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AED83" w14:textId="273A35D7" w:rsidR="0028441B" w:rsidRPr="00D966D6" w:rsidRDefault="00022169" w:rsidP="0028441B">
      <w:pPr>
        <w:jc w:val="right"/>
        <w:rPr>
          <w:rFonts w:ascii="CarolinaBar-B39-25F2" w:hAnsi="CarolinaBar-B39-25F2"/>
          <w:sz w:val="32"/>
          <w:szCs w:val="32"/>
        </w:rPr>
      </w:pPr>
      <w:r>
        <w:rPr>
          <w:rFonts w:ascii="CarolinaBar-B39-25F2" w:hAnsi="CarolinaBar-B39-25F2"/>
          <w:sz w:val="32"/>
          <w:szCs w:val="32"/>
        </w:rPr>
        <w:t xml:space="preserve"> </w:t>
      </w:r>
    </w:p>
    <w:p w14:paraId="0EF25066" w14:textId="733217A7" w:rsidR="006F557C" w:rsidRPr="00D966D6" w:rsidRDefault="006F557C" w:rsidP="006F557C">
      <w:pPr>
        <w:jc w:val="right"/>
        <w:rPr>
          <w:rFonts w:ascii="Arial" w:hAnsi="Arial" w:cs="Arial"/>
          <w:b/>
          <w:bCs/>
          <w:sz w:val="28"/>
          <w:szCs w:val="28"/>
        </w:rPr>
      </w:pPr>
      <w:r w:rsidRPr="00D966D6">
        <w:rPr>
          <w:rFonts w:ascii="Arial" w:hAnsi="Arial" w:cs="Arial"/>
          <w:noProof/>
          <w:sz w:val="20"/>
          <w:szCs w:val="20"/>
        </w:rPr>
        <w:drawing>
          <wp:anchor distT="0" distB="0" distL="114300" distR="114300" simplePos="0" relativeHeight="251589120" behindDoc="0" locked="0" layoutInCell="1" allowOverlap="1" wp14:anchorId="0EF25AFF" wp14:editId="0EF25B00">
            <wp:simplePos x="0" y="0"/>
            <wp:positionH relativeFrom="column">
              <wp:posOffset>2625725</wp:posOffset>
            </wp:positionH>
            <wp:positionV relativeFrom="paragraph">
              <wp:posOffset>-2540</wp:posOffset>
            </wp:positionV>
            <wp:extent cx="590550" cy="738505"/>
            <wp:effectExtent l="0" t="0" r="0" b="4445"/>
            <wp:wrapNone/>
            <wp:docPr id="3" name="Slika 3" descr="HRVCOL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VCOLB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6D6">
        <w:rPr>
          <w:rFonts w:ascii="Arial" w:hAnsi="Arial" w:cs="Arial"/>
          <w:b/>
          <w:bCs/>
          <w:sz w:val="28"/>
          <w:szCs w:val="28"/>
        </w:rPr>
        <w:t xml:space="preserve">       </w:t>
      </w:r>
    </w:p>
    <w:p w14:paraId="0EF25067" w14:textId="77777777" w:rsidR="006F557C" w:rsidRPr="00D966D6" w:rsidRDefault="006F557C" w:rsidP="006F557C">
      <w:pPr>
        <w:jc w:val="right"/>
        <w:rPr>
          <w:rFonts w:ascii="Arial" w:hAnsi="Arial" w:cs="Arial"/>
          <w:b/>
          <w:bCs/>
          <w:sz w:val="28"/>
          <w:szCs w:val="28"/>
        </w:rPr>
      </w:pPr>
      <w:r w:rsidRPr="00D966D6">
        <w:rPr>
          <w:rFonts w:ascii="Arial" w:hAnsi="Arial" w:cs="Arial"/>
          <w:noProof/>
        </w:rPr>
        <mc:AlternateContent>
          <mc:Choice Requires="wps">
            <w:drawing>
              <wp:anchor distT="45720" distB="45720" distL="114300" distR="114300" simplePos="0" relativeHeight="252218880" behindDoc="0" locked="0" layoutInCell="1" allowOverlap="1" wp14:anchorId="0EF25B01" wp14:editId="70F1A172">
                <wp:simplePos x="0" y="0"/>
                <wp:positionH relativeFrom="column">
                  <wp:posOffset>4827270</wp:posOffset>
                </wp:positionH>
                <wp:positionV relativeFrom="paragraph">
                  <wp:posOffset>100965</wp:posOffset>
                </wp:positionV>
                <wp:extent cx="488950" cy="152400"/>
                <wp:effectExtent l="0" t="0" r="635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2400"/>
                        </a:xfrm>
                        <a:prstGeom prst="rect">
                          <a:avLst/>
                        </a:prstGeom>
                        <a:solidFill>
                          <a:srgbClr val="FFFFFF"/>
                        </a:solidFill>
                        <a:ln w="9525">
                          <a:noFill/>
                          <a:miter lim="800000"/>
                          <a:headEnd/>
                          <a:tailEnd/>
                        </a:ln>
                      </wps:spPr>
                      <wps:txbx>
                        <w:txbxContent>
                          <w:p w14:paraId="0EF25D4E" w14:textId="63C243E6" w:rsidR="00224E32" w:rsidRPr="00606F62" w:rsidRDefault="00224E32">
                            <w:pPr>
                              <w:rPr>
                                <w:rFonts w:ascii="Arial" w:hAnsi="Arial" w:cs="Arial"/>
                                <w:sz w:val="20"/>
                                <w:szCs w:val="20"/>
                              </w:rPr>
                            </w:pPr>
                            <w:r>
                              <w:rPr>
                                <w:rFonts w:ascii="Arial" w:hAnsi="Arial" w:cs="Arial"/>
                                <w:sz w:val="20"/>
                                <w:szCs w:val="20"/>
                              </w:rPr>
                              <w:t xml:space="preserve">   </w:t>
                            </w:r>
                          </w:p>
                          <w:p w14:paraId="0EF25D4F" w14:textId="77777777" w:rsidR="00224E32" w:rsidRPr="00606F62" w:rsidRDefault="00224E3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5B01" id="_x0000_t202" coordsize="21600,21600" o:spt="202" path="m,l,21600r21600,l21600,xe">
                <v:stroke joinstyle="miter"/>
                <v:path gradientshapeok="t" o:connecttype="rect"/>
              </v:shapetype>
              <v:shape id="Tekstni okvir 2" o:spid="_x0000_s1026" type="#_x0000_t202" style="position:absolute;left:0;text-align:left;margin-left:380.1pt;margin-top:7.95pt;width:38.5pt;height:12pt;z-index:25221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" stroked="f">
                <v:textbox>
                  <w:txbxContent>
                    <w:p w14:paraId="0EF25D4E" w14:textId="63C243E6" w:rsidR="00224E32" w:rsidRPr="00606F62" w:rsidRDefault="00224E32">
                      <w:pPr>
                        <w:rPr>
                          <w:rFonts w:ascii="Arial" w:hAnsi="Arial" w:cs="Arial"/>
                          <w:sz w:val="20"/>
                          <w:szCs w:val="20"/>
                        </w:rPr>
                      </w:pPr>
                      <w:r>
                        <w:rPr>
                          <w:rFonts w:ascii="Arial" w:hAnsi="Arial" w:cs="Arial"/>
                          <w:sz w:val="20"/>
                          <w:szCs w:val="20"/>
                        </w:rPr>
                        <w:t xml:space="preserve">   </w:t>
                      </w:r>
                    </w:p>
                    <w:p w14:paraId="0EF25D4F" w14:textId="77777777" w:rsidR="00224E32" w:rsidRPr="00606F62" w:rsidRDefault="00224E32">
                      <w:pPr>
                        <w:rPr>
                          <w:rFonts w:ascii="Arial" w:hAnsi="Arial" w:cs="Arial"/>
                        </w:rPr>
                      </w:pPr>
                    </w:p>
                  </w:txbxContent>
                </v:textbox>
                <w10:wrap type="square"/>
              </v:shape>
            </w:pict>
          </mc:Fallback>
        </mc:AlternateContent>
      </w:r>
    </w:p>
    <w:p w14:paraId="0EF25068" w14:textId="77777777" w:rsidR="006F557C" w:rsidRPr="00D966D6" w:rsidRDefault="006F557C" w:rsidP="006F557C">
      <w:pPr>
        <w:jc w:val="right"/>
        <w:rPr>
          <w:rFonts w:ascii="Arial" w:hAnsi="Arial" w:cs="Arial"/>
          <w:b/>
          <w:bCs/>
          <w:sz w:val="28"/>
          <w:szCs w:val="28"/>
        </w:rPr>
      </w:pPr>
    </w:p>
    <w:p w14:paraId="0EF25069" w14:textId="77777777" w:rsidR="006F557C" w:rsidRPr="00D966D6" w:rsidRDefault="006F557C" w:rsidP="00B56441">
      <w:pPr>
        <w:jc w:val="center"/>
        <w:rPr>
          <w:rFonts w:ascii="Arial" w:hAnsi="Arial" w:cs="Arial"/>
          <w:b/>
          <w:bCs/>
          <w:sz w:val="28"/>
          <w:szCs w:val="28"/>
        </w:rPr>
      </w:pPr>
    </w:p>
    <w:p w14:paraId="0EF2506A" w14:textId="77777777" w:rsidR="006F557C" w:rsidRPr="00D966D6" w:rsidRDefault="006F557C" w:rsidP="00B56441">
      <w:pPr>
        <w:jc w:val="center"/>
        <w:rPr>
          <w:rFonts w:ascii="CarolinaBar-B39-25F2" w:hAnsi="CarolinaBar-B39-25F2"/>
          <w:sz w:val="32"/>
          <w:szCs w:val="32"/>
        </w:rPr>
      </w:pPr>
      <w:r w:rsidRPr="00D966D6">
        <w:rPr>
          <w:rFonts w:ascii="Arial" w:hAnsi="Arial" w:cs="Arial"/>
          <w:b/>
          <w:bCs/>
          <w:sz w:val="28"/>
          <w:szCs w:val="28"/>
        </w:rPr>
        <w:t>R</w:t>
      </w:r>
      <w:r w:rsidR="0026317C" w:rsidRPr="00D966D6">
        <w:rPr>
          <w:rFonts w:ascii="Arial" w:hAnsi="Arial" w:cs="Arial"/>
          <w:b/>
          <w:bCs/>
          <w:sz w:val="28"/>
          <w:szCs w:val="28"/>
        </w:rPr>
        <w:t>EPUBLIKA HRVATSKA</w:t>
      </w:r>
    </w:p>
    <w:p w14:paraId="0EF2506B" w14:textId="77777777" w:rsidR="0026317C" w:rsidRPr="00D966D6" w:rsidRDefault="0026317C" w:rsidP="00B56441">
      <w:pPr>
        <w:ind w:firstLine="709"/>
        <w:jc w:val="center"/>
        <w:rPr>
          <w:rFonts w:ascii="Arial" w:hAnsi="Arial" w:cs="Arial"/>
          <w:b/>
          <w:bCs/>
          <w:sz w:val="28"/>
          <w:szCs w:val="28"/>
        </w:rPr>
      </w:pPr>
      <w:r w:rsidRPr="00D966D6">
        <w:rPr>
          <w:rFonts w:ascii="Arial" w:hAnsi="Arial" w:cs="Arial"/>
          <w:b/>
          <w:bCs/>
          <w:sz w:val="28"/>
          <w:szCs w:val="28"/>
        </w:rPr>
        <w:t>MINISTARSTVO UNUTARNJIH POSLOVA</w:t>
      </w:r>
    </w:p>
    <w:p w14:paraId="0EF2506C" w14:textId="77777777" w:rsidR="0026317C" w:rsidRPr="00D966D6" w:rsidRDefault="0026317C" w:rsidP="00606F62">
      <w:pPr>
        <w:spacing w:line="360" w:lineRule="auto"/>
        <w:ind w:firstLine="709"/>
        <w:jc w:val="center"/>
        <w:rPr>
          <w:rFonts w:ascii="Arial" w:hAnsi="Arial" w:cs="Arial"/>
        </w:rPr>
      </w:pPr>
    </w:p>
    <w:p w14:paraId="0EF2506D" w14:textId="77777777" w:rsidR="0026317C" w:rsidRPr="00D966D6" w:rsidRDefault="0026317C" w:rsidP="00FE6B96">
      <w:pPr>
        <w:ind w:firstLine="709"/>
        <w:jc w:val="center"/>
        <w:rPr>
          <w:rFonts w:ascii="Arial" w:hAnsi="Arial" w:cs="Arial"/>
        </w:rPr>
      </w:pPr>
    </w:p>
    <w:p w14:paraId="0EF2506E" w14:textId="77777777" w:rsidR="0026317C" w:rsidRPr="00D966D6" w:rsidRDefault="0026317C" w:rsidP="00FE6B96">
      <w:pPr>
        <w:ind w:firstLine="709"/>
        <w:jc w:val="center"/>
        <w:rPr>
          <w:rFonts w:ascii="Arial" w:hAnsi="Arial" w:cs="Arial"/>
        </w:rPr>
      </w:pPr>
    </w:p>
    <w:p w14:paraId="0EF2506F" w14:textId="77777777" w:rsidR="007D3229" w:rsidRPr="00D966D6" w:rsidRDefault="007D3229" w:rsidP="00FE6B96">
      <w:pPr>
        <w:ind w:firstLine="709"/>
        <w:jc w:val="center"/>
        <w:rPr>
          <w:rFonts w:ascii="Arial" w:hAnsi="Arial" w:cs="Arial"/>
        </w:rPr>
      </w:pPr>
    </w:p>
    <w:p w14:paraId="0EF25070" w14:textId="77777777" w:rsidR="007D3229" w:rsidRPr="00D966D6" w:rsidRDefault="007D3229" w:rsidP="00FE6B96">
      <w:pPr>
        <w:ind w:firstLine="709"/>
        <w:jc w:val="center"/>
        <w:rPr>
          <w:rFonts w:ascii="Arial" w:hAnsi="Arial" w:cs="Arial"/>
        </w:rPr>
      </w:pPr>
    </w:p>
    <w:p w14:paraId="0EF25071" w14:textId="77777777" w:rsidR="007D3229" w:rsidRPr="00D966D6" w:rsidRDefault="007D3229" w:rsidP="00ED4AA6">
      <w:pPr>
        <w:rPr>
          <w:rFonts w:ascii="Arial" w:hAnsi="Arial" w:cs="Arial"/>
        </w:rPr>
      </w:pPr>
    </w:p>
    <w:p w14:paraId="0EF25072" w14:textId="77777777" w:rsidR="001D3078" w:rsidRPr="00D966D6" w:rsidRDefault="001D3078" w:rsidP="00E770BA">
      <w:pPr>
        <w:rPr>
          <w:rFonts w:ascii="Arial" w:hAnsi="Arial" w:cs="Arial"/>
        </w:rPr>
      </w:pPr>
    </w:p>
    <w:p w14:paraId="0EF25073" w14:textId="77777777" w:rsidR="0026317C" w:rsidRPr="00D966D6" w:rsidRDefault="0026317C" w:rsidP="00FE6B96">
      <w:pPr>
        <w:ind w:firstLine="709"/>
        <w:jc w:val="center"/>
        <w:rPr>
          <w:rFonts w:ascii="Arial" w:hAnsi="Arial" w:cs="Arial"/>
        </w:rPr>
      </w:pPr>
    </w:p>
    <w:p w14:paraId="0EF25074" w14:textId="77777777" w:rsidR="001D3078" w:rsidRPr="00D966D6" w:rsidRDefault="001D3078" w:rsidP="000E557E">
      <w:pPr>
        <w:jc w:val="center"/>
        <w:rPr>
          <w:rFonts w:ascii="Arial" w:hAnsi="Arial" w:cs="Arial"/>
          <w:b/>
          <w:sz w:val="56"/>
          <w:szCs w:val="56"/>
        </w:rPr>
      </w:pPr>
      <w:bookmarkStart w:id="0" w:name="_Toc2865489"/>
      <w:bookmarkStart w:id="1" w:name="_Toc3210650"/>
      <w:r w:rsidRPr="00D966D6">
        <w:rPr>
          <w:rFonts w:ascii="Arial" w:hAnsi="Arial" w:cs="Arial"/>
          <w:b/>
          <w:sz w:val="56"/>
          <w:szCs w:val="56"/>
        </w:rPr>
        <w:t>I</w:t>
      </w:r>
      <w:r w:rsidR="00FE6B96" w:rsidRPr="00D966D6">
        <w:rPr>
          <w:rFonts w:ascii="Arial" w:hAnsi="Arial" w:cs="Arial"/>
          <w:b/>
          <w:sz w:val="56"/>
          <w:szCs w:val="56"/>
        </w:rPr>
        <w:t xml:space="preserve"> </w:t>
      </w:r>
      <w:r w:rsidRPr="00D966D6">
        <w:rPr>
          <w:rFonts w:ascii="Arial" w:hAnsi="Arial" w:cs="Arial"/>
          <w:b/>
          <w:sz w:val="56"/>
          <w:szCs w:val="56"/>
        </w:rPr>
        <w:t>Z</w:t>
      </w:r>
      <w:r w:rsidR="00153B7A" w:rsidRPr="00D966D6">
        <w:rPr>
          <w:rFonts w:ascii="Arial" w:hAnsi="Arial" w:cs="Arial"/>
          <w:b/>
          <w:sz w:val="56"/>
          <w:szCs w:val="56"/>
        </w:rPr>
        <w:t xml:space="preserve"> </w:t>
      </w:r>
      <w:r w:rsidRPr="00D966D6">
        <w:rPr>
          <w:rFonts w:ascii="Arial" w:hAnsi="Arial" w:cs="Arial"/>
          <w:b/>
          <w:sz w:val="56"/>
          <w:szCs w:val="56"/>
        </w:rPr>
        <w:t>V</w:t>
      </w:r>
      <w:r w:rsidR="00153B7A" w:rsidRPr="00D966D6">
        <w:rPr>
          <w:rFonts w:ascii="Arial" w:hAnsi="Arial" w:cs="Arial"/>
          <w:b/>
          <w:sz w:val="56"/>
          <w:szCs w:val="56"/>
        </w:rPr>
        <w:t xml:space="preserve"> </w:t>
      </w:r>
      <w:r w:rsidRPr="00D966D6">
        <w:rPr>
          <w:rFonts w:ascii="Arial" w:hAnsi="Arial" w:cs="Arial"/>
          <w:b/>
          <w:sz w:val="56"/>
          <w:szCs w:val="56"/>
        </w:rPr>
        <w:t>J</w:t>
      </w:r>
      <w:r w:rsidR="00153B7A" w:rsidRPr="00D966D6">
        <w:rPr>
          <w:rFonts w:ascii="Arial" w:hAnsi="Arial" w:cs="Arial"/>
          <w:b/>
          <w:sz w:val="56"/>
          <w:szCs w:val="56"/>
        </w:rPr>
        <w:t xml:space="preserve"> </w:t>
      </w:r>
      <w:r w:rsidRPr="00D966D6">
        <w:rPr>
          <w:rFonts w:ascii="Arial" w:hAnsi="Arial" w:cs="Arial"/>
          <w:b/>
          <w:sz w:val="56"/>
          <w:szCs w:val="56"/>
        </w:rPr>
        <w:t>E</w:t>
      </w:r>
      <w:r w:rsidR="00153B7A" w:rsidRPr="00D966D6">
        <w:rPr>
          <w:rFonts w:ascii="Arial" w:hAnsi="Arial" w:cs="Arial"/>
          <w:b/>
          <w:sz w:val="56"/>
          <w:szCs w:val="56"/>
        </w:rPr>
        <w:t xml:space="preserve"> </w:t>
      </w:r>
      <w:r w:rsidRPr="00D966D6">
        <w:rPr>
          <w:rFonts w:ascii="Arial" w:hAnsi="Arial" w:cs="Arial"/>
          <w:b/>
          <w:sz w:val="56"/>
          <w:szCs w:val="56"/>
        </w:rPr>
        <w:t>Š</w:t>
      </w:r>
      <w:r w:rsidR="00153B7A" w:rsidRPr="00D966D6">
        <w:rPr>
          <w:rFonts w:ascii="Arial" w:hAnsi="Arial" w:cs="Arial"/>
          <w:b/>
          <w:sz w:val="56"/>
          <w:szCs w:val="56"/>
        </w:rPr>
        <w:t xml:space="preserve"> </w:t>
      </w:r>
      <w:r w:rsidRPr="00D966D6">
        <w:rPr>
          <w:rFonts w:ascii="Arial" w:hAnsi="Arial" w:cs="Arial"/>
          <w:b/>
          <w:sz w:val="56"/>
          <w:szCs w:val="56"/>
        </w:rPr>
        <w:t>Ć</w:t>
      </w:r>
      <w:r w:rsidR="00153B7A" w:rsidRPr="00D966D6">
        <w:rPr>
          <w:rFonts w:ascii="Arial" w:hAnsi="Arial" w:cs="Arial"/>
          <w:b/>
          <w:sz w:val="56"/>
          <w:szCs w:val="56"/>
        </w:rPr>
        <w:t xml:space="preserve"> </w:t>
      </w:r>
      <w:r w:rsidRPr="00D966D6">
        <w:rPr>
          <w:rFonts w:ascii="Arial" w:hAnsi="Arial" w:cs="Arial"/>
          <w:b/>
          <w:sz w:val="56"/>
          <w:szCs w:val="56"/>
        </w:rPr>
        <w:t>E</w:t>
      </w:r>
      <w:bookmarkEnd w:id="0"/>
      <w:bookmarkEnd w:id="1"/>
    </w:p>
    <w:p w14:paraId="0EF25075" w14:textId="77777777" w:rsidR="00153B7A" w:rsidRPr="00D966D6" w:rsidRDefault="00153B7A" w:rsidP="00FE6B96">
      <w:pPr>
        <w:jc w:val="center"/>
      </w:pPr>
    </w:p>
    <w:p w14:paraId="74ABC960" w14:textId="77777777" w:rsidR="00022169" w:rsidRDefault="00022169" w:rsidP="00FE6B96">
      <w:pPr>
        <w:spacing w:line="360" w:lineRule="auto"/>
        <w:jc w:val="center"/>
        <w:rPr>
          <w:rFonts w:ascii="Arial" w:hAnsi="Arial" w:cs="Arial"/>
          <w:b/>
          <w:bCs/>
          <w:sz w:val="32"/>
          <w:szCs w:val="32"/>
        </w:rPr>
      </w:pPr>
    </w:p>
    <w:p w14:paraId="0EF25077" w14:textId="2F308D5C" w:rsidR="001D3078" w:rsidRPr="00D966D6" w:rsidRDefault="001D3078" w:rsidP="00FE6B96">
      <w:pPr>
        <w:spacing w:line="360" w:lineRule="auto"/>
        <w:jc w:val="center"/>
        <w:rPr>
          <w:rFonts w:ascii="Arial" w:hAnsi="Arial" w:cs="Arial"/>
          <w:b/>
          <w:bCs/>
          <w:sz w:val="32"/>
          <w:szCs w:val="32"/>
        </w:rPr>
      </w:pPr>
      <w:r w:rsidRPr="00D966D6">
        <w:rPr>
          <w:rFonts w:ascii="Arial" w:hAnsi="Arial" w:cs="Arial"/>
          <w:b/>
          <w:bCs/>
          <w:sz w:val="32"/>
          <w:szCs w:val="32"/>
        </w:rPr>
        <w:t xml:space="preserve">O </w:t>
      </w:r>
      <w:r w:rsidR="006325F4" w:rsidRPr="00D966D6">
        <w:rPr>
          <w:rFonts w:ascii="Arial" w:hAnsi="Arial" w:cs="Arial"/>
          <w:b/>
          <w:bCs/>
          <w:sz w:val="32"/>
          <w:szCs w:val="32"/>
        </w:rPr>
        <w:t>RADU POLICIJE</w:t>
      </w:r>
    </w:p>
    <w:p w14:paraId="0EF25078" w14:textId="1AFC21A5" w:rsidR="001D3078" w:rsidRPr="00D966D6" w:rsidRDefault="001D3078" w:rsidP="00FE6B96">
      <w:pPr>
        <w:spacing w:line="360" w:lineRule="auto"/>
        <w:jc w:val="center"/>
        <w:rPr>
          <w:rFonts w:ascii="Arial" w:hAnsi="Arial" w:cs="Arial"/>
          <w:b/>
          <w:bCs/>
          <w:sz w:val="32"/>
          <w:szCs w:val="32"/>
        </w:rPr>
      </w:pPr>
      <w:r w:rsidRPr="00D966D6">
        <w:rPr>
          <w:rFonts w:ascii="Arial" w:hAnsi="Arial" w:cs="Arial"/>
          <w:b/>
          <w:bCs/>
          <w:sz w:val="32"/>
          <w:szCs w:val="32"/>
        </w:rPr>
        <w:t>U 201</w:t>
      </w:r>
      <w:r w:rsidR="0079034C" w:rsidRPr="00D966D6">
        <w:rPr>
          <w:rFonts w:ascii="Arial" w:hAnsi="Arial" w:cs="Arial"/>
          <w:b/>
          <w:bCs/>
          <w:sz w:val="32"/>
          <w:szCs w:val="32"/>
        </w:rPr>
        <w:t>8</w:t>
      </w:r>
      <w:r w:rsidRPr="00D966D6">
        <w:rPr>
          <w:rFonts w:ascii="Arial" w:hAnsi="Arial" w:cs="Arial"/>
          <w:b/>
          <w:bCs/>
          <w:sz w:val="32"/>
          <w:szCs w:val="32"/>
        </w:rPr>
        <w:t>.</w:t>
      </w:r>
      <w:r w:rsidR="006325F4" w:rsidRPr="00D966D6">
        <w:rPr>
          <w:rFonts w:ascii="Arial" w:hAnsi="Arial" w:cs="Arial"/>
          <w:b/>
          <w:bCs/>
          <w:sz w:val="32"/>
          <w:szCs w:val="32"/>
        </w:rPr>
        <w:t xml:space="preserve"> I 2019.</w:t>
      </w:r>
      <w:r w:rsidRPr="00D966D6">
        <w:rPr>
          <w:rFonts w:ascii="Arial" w:hAnsi="Arial" w:cs="Arial"/>
          <w:b/>
          <w:bCs/>
          <w:sz w:val="32"/>
          <w:szCs w:val="32"/>
        </w:rPr>
        <w:t xml:space="preserve"> GODINI</w:t>
      </w:r>
    </w:p>
    <w:p w14:paraId="0EF25079" w14:textId="77777777" w:rsidR="0026317C" w:rsidRPr="00D966D6" w:rsidRDefault="0026317C" w:rsidP="00FE6B96">
      <w:pPr>
        <w:ind w:firstLine="709"/>
        <w:jc w:val="center"/>
        <w:rPr>
          <w:rFonts w:ascii="Arial Black" w:hAnsi="Arial Black" w:cs="Arial"/>
        </w:rPr>
      </w:pPr>
    </w:p>
    <w:p w14:paraId="0EF2507A" w14:textId="77777777" w:rsidR="0026317C" w:rsidRPr="00D966D6" w:rsidRDefault="0026317C" w:rsidP="00FE6B96">
      <w:pPr>
        <w:ind w:firstLine="709"/>
        <w:jc w:val="center"/>
        <w:rPr>
          <w:rFonts w:ascii="Arial" w:hAnsi="Arial" w:cs="Arial"/>
        </w:rPr>
      </w:pPr>
    </w:p>
    <w:p w14:paraId="0EF2507B" w14:textId="77777777" w:rsidR="0026317C" w:rsidRPr="00D966D6" w:rsidRDefault="0026317C" w:rsidP="00FE6B96">
      <w:pPr>
        <w:spacing w:line="360" w:lineRule="auto"/>
        <w:jc w:val="center"/>
        <w:rPr>
          <w:rFonts w:ascii="Arial" w:hAnsi="Arial" w:cs="Arial"/>
          <w:b/>
          <w:bCs/>
        </w:rPr>
      </w:pPr>
    </w:p>
    <w:p w14:paraId="0EF2507C" w14:textId="77777777" w:rsidR="0026317C" w:rsidRPr="00D966D6" w:rsidRDefault="0026317C" w:rsidP="00FE6B96">
      <w:pPr>
        <w:spacing w:line="360" w:lineRule="auto"/>
        <w:jc w:val="center"/>
        <w:rPr>
          <w:rFonts w:ascii="Arial" w:hAnsi="Arial" w:cs="Arial"/>
          <w:b/>
          <w:bCs/>
        </w:rPr>
      </w:pPr>
    </w:p>
    <w:p w14:paraId="0EF2507D" w14:textId="77777777" w:rsidR="0026317C" w:rsidRPr="00D966D6" w:rsidRDefault="0026317C" w:rsidP="00FE6B96">
      <w:pPr>
        <w:spacing w:line="360" w:lineRule="auto"/>
        <w:jc w:val="center"/>
        <w:rPr>
          <w:rFonts w:ascii="Arial" w:hAnsi="Arial" w:cs="Arial"/>
          <w:b/>
          <w:bCs/>
        </w:rPr>
      </w:pPr>
    </w:p>
    <w:p w14:paraId="0EF2507E" w14:textId="77777777" w:rsidR="0026317C" w:rsidRPr="00D966D6" w:rsidRDefault="0026317C" w:rsidP="00FE6B96">
      <w:pPr>
        <w:spacing w:line="360" w:lineRule="auto"/>
        <w:jc w:val="center"/>
        <w:rPr>
          <w:rFonts w:ascii="Arial" w:hAnsi="Arial" w:cs="Arial"/>
          <w:b/>
          <w:bCs/>
        </w:rPr>
      </w:pPr>
    </w:p>
    <w:p w14:paraId="0EF2507F" w14:textId="77777777" w:rsidR="0026317C" w:rsidRPr="00D966D6" w:rsidRDefault="0026317C" w:rsidP="00FE6B96">
      <w:pPr>
        <w:spacing w:line="360" w:lineRule="auto"/>
        <w:jc w:val="center"/>
        <w:rPr>
          <w:rFonts w:ascii="Arial" w:hAnsi="Arial" w:cs="Arial"/>
          <w:b/>
          <w:bCs/>
        </w:rPr>
      </w:pPr>
    </w:p>
    <w:p w14:paraId="0EF25080" w14:textId="77777777" w:rsidR="00E770BA" w:rsidRPr="00D966D6" w:rsidRDefault="00E770BA" w:rsidP="00FE6B96">
      <w:pPr>
        <w:spacing w:line="360" w:lineRule="auto"/>
        <w:jc w:val="center"/>
        <w:rPr>
          <w:rFonts w:ascii="Arial" w:hAnsi="Arial" w:cs="Arial"/>
          <w:b/>
          <w:bCs/>
        </w:rPr>
      </w:pPr>
    </w:p>
    <w:p w14:paraId="0EF25084" w14:textId="77777777" w:rsidR="006F557C" w:rsidRPr="00D966D6" w:rsidRDefault="006F557C" w:rsidP="006F557C">
      <w:pPr>
        <w:jc w:val="center"/>
        <w:rPr>
          <w:rFonts w:ascii="Arial" w:hAnsi="Arial" w:cs="Arial"/>
          <w:b/>
          <w:bCs/>
          <w:sz w:val="28"/>
          <w:szCs w:val="28"/>
        </w:rPr>
      </w:pPr>
    </w:p>
    <w:p w14:paraId="0EF25085" w14:textId="77777777" w:rsidR="00811665" w:rsidRPr="00D966D6" w:rsidRDefault="00811665" w:rsidP="006F557C">
      <w:pPr>
        <w:jc w:val="center"/>
        <w:rPr>
          <w:rFonts w:ascii="Arial" w:hAnsi="Arial" w:cs="Arial"/>
          <w:b/>
          <w:bCs/>
          <w:sz w:val="28"/>
          <w:szCs w:val="28"/>
        </w:rPr>
      </w:pPr>
    </w:p>
    <w:p w14:paraId="0EF25086" w14:textId="77777777" w:rsidR="00811665" w:rsidRPr="00D966D6" w:rsidRDefault="00811665" w:rsidP="006F557C">
      <w:pPr>
        <w:jc w:val="center"/>
        <w:rPr>
          <w:rFonts w:ascii="Arial" w:hAnsi="Arial" w:cs="Arial"/>
          <w:b/>
          <w:bCs/>
          <w:sz w:val="28"/>
          <w:szCs w:val="28"/>
        </w:rPr>
      </w:pPr>
    </w:p>
    <w:p w14:paraId="0EF25087" w14:textId="77777777" w:rsidR="00811665" w:rsidRPr="00D966D6" w:rsidRDefault="00811665" w:rsidP="006F557C">
      <w:pPr>
        <w:jc w:val="center"/>
        <w:rPr>
          <w:rFonts w:ascii="Arial" w:hAnsi="Arial" w:cs="Arial"/>
          <w:b/>
          <w:bCs/>
          <w:sz w:val="28"/>
          <w:szCs w:val="28"/>
        </w:rPr>
      </w:pPr>
    </w:p>
    <w:p w14:paraId="0EF25088" w14:textId="77777777" w:rsidR="00811665" w:rsidRPr="00D966D6" w:rsidRDefault="00811665" w:rsidP="006F557C">
      <w:pPr>
        <w:jc w:val="center"/>
        <w:rPr>
          <w:rFonts w:ascii="Arial" w:hAnsi="Arial" w:cs="Arial"/>
          <w:b/>
          <w:bCs/>
          <w:sz w:val="28"/>
          <w:szCs w:val="28"/>
        </w:rPr>
      </w:pPr>
    </w:p>
    <w:p w14:paraId="0EF25089" w14:textId="77777777" w:rsidR="00811665" w:rsidRPr="00D966D6" w:rsidRDefault="00811665" w:rsidP="006F557C">
      <w:pPr>
        <w:jc w:val="center"/>
        <w:rPr>
          <w:rFonts w:ascii="Arial" w:hAnsi="Arial" w:cs="Arial"/>
          <w:b/>
          <w:bCs/>
          <w:sz w:val="28"/>
          <w:szCs w:val="28"/>
        </w:rPr>
      </w:pPr>
    </w:p>
    <w:p w14:paraId="0EF2508A" w14:textId="77777777" w:rsidR="00811665" w:rsidRPr="00D966D6" w:rsidRDefault="00811665" w:rsidP="006F557C">
      <w:pPr>
        <w:jc w:val="center"/>
        <w:rPr>
          <w:rFonts w:ascii="Arial" w:hAnsi="Arial" w:cs="Arial"/>
          <w:b/>
          <w:bCs/>
          <w:sz w:val="28"/>
          <w:szCs w:val="28"/>
        </w:rPr>
      </w:pPr>
    </w:p>
    <w:p w14:paraId="0EF2508B" w14:textId="77777777" w:rsidR="00811665" w:rsidRPr="00D966D6" w:rsidRDefault="00811665" w:rsidP="006F557C">
      <w:pPr>
        <w:jc w:val="center"/>
        <w:rPr>
          <w:rFonts w:ascii="Arial" w:hAnsi="Arial" w:cs="Arial"/>
          <w:b/>
          <w:bCs/>
          <w:sz w:val="28"/>
          <w:szCs w:val="28"/>
        </w:rPr>
      </w:pPr>
    </w:p>
    <w:p w14:paraId="07BD5E45" w14:textId="1528D06C" w:rsidR="00022169" w:rsidRDefault="00B943BE" w:rsidP="004E4405">
      <w:pPr>
        <w:jc w:val="center"/>
        <w:rPr>
          <w:rFonts w:ascii="Arial" w:hAnsi="Arial" w:cs="Arial"/>
          <w:b/>
          <w:bCs/>
          <w:sz w:val="28"/>
          <w:szCs w:val="28"/>
        </w:rPr>
      </w:pPr>
      <w:r>
        <w:rPr>
          <w:rFonts w:ascii="Arial" w:hAnsi="Arial" w:cs="Arial"/>
          <w:b/>
          <w:bCs/>
          <w:sz w:val="28"/>
          <w:szCs w:val="28"/>
        </w:rPr>
        <w:t>Zagreb, studeni 2020.</w:t>
      </w:r>
    </w:p>
    <w:p w14:paraId="450B962B" w14:textId="77777777" w:rsidR="00BF2285" w:rsidRDefault="00BF2285" w:rsidP="004E4405">
      <w:pPr>
        <w:jc w:val="center"/>
        <w:rPr>
          <w:rFonts w:ascii="Arial" w:hAnsi="Arial" w:cs="Arial"/>
          <w:b/>
          <w:bCs/>
          <w:sz w:val="28"/>
          <w:szCs w:val="28"/>
        </w:rPr>
      </w:pPr>
    </w:p>
    <w:p w14:paraId="463D54D4" w14:textId="77777777" w:rsidR="00B943BE" w:rsidRPr="00D966D6" w:rsidRDefault="00B943BE" w:rsidP="004E4405">
      <w:pPr>
        <w:jc w:val="center"/>
        <w:rPr>
          <w:rFonts w:ascii="Arial" w:hAnsi="Arial" w:cs="Arial"/>
          <w:b/>
          <w:bCs/>
          <w:sz w:val="28"/>
          <w:szCs w:val="28"/>
        </w:rPr>
      </w:pPr>
    </w:p>
    <w:p w14:paraId="0EF2508D" w14:textId="11B7EBFE" w:rsidR="001E5E99" w:rsidRPr="00D966D6" w:rsidRDefault="001E5E99" w:rsidP="003F4558">
      <w:pPr>
        <w:spacing w:line="360" w:lineRule="auto"/>
        <w:jc w:val="center"/>
        <w:rPr>
          <w:rFonts w:ascii="Arial" w:hAnsi="Arial" w:cs="Arial"/>
          <w:b/>
          <w:sz w:val="22"/>
          <w:szCs w:val="22"/>
        </w:rPr>
      </w:pPr>
      <w:r w:rsidRPr="00D966D6">
        <w:rPr>
          <w:rFonts w:ascii="Arial" w:hAnsi="Arial" w:cs="Arial"/>
          <w:b/>
          <w:sz w:val="22"/>
          <w:szCs w:val="22"/>
        </w:rPr>
        <w:t xml:space="preserve">PREDGOVOR </w:t>
      </w:r>
      <w:r w:rsidR="006325F4" w:rsidRPr="00D966D6">
        <w:rPr>
          <w:rFonts w:ascii="Arial" w:hAnsi="Arial" w:cs="Arial"/>
          <w:b/>
          <w:sz w:val="22"/>
          <w:szCs w:val="22"/>
        </w:rPr>
        <w:t>GLAVNOG RAVNATELJA POLICIJE</w:t>
      </w:r>
    </w:p>
    <w:p w14:paraId="0EF2508E" w14:textId="57E52452" w:rsidR="00835009" w:rsidRPr="00D966D6" w:rsidRDefault="00870D83" w:rsidP="00DF61F2">
      <w:pPr>
        <w:spacing w:line="360" w:lineRule="auto"/>
        <w:ind w:firstLine="708"/>
        <w:jc w:val="both"/>
        <w:rPr>
          <w:rFonts w:ascii="Arial" w:hAnsi="Arial" w:cs="Arial"/>
        </w:rPr>
      </w:pPr>
      <w:r w:rsidRPr="00D966D6">
        <w:rPr>
          <w:rFonts w:ascii="Arial" w:hAnsi="Arial" w:cs="Arial"/>
          <w:noProof/>
        </w:rPr>
        <w:drawing>
          <wp:anchor distT="0" distB="0" distL="114300" distR="114300" simplePos="0" relativeHeight="252216832" behindDoc="0" locked="0" layoutInCell="1" allowOverlap="1" wp14:anchorId="0EF25B03" wp14:editId="7A4F7D9B">
            <wp:simplePos x="0" y="0"/>
            <wp:positionH relativeFrom="margin">
              <wp:posOffset>3900170</wp:posOffset>
            </wp:positionH>
            <wp:positionV relativeFrom="margin">
              <wp:posOffset>621665</wp:posOffset>
            </wp:positionV>
            <wp:extent cx="1985645" cy="132334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DIŠNJE IZVJEŠĆE O RADU ZA 2017.g\MUP\Kabinet ministra- slika -ministar_bozinovic_slika.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564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3BD9B" w14:textId="75D17552" w:rsidR="00A349E8" w:rsidRPr="00D966D6" w:rsidRDefault="00A349E8" w:rsidP="00A349E8">
      <w:pPr>
        <w:pStyle w:val="box455270"/>
        <w:spacing w:before="0" w:beforeAutospacing="0" w:after="0" w:afterAutospacing="0" w:line="360" w:lineRule="auto"/>
        <w:ind w:firstLine="708"/>
        <w:jc w:val="both"/>
        <w:textAlignment w:val="baseline"/>
        <w:rPr>
          <w:rFonts w:ascii="Arial" w:hAnsi="Arial" w:cs="Arial"/>
          <w:spacing w:val="-4"/>
        </w:rPr>
      </w:pPr>
      <w:r w:rsidRPr="00D966D6">
        <w:rPr>
          <w:rFonts w:ascii="Arial" w:hAnsi="Arial" w:cs="Arial"/>
          <w:spacing w:val="-4"/>
        </w:rPr>
        <w:t xml:space="preserve">Sukladno </w:t>
      </w:r>
      <w:r w:rsidR="0046129B" w:rsidRPr="00D966D6">
        <w:rPr>
          <w:rFonts w:ascii="Arial" w:hAnsi="Arial" w:cs="Arial"/>
          <w:spacing w:val="-4"/>
        </w:rPr>
        <w:t xml:space="preserve">aktualnim </w:t>
      </w:r>
      <w:r w:rsidRPr="00D966D6">
        <w:rPr>
          <w:rFonts w:ascii="Arial" w:hAnsi="Arial" w:cs="Arial"/>
          <w:spacing w:val="-4"/>
        </w:rPr>
        <w:t xml:space="preserve">sigurnosnim izazovima Ravnateljstvo policije je u 2018. i 2019. godini nastavilo sustavno razvijati i unaprjeđivati vlastite kapacitete u svrhu očuvanja sigurnosti </w:t>
      </w:r>
      <w:r w:rsidR="0046129B" w:rsidRPr="00D966D6">
        <w:rPr>
          <w:rFonts w:ascii="Arial" w:hAnsi="Arial" w:cs="Arial"/>
          <w:spacing w:val="-4"/>
        </w:rPr>
        <w:t xml:space="preserve">građana i njihove imovine odnosno ukupnog očuvanja sigurnosti </w:t>
      </w:r>
      <w:r w:rsidRPr="00D966D6">
        <w:rPr>
          <w:rFonts w:ascii="Arial" w:hAnsi="Arial" w:cs="Arial"/>
          <w:spacing w:val="-4"/>
        </w:rPr>
        <w:t>i prosperiteta Republike Hrvatske</w:t>
      </w:r>
      <w:r w:rsidR="0046129B" w:rsidRPr="00D966D6">
        <w:rPr>
          <w:rFonts w:ascii="Arial" w:hAnsi="Arial" w:cs="Arial"/>
          <w:spacing w:val="-4"/>
        </w:rPr>
        <w:t>.</w:t>
      </w:r>
      <w:r w:rsidRPr="00D966D6">
        <w:rPr>
          <w:rFonts w:ascii="Arial" w:hAnsi="Arial" w:cs="Arial"/>
          <w:spacing w:val="-4"/>
        </w:rPr>
        <w:t xml:space="preserve"> Unaprijedili smo materijalni status policajaca kao i tehničku opremljenost policije, pri čemu posebno možemo istaknuti opremanje granične policije i donošenje Odluke Vijeća </w:t>
      </w:r>
      <w:r w:rsidR="0046129B" w:rsidRPr="00D966D6">
        <w:rPr>
          <w:rFonts w:ascii="Arial" w:hAnsi="Arial" w:cs="Arial"/>
          <w:spacing w:val="-4"/>
        </w:rPr>
        <w:t xml:space="preserve">Europske unije </w:t>
      </w:r>
      <w:r w:rsidR="0080769E">
        <w:rPr>
          <w:rFonts w:ascii="Arial" w:hAnsi="Arial" w:cs="Arial"/>
          <w:spacing w:val="-4"/>
        </w:rPr>
        <w:t xml:space="preserve"> (u daljnjem tekstu: Vijeće EU) </w:t>
      </w:r>
      <w:r w:rsidR="00EF7871">
        <w:rPr>
          <w:rFonts w:ascii="Arial" w:hAnsi="Arial" w:cs="Arial"/>
          <w:spacing w:val="-4"/>
        </w:rPr>
        <w:t>o</w:t>
      </w:r>
      <w:r w:rsidRPr="00D966D6">
        <w:rPr>
          <w:rFonts w:ascii="Arial" w:hAnsi="Arial" w:cs="Arial"/>
          <w:spacing w:val="-4"/>
        </w:rPr>
        <w:t xml:space="preserve"> ispun</w:t>
      </w:r>
      <w:r w:rsidR="00EF7871">
        <w:rPr>
          <w:rFonts w:ascii="Arial" w:hAnsi="Arial" w:cs="Arial"/>
          <w:spacing w:val="-4"/>
        </w:rPr>
        <w:t>jenju</w:t>
      </w:r>
      <w:r w:rsidRPr="00D966D6">
        <w:rPr>
          <w:rFonts w:ascii="Arial" w:hAnsi="Arial" w:cs="Arial"/>
          <w:spacing w:val="-4"/>
        </w:rPr>
        <w:t xml:space="preserve"> sv</w:t>
      </w:r>
      <w:r w:rsidR="00EF7871">
        <w:rPr>
          <w:rFonts w:ascii="Arial" w:hAnsi="Arial" w:cs="Arial"/>
          <w:spacing w:val="-4"/>
        </w:rPr>
        <w:t>ih</w:t>
      </w:r>
      <w:r w:rsidRPr="00D966D6">
        <w:rPr>
          <w:rFonts w:ascii="Arial" w:hAnsi="Arial" w:cs="Arial"/>
          <w:spacing w:val="-4"/>
        </w:rPr>
        <w:t xml:space="preserve"> tehničk</w:t>
      </w:r>
      <w:r w:rsidR="00EF7871">
        <w:rPr>
          <w:rFonts w:ascii="Arial" w:hAnsi="Arial" w:cs="Arial"/>
          <w:spacing w:val="-4"/>
        </w:rPr>
        <w:t>ih</w:t>
      </w:r>
      <w:r w:rsidRPr="00D966D6">
        <w:rPr>
          <w:rFonts w:ascii="Arial" w:hAnsi="Arial" w:cs="Arial"/>
          <w:spacing w:val="-4"/>
        </w:rPr>
        <w:t xml:space="preserve"> </w:t>
      </w:r>
      <w:r w:rsidR="0046129B" w:rsidRPr="00D966D6">
        <w:rPr>
          <w:rFonts w:ascii="Arial" w:hAnsi="Arial" w:cs="Arial"/>
          <w:spacing w:val="-4"/>
        </w:rPr>
        <w:t>preduvjet</w:t>
      </w:r>
      <w:r w:rsidR="00EF7871">
        <w:rPr>
          <w:rFonts w:ascii="Arial" w:hAnsi="Arial" w:cs="Arial"/>
          <w:spacing w:val="-4"/>
        </w:rPr>
        <w:t>a</w:t>
      </w:r>
      <w:r w:rsidRPr="00D966D6">
        <w:rPr>
          <w:rFonts w:ascii="Arial" w:hAnsi="Arial" w:cs="Arial"/>
          <w:spacing w:val="-4"/>
        </w:rPr>
        <w:t xml:space="preserve"> za priključivanje Schengenskom prostoru. Osnažili smo međunarodnu policijsku suradnju prvenstveno putem Europola i Interpola te ravnopravno sudjelujemo u ostvarivanju visoke razine unutarnje sigurnosti Europske unije</w:t>
      </w:r>
      <w:r w:rsidR="0080769E">
        <w:rPr>
          <w:rFonts w:ascii="Arial" w:hAnsi="Arial" w:cs="Arial"/>
          <w:spacing w:val="-4"/>
        </w:rPr>
        <w:t xml:space="preserve"> </w:t>
      </w:r>
      <w:r w:rsidR="0080769E">
        <w:rPr>
          <w:rFonts w:ascii="Arial" w:hAnsi="Arial" w:cs="Arial"/>
        </w:rPr>
        <w:t>(u daljnjem tekstu: EU).</w:t>
      </w:r>
      <w:r w:rsidRPr="00D966D6">
        <w:rPr>
          <w:rFonts w:ascii="Arial" w:hAnsi="Arial" w:cs="Arial"/>
          <w:spacing w:val="-4"/>
        </w:rPr>
        <w:t xml:space="preserve"> U izvještajnom periodu ojačali smo kapacitete Policijske akademije te smo posebnu pažnju posvetili stručnoj edukaciji policije, ali i prijemu novih policijskih službenica i službenika. </w:t>
      </w:r>
    </w:p>
    <w:p w14:paraId="66318F9F" w14:textId="4F10A9C6" w:rsidR="00A349E8" w:rsidRPr="00D966D6" w:rsidRDefault="00A349E8" w:rsidP="00A349E8">
      <w:pPr>
        <w:pStyle w:val="box455270"/>
        <w:spacing w:line="360" w:lineRule="auto"/>
        <w:ind w:firstLine="708"/>
        <w:jc w:val="both"/>
        <w:textAlignment w:val="baseline"/>
        <w:rPr>
          <w:rFonts w:ascii="Arial" w:hAnsi="Arial" w:cs="Arial"/>
        </w:rPr>
      </w:pPr>
      <w:r w:rsidRPr="00D966D6">
        <w:rPr>
          <w:rFonts w:ascii="Arial" w:hAnsi="Arial" w:cs="Arial"/>
        </w:rPr>
        <w:t>Sigurnosni izazovi s kojima smo se susretali bili su očekivani i prepoznati u našim strateškim dokumentima te je i naš odgovor na te izazove bio učinkovit i pravovremen. Ravnateljstvo policije u suradnji s tijelima sigurnosno-obavještajnog sustava je i tijekom 2018. i 2019. godine nastavilo s daljnjom implementacijom Zakona o sustavu domovinske sigurnosti</w:t>
      </w:r>
      <w:r w:rsidR="00EF7871">
        <w:rPr>
          <w:rFonts w:ascii="Arial" w:hAnsi="Arial" w:cs="Arial"/>
        </w:rPr>
        <w:t xml:space="preserve"> (</w:t>
      </w:r>
      <w:r w:rsidR="006B3F85">
        <w:rPr>
          <w:rFonts w:ascii="Arial" w:hAnsi="Arial" w:cs="Arial"/>
        </w:rPr>
        <w:t>"</w:t>
      </w:r>
      <w:r w:rsidR="00EF7871">
        <w:rPr>
          <w:rFonts w:ascii="Arial" w:hAnsi="Arial" w:cs="Arial"/>
        </w:rPr>
        <w:t>Narodne novine</w:t>
      </w:r>
      <w:r w:rsidR="006B3F85">
        <w:rPr>
          <w:rFonts w:ascii="Arial" w:hAnsi="Arial" w:cs="Arial"/>
        </w:rPr>
        <w:t>"</w:t>
      </w:r>
      <w:r w:rsidR="00EF7871">
        <w:rPr>
          <w:rFonts w:ascii="Arial" w:hAnsi="Arial" w:cs="Arial"/>
        </w:rPr>
        <w:t>, broj 108/</w:t>
      </w:r>
      <w:r w:rsidR="00EF7871" w:rsidRPr="00EF7871">
        <w:rPr>
          <w:rFonts w:ascii="Arial" w:hAnsi="Arial" w:cs="Arial"/>
        </w:rPr>
        <w:t>17</w:t>
      </w:r>
      <w:r w:rsidR="00EF7871">
        <w:rPr>
          <w:rFonts w:ascii="Arial" w:hAnsi="Arial" w:cs="Arial"/>
        </w:rPr>
        <w:t>)</w:t>
      </w:r>
      <w:r w:rsidRPr="00D966D6">
        <w:rPr>
          <w:rFonts w:ascii="Arial" w:hAnsi="Arial" w:cs="Arial"/>
        </w:rPr>
        <w:t xml:space="preserve"> te smo aktivno radili na proširenju međuresorne suradnje u svim bitnim segmentima.</w:t>
      </w:r>
    </w:p>
    <w:p w14:paraId="165FABB1" w14:textId="539564F8" w:rsidR="00A349E8" w:rsidRPr="00D966D6" w:rsidRDefault="00B70957" w:rsidP="00A349E8">
      <w:pPr>
        <w:pStyle w:val="box455270"/>
        <w:spacing w:before="0" w:beforeAutospacing="0" w:after="0" w:afterAutospacing="0" w:line="360" w:lineRule="auto"/>
        <w:ind w:firstLine="708"/>
        <w:jc w:val="both"/>
        <w:textAlignment w:val="baseline"/>
        <w:rPr>
          <w:rFonts w:ascii="Arial" w:hAnsi="Arial" w:cs="Arial"/>
        </w:rPr>
      </w:pPr>
      <w:r w:rsidRPr="00D966D6">
        <w:rPr>
          <w:rFonts w:ascii="Arial" w:hAnsi="Arial" w:cs="Arial"/>
        </w:rPr>
        <w:t>Tijekom 2018. i 2019. godine, s većim ili manjim intenzitetom, nastavio se pojačani pritisak nezakonitih migracija na državnu granicu Republike Hr</w:t>
      </w:r>
      <w:r w:rsidRPr="00D966D6">
        <w:rPr>
          <w:rFonts w:ascii="Arial" w:hAnsi="Arial" w:cs="Arial"/>
        </w:rPr>
        <w:lastRenderedPageBreak/>
        <w:t xml:space="preserve">vatske odnosno na vanjsku granicu </w:t>
      </w:r>
      <w:r w:rsidR="002F25A5">
        <w:rPr>
          <w:rFonts w:ascii="Arial" w:hAnsi="Arial" w:cs="Arial"/>
        </w:rPr>
        <w:t>EU</w:t>
      </w:r>
      <w:r w:rsidRPr="00D966D6">
        <w:rPr>
          <w:rFonts w:ascii="Arial" w:hAnsi="Arial" w:cs="Arial"/>
        </w:rPr>
        <w:t xml:space="preserve">. </w:t>
      </w:r>
      <w:r w:rsidR="00A349E8" w:rsidRPr="00D966D6">
        <w:rPr>
          <w:rFonts w:ascii="Arial" w:hAnsi="Arial" w:cs="Arial"/>
        </w:rPr>
        <w:t xml:space="preserve">Koordiniranim, usmjerenim i pojačanim djelovanjem policijskih snaga uz primjenu suvremene tehničke opreme i sredstava, uspješno smo štitili granice Republike Hrvatske i </w:t>
      </w:r>
      <w:r w:rsidR="002F25A5">
        <w:rPr>
          <w:rFonts w:ascii="Arial" w:hAnsi="Arial" w:cs="Arial"/>
        </w:rPr>
        <w:t>EU</w:t>
      </w:r>
      <w:r w:rsidR="00A349E8" w:rsidRPr="00D966D6">
        <w:rPr>
          <w:rFonts w:ascii="Arial" w:hAnsi="Arial" w:cs="Arial"/>
        </w:rPr>
        <w:t>, uz maksimalno poštivanje ljudskih prava</w:t>
      </w:r>
      <w:r w:rsidR="00CB543C" w:rsidRPr="00D966D6">
        <w:rPr>
          <w:rFonts w:ascii="Arial" w:hAnsi="Arial" w:cs="Arial"/>
        </w:rPr>
        <w:t xml:space="preserve"> u skladu s</w:t>
      </w:r>
      <w:r w:rsidR="00A349E8" w:rsidRPr="00D966D6">
        <w:rPr>
          <w:rFonts w:ascii="Arial" w:hAnsi="Arial" w:cs="Arial"/>
        </w:rPr>
        <w:t xml:space="preserve"> glavni</w:t>
      </w:r>
      <w:r w:rsidR="00CB543C" w:rsidRPr="00D966D6">
        <w:rPr>
          <w:rFonts w:ascii="Arial" w:hAnsi="Arial" w:cs="Arial"/>
        </w:rPr>
        <w:t>m</w:t>
      </w:r>
      <w:r w:rsidR="00A349E8" w:rsidRPr="00D966D6">
        <w:rPr>
          <w:rFonts w:ascii="Arial" w:hAnsi="Arial" w:cs="Arial"/>
        </w:rPr>
        <w:t xml:space="preserve"> politički</w:t>
      </w:r>
      <w:r w:rsidR="00CB543C" w:rsidRPr="00D966D6">
        <w:rPr>
          <w:rFonts w:ascii="Arial" w:hAnsi="Arial" w:cs="Arial"/>
        </w:rPr>
        <w:t>m</w:t>
      </w:r>
      <w:r w:rsidR="00A349E8" w:rsidRPr="00D966D6">
        <w:rPr>
          <w:rFonts w:ascii="Arial" w:hAnsi="Arial" w:cs="Arial"/>
        </w:rPr>
        <w:t xml:space="preserve"> načel</w:t>
      </w:r>
      <w:r w:rsidR="00CB543C" w:rsidRPr="00D966D6">
        <w:rPr>
          <w:rFonts w:ascii="Arial" w:hAnsi="Arial" w:cs="Arial"/>
        </w:rPr>
        <w:t>ima</w:t>
      </w:r>
      <w:r w:rsidR="00A349E8" w:rsidRPr="00D966D6">
        <w:rPr>
          <w:rFonts w:ascii="Arial" w:hAnsi="Arial" w:cs="Arial"/>
        </w:rPr>
        <w:t xml:space="preserve"> </w:t>
      </w:r>
      <w:r w:rsidR="002F25A5">
        <w:rPr>
          <w:rFonts w:ascii="Arial" w:hAnsi="Arial" w:cs="Arial"/>
        </w:rPr>
        <w:t>EU</w:t>
      </w:r>
      <w:r w:rsidR="00626ADD">
        <w:rPr>
          <w:rFonts w:ascii="Arial" w:hAnsi="Arial" w:cs="Arial"/>
        </w:rPr>
        <w:t>, a to su</w:t>
      </w:r>
      <w:r w:rsidR="00A349E8" w:rsidRPr="00D966D6">
        <w:rPr>
          <w:rFonts w:ascii="Arial" w:hAnsi="Arial" w:cs="Arial"/>
        </w:rPr>
        <w:t xml:space="preserve"> solidarnost, humanost i sigurnost.</w:t>
      </w:r>
    </w:p>
    <w:p w14:paraId="6F4A7279" w14:textId="5F08F5FB" w:rsidR="00A349E8" w:rsidRPr="00D966D6" w:rsidRDefault="00A349E8" w:rsidP="00A349E8">
      <w:pPr>
        <w:pStyle w:val="box455270"/>
        <w:spacing w:line="360" w:lineRule="auto"/>
        <w:ind w:firstLine="708"/>
        <w:jc w:val="both"/>
        <w:textAlignment w:val="baseline"/>
        <w:rPr>
          <w:rFonts w:ascii="Arial" w:hAnsi="Arial" w:cs="Arial"/>
        </w:rPr>
      </w:pPr>
      <w:r w:rsidRPr="00D966D6">
        <w:rPr>
          <w:rFonts w:ascii="Arial" w:hAnsi="Arial" w:cs="Arial"/>
        </w:rPr>
        <w:t>U području suzbijanja kriminaliteta proveli smo više različitih aktivnosti usmjerenih na suzbijanje kaznenih djela počinjenih u sastavu zločinačk</w:t>
      </w:r>
      <w:r w:rsidR="00B70957" w:rsidRPr="00D966D6">
        <w:rPr>
          <w:rFonts w:ascii="Arial" w:hAnsi="Arial" w:cs="Arial"/>
        </w:rPr>
        <w:t>ih</w:t>
      </w:r>
      <w:r w:rsidRPr="00D966D6">
        <w:rPr>
          <w:rFonts w:ascii="Arial" w:hAnsi="Arial" w:cs="Arial"/>
        </w:rPr>
        <w:t xml:space="preserve"> udruženja, posebice kod krijumčarenja osoba, zlouporabe droga i nedozvoljenog posjedovanja te izrade i nabavljanja oružja i eksplozivnih tvari. S ciljem podizanja razine sigurnosti na hrvatskim cestama</w:t>
      </w:r>
      <w:r w:rsidR="004E49CA" w:rsidRPr="00D966D6">
        <w:rPr>
          <w:rFonts w:ascii="Arial" w:hAnsi="Arial" w:cs="Arial"/>
        </w:rPr>
        <w:t xml:space="preserve">, izmijenjen je </w:t>
      </w:r>
      <w:r w:rsidRPr="00D966D6">
        <w:rPr>
          <w:rFonts w:ascii="Arial" w:hAnsi="Arial" w:cs="Arial"/>
        </w:rPr>
        <w:t xml:space="preserve">Zakon o sigurnosti prometa na cestama </w:t>
      </w:r>
      <w:r w:rsidR="004E49CA" w:rsidRPr="00D966D6">
        <w:rPr>
          <w:rFonts w:ascii="Arial" w:hAnsi="Arial" w:cs="Arial"/>
        </w:rPr>
        <w:t>(</w:t>
      </w:r>
      <w:r w:rsidRPr="00D966D6">
        <w:rPr>
          <w:rFonts w:ascii="Arial" w:hAnsi="Arial" w:cs="Arial"/>
        </w:rPr>
        <w:t>stupio na snagu 1. kolovoza 2019. godine</w:t>
      </w:r>
      <w:r w:rsidR="004E49CA" w:rsidRPr="00D966D6">
        <w:rPr>
          <w:rFonts w:ascii="Arial" w:hAnsi="Arial" w:cs="Arial"/>
        </w:rPr>
        <w:t>)</w:t>
      </w:r>
      <w:r w:rsidRPr="00D966D6">
        <w:rPr>
          <w:rFonts w:ascii="Arial" w:hAnsi="Arial" w:cs="Arial"/>
        </w:rPr>
        <w:t xml:space="preserve">. Nadalje, posebne mjere </w:t>
      </w:r>
      <w:r w:rsidR="008B5505" w:rsidRPr="00D966D6">
        <w:rPr>
          <w:rFonts w:ascii="Arial" w:hAnsi="Arial" w:cs="Arial"/>
        </w:rPr>
        <w:t>poduzeli smo</w:t>
      </w:r>
      <w:r w:rsidRPr="00D966D6">
        <w:rPr>
          <w:rFonts w:ascii="Arial" w:hAnsi="Arial" w:cs="Arial"/>
        </w:rPr>
        <w:t xml:space="preserve"> na području </w:t>
      </w:r>
      <w:r w:rsidR="008B5505" w:rsidRPr="00D966D6">
        <w:rPr>
          <w:rFonts w:ascii="Arial" w:hAnsi="Arial" w:cs="Arial"/>
        </w:rPr>
        <w:t>prevencije</w:t>
      </w:r>
      <w:r w:rsidRPr="00D966D6">
        <w:rPr>
          <w:rFonts w:ascii="Arial" w:hAnsi="Arial" w:cs="Arial"/>
        </w:rPr>
        <w:t xml:space="preserve"> terorizma i visoko-tehnološkog kriminaliteta, a nismo zapostavili ni </w:t>
      </w:r>
      <w:r w:rsidR="008B5505" w:rsidRPr="00D966D6">
        <w:rPr>
          <w:rFonts w:ascii="Arial" w:hAnsi="Arial" w:cs="Arial"/>
        </w:rPr>
        <w:t xml:space="preserve">sprečavanja i svih </w:t>
      </w:r>
      <w:r w:rsidR="008425C2" w:rsidRPr="00D966D6">
        <w:rPr>
          <w:rFonts w:ascii="Arial" w:hAnsi="Arial" w:cs="Arial"/>
        </w:rPr>
        <w:t>drug</w:t>
      </w:r>
      <w:r w:rsidR="008B5505" w:rsidRPr="00D966D6">
        <w:rPr>
          <w:rFonts w:ascii="Arial" w:hAnsi="Arial" w:cs="Arial"/>
        </w:rPr>
        <w:t>ih</w:t>
      </w:r>
      <w:r w:rsidRPr="00D966D6">
        <w:rPr>
          <w:rFonts w:ascii="Arial" w:hAnsi="Arial" w:cs="Arial"/>
        </w:rPr>
        <w:t xml:space="preserve"> oblik</w:t>
      </w:r>
      <w:r w:rsidR="008B5505" w:rsidRPr="00D966D6">
        <w:rPr>
          <w:rFonts w:ascii="Arial" w:hAnsi="Arial" w:cs="Arial"/>
        </w:rPr>
        <w:t>a</w:t>
      </w:r>
      <w:r w:rsidRPr="00D966D6">
        <w:rPr>
          <w:rFonts w:ascii="Arial" w:hAnsi="Arial" w:cs="Arial"/>
        </w:rPr>
        <w:t xml:space="preserve"> kaznenih djela.</w:t>
      </w:r>
    </w:p>
    <w:p w14:paraId="16168F9C" w14:textId="31074A52" w:rsidR="00A349E8" w:rsidRPr="00D966D6" w:rsidRDefault="00A349E8" w:rsidP="00A349E8">
      <w:pPr>
        <w:pStyle w:val="box455270"/>
        <w:spacing w:line="360" w:lineRule="auto"/>
        <w:ind w:firstLine="708"/>
        <w:jc w:val="both"/>
        <w:textAlignment w:val="baseline"/>
        <w:rPr>
          <w:rFonts w:ascii="Arial" w:hAnsi="Arial" w:cs="Arial"/>
        </w:rPr>
      </w:pPr>
      <w:r w:rsidRPr="00D966D6">
        <w:rPr>
          <w:rFonts w:ascii="Arial" w:hAnsi="Arial" w:cs="Arial"/>
        </w:rPr>
        <w:t>Svjesni potrebe snažnog djelovanja u zajednici</w:t>
      </w:r>
      <w:r w:rsidR="00764B54" w:rsidRPr="00D966D6">
        <w:rPr>
          <w:rFonts w:ascii="Arial" w:hAnsi="Arial" w:cs="Arial"/>
        </w:rPr>
        <w:t>,</w:t>
      </w:r>
      <w:r w:rsidRPr="00D966D6">
        <w:rPr>
          <w:rFonts w:ascii="Arial" w:hAnsi="Arial" w:cs="Arial"/>
        </w:rPr>
        <w:t xml:space="preserve"> </w:t>
      </w:r>
      <w:r w:rsidR="00764B54" w:rsidRPr="00D966D6">
        <w:rPr>
          <w:rFonts w:ascii="Arial" w:hAnsi="Arial" w:cs="Arial"/>
        </w:rPr>
        <w:t xml:space="preserve">velike napore smo uložili u provedbu preventivnih projekata te smo zadovoljni s ostvarenim rezultatima, posebice </w:t>
      </w:r>
      <w:r w:rsidRPr="00D966D6">
        <w:rPr>
          <w:rFonts w:ascii="Arial" w:hAnsi="Arial" w:cs="Arial"/>
        </w:rPr>
        <w:t xml:space="preserve">u </w:t>
      </w:r>
      <w:r w:rsidR="00764B54" w:rsidRPr="00D966D6">
        <w:rPr>
          <w:rFonts w:ascii="Arial" w:hAnsi="Arial" w:cs="Arial"/>
        </w:rPr>
        <w:t xml:space="preserve">odnosu na projekte vezane za zaštitu svih ranjivih skupina u društvu. </w:t>
      </w:r>
      <w:r w:rsidRPr="00D966D6">
        <w:rPr>
          <w:rFonts w:ascii="Arial" w:hAnsi="Arial" w:cs="Arial"/>
        </w:rPr>
        <w:t>Ove aktivnosti predstavljaju jednu od važnijih zadaća policije u 2018. i 2019.</w:t>
      </w:r>
      <w:r w:rsidR="00764B54" w:rsidRPr="00D966D6">
        <w:rPr>
          <w:rFonts w:ascii="Arial" w:hAnsi="Arial" w:cs="Arial"/>
        </w:rPr>
        <w:t xml:space="preserve"> godini</w:t>
      </w:r>
      <w:r w:rsidRPr="00D966D6">
        <w:rPr>
          <w:rFonts w:ascii="Arial" w:hAnsi="Arial" w:cs="Arial"/>
        </w:rPr>
        <w:t>, a tako će biti i ubuduće.</w:t>
      </w:r>
    </w:p>
    <w:p w14:paraId="0343C4E9" w14:textId="58A553A6" w:rsidR="00A349E8" w:rsidRPr="00D966D6" w:rsidRDefault="00A349E8" w:rsidP="00A349E8">
      <w:pPr>
        <w:spacing w:before="100" w:beforeAutospacing="1" w:after="100" w:afterAutospacing="1" w:line="360" w:lineRule="auto"/>
        <w:ind w:firstLine="595"/>
        <w:jc w:val="both"/>
        <w:rPr>
          <w:rFonts w:ascii="Arial" w:hAnsi="Arial" w:cs="Arial"/>
        </w:rPr>
      </w:pPr>
      <w:r w:rsidRPr="00D966D6">
        <w:rPr>
          <w:rFonts w:ascii="Arial" w:hAnsi="Arial" w:cs="Arial"/>
        </w:rPr>
        <w:t xml:space="preserve">U 2018. i 2019. godini u suradnji s mjerodavnim tijelima ostvarili smo pozitivne rezultate u pogledu održavanja visoke razine sigurnosti u vrijeme turističke sezone te već dugi niz godina provodimo projekt </w:t>
      </w:r>
      <w:r w:rsidR="00B44A8A" w:rsidRPr="00D966D6">
        <w:rPr>
          <w:rFonts w:ascii="Arial" w:hAnsi="Arial" w:cs="Arial"/>
        </w:rPr>
        <w:t xml:space="preserve">„Sigurna turistička sezona“ </w:t>
      </w:r>
      <w:r w:rsidRPr="00D966D6">
        <w:rPr>
          <w:rFonts w:ascii="Arial" w:hAnsi="Arial" w:cs="Arial"/>
        </w:rPr>
        <w:t xml:space="preserve">u kojem nam se pridružuju policajci iz stranih zemalja </w:t>
      </w:r>
      <w:r w:rsidR="00B44A8A" w:rsidRPr="00D966D6">
        <w:rPr>
          <w:rFonts w:ascii="Arial" w:hAnsi="Arial" w:cs="Arial"/>
        </w:rPr>
        <w:t>odakle</w:t>
      </w:r>
      <w:r w:rsidRPr="00D966D6">
        <w:rPr>
          <w:rFonts w:ascii="Arial" w:hAnsi="Arial" w:cs="Arial"/>
        </w:rPr>
        <w:t xml:space="preserve"> dolazi veliki broj turista.</w:t>
      </w:r>
    </w:p>
    <w:p w14:paraId="60F43E59" w14:textId="084993F4" w:rsidR="00A349E8" w:rsidRPr="00D966D6" w:rsidRDefault="00A349E8" w:rsidP="00A349E8">
      <w:pPr>
        <w:spacing w:before="100" w:beforeAutospacing="1" w:after="100" w:afterAutospacing="1" w:line="360" w:lineRule="auto"/>
        <w:ind w:firstLine="595"/>
        <w:jc w:val="both"/>
        <w:rPr>
          <w:rFonts w:ascii="Arial" w:hAnsi="Arial" w:cs="Arial"/>
        </w:rPr>
      </w:pPr>
      <w:r w:rsidRPr="00D966D6">
        <w:rPr>
          <w:rFonts w:ascii="Arial" w:hAnsi="Arial" w:cs="Arial"/>
        </w:rPr>
        <w:t xml:space="preserve"> Statistički pokazatelji, kao i druge aktivnosti Ravnateljstva policije, ukazuju da smo u proteklom dvogodišnjem razdoblju postigli kvalitetan razvoj policijskog sustava te smo održali povoljno stanje javnog reda i mira </w:t>
      </w:r>
      <w:r w:rsidR="00B44A8A" w:rsidRPr="00D966D6">
        <w:rPr>
          <w:rFonts w:ascii="Arial" w:hAnsi="Arial" w:cs="Arial"/>
        </w:rPr>
        <w:t>uz</w:t>
      </w:r>
      <w:r w:rsidRPr="00D966D6">
        <w:rPr>
          <w:rFonts w:ascii="Arial" w:hAnsi="Arial" w:cs="Arial"/>
        </w:rPr>
        <w:t xml:space="preserve"> visoku </w:t>
      </w:r>
      <w:r w:rsidRPr="00D966D6">
        <w:rPr>
          <w:rFonts w:ascii="Arial" w:hAnsi="Arial" w:cs="Arial"/>
        </w:rPr>
        <w:lastRenderedPageBreak/>
        <w:t>razinu općeg stanja sigurnosti građana i njihove imovine u Republici Hrvatskoj.</w:t>
      </w:r>
    </w:p>
    <w:p w14:paraId="1508C708" w14:textId="77777777" w:rsidR="00A349E8" w:rsidRPr="00D966D6" w:rsidRDefault="00A349E8" w:rsidP="00A349E8">
      <w:pPr>
        <w:pStyle w:val="box455270"/>
        <w:spacing w:line="360" w:lineRule="auto"/>
        <w:ind w:firstLine="708"/>
        <w:jc w:val="both"/>
        <w:textAlignment w:val="baseline"/>
        <w:rPr>
          <w:rFonts w:ascii="Arial" w:hAnsi="Arial" w:cs="Arial"/>
        </w:rPr>
      </w:pPr>
    </w:p>
    <w:p w14:paraId="0EF25097"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8"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9"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A"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B"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C"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D"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9E" w14:textId="77777777" w:rsidR="00D520C6" w:rsidRPr="00D966D6" w:rsidRDefault="00D520C6" w:rsidP="00D520C6">
      <w:pPr>
        <w:pStyle w:val="box455270"/>
        <w:spacing w:line="360" w:lineRule="auto"/>
        <w:ind w:firstLine="708"/>
        <w:jc w:val="both"/>
        <w:textAlignment w:val="baseline"/>
        <w:rPr>
          <w:rFonts w:ascii="Arial" w:hAnsi="Arial" w:cs="Arial"/>
        </w:rPr>
      </w:pPr>
    </w:p>
    <w:p w14:paraId="0EF250A8" w14:textId="77777777" w:rsidR="009B2685" w:rsidRPr="00D966D6" w:rsidRDefault="00B55A35" w:rsidP="00AC5B69">
      <w:pPr>
        <w:spacing w:after="120" w:line="360" w:lineRule="auto"/>
        <w:jc w:val="both"/>
        <w:rPr>
          <w:rFonts w:ascii="Arial" w:hAnsi="Arial" w:cs="Arial"/>
          <w:b/>
        </w:rPr>
      </w:pPr>
      <w:r w:rsidRPr="00D966D6">
        <w:rPr>
          <w:rFonts w:ascii="Arial" w:hAnsi="Arial" w:cs="Arial"/>
          <w:b/>
        </w:rPr>
        <w:t>PRIKAZ STRUKTURE IZVJEŠĆA</w:t>
      </w:r>
    </w:p>
    <w:p w14:paraId="0EF250A9" w14:textId="77777777" w:rsidR="00A13371" w:rsidRPr="00D966D6" w:rsidRDefault="00A13371" w:rsidP="00093EEF">
      <w:pPr>
        <w:spacing w:after="120" w:line="360" w:lineRule="auto"/>
        <w:ind w:firstLine="708"/>
        <w:jc w:val="both"/>
        <w:rPr>
          <w:rFonts w:ascii="Arial" w:hAnsi="Arial" w:cs="Arial"/>
        </w:rPr>
      </w:pPr>
    </w:p>
    <w:p w14:paraId="0EF250AA" w14:textId="0596E84F" w:rsidR="00874A84" w:rsidRPr="00D966D6" w:rsidRDefault="00FE6B96" w:rsidP="00093EEF">
      <w:pPr>
        <w:spacing w:after="120" w:line="360" w:lineRule="auto"/>
        <w:ind w:firstLine="708"/>
        <w:jc w:val="both"/>
        <w:rPr>
          <w:rFonts w:ascii="Arial" w:hAnsi="Arial" w:cs="Arial"/>
        </w:rPr>
      </w:pPr>
      <w:r w:rsidRPr="00D966D6">
        <w:rPr>
          <w:rFonts w:ascii="Arial" w:hAnsi="Arial" w:cs="Arial"/>
        </w:rPr>
        <w:t>I</w:t>
      </w:r>
      <w:r w:rsidR="00093EEF" w:rsidRPr="00D966D6">
        <w:rPr>
          <w:rFonts w:ascii="Arial" w:hAnsi="Arial" w:cs="Arial"/>
        </w:rPr>
        <w:t xml:space="preserve">zvješće </w:t>
      </w:r>
      <w:r w:rsidR="00870D83" w:rsidRPr="00D966D6">
        <w:rPr>
          <w:rFonts w:ascii="Arial" w:hAnsi="Arial" w:cs="Arial"/>
        </w:rPr>
        <w:t xml:space="preserve">glavnog ravnatelja policije o radu policije </w:t>
      </w:r>
      <w:r w:rsidRPr="00D966D6">
        <w:rPr>
          <w:rFonts w:ascii="Arial" w:hAnsi="Arial" w:cs="Arial"/>
        </w:rPr>
        <w:t>u 201</w:t>
      </w:r>
      <w:r w:rsidR="00D03FFC" w:rsidRPr="00D966D6">
        <w:rPr>
          <w:rFonts w:ascii="Arial" w:hAnsi="Arial" w:cs="Arial"/>
        </w:rPr>
        <w:t>8</w:t>
      </w:r>
      <w:r w:rsidRPr="00D966D6">
        <w:rPr>
          <w:rFonts w:ascii="Arial" w:hAnsi="Arial" w:cs="Arial"/>
        </w:rPr>
        <w:t>.</w:t>
      </w:r>
      <w:r w:rsidR="00870D83" w:rsidRPr="00D966D6">
        <w:rPr>
          <w:rFonts w:ascii="Arial" w:hAnsi="Arial" w:cs="Arial"/>
        </w:rPr>
        <w:t xml:space="preserve"> i 2019.</w:t>
      </w:r>
      <w:r w:rsidRPr="00D966D6">
        <w:rPr>
          <w:rFonts w:ascii="Arial" w:hAnsi="Arial" w:cs="Arial"/>
          <w:b/>
        </w:rPr>
        <w:t xml:space="preserve"> </w:t>
      </w:r>
      <w:r w:rsidRPr="00D966D6">
        <w:rPr>
          <w:rFonts w:ascii="Arial" w:hAnsi="Arial" w:cs="Arial"/>
        </w:rPr>
        <w:t xml:space="preserve">godini </w:t>
      </w:r>
      <w:r w:rsidR="00B55A35" w:rsidRPr="00D966D6">
        <w:rPr>
          <w:rFonts w:ascii="Arial" w:hAnsi="Arial" w:cs="Arial"/>
        </w:rPr>
        <w:t>(u daljnjem tekstu: Izvješće)</w:t>
      </w:r>
      <w:r w:rsidR="00093EEF" w:rsidRPr="00D966D6">
        <w:rPr>
          <w:rFonts w:ascii="Arial" w:hAnsi="Arial" w:cs="Arial"/>
        </w:rPr>
        <w:t xml:space="preserve"> </w:t>
      </w:r>
      <w:r w:rsidR="00874B0C" w:rsidRPr="00D966D6">
        <w:rPr>
          <w:rFonts w:ascii="Arial" w:hAnsi="Arial" w:cs="Arial"/>
        </w:rPr>
        <w:t>sadrži</w:t>
      </w:r>
      <w:r w:rsidR="00093EEF" w:rsidRPr="00D966D6">
        <w:rPr>
          <w:rFonts w:ascii="Arial" w:hAnsi="Arial" w:cs="Arial"/>
        </w:rPr>
        <w:t xml:space="preserve"> pregled </w:t>
      </w:r>
      <w:r w:rsidR="00503E0F" w:rsidRPr="00D966D6">
        <w:rPr>
          <w:rFonts w:ascii="Arial" w:hAnsi="Arial" w:cs="Arial"/>
        </w:rPr>
        <w:t>policijskih p</w:t>
      </w:r>
      <w:r w:rsidR="006C6502" w:rsidRPr="00D966D6">
        <w:rPr>
          <w:rFonts w:ascii="Arial" w:hAnsi="Arial" w:cs="Arial"/>
        </w:rPr>
        <w:t xml:space="preserve">oslova </w:t>
      </w:r>
      <w:r w:rsidR="00F86955" w:rsidRPr="00D966D6">
        <w:rPr>
          <w:rFonts w:ascii="Arial" w:hAnsi="Arial" w:cs="Arial"/>
        </w:rPr>
        <w:t>koje</w:t>
      </w:r>
      <w:r w:rsidR="009100CB" w:rsidRPr="00D966D6">
        <w:rPr>
          <w:rFonts w:ascii="Arial" w:hAnsi="Arial" w:cs="Arial"/>
        </w:rPr>
        <w:t xml:space="preserve"> su </w:t>
      </w:r>
      <w:r w:rsidR="00F86955" w:rsidRPr="00D966D6">
        <w:rPr>
          <w:rFonts w:ascii="Arial" w:hAnsi="Arial" w:cs="Arial"/>
        </w:rPr>
        <w:t xml:space="preserve">zaposlenici </w:t>
      </w:r>
      <w:r w:rsidR="001D363B" w:rsidRPr="00D966D6">
        <w:rPr>
          <w:rFonts w:ascii="Arial" w:hAnsi="Arial" w:cs="Arial"/>
        </w:rPr>
        <w:t>Ravnateljstva policije</w:t>
      </w:r>
      <w:r w:rsidR="00874B0C" w:rsidRPr="00D966D6">
        <w:rPr>
          <w:rFonts w:ascii="Arial" w:hAnsi="Arial" w:cs="Arial"/>
        </w:rPr>
        <w:t xml:space="preserve"> </w:t>
      </w:r>
      <w:r w:rsidR="00F86955" w:rsidRPr="00D966D6">
        <w:rPr>
          <w:rFonts w:ascii="Arial" w:hAnsi="Arial" w:cs="Arial"/>
        </w:rPr>
        <w:t>(u daljnjem tekstu</w:t>
      </w:r>
      <w:r w:rsidR="00FD1F0B" w:rsidRPr="00D966D6">
        <w:rPr>
          <w:rFonts w:ascii="Arial" w:hAnsi="Arial" w:cs="Arial"/>
        </w:rPr>
        <w:t>:</w:t>
      </w:r>
      <w:r w:rsidR="00F86955" w:rsidRPr="00D966D6">
        <w:rPr>
          <w:rFonts w:ascii="Arial" w:hAnsi="Arial" w:cs="Arial"/>
        </w:rPr>
        <w:t xml:space="preserve"> </w:t>
      </w:r>
      <w:r w:rsidR="001D363B" w:rsidRPr="00D966D6">
        <w:rPr>
          <w:rFonts w:ascii="Arial" w:hAnsi="Arial" w:cs="Arial"/>
        </w:rPr>
        <w:t>Ravnateljstva</w:t>
      </w:r>
      <w:r w:rsidR="00F86955" w:rsidRPr="00D966D6">
        <w:rPr>
          <w:rFonts w:ascii="Arial" w:hAnsi="Arial" w:cs="Arial"/>
        </w:rPr>
        <w:t xml:space="preserve">) </w:t>
      </w:r>
      <w:r w:rsidR="00503E0F" w:rsidRPr="00D966D6">
        <w:rPr>
          <w:rFonts w:ascii="Arial" w:hAnsi="Arial" w:cs="Arial"/>
        </w:rPr>
        <w:t xml:space="preserve">obavljali tijekom </w:t>
      </w:r>
      <w:r w:rsidR="00153B7A" w:rsidRPr="00D966D6">
        <w:rPr>
          <w:rFonts w:ascii="Arial" w:hAnsi="Arial" w:cs="Arial"/>
        </w:rPr>
        <w:t>201</w:t>
      </w:r>
      <w:r w:rsidR="00D03FFC" w:rsidRPr="00D966D6">
        <w:rPr>
          <w:rFonts w:ascii="Arial" w:hAnsi="Arial" w:cs="Arial"/>
        </w:rPr>
        <w:t>8</w:t>
      </w:r>
      <w:r w:rsidR="00153B7A" w:rsidRPr="00D966D6">
        <w:rPr>
          <w:rFonts w:ascii="Arial" w:hAnsi="Arial" w:cs="Arial"/>
        </w:rPr>
        <w:t>.</w:t>
      </w:r>
      <w:r w:rsidR="00870D83" w:rsidRPr="00D966D6">
        <w:rPr>
          <w:rFonts w:ascii="Arial" w:hAnsi="Arial" w:cs="Arial"/>
        </w:rPr>
        <w:t xml:space="preserve"> i 2019.</w:t>
      </w:r>
      <w:r w:rsidR="00153B7A" w:rsidRPr="00D966D6">
        <w:rPr>
          <w:rFonts w:ascii="Arial" w:hAnsi="Arial" w:cs="Arial"/>
        </w:rPr>
        <w:t xml:space="preserve"> </w:t>
      </w:r>
      <w:r w:rsidR="00503E0F" w:rsidRPr="00D966D6">
        <w:rPr>
          <w:rFonts w:ascii="Arial" w:hAnsi="Arial" w:cs="Arial"/>
        </w:rPr>
        <w:t xml:space="preserve">godine. </w:t>
      </w:r>
    </w:p>
    <w:p w14:paraId="72D2CC7A" w14:textId="2FEBEF43" w:rsidR="00D86A1A" w:rsidRPr="00D966D6" w:rsidRDefault="007D3FDB" w:rsidP="00093EEF">
      <w:pPr>
        <w:spacing w:after="120" w:line="360" w:lineRule="auto"/>
        <w:ind w:firstLine="708"/>
        <w:jc w:val="both"/>
        <w:rPr>
          <w:rFonts w:ascii="Arial" w:hAnsi="Arial" w:cs="Arial"/>
        </w:rPr>
      </w:pPr>
      <w:r w:rsidRPr="00D966D6">
        <w:rPr>
          <w:rFonts w:ascii="Arial" w:hAnsi="Arial" w:cs="Arial"/>
        </w:rPr>
        <w:t>Izvješće započinje</w:t>
      </w:r>
      <w:r w:rsidRPr="00D966D6">
        <w:rPr>
          <w:rFonts w:ascii="Arial" w:hAnsi="Arial" w:cs="Arial"/>
          <w:b/>
        </w:rPr>
        <w:t xml:space="preserve"> </w:t>
      </w:r>
      <w:r w:rsidRPr="00D966D6">
        <w:rPr>
          <w:rFonts w:ascii="Arial" w:hAnsi="Arial" w:cs="Arial"/>
        </w:rPr>
        <w:t>kratkim</w:t>
      </w:r>
      <w:r w:rsidRPr="00D966D6">
        <w:rPr>
          <w:rFonts w:ascii="Arial" w:hAnsi="Arial" w:cs="Arial"/>
          <w:b/>
        </w:rPr>
        <w:t xml:space="preserve"> </w:t>
      </w:r>
      <w:r w:rsidRPr="00D966D6">
        <w:rPr>
          <w:rFonts w:ascii="Arial" w:hAnsi="Arial" w:cs="Arial"/>
        </w:rPr>
        <w:t xml:space="preserve">opisom </w:t>
      </w:r>
      <w:r w:rsidR="0093645A" w:rsidRPr="003F4558">
        <w:rPr>
          <w:rFonts w:ascii="Arial" w:hAnsi="Arial" w:cs="Arial"/>
        </w:rPr>
        <w:t>vizij</w:t>
      </w:r>
      <w:r w:rsidRPr="003F4558">
        <w:rPr>
          <w:rFonts w:ascii="Arial" w:hAnsi="Arial" w:cs="Arial"/>
        </w:rPr>
        <w:t>e</w:t>
      </w:r>
      <w:r w:rsidR="0093645A" w:rsidRPr="003F4558">
        <w:rPr>
          <w:rFonts w:ascii="Arial" w:hAnsi="Arial" w:cs="Arial"/>
        </w:rPr>
        <w:t>,</w:t>
      </w:r>
      <w:r w:rsidR="006127D6" w:rsidRPr="003F4558">
        <w:rPr>
          <w:rFonts w:ascii="Arial" w:hAnsi="Arial" w:cs="Arial"/>
        </w:rPr>
        <w:t xml:space="preserve"> </w:t>
      </w:r>
      <w:r w:rsidR="0093645A" w:rsidRPr="003F4558">
        <w:rPr>
          <w:rFonts w:ascii="Arial" w:hAnsi="Arial" w:cs="Arial"/>
        </w:rPr>
        <w:t>misij</w:t>
      </w:r>
      <w:r w:rsidRPr="003F4558">
        <w:rPr>
          <w:rFonts w:ascii="Arial" w:hAnsi="Arial" w:cs="Arial"/>
        </w:rPr>
        <w:t>e</w:t>
      </w:r>
      <w:r w:rsidR="0093645A" w:rsidRPr="003F4558">
        <w:rPr>
          <w:rFonts w:ascii="Arial" w:hAnsi="Arial" w:cs="Arial"/>
        </w:rPr>
        <w:t xml:space="preserve"> i stratešk</w:t>
      </w:r>
      <w:r w:rsidR="003C4922" w:rsidRPr="003F4558">
        <w:rPr>
          <w:rFonts w:ascii="Arial" w:hAnsi="Arial" w:cs="Arial"/>
        </w:rPr>
        <w:t>ih</w:t>
      </w:r>
      <w:r w:rsidR="0093645A" w:rsidRPr="003F4558">
        <w:rPr>
          <w:rFonts w:ascii="Arial" w:hAnsi="Arial" w:cs="Arial"/>
        </w:rPr>
        <w:t xml:space="preserve"> ciljev</w:t>
      </w:r>
      <w:r w:rsidR="003C4922" w:rsidRPr="003F4558">
        <w:rPr>
          <w:rFonts w:ascii="Arial" w:hAnsi="Arial" w:cs="Arial"/>
        </w:rPr>
        <w:t>a</w:t>
      </w:r>
      <w:r w:rsidR="0093645A" w:rsidRPr="00D966D6">
        <w:rPr>
          <w:rFonts w:ascii="Arial" w:hAnsi="Arial" w:cs="Arial"/>
        </w:rPr>
        <w:t xml:space="preserve"> </w:t>
      </w:r>
      <w:r w:rsidR="00D86A1A" w:rsidRPr="00D966D6">
        <w:rPr>
          <w:rFonts w:ascii="Arial" w:hAnsi="Arial" w:cs="Arial"/>
        </w:rPr>
        <w:t>Ravnateljstva definiranih Strateškom procjenom kao i drugim strateškim i godišnjim planovima za razdoblje od 2018</w:t>
      </w:r>
      <w:r w:rsidR="008059EF">
        <w:rPr>
          <w:rFonts w:ascii="Arial" w:hAnsi="Arial" w:cs="Arial"/>
        </w:rPr>
        <w:t>.</w:t>
      </w:r>
      <w:r w:rsidR="00D86A1A" w:rsidRPr="00D966D6">
        <w:rPr>
          <w:rFonts w:ascii="Arial" w:hAnsi="Arial" w:cs="Arial"/>
        </w:rPr>
        <w:t xml:space="preserve"> do 2020. godine</w:t>
      </w:r>
    </w:p>
    <w:p w14:paraId="302E3562" w14:textId="2AAF53B9" w:rsidR="00CB484E" w:rsidRDefault="00734AED" w:rsidP="00CB484E">
      <w:pPr>
        <w:spacing w:after="120" w:line="360" w:lineRule="auto"/>
        <w:ind w:firstLine="708"/>
        <w:jc w:val="both"/>
        <w:rPr>
          <w:rFonts w:ascii="Arial" w:hAnsi="Arial" w:cs="Arial"/>
        </w:rPr>
      </w:pPr>
      <w:r w:rsidRPr="00D966D6">
        <w:rPr>
          <w:rFonts w:ascii="Arial" w:hAnsi="Arial" w:cs="Arial"/>
        </w:rPr>
        <w:t>Slijedi</w:t>
      </w:r>
      <w:r w:rsidRPr="00D966D6">
        <w:rPr>
          <w:rFonts w:ascii="Arial" w:hAnsi="Arial" w:cs="Arial"/>
          <w:b/>
        </w:rPr>
        <w:t xml:space="preserve"> </w:t>
      </w:r>
      <w:r w:rsidR="0093645A" w:rsidRPr="003F4558">
        <w:rPr>
          <w:rFonts w:ascii="Arial" w:hAnsi="Arial" w:cs="Arial"/>
        </w:rPr>
        <w:t>uvod</w:t>
      </w:r>
      <w:r w:rsidR="00BE5C95" w:rsidRPr="003F4558">
        <w:rPr>
          <w:rFonts w:ascii="Arial" w:hAnsi="Arial" w:cs="Arial"/>
        </w:rPr>
        <w:t>ni dio</w:t>
      </w:r>
      <w:r w:rsidR="0093645A" w:rsidRPr="00D966D6">
        <w:rPr>
          <w:rFonts w:ascii="Arial" w:hAnsi="Arial" w:cs="Arial"/>
        </w:rPr>
        <w:t xml:space="preserve"> u kojem se daje pregled djelokruga rada </w:t>
      </w:r>
      <w:r w:rsidR="009C008A" w:rsidRPr="00D966D6">
        <w:rPr>
          <w:rFonts w:ascii="Arial" w:hAnsi="Arial" w:cs="Arial"/>
        </w:rPr>
        <w:t>Ravnateljstva prema čl</w:t>
      </w:r>
      <w:r w:rsidR="008059EF">
        <w:rPr>
          <w:rFonts w:ascii="Arial" w:hAnsi="Arial" w:cs="Arial"/>
        </w:rPr>
        <w:t>anku</w:t>
      </w:r>
      <w:r w:rsidR="009C008A" w:rsidRPr="00D966D6">
        <w:rPr>
          <w:rFonts w:ascii="Arial" w:hAnsi="Arial" w:cs="Arial"/>
        </w:rPr>
        <w:t xml:space="preserve"> 9. Zakona o policiji </w:t>
      </w:r>
      <w:r w:rsidR="00CB484E">
        <w:rPr>
          <w:rFonts w:ascii="Arial" w:hAnsi="Arial" w:cs="Arial"/>
        </w:rPr>
        <w:t>(„Narodne novine“, br. 34/11, 130/12, 89/14 – vjerodostojno tumačenje, 151/14, 33/15, 121/16 i 66/19).</w:t>
      </w:r>
    </w:p>
    <w:p w14:paraId="0EF250AE" w14:textId="27818DEB" w:rsidR="000D572E" w:rsidRPr="00D966D6" w:rsidRDefault="003C4922" w:rsidP="000D572E">
      <w:pPr>
        <w:spacing w:after="120" w:line="360" w:lineRule="auto"/>
        <w:ind w:firstLine="708"/>
        <w:jc w:val="both"/>
        <w:rPr>
          <w:rFonts w:ascii="Arial" w:hAnsi="Arial" w:cs="Arial"/>
        </w:rPr>
      </w:pPr>
      <w:r w:rsidRPr="00D966D6">
        <w:rPr>
          <w:rFonts w:ascii="Arial" w:hAnsi="Arial" w:cs="Arial"/>
        </w:rPr>
        <w:lastRenderedPageBreak/>
        <w:t xml:space="preserve">Izvješće je podijeljeno u </w:t>
      </w:r>
      <w:r w:rsidR="00B6376D" w:rsidRPr="003F4558">
        <w:rPr>
          <w:rFonts w:ascii="Arial" w:hAnsi="Arial" w:cs="Arial"/>
        </w:rPr>
        <w:t>deset</w:t>
      </w:r>
      <w:r w:rsidR="003937C2" w:rsidRPr="003F4558">
        <w:rPr>
          <w:rFonts w:ascii="Arial" w:hAnsi="Arial" w:cs="Arial"/>
        </w:rPr>
        <w:t xml:space="preserve"> </w:t>
      </w:r>
      <w:r w:rsidRPr="003F4558">
        <w:rPr>
          <w:rFonts w:ascii="Arial" w:hAnsi="Arial" w:cs="Arial"/>
        </w:rPr>
        <w:t>poglavlja</w:t>
      </w:r>
      <w:r w:rsidR="00873D88" w:rsidRPr="003F4558">
        <w:rPr>
          <w:rFonts w:ascii="Arial" w:hAnsi="Arial" w:cs="Arial"/>
        </w:rPr>
        <w:t xml:space="preserve"> </w:t>
      </w:r>
      <w:r w:rsidRPr="00560C5F">
        <w:rPr>
          <w:rFonts w:ascii="Arial" w:hAnsi="Arial" w:cs="Arial"/>
        </w:rPr>
        <w:t>i</w:t>
      </w:r>
      <w:r w:rsidR="00873D88" w:rsidRPr="00560C5F">
        <w:rPr>
          <w:rFonts w:ascii="Arial" w:hAnsi="Arial" w:cs="Arial"/>
        </w:rPr>
        <w:t xml:space="preserve"> </w:t>
      </w:r>
      <w:r w:rsidR="00855F3A" w:rsidRPr="003F4558">
        <w:rPr>
          <w:rFonts w:ascii="Arial" w:hAnsi="Arial" w:cs="Arial"/>
        </w:rPr>
        <w:t>če</w:t>
      </w:r>
      <w:r w:rsidRPr="003F4558">
        <w:rPr>
          <w:rFonts w:ascii="Arial" w:hAnsi="Arial" w:cs="Arial"/>
        </w:rPr>
        <w:t>t</w:t>
      </w:r>
      <w:r w:rsidR="00855F3A" w:rsidRPr="003F4558">
        <w:rPr>
          <w:rFonts w:ascii="Arial" w:hAnsi="Arial" w:cs="Arial"/>
        </w:rPr>
        <w:t>i</w:t>
      </w:r>
      <w:r w:rsidRPr="003F4558">
        <w:rPr>
          <w:rFonts w:ascii="Arial" w:hAnsi="Arial" w:cs="Arial"/>
        </w:rPr>
        <w:t>ri priloga</w:t>
      </w:r>
      <w:r w:rsidRPr="00560C5F">
        <w:rPr>
          <w:rFonts w:ascii="Arial" w:hAnsi="Arial" w:cs="Arial"/>
        </w:rPr>
        <w:t>.</w:t>
      </w:r>
      <w:r w:rsidRPr="00D966D6">
        <w:rPr>
          <w:rFonts w:ascii="Arial" w:hAnsi="Arial" w:cs="Arial"/>
        </w:rPr>
        <w:t xml:space="preserve"> Područja policijskih poslova koja se obrađuju su: spr</w:t>
      </w:r>
      <w:r w:rsidR="00153B7A" w:rsidRPr="00D966D6">
        <w:rPr>
          <w:rFonts w:ascii="Arial" w:hAnsi="Arial" w:cs="Arial"/>
        </w:rPr>
        <w:t>j</w:t>
      </w:r>
      <w:r w:rsidRPr="00D966D6">
        <w:rPr>
          <w:rFonts w:ascii="Arial" w:hAnsi="Arial" w:cs="Arial"/>
        </w:rPr>
        <w:t>ečavanje kažnjivih ponašanja i preventivne aktivnosti, suzbijanje kriminaliteta, sigurnost prometa na cestama, sigurnost na</w:t>
      </w:r>
      <w:r w:rsidR="00081817" w:rsidRPr="00D966D6">
        <w:rPr>
          <w:rFonts w:ascii="Arial" w:hAnsi="Arial" w:cs="Arial"/>
        </w:rPr>
        <w:t xml:space="preserve"> državnoj</w:t>
      </w:r>
      <w:r w:rsidRPr="00D966D6">
        <w:rPr>
          <w:rFonts w:ascii="Arial" w:hAnsi="Arial" w:cs="Arial"/>
        </w:rPr>
        <w:t xml:space="preserve"> granici, zračnom prometu</w:t>
      </w:r>
      <w:r w:rsidR="00D03FFC" w:rsidRPr="00D966D6">
        <w:rPr>
          <w:rFonts w:ascii="Arial" w:hAnsi="Arial" w:cs="Arial"/>
        </w:rPr>
        <w:t xml:space="preserve"> i plovidbi</w:t>
      </w:r>
      <w:r w:rsidRPr="00D966D6">
        <w:rPr>
          <w:rFonts w:ascii="Arial" w:hAnsi="Arial" w:cs="Arial"/>
          <w:color w:val="00B050"/>
        </w:rPr>
        <w:t xml:space="preserve"> </w:t>
      </w:r>
      <w:r w:rsidR="00441449" w:rsidRPr="00D966D6">
        <w:rPr>
          <w:rFonts w:ascii="Arial" w:hAnsi="Arial" w:cs="Arial"/>
        </w:rPr>
        <w:t>i</w:t>
      </w:r>
      <w:r w:rsidR="00E258BB" w:rsidRPr="00D966D6">
        <w:rPr>
          <w:rFonts w:ascii="Arial" w:hAnsi="Arial" w:cs="Arial"/>
        </w:rPr>
        <w:t xml:space="preserve"> </w:t>
      </w:r>
      <w:r w:rsidR="000D572E" w:rsidRPr="00D966D6">
        <w:rPr>
          <w:rFonts w:ascii="Arial" w:hAnsi="Arial" w:cs="Arial"/>
        </w:rPr>
        <w:t xml:space="preserve">ostali sigurnosni događaji koji utječu na sigurnost u zemlji. </w:t>
      </w:r>
      <w:r w:rsidR="00441449" w:rsidRPr="00D966D6">
        <w:rPr>
          <w:rFonts w:ascii="Arial" w:hAnsi="Arial" w:cs="Arial"/>
        </w:rPr>
        <w:t>U t</w:t>
      </w:r>
      <w:r w:rsidR="000D572E" w:rsidRPr="00D966D6">
        <w:rPr>
          <w:rFonts w:ascii="Arial" w:hAnsi="Arial" w:cs="Arial"/>
        </w:rPr>
        <w:t>ekst</w:t>
      </w:r>
      <w:r w:rsidR="00441449" w:rsidRPr="00D966D6">
        <w:rPr>
          <w:rFonts w:ascii="Arial" w:hAnsi="Arial" w:cs="Arial"/>
        </w:rPr>
        <w:t>u</w:t>
      </w:r>
      <w:r w:rsidR="00E03AB7" w:rsidRPr="00D966D6">
        <w:rPr>
          <w:rFonts w:ascii="Arial" w:hAnsi="Arial" w:cs="Arial"/>
        </w:rPr>
        <w:t>,</w:t>
      </w:r>
      <w:r w:rsidR="000D572E" w:rsidRPr="00D966D6">
        <w:rPr>
          <w:rFonts w:ascii="Arial" w:hAnsi="Arial" w:cs="Arial"/>
        </w:rPr>
        <w:t xml:space="preserve"> tablicama i grafikonima zornije </w:t>
      </w:r>
      <w:r w:rsidR="00441449" w:rsidRPr="00D966D6">
        <w:rPr>
          <w:rFonts w:ascii="Arial" w:hAnsi="Arial" w:cs="Arial"/>
        </w:rPr>
        <w:t xml:space="preserve">se </w:t>
      </w:r>
      <w:r w:rsidR="000D572E" w:rsidRPr="00D966D6">
        <w:rPr>
          <w:rFonts w:ascii="Arial" w:hAnsi="Arial" w:cs="Arial"/>
        </w:rPr>
        <w:t>prika</w:t>
      </w:r>
      <w:r w:rsidR="00153B7A" w:rsidRPr="00D966D6">
        <w:rPr>
          <w:rFonts w:ascii="Arial" w:hAnsi="Arial" w:cs="Arial"/>
        </w:rPr>
        <w:t>z</w:t>
      </w:r>
      <w:r w:rsidR="00441449" w:rsidRPr="00D966D6">
        <w:rPr>
          <w:rFonts w:ascii="Arial" w:hAnsi="Arial" w:cs="Arial"/>
        </w:rPr>
        <w:t>uje</w:t>
      </w:r>
      <w:r w:rsidR="000D572E" w:rsidRPr="00D966D6">
        <w:rPr>
          <w:rFonts w:ascii="Arial" w:hAnsi="Arial" w:cs="Arial"/>
        </w:rPr>
        <w:t xml:space="preserve"> </w:t>
      </w:r>
      <w:r w:rsidR="00153B7A" w:rsidRPr="00D966D6">
        <w:rPr>
          <w:rFonts w:ascii="Arial" w:hAnsi="Arial" w:cs="Arial"/>
        </w:rPr>
        <w:t xml:space="preserve">stanje i </w:t>
      </w:r>
      <w:r w:rsidR="000D572E" w:rsidRPr="00D966D6">
        <w:rPr>
          <w:rFonts w:ascii="Arial" w:hAnsi="Arial" w:cs="Arial"/>
        </w:rPr>
        <w:t xml:space="preserve">kretanje pojava. </w:t>
      </w:r>
    </w:p>
    <w:p w14:paraId="0EF250AF" w14:textId="232BB69A" w:rsidR="00441449" w:rsidRPr="00D966D6" w:rsidRDefault="000D572E" w:rsidP="00732698">
      <w:pPr>
        <w:spacing w:after="120" w:line="360" w:lineRule="auto"/>
        <w:ind w:firstLine="708"/>
        <w:jc w:val="both"/>
        <w:rPr>
          <w:rFonts w:ascii="Arial" w:hAnsi="Arial" w:cs="Arial"/>
        </w:rPr>
      </w:pPr>
      <w:r w:rsidRPr="00D966D6">
        <w:rPr>
          <w:rFonts w:ascii="Arial" w:hAnsi="Arial" w:cs="Arial"/>
        </w:rPr>
        <w:t>Izvješće završava</w:t>
      </w:r>
      <w:r w:rsidRPr="00D966D6">
        <w:rPr>
          <w:rFonts w:ascii="Arial" w:hAnsi="Arial" w:cs="Arial"/>
          <w:b/>
        </w:rPr>
        <w:t xml:space="preserve"> </w:t>
      </w:r>
      <w:r w:rsidRPr="003F4558">
        <w:rPr>
          <w:rFonts w:ascii="Arial" w:hAnsi="Arial" w:cs="Arial"/>
        </w:rPr>
        <w:t>zaključkom</w:t>
      </w:r>
      <w:r w:rsidRPr="00D966D6">
        <w:rPr>
          <w:rFonts w:ascii="Arial" w:hAnsi="Arial" w:cs="Arial"/>
        </w:rPr>
        <w:t xml:space="preserve"> o stanju sigurnosti u Republici Hrvatskoj u 201</w:t>
      </w:r>
      <w:r w:rsidR="00D03FFC" w:rsidRPr="00D966D6">
        <w:rPr>
          <w:rFonts w:ascii="Arial" w:hAnsi="Arial" w:cs="Arial"/>
        </w:rPr>
        <w:t>8</w:t>
      </w:r>
      <w:r w:rsidRPr="00D966D6">
        <w:rPr>
          <w:rFonts w:ascii="Arial" w:hAnsi="Arial" w:cs="Arial"/>
        </w:rPr>
        <w:t>.</w:t>
      </w:r>
      <w:r w:rsidR="00870D83" w:rsidRPr="00D966D6">
        <w:rPr>
          <w:rFonts w:ascii="Arial" w:hAnsi="Arial" w:cs="Arial"/>
        </w:rPr>
        <w:t xml:space="preserve"> i 2019.</w:t>
      </w:r>
      <w:r w:rsidRPr="00D966D6">
        <w:rPr>
          <w:rFonts w:ascii="Arial" w:hAnsi="Arial" w:cs="Arial"/>
        </w:rPr>
        <w:t xml:space="preserve"> godini. Nakon zaključka slijede </w:t>
      </w:r>
      <w:r w:rsidR="00EE28BD" w:rsidRPr="00D966D6">
        <w:rPr>
          <w:rFonts w:ascii="Arial" w:hAnsi="Arial" w:cs="Arial"/>
        </w:rPr>
        <w:t>če</w:t>
      </w:r>
      <w:r w:rsidRPr="00D966D6">
        <w:rPr>
          <w:rFonts w:ascii="Arial" w:hAnsi="Arial" w:cs="Arial"/>
        </w:rPr>
        <w:t>t</w:t>
      </w:r>
      <w:r w:rsidR="00EE28BD" w:rsidRPr="00D966D6">
        <w:rPr>
          <w:rFonts w:ascii="Arial" w:hAnsi="Arial" w:cs="Arial"/>
        </w:rPr>
        <w:t>i</w:t>
      </w:r>
      <w:r w:rsidR="00AC5B69" w:rsidRPr="00D966D6">
        <w:rPr>
          <w:rFonts w:ascii="Arial" w:hAnsi="Arial" w:cs="Arial"/>
        </w:rPr>
        <w:t xml:space="preserve">ri priloga: </w:t>
      </w:r>
      <w:r w:rsidR="00AC5B69" w:rsidRPr="003F4558">
        <w:rPr>
          <w:rFonts w:ascii="Arial" w:hAnsi="Arial" w:cs="Arial"/>
        </w:rPr>
        <w:t>p</w:t>
      </w:r>
      <w:r w:rsidR="003C4922" w:rsidRPr="003F4558">
        <w:rPr>
          <w:rFonts w:ascii="Arial" w:hAnsi="Arial" w:cs="Arial"/>
        </w:rPr>
        <w:t>rvi prilog</w:t>
      </w:r>
      <w:r w:rsidR="003C4922" w:rsidRPr="00D966D6">
        <w:rPr>
          <w:rFonts w:ascii="Arial" w:hAnsi="Arial" w:cs="Arial"/>
        </w:rPr>
        <w:t xml:space="preserve"> </w:t>
      </w:r>
      <w:r w:rsidR="00441449" w:rsidRPr="00D966D6">
        <w:rPr>
          <w:rFonts w:ascii="Arial" w:hAnsi="Arial" w:cs="Arial"/>
        </w:rPr>
        <w:t>sadrži</w:t>
      </w:r>
      <w:r w:rsidR="003C4922" w:rsidRPr="00D966D6">
        <w:rPr>
          <w:rFonts w:ascii="Arial" w:hAnsi="Arial" w:cs="Arial"/>
        </w:rPr>
        <w:t xml:space="preserve"> najznačajnija kriminalistička istraživanja prema područjima kriminaliteta</w:t>
      </w:r>
      <w:r w:rsidR="00161876" w:rsidRPr="00D966D6">
        <w:rPr>
          <w:rFonts w:ascii="Arial" w:hAnsi="Arial" w:cs="Arial"/>
        </w:rPr>
        <w:t xml:space="preserve"> iz nadležnosti</w:t>
      </w:r>
      <w:r w:rsidRPr="00D966D6">
        <w:rPr>
          <w:rFonts w:ascii="Arial" w:hAnsi="Arial" w:cs="Arial"/>
        </w:rPr>
        <w:t xml:space="preserve"> Uprave kriminalističke policije</w:t>
      </w:r>
      <w:r w:rsidR="00AC5B69" w:rsidRPr="00D966D6">
        <w:rPr>
          <w:rFonts w:ascii="Arial" w:hAnsi="Arial" w:cs="Arial"/>
        </w:rPr>
        <w:t xml:space="preserve">, </w:t>
      </w:r>
      <w:r w:rsidR="00441449" w:rsidRPr="00560C5F">
        <w:rPr>
          <w:rFonts w:ascii="Arial" w:hAnsi="Arial" w:cs="Arial"/>
        </w:rPr>
        <w:t xml:space="preserve">u </w:t>
      </w:r>
      <w:r w:rsidR="00AC5B69" w:rsidRPr="003F4558">
        <w:rPr>
          <w:rFonts w:ascii="Arial" w:hAnsi="Arial" w:cs="Arial"/>
        </w:rPr>
        <w:t>d</w:t>
      </w:r>
      <w:r w:rsidR="003C4922" w:rsidRPr="003F4558">
        <w:rPr>
          <w:rFonts w:ascii="Arial" w:hAnsi="Arial" w:cs="Arial"/>
        </w:rPr>
        <w:t>rug</w:t>
      </w:r>
      <w:r w:rsidR="00441449" w:rsidRPr="003F4558">
        <w:rPr>
          <w:rFonts w:ascii="Arial" w:hAnsi="Arial" w:cs="Arial"/>
        </w:rPr>
        <w:t>om</w:t>
      </w:r>
      <w:r w:rsidR="003C4922" w:rsidRPr="003F4558">
        <w:rPr>
          <w:rFonts w:ascii="Arial" w:hAnsi="Arial" w:cs="Arial"/>
        </w:rPr>
        <w:t xml:space="preserve"> prilog</w:t>
      </w:r>
      <w:r w:rsidR="00441449" w:rsidRPr="003F4558">
        <w:rPr>
          <w:rFonts w:ascii="Arial" w:hAnsi="Arial" w:cs="Arial"/>
        </w:rPr>
        <w:t>u</w:t>
      </w:r>
      <w:r w:rsidR="003C4922" w:rsidRPr="00D966D6">
        <w:rPr>
          <w:rFonts w:ascii="Arial" w:hAnsi="Arial" w:cs="Arial"/>
        </w:rPr>
        <w:t xml:space="preserve"> s</w:t>
      </w:r>
      <w:r w:rsidR="00441449" w:rsidRPr="00D966D6">
        <w:rPr>
          <w:rFonts w:ascii="Arial" w:hAnsi="Arial" w:cs="Arial"/>
        </w:rPr>
        <w:t>u</w:t>
      </w:r>
      <w:r w:rsidR="003C4922" w:rsidRPr="00D966D6">
        <w:rPr>
          <w:rFonts w:ascii="Arial" w:hAnsi="Arial" w:cs="Arial"/>
        </w:rPr>
        <w:t xml:space="preserve"> statističk</w:t>
      </w:r>
      <w:r w:rsidR="00441449" w:rsidRPr="00D966D6">
        <w:rPr>
          <w:rFonts w:ascii="Arial" w:hAnsi="Arial" w:cs="Arial"/>
        </w:rPr>
        <w:t>i</w:t>
      </w:r>
      <w:r w:rsidR="003C4922" w:rsidRPr="00D966D6">
        <w:rPr>
          <w:rFonts w:ascii="Arial" w:hAnsi="Arial" w:cs="Arial"/>
        </w:rPr>
        <w:t xml:space="preserve"> </w:t>
      </w:r>
      <w:r w:rsidR="00E258BB" w:rsidRPr="00D966D6">
        <w:rPr>
          <w:rFonts w:ascii="Arial" w:hAnsi="Arial" w:cs="Arial"/>
        </w:rPr>
        <w:t>pokazatelj</w:t>
      </w:r>
      <w:r w:rsidR="00441449" w:rsidRPr="00D966D6">
        <w:rPr>
          <w:rFonts w:ascii="Arial" w:hAnsi="Arial" w:cs="Arial"/>
        </w:rPr>
        <w:t>i</w:t>
      </w:r>
      <w:r w:rsidR="003C4922" w:rsidRPr="00D966D6">
        <w:rPr>
          <w:rFonts w:ascii="Arial" w:hAnsi="Arial" w:cs="Arial"/>
        </w:rPr>
        <w:t xml:space="preserve"> za desetogodišnje razdoblje iz svih sigurnosnih područja</w:t>
      </w:r>
      <w:r w:rsidR="00E258BB" w:rsidRPr="00D966D6">
        <w:rPr>
          <w:rFonts w:ascii="Arial" w:hAnsi="Arial" w:cs="Arial"/>
        </w:rPr>
        <w:t xml:space="preserve"> koja za</w:t>
      </w:r>
      <w:r w:rsidR="00AC5B69" w:rsidRPr="00D966D6">
        <w:rPr>
          <w:rFonts w:ascii="Arial" w:hAnsi="Arial" w:cs="Arial"/>
        </w:rPr>
        <w:t>htijevaju intervenciju policije</w:t>
      </w:r>
      <w:r w:rsidR="00AC5B69" w:rsidRPr="00560C5F">
        <w:rPr>
          <w:rFonts w:ascii="Arial" w:hAnsi="Arial" w:cs="Arial"/>
        </w:rPr>
        <w:t xml:space="preserve">, </w:t>
      </w:r>
      <w:r w:rsidR="00AC5B69" w:rsidRPr="003F4558">
        <w:rPr>
          <w:rFonts w:ascii="Arial" w:hAnsi="Arial" w:cs="Arial"/>
        </w:rPr>
        <w:t>t</w:t>
      </w:r>
      <w:r w:rsidR="006860E1" w:rsidRPr="003F4558">
        <w:rPr>
          <w:rFonts w:ascii="Arial" w:hAnsi="Arial" w:cs="Arial"/>
        </w:rPr>
        <w:t>reći prilog</w:t>
      </w:r>
      <w:r w:rsidR="006860E1" w:rsidRPr="00560C5F">
        <w:rPr>
          <w:rFonts w:ascii="Arial" w:hAnsi="Arial" w:cs="Arial"/>
        </w:rPr>
        <w:t xml:space="preserve"> j</w:t>
      </w:r>
      <w:r w:rsidR="006860E1" w:rsidRPr="00D966D6">
        <w:rPr>
          <w:rFonts w:ascii="Arial" w:hAnsi="Arial" w:cs="Arial"/>
        </w:rPr>
        <w:t xml:space="preserve">e Pregled </w:t>
      </w:r>
      <w:r w:rsidR="00B45C9D" w:rsidRPr="00D966D6">
        <w:rPr>
          <w:rFonts w:ascii="Arial" w:hAnsi="Arial" w:cs="Arial"/>
        </w:rPr>
        <w:t xml:space="preserve">temeljnih </w:t>
      </w:r>
      <w:r w:rsidR="006860E1" w:rsidRPr="00D966D6">
        <w:rPr>
          <w:rFonts w:ascii="Arial" w:hAnsi="Arial" w:cs="Arial"/>
        </w:rPr>
        <w:t>sigurnosnih pokazatelja i rezultata rada po policijskim upravama u 201</w:t>
      </w:r>
      <w:r w:rsidR="00D03FFC" w:rsidRPr="00D966D6">
        <w:rPr>
          <w:rFonts w:ascii="Arial" w:hAnsi="Arial" w:cs="Arial"/>
        </w:rPr>
        <w:t>8</w:t>
      </w:r>
      <w:r w:rsidR="006860E1" w:rsidRPr="00D966D6">
        <w:rPr>
          <w:rFonts w:ascii="Arial" w:hAnsi="Arial" w:cs="Arial"/>
        </w:rPr>
        <w:t>.</w:t>
      </w:r>
      <w:r w:rsidR="00870D83" w:rsidRPr="00D966D6">
        <w:rPr>
          <w:rFonts w:ascii="Arial" w:hAnsi="Arial" w:cs="Arial"/>
        </w:rPr>
        <w:t xml:space="preserve"> i 2019.</w:t>
      </w:r>
      <w:r w:rsidR="006860E1" w:rsidRPr="00D966D6">
        <w:rPr>
          <w:rFonts w:ascii="Arial" w:hAnsi="Arial" w:cs="Arial"/>
          <w:color w:val="C00000"/>
        </w:rPr>
        <w:t xml:space="preserve"> </w:t>
      </w:r>
      <w:r w:rsidR="006860E1" w:rsidRPr="00D966D6">
        <w:rPr>
          <w:rFonts w:ascii="Arial" w:hAnsi="Arial" w:cs="Arial"/>
        </w:rPr>
        <w:t>godini</w:t>
      </w:r>
      <w:r w:rsidR="00441449" w:rsidRPr="00D966D6">
        <w:rPr>
          <w:rFonts w:ascii="Arial" w:hAnsi="Arial" w:cs="Arial"/>
        </w:rPr>
        <w:t xml:space="preserve">, </w:t>
      </w:r>
      <w:r w:rsidR="00441449" w:rsidRPr="00560C5F">
        <w:rPr>
          <w:rFonts w:ascii="Arial" w:hAnsi="Arial" w:cs="Arial"/>
        </w:rPr>
        <w:t>a</w:t>
      </w:r>
      <w:r w:rsidR="00AC5B69" w:rsidRPr="00560C5F">
        <w:rPr>
          <w:rFonts w:ascii="Arial" w:hAnsi="Arial" w:cs="Arial"/>
        </w:rPr>
        <w:t xml:space="preserve"> </w:t>
      </w:r>
      <w:r w:rsidR="00AC5B69" w:rsidRPr="003F4558">
        <w:rPr>
          <w:rFonts w:ascii="Arial" w:hAnsi="Arial" w:cs="Arial"/>
        </w:rPr>
        <w:t>č</w:t>
      </w:r>
      <w:r w:rsidR="006860E1" w:rsidRPr="003F4558">
        <w:rPr>
          <w:rFonts w:ascii="Arial" w:hAnsi="Arial" w:cs="Arial"/>
        </w:rPr>
        <w:t>etvrti</w:t>
      </w:r>
      <w:r w:rsidR="003C4922" w:rsidRPr="003F4558">
        <w:rPr>
          <w:rFonts w:ascii="Arial" w:hAnsi="Arial" w:cs="Arial"/>
        </w:rPr>
        <w:t xml:space="preserve"> prilog</w:t>
      </w:r>
      <w:r w:rsidR="003C4922" w:rsidRPr="00560C5F">
        <w:rPr>
          <w:rFonts w:ascii="Arial" w:hAnsi="Arial" w:cs="Arial"/>
        </w:rPr>
        <w:t xml:space="preserve"> </w:t>
      </w:r>
      <w:r w:rsidR="00560C5F">
        <w:rPr>
          <w:rFonts w:ascii="Arial" w:hAnsi="Arial" w:cs="Arial"/>
        </w:rPr>
        <w:t xml:space="preserve"> je </w:t>
      </w:r>
      <w:r w:rsidR="00D03FFC" w:rsidRPr="00560C5F">
        <w:rPr>
          <w:rFonts w:ascii="Arial" w:hAnsi="Arial" w:cs="Arial"/>
        </w:rPr>
        <w:t>shema</w:t>
      </w:r>
      <w:r w:rsidR="00D03FFC" w:rsidRPr="00D966D6">
        <w:rPr>
          <w:rFonts w:ascii="Arial" w:hAnsi="Arial" w:cs="Arial"/>
        </w:rPr>
        <w:t xml:space="preserve"> </w:t>
      </w:r>
      <w:r w:rsidR="003C4922" w:rsidRPr="00D966D6">
        <w:rPr>
          <w:rFonts w:ascii="Arial" w:hAnsi="Arial" w:cs="Arial"/>
        </w:rPr>
        <w:t>organizacijsk</w:t>
      </w:r>
      <w:r w:rsidR="006C6502" w:rsidRPr="00D966D6">
        <w:rPr>
          <w:rFonts w:ascii="Arial" w:hAnsi="Arial" w:cs="Arial"/>
        </w:rPr>
        <w:t>og</w:t>
      </w:r>
      <w:r w:rsidR="003C4922" w:rsidRPr="00D966D6">
        <w:rPr>
          <w:rFonts w:ascii="Arial" w:hAnsi="Arial" w:cs="Arial"/>
        </w:rPr>
        <w:t xml:space="preserve"> ustroj</w:t>
      </w:r>
      <w:r w:rsidR="006C6502" w:rsidRPr="00D966D6">
        <w:rPr>
          <w:rFonts w:ascii="Arial" w:hAnsi="Arial" w:cs="Arial"/>
        </w:rPr>
        <w:t>a</w:t>
      </w:r>
      <w:r w:rsidR="003C4922" w:rsidRPr="00D966D6">
        <w:rPr>
          <w:rFonts w:ascii="Arial" w:hAnsi="Arial" w:cs="Arial"/>
        </w:rPr>
        <w:t xml:space="preserve"> </w:t>
      </w:r>
      <w:r w:rsidR="007E21B8" w:rsidRPr="00D966D6">
        <w:rPr>
          <w:rFonts w:ascii="Arial" w:hAnsi="Arial" w:cs="Arial"/>
        </w:rPr>
        <w:t>Ravnateljstva policije</w:t>
      </w:r>
      <w:r w:rsidR="00D03FFC" w:rsidRPr="00D966D6">
        <w:rPr>
          <w:rFonts w:ascii="Arial" w:hAnsi="Arial" w:cs="Arial"/>
        </w:rPr>
        <w:t xml:space="preserve"> koji je vrijedio u </w:t>
      </w:r>
      <w:r w:rsidR="00870D83" w:rsidRPr="00D966D6">
        <w:rPr>
          <w:rFonts w:ascii="Arial" w:hAnsi="Arial" w:cs="Arial"/>
        </w:rPr>
        <w:t>2019.</w:t>
      </w:r>
      <w:r w:rsidR="00D03FFC" w:rsidRPr="00D966D6">
        <w:rPr>
          <w:rFonts w:ascii="Arial" w:hAnsi="Arial" w:cs="Arial"/>
        </w:rPr>
        <w:t xml:space="preserve"> godini</w:t>
      </w:r>
      <w:r w:rsidR="00E83D25" w:rsidRPr="00D966D6">
        <w:rPr>
          <w:rFonts w:ascii="Arial" w:hAnsi="Arial" w:cs="Arial"/>
        </w:rPr>
        <w:t>.</w:t>
      </w:r>
    </w:p>
    <w:p w14:paraId="02A2E723" w14:textId="706B0C28" w:rsidR="00E83D25" w:rsidRPr="00D966D6" w:rsidRDefault="00E83D25" w:rsidP="00732698">
      <w:pPr>
        <w:spacing w:after="120" w:line="360" w:lineRule="auto"/>
        <w:ind w:firstLine="708"/>
        <w:jc w:val="both"/>
        <w:rPr>
          <w:rFonts w:ascii="Arial" w:hAnsi="Arial" w:cs="Arial"/>
        </w:rPr>
      </w:pPr>
    </w:p>
    <w:p w14:paraId="55BE3F9C" w14:textId="7E9B1EDB" w:rsidR="00F046FB" w:rsidRPr="00D966D6" w:rsidRDefault="00F046FB" w:rsidP="00732698">
      <w:pPr>
        <w:spacing w:after="120" w:line="360" w:lineRule="auto"/>
        <w:ind w:firstLine="708"/>
        <w:jc w:val="both"/>
        <w:rPr>
          <w:rFonts w:ascii="Arial" w:hAnsi="Arial" w:cs="Arial"/>
        </w:rPr>
      </w:pPr>
    </w:p>
    <w:p w14:paraId="1FFBB9F0" w14:textId="1718E1C4" w:rsidR="00F046FB" w:rsidRPr="00D966D6" w:rsidRDefault="00F046FB" w:rsidP="00732698">
      <w:pPr>
        <w:spacing w:after="120" w:line="360" w:lineRule="auto"/>
        <w:ind w:firstLine="708"/>
        <w:jc w:val="both"/>
        <w:rPr>
          <w:rFonts w:ascii="Arial" w:hAnsi="Arial" w:cs="Arial"/>
        </w:rPr>
      </w:pPr>
    </w:p>
    <w:p w14:paraId="3099CACF" w14:textId="1706404B" w:rsidR="00F046FB" w:rsidRPr="00D966D6" w:rsidRDefault="00F046FB" w:rsidP="00732698">
      <w:pPr>
        <w:spacing w:after="120" w:line="360" w:lineRule="auto"/>
        <w:ind w:firstLine="708"/>
        <w:jc w:val="both"/>
        <w:rPr>
          <w:rFonts w:ascii="Arial" w:hAnsi="Arial" w:cs="Arial"/>
        </w:rPr>
      </w:pPr>
    </w:p>
    <w:p w14:paraId="65DD2F99" w14:textId="7177DCD1" w:rsidR="00F046FB" w:rsidRPr="00D966D6" w:rsidRDefault="00F046FB" w:rsidP="00732698">
      <w:pPr>
        <w:spacing w:after="120" w:line="360" w:lineRule="auto"/>
        <w:ind w:firstLine="708"/>
        <w:jc w:val="both"/>
        <w:rPr>
          <w:rFonts w:ascii="Arial" w:hAnsi="Arial" w:cs="Arial"/>
        </w:rPr>
      </w:pPr>
    </w:p>
    <w:p w14:paraId="0EF250B0" w14:textId="77777777" w:rsidR="0026317C" w:rsidRPr="00D966D6" w:rsidRDefault="005F7053" w:rsidP="0066218F">
      <w:pPr>
        <w:pStyle w:val="TOC1"/>
      </w:pPr>
      <w:r w:rsidRPr="00D966D6">
        <w:t>SA</w:t>
      </w:r>
      <w:r w:rsidR="00AB00EA" w:rsidRPr="00D966D6">
        <w:t>DRŽAJ</w:t>
      </w:r>
    </w:p>
    <w:p w14:paraId="0EF250B1" w14:textId="3D7A673F" w:rsidR="003E3DFE" w:rsidRPr="00D966D6" w:rsidRDefault="002B5B60" w:rsidP="0066218F">
      <w:pPr>
        <w:pStyle w:val="TOC1"/>
        <w:rPr>
          <w:rFonts w:eastAsiaTheme="minorEastAsia"/>
        </w:rPr>
      </w:pPr>
      <w:r w:rsidRPr="00D966D6">
        <w:fldChar w:fldCharType="begin"/>
      </w:r>
      <w:r w:rsidR="00587E31" w:rsidRPr="00D966D6">
        <w:instrText xml:space="preserve"> TOC \t "izvj1;1;izvj2;2;izvj3;3" </w:instrText>
      </w:r>
      <w:r w:rsidRPr="00D966D6">
        <w:fldChar w:fldCharType="separate"/>
      </w:r>
      <w:r w:rsidR="003E3DFE" w:rsidRPr="00D966D6">
        <w:t>1. UVOD</w:t>
      </w:r>
      <w:r w:rsidR="0066218F">
        <w:t>.</w:t>
      </w:r>
      <w:r w:rsidR="003E3DFE" w:rsidRPr="00D966D6">
        <w:tab/>
      </w:r>
      <w:r w:rsidR="00504613">
        <w:t>1</w:t>
      </w:r>
    </w:p>
    <w:p w14:paraId="0EF250B2" w14:textId="0038FD5B" w:rsidR="003E3DFE" w:rsidRPr="00D966D6" w:rsidRDefault="003E3DFE" w:rsidP="00ED63B4">
      <w:pPr>
        <w:pStyle w:val="TOC2"/>
        <w:rPr>
          <w:rFonts w:eastAsiaTheme="minorEastAsia"/>
        </w:rPr>
      </w:pPr>
      <w:r w:rsidRPr="00D966D6">
        <w:t>1.1.</w:t>
      </w:r>
      <w:r w:rsidR="00E03AB7" w:rsidRPr="00D966D6">
        <w:rPr>
          <w:rFonts w:eastAsiaTheme="minorEastAsia"/>
        </w:rPr>
        <w:t xml:space="preserve"> </w:t>
      </w:r>
      <w:r w:rsidRPr="00D966D6">
        <w:t>Vizija, misija, strateški ciljevi i djelokrug r</w:t>
      </w:r>
      <w:r w:rsidR="00411E26">
        <w:t>ada policije</w:t>
      </w:r>
      <w:r w:rsidRPr="00D966D6">
        <w:fldChar w:fldCharType="begin"/>
      </w:r>
      <w:r w:rsidRPr="00D966D6">
        <w:instrText xml:space="preserve"> PAGEREF _Toc8027710 \h </w:instrText>
      </w:r>
      <w:r w:rsidRPr="00D966D6">
        <w:fldChar w:fldCharType="separate"/>
      </w:r>
      <w:r w:rsidR="000151A2">
        <w:t>1</w:t>
      </w:r>
      <w:r w:rsidRPr="00D966D6">
        <w:fldChar w:fldCharType="end"/>
      </w:r>
    </w:p>
    <w:p w14:paraId="0EF250B3" w14:textId="5C327CA5" w:rsidR="003E3DFE" w:rsidRPr="00D966D6" w:rsidRDefault="003E3DFE" w:rsidP="00ED63B4">
      <w:pPr>
        <w:pStyle w:val="TOC2"/>
        <w:rPr>
          <w:rFonts w:eastAsiaTheme="minorEastAsia"/>
        </w:rPr>
      </w:pPr>
      <w:r w:rsidRPr="00D966D6">
        <w:t>1.2.</w:t>
      </w:r>
      <w:r w:rsidR="00E03AB7" w:rsidRPr="00D966D6">
        <w:t xml:space="preserve"> </w:t>
      </w:r>
      <w:r w:rsidRPr="00D966D6">
        <w:t>Upravljanje sustavom javne sigurnosti</w:t>
      </w:r>
      <w:r w:rsidRPr="00D966D6">
        <w:tab/>
      </w:r>
      <w:r w:rsidRPr="00D966D6">
        <w:fldChar w:fldCharType="begin"/>
      </w:r>
      <w:r w:rsidRPr="00D966D6">
        <w:instrText xml:space="preserve"> PAGEREF _Toc8027711 \h </w:instrText>
      </w:r>
      <w:r w:rsidRPr="00D966D6">
        <w:fldChar w:fldCharType="separate"/>
      </w:r>
      <w:r w:rsidR="000151A2">
        <w:t>2</w:t>
      </w:r>
      <w:r w:rsidRPr="00D966D6">
        <w:fldChar w:fldCharType="end"/>
      </w:r>
    </w:p>
    <w:p w14:paraId="0EF250B4" w14:textId="397665F5" w:rsidR="003E3DFE" w:rsidRPr="00D966D6" w:rsidRDefault="003E3DFE" w:rsidP="00ED63B4">
      <w:pPr>
        <w:pStyle w:val="TOC2"/>
        <w:rPr>
          <w:rFonts w:eastAsiaTheme="minorEastAsia"/>
        </w:rPr>
      </w:pPr>
      <w:r w:rsidRPr="00D966D6">
        <w:t>1.3.</w:t>
      </w:r>
      <w:r w:rsidR="00E03AB7" w:rsidRPr="00D966D6">
        <w:rPr>
          <w:rFonts w:eastAsiaTheme="minorEastAsia"/>
        </w:rPr>
        <w:t xml:space="preserve"> </w:t>
      </w:r>
      <w:r w:rsidRPr="00D966D6">
        <w:t>Domaća i međunarodna policijska suradnja</w:t>
      </w:r>
      <w:r w:rsidRPr="00D966D6">
        <w:tab/>
      </w:r>
      <w:r w:rsidRPr="00D966D6">
        <w:fldChar w:fldCharType="begin"/>
      </w:r>
      <w:r w:rsidRPr="00D966D6">
        <w:instrText xml:space="preserve"> PAGEREF _Toc8027712 \h </w:instrText>
      </w:r>
      <w:r w:rsidRPr="00D966D6">
        <w:fldChar w:fldCharType="separate"/>
      </w:r>
      <w:r w:rsidR="000151A2">
        <w:t>4</w:t>
      </w:r>
      <w:r w:rsidRPr="00D966D6">
        <w:fldChar w:fldCharType="end"/>
      </w:r>
    </w:p>
    <w:p w14:paraId="0EF250B5" w14:textId="11EF4489" w:rsidR="003E3DFE" w:rsidRPr="00D966D6" w:rsidRDefault="003E3DFE" w:rsidP="0066218F">
      <w:pPr>
        <w:pStyle w:val="TOC1"/>
        <w:rPr>
          <w:rFonts w:eastAsiaTheme="minorEastAsia"/>
        </w:rPr>
      </w:pPr>
      <w:r w:rsidRPr="00D966D6">
        <w:t>2. SPRJEČAVANJE KAŽNJIVIH PONAŠANJA</w:t>
      </w:r>
      <w:r w:rsidRPr="00D966D6">
        <w:tab/>
      </w:r>
      <w:r w:rsidR="00504613">
        <w:t>7</w:t>
      </w:r>
    </w:p>
    <w:p w14:paraId="0EF250B6" w14:textId="384E7611" w:rsidR="003E3DFE" w:rsidRPr="00D966D6" w:rsidRDefault="003E3DFE" w:rsidP="00ED63B4">
      <w:pPr>
        <w:pStyle w:val="TOC2"/>
        <w:rPr>
          <w:rFonts w:eastAsiaTheme="minorEastAsia"/>
        </w:rPr>
      </w:pPr>
      <w:r w:rsidRPr="00D966D6">
        <w:t>2.1. Preventivne aktivnosti</w:t>
      </w:r>
      <w:r w:rsidRPr="00D966D6">
        <w:tab/>
      </w:r>
      <w:r w:rsidRPr="00D966D6">
        <w:fldChar w:fldCharType="begin"/>
      </w:r>
      <w:r w:rsidRPr="00D966D6">
        <w:instrText xml:space="preserve"> PAGEREF _Toc8027714 \h </w:instrText>
      </w:r>
      <w:r w:rsidRPr="00D966D6">
        <w:fldChar w:fldCharType="separate"/>
      </w:r>
      <w:r w:rsidR="000151A2">
        <w:t>8</w:t>
      </w:r>
      <w:r w:rsidRPr="00D966D6">
        <w:fldChar w:fldCharType="end"/>
      </w:r>
    </w:p>
    <w:p w14:paraId="0EF250B7" w14:textId="620FA6D4" w:rsidR="003E3DFE" w:rsidRPr="00D966D6" w:rsidRDefault="003E3DFE" w:rsidP="00ED63B4">
      <w:pPr>
        <w:pStyle w:val="TOC2"/>
        <w:rPr>
          <w:rFonts w:eastAsiaTheme="minorEastAsia"/>
        </w:rPr>
      </w:pPr>
      <w:r w:rsidRPr="00D966D6">
        <w:t>2.2. Javni red i mir</w:t>
      </w:r>
      <w:r w:rsidRPr="00D966D6">
        <w:tab/>
      </w:r>
      <w:r w:rsidRPr="00D966D6">
        <w:fldChar w:fldCharType="begin"/>
      </w:r>
      <w:r w:rsidRPr="00D966D6">
        <w:instrText xml:space="preserve"> PAGEREF _Toc8027715 \h </w:instrText>
      </w:r>
      <w:r w:rsidRPr="00D966D6">
        <w:fldChar w:fldCharType="separate"/>
      </w:r>
      <w:r w:rsidR="000151A2">
        <w:t>12</w:t>
      </w:r>
      <w:r w:rsidRPr="00D966D6">
        <w:fldChar w:fldCharType="end"/>
      </w:r>
    </w:p>
    <w:p w14:paraId="0EF250B8" w14:textId="7F7D816D" w:rsidR="003E3DFE" w:rsidRPr="00D966D6" w:rsidRDefault="003E3DFE" w:rsidP="00ED63B4">
      <w:pPr>
        <w:pStyle w:val="TOC2"/>
        <w:rPr>
          <w:rFonts w:eastAsiaTheme="minorEastAsia"/>
        </w:rPr>
      </w:pPr>
      <w:r w:rsidRPr="00D966D6">
        <w:t>2.3. Operativna dežurstva, intervencije i pružanja pomoći</w:t>
      </w:r>
      <w:r w:rsidRPr="00D966D6">
        <w:tab/>
      </w:r>
      <w:r w:rsidRPr="00D966D6">
        <w:fldChar w:fldCharType="begin"/>
      </w:r>
      <w:r w:rsidRPr="00D966D6">
        <w:instrText xml:space="preserve"> PAGEREF _Toc8027716 \h </w:instrText>
      </w:r>
      <w:r w:rsidRPr="00D966D6">
        <w:fldChar w:fldCharType="separate"/>
      </w:r>
      <w:r w:rsidR="000151A2">
        <w:t>15</w:t>
      </w:r>
      <w:r w:rsidRPr="00D966D6">
        <w:fldChar w:fldCharType="end"/>
      </w:r>
    </w:p>
    <w:p w14:paraId="0EF250B9" w14:textId="7D15F5D9" w:rsidR="003E3DFE" w:rsidRPr="00D966D6" w:rsidRDefault="003E3DFE" w:rsidP="00ED63B4">
      <w:pPr>
        <w:pStyle w:val="TOC2"/>
        <w:rPr>
          <w:rFonts w:eastAsiaTheme="minorEastAsia"/>
        </w:rPr>
      </w:pPr>
      <w:r w:rsidRPr="00D966D6">
        <w:t>2.4. Nadzori i osiguranja javnih okupljanja</w:t>
      </w:r>
      <w:r w:rsidRPr="00D966D6">
        <w:tab/>
      </w:r>
      <w:r w:rsidR="00504613">
        <w:t>1</w:t>
      </w:r>
      <w:r w:rsidR="00336B54">
        <w:t>7</w:t>
      </w:r>
    </w:p>
    <w:p w14:paraId="0EF250BA" w14:textId="4F27A06E" w:rsidR="003E3DFE" w:rsidRPr="00D966D6" w:rsidRDefault="003E3DFE" w:rsidP="00ED63B4">
      <w:pPr>
        <w:pStyle w:val="TOC2"/>
        <w:rPr>
          <w:rFonts w:eastAsiaTheme="minorEastAsia"/>
        </w:rPr>
      </w:pPr>
      <w:r w:rsidRPr="00D966D6">
        <w:t>2.5. Pronalaženje osoba i predmeta</w:t>
      </w:r>
      <w:r w:rsidRPr="00D966D6">
        <w:tab/>
      </w:r>
      <w:r w:rsidRPr="00D966D6">
        <w:fldChar w:fldCharType="begin"/>
      </w:r>
      <w:r w:rsidRPr="00D966D6">
        <w:instrText xml:space="preserve"> PAGEREF _Toc8027718 \h </w:instrText>
      </w:r>
      <w:r w:rsidRPr="00D966D6">
        <w:fldChar w:fldCharType="separate"/>
      </w:r>
      <w:r w:rsidR="000151A2">
        <w:t>20</w:t>
      </w:r>
      <w:r w:rsidRPr="00D966D6">
        <w:fldChar w:fldCharType="end"/>
      </w:r>
    </w:p>
    <w:p w14:paraId="0EF250BB" w14:textId="17CA9E58" w:rsidR="003E3DFE" w:rsidRPr="00D966D6" w:rsidRDefault="003E3DFE" w:rsidP="00ED63B4">
      <w:pPr>
        <w:pStyle w:val="TOC2"/>
        <w:rPr>
          <w:rFonts w:eastAsiaTheme="minorEastAsia"/>
        </w:rPr>
      </w:pPr>
      <w:r w:rsidRPr="00D966D6">
        <w:lastRenderedPageBreak/>
        <w:t>2.6. Specijalna policija</w:t>
      </w:r>
      <w:r w:rsidRPr="00D966D6">
        <w:tab/>
      </w:r>
      <w:r w:rsidRPr="00D966D6">
        <w:fldChar w:fldCharType="begin"/>
      </w:r>
      <w:r w:rsidRPr="00D966D6">
        <w:instrText xml:space="preserve"> PAGEREF _Toc8027720 \h </w:instrText>
      </w:r>
      <w:r w:rsidRPr="00D966D6">
        <w:fldChar w:fldCharType="separate"/>
      </w:r>
      <w:r w:rsidR="000151A2">
        <w:t>23</w:t>
      </w:r>
      <w:r w:rsidRPr="00D966D6">
        <w:fldChar w:fldCharType="end"/>
      </w:r>
    </w:p>
    <w:p w14:paraId="0EF250BC" w14:textId="73FBB4AD" w:rsidR="003E3DFE" w:rsidRPr="00D966D6" w:rsidRDefault="003E3DFE" w:rsidP="00ED63B4">
      <w:pPr>
        <w:pStyle w:val="TOC2"/>
        <w:rPr>
          <w:rFonts w:eastAsiaTheme="minorEastAsia"/>
        </w:rPr>
      </w:pPr>
      <w:r w:rsidRPr="00D966D6">
        <w:t>2.7. Protueksplozijska zaštita</w:t>
      </w:r>
      <w:r w:rsidRPr="00D966D6">
        <w:tab/>
      </w:r>
      <w:r w:rsidRPr="00D966D6">
        <w:fldChar w:fldCharType="begin"/>
      </w:r>
      <w:r w:rsidRPr="00D966D6">
        <w:instrText xml:space="preserve"> PAGEREF _Toc8027721 \h </w:instrText>
      </w:r>
      <w:r w:rsidRPr="00D966D6">
        <w:fldChar w:fldCharType="separate"/>
      </w:r>
      <w:r w:rsidR="000151A2">
        <w:t>26</w:t>
      </w:r>
      <w:r w:rsidRPr="00D966D6">
        <w:fldChar w:fldCharType="end"/>
      </w:r>
    </w:p>
    <w:p w14:paraId="0EF250BD" w14:textId="6D476FAD" w:rsidR="003E3DFE" w:rsidRPr="00D966D6" w:rsidRDefault="003E3DFE" w:rsidP="00ED63B4">
      <w:pPr>
        <w:pStyle w:val="TOC2"/>
        <w:rPr>
          <w:rFonts w:eastAsiaTheme="minorEastAsia"/>
        </w:rPr>
      </w:pPr>
      <w:r w:rsidRPr="00D966D6">
        <w:t>2.8. Osiguranje osoba, objekata i prostora</w:t>
      </w:r>
      <w:r w:rsidRPr="00D966D6">
        <w:tab/>
      </w:r>
      <w:r w:rsidRPr="00D966D6">
        <w:fldChar w:fldCharType="begin"/>
      </w:r>
      <w:r w:rsidRPr="00D966D6">
        <w:instrText xml:space="preserve"> PAGEREF _Toc8027722 \h </w:instrText>
      </w:r>
      <w:r w:rsidRPr="00D966D6">
        <w:fldChar w:fldCharType="separate"/>
      </w:r>
      <w:r w:rsidR="000151A2">
        <w:t>29</w:t>
      </w:r>
      <w:r w:rsidRPr="00D966D6">
        <w:fldChar w:fldCharType="end"/>
      </w:r>
    </w:p>
    <w:p w14:paraId="0EF250C1" w14:textId="347B58D5" w:rsidR="003E3DFE" w:rsidRPr="00D966D6" w:rsidRDefault="003E3DFE" w:rsidP="0066218F">
      <w:pPr>
        <w:pStyle w:val="TOC1"/>
        <w:rPr>
          <w:rFonts w:eastAsiaTheme="minorEastAsia"/>
        </w:rPr>
      </w:pPr>
      <w:r w:rsidRPr="00D966D6">
        <w:t>3. SUZBIJANJE KRIMINALITETA</w:t>
      </w:r>
      <w:r w:rsidRPr="00D966D6">
        <w:tab/>
      </w:r>
      <w:r w:rsidR="00504613">
        <w:t>3</w:t>
      </w:r>
      <w:r w:rsidR="00336B54">
        <w:t>0</w:t>
      </w:r>
    </w:p>
    <w:p w14:paraId="0EF250C2" w14:textId="16DACD8B" w:rsidR="003E3DFE" w:rsidRPr="00D966D6" w:rsidRDefault="003E3DFE" w:rsidP="00ED63B4">
      <w:pPr>
        <w:pStyle w:val="TOC2"/>
        <w:rPr>
          <w:rFonts w:eastAsiaTheme="minorEastAsia"/>
        </w:rPr>
      </w:pPr>
      <w:r w:rsidRPr="00D966D6">
        <w:t>3.1. Organizirani kriminalitet</w:t>
      </w:r>
      <w:r w:rsidRPr="00D966D6">
        <w:tab/>
      </w:r>
      <w:r w:rsidRPr="00D966D6">
        <w:fldChar w:fldCharType="begin"/>
      </w:r>
      <w:r w:rsidRPr="00D966D6">
        <w:instrText xml:space="preserve"> PAGEREF _Toc8027729 \h </w:instrText>
      </w:r>
      <w:r w:rsidRPr="00D966D6">
        <w:fldChar w:fldCharType="separate"/>
      </w:r>
      <w:r w:rsidR="000151A2">
        <w:t>42</w:t>
      </w:r>
      <w:r w:rsidRPr="00D966D6">
        <w:fldChar w:fldCharType="end"/>
      </w:r>
    </w:p>
    <w:p w14:paraId="0EF250C3" w14:textId="639A8D7F" w:rsidR="003E3DFE" w:rsidRPr="00D966D6" w:rsidRDefault="003E3DFE" w:rsidP="00ED63B4">
      <w:pPr>
        <w:pStyle w:val="TOC2"/>
        <w:rPr>
          <w:rFonts w:eastAsiaTheme="minorEastAsia"/>
        </w:rPr>
      </w:pPr>
      <w:r w:rsidRPr="00D966D6">
        <w:t>3.2. Gospodarski kriminalitet i korupcija</w:t>
      </w:r>
      <w:r w:rsidRPr="00D966D6">
        <w:tab/>
      </w:r>
      <w:r w:rsidR="00336B54">
        <w:t>49</w:t>
      </w:r>
    </w:p>
    <w:p w14:paraId="0EF250C4" w14:textId="60E1275B" w:rsidR="003E3DFE" w:rsidRPr="00D966D6" w:rsidRDefault="003E3DFE" w:rsidP="00ED63B4">
      <w:pPr>
        <w:pStyle w:val="TOC2"/>
        <w:rPr>
          <w:rFonts w:eastAsiaTheme="minorEastAsia"/>
        </w:rPr>
      </w:pPr>
      <w:r w:rsidRPr="00D966D6">
        <w:t>3.3. Kriminalitet droga i tvari zabranjenih u sportu</w:t>
      </w:r>
      <w:r w:rsidRPr="00D966D6">
        <w:tab/>
      </w:r>
      <w:r w:rsidRPr="00D966D6">
        <w:fldChar w:fldCharType="begin"/>
      </w:r>
      <w:r w:rsidRPr="00D966D6">
        <w:instrText xml:space="preserve"> PAGEREF _Toc8027732 \h </w:instrText>
      </w:r>
      <w:r w:rsidRPr="00D966D6">
        <w:fldChar w:fldCharType="separate"/>
      </w:r>
      <w:r w:rsidR="000151A2">
        <w:t>64</w:t>
      </w:r>
      <w:r w:rsidRPr="00D966D6">
        <w:fldChar w:fldCharType="end"/>
      </w:r>
    </w:p>
    <w:p w14:paraId="0EF250C5" w14:textId="4A1BA270" w:rsidR="003E3DFE" w:rsidRPr="00D966D6" w:rsidRDefault="003E3DFE" w:rsidP="00ED63B4">
      <w:pPr>
        <w:pStyle w:val="TOC2"/>
        <w:rPr>
          <w:rFonts w:eastAsiaTheme="minorEastAsia"/>
        </w:rPr>
      </w:pPr>
      <w:r w:rsidRPr="00D966D6">
        <w:t>3.4. Opći kriminalitet</w:t>
      </w:r>
      <w:r w:rsidRPr="00D966D6">
        <w:tab/>
      </w:r>
      <w:r w:rsidRPr="00D966D6">
        <w:fldChar w:fldCharType="begin"/>
      </w:r>
      <w:r w:rsidRPr="00D966D6">
        <w:instrText xml:space="preserve"> PAGEREF _Toc8027733 \h </w:instrText>
      </w:r>
      <w:r w:rsidRPr="00D966D6">
        <w:fldChar w:fldCharType="separate"/>
      </w:r>
      <w:r w:rsidR="000151A2">
        <w:t>72</w:t>
      </w:r>
      <w:r w:rsidRPr="00D966D6">
        <w:fldChar w:fldCharType="end"/>
      </w:r>
    </w:p>
    <w:p w14:paraId="0EF250C6" w14:textId="4D1DD128" w:rsidR="003E3DFE" w:rsidRPr="00D966D6" w:rsidRDefault="003E3DFE" w:rsidP="00ED63B4">
      <w:pPr>
        <w:pStyle w:val="TOC2"/>
        <w:rPr>
          <w:rFonts w:eastAsiaTheme="minorEastAsia"/>
        </w:rPr>
      </w:pPr>
      <w:r w:rsidRPr="00D966D6">
        <w:t>3.5. Kriminalitet od posebnog sigurnosnog značaja</w:t>
      </w:r>
      <w:r w:rsidRPr="00D966D6">
        <w:tab/>
      </w:r>
      <w:r w:rsidRPr="00D966D6">
        <w:fldChar w:fldCharType="begin"/>
      </w:r>
      <w:r w:rsidRPr="00D966D6">
        <w:instrText xml:space="preserve"> PAGEREF _Toc8027734 \h </w:instrText>
      </w:r>
      <w:r w:rsidRPr="00D966D6">
        <w:fldChar w:fldCharType="separate"/>
      </w:r>
      <w:r w:rsidR="000151A2">
        <w:t>83</w:t>
      </w:r>
      <w:r w:rsidRPr="00D966D6">
        <w:fldChar w:fldCharType="end"/>
      </w:r>
    </w:p>
    <w:p w14:paraId="3DED9E36" w14:textId="7952F53E" w:rsidR="00ED63B4" w:rsidRPr="00D966D6" w:rsidRDefault="003E3DFE" w:rsidP="00ED63B4">
      <w:pPr>
        <w:pStyle w:val="TOC2"/>
      </w:pPr>
      <w:r w:rsidRPr="00D966D6">
        <w:t>3.6. Kaznenopravna zaštita mladeži i obitelji</w:t>
      </w:r>
      <w:r w:rsidRPr="00D966D6">
        <w:tab/>
      </w:r>
      <w:r w:rsidR="00ED63B4" w:rsidRPr="00D966D6">
        <w:t>8</w:t>
      </w:r>
      <w:r w:rsidR="00336B54">
        <w:t>8</w:t>
      </w:r>
    </w:p>
    <w:p w14:paraId="0CFBC475" w14:textId="73B18CE3" w:rsidR="0082265E" w:rsidRPr="00D966D6" w:rsidRDefault="00ED63B4" w:rsidP="00576350">
      <w:pPr>
        <w:pStyle w:val="TOC2"/>
        <w:jc w:val="center"/>
      </w:pPr>
      <w:r w:rsidRPr="00D966D6">
        <w:t xml:space="preserve">3.7. Kibernetički kriminalitet i kibernetička sigurnost </w:t>
      </w:r>
      <w:r w:rsidR="006E078F">
        <w:tab/>
        <w:t>10</w:t>
      </w:r>
      <w:r w:rsidR="00336B54">
        <w:t>3</w:t>
      </w:r>
    </w:p>
    <w:p w14:paraId="19AE3AEE" w14:textId="648805DA" w:rsidR="00ED63B4" w:rsidRPr="00D966D6" w:rsidRDefault="0082265E" w:rsidP="00576350">
      <w:pPr>
        <w:pStyle w:val="TOC2"/>
        <w:rPr>
          <w:rFonts w:eastAsiaTheme="minorEastAsia"/>
        </w:rPr>
      </w:pPr>
      <w:r w:rsidRPr="00D966D6">
        <w:t>3.8. Međunarodne obaveze i aktivno</w:t>
      </w:r>
      <w:r w:rsidR="00576350" w:rsidRPr="00D966D6">
        <w:t>s</w:t>
      </w:r>
      <w:r w:rsidRPr="00D966D6">
        <w:t>ti ………………</w:t>
      </w:r>
      <w:r w:rsidR="00576350" w:rsidRPr="00D966D6">
        <w:t>..</w:t>
      </w:r>
      <w:r w:rsidRPr="00D966D6">
        <w:t>…………………………………………...…10</w:t>
      </w:r>
      <w:r w:rsidR="00336B54">
        <w:t>7</w:t>
      </w:r>
    </w:p>
    <w:p w14:paraId="0EF250C8" w14:textId="49B0FA0A" w:rsidR="003E3DFE" w:rsidRPr="00D966D6" w:rsidRDefault="003E3DFE" w:rsidP="0066218F">
      <w:pPr>
        <w:pStyle w:val="TOC1"/>
        <w:rPr>
          <w:rFonts w:eastAsiaTheme="minorEastAsia"/>
        </w:rPr>
      </w:pPr>
      <w:r w:rsidRPr="00D966D6">
        <w:t>4. SIGURNOST PROMETA NA CESTAMA</w:t>
      </w:r>
      <w:r w:rsidRPr="00D966D6">
        <w:tab/>
      </w:r>
      <w:r w:rsidR="00504613">
        <w:t>11</w:t>
      </w:r>
      <w:r w:rsidR="00336B54">
        <w:t>0</w:t>
      </w:r>
    </w:p>
    <w:p w14:paraId="0EF250C9" w14:textId="3D65EBEA" w:rsidR="003E3DFE" w:rsidRPr="00D966D6" w:rsidRDefault="003E3DFE" w:rsidP="00ED63B4">
      <w:pPr>
        <w:pStyle w:val="TOC2"/>
        <w:rPr>
          <w:rFonts w:eastAsiaTheme="minorEastAsia"/>
        </w:rPr>
      </w:pPr>
      <w:r w:rsidRPr="00D966D6">
        <w:t>4.1. Opći pregled sigurnosti prometa na cestama</w:t>
      </w:r>
      <w:r w:rsidRPr="00D966D6">
        <w:tab/>
      </w:r>
      <w:r w:rsidRPr="00D966D6">
        <w:fldChar w:fldCharType="begin"/>
      </w:r>
      <w:r w:rsidRPr="00D966D6">
        <w:instrText xml:space="preserve"> PAGEREF _Toc8027737 \h </w:instrText>
      </w:r>
      <w:r w:rsidRPr="00D966D6">
        <w:fldChar w:fldCharType="separate"/>
      </w:r>
      <w:r w:rsidR="000151A2">
        <w:t>110</w:t>
      </w:r>
      <w:r w:rsidRPr="00D966D6">
        <w:fldChar w:fldCharType="end"/>
      </w:r>
    </w:p>
    <w:p w14:paraId="0EF250CA" w14:textId="60BBFCAB" w:rsidR="003E3DFE" w:rsidRPr="00D966D6" w:rsidRDefault="003E3DFE" w:rsidP="00ED63B4">
      <w:pPr>
        <w:pStyle w:val="TOC2"/>
        <w:rPr>
          <w:rFonts w:eastAsiaTheme="minorEastAsia"/>
        </w:rPr>
      </w:pPr>
      <w:r w:rsidRPr="00D966D6">
        <w:t>4.2. Vrste prometnih nesreća</w:t>
      </w:r>
      <w:r w:rsidRPr="00D966D6">
        <w:tab/>
      </w:r>
      <w:r w:rsidRPr="00D966D6">
        <w:fldChar w:fldCharType="begin"/>
      </w:r>
      <w:r w:rsidRPr="00D966D6">
        <w:instrText xml:space="preserve"> PAGEREF _Toc8027738 \h </w:instrText>
      </w:r>
      <w:r w:rsidRPr="00D966D6">
        <w:fldChar w:fldCharType="separate"/>
      </w:r>
      <w:r w:rsidR="000151A2">
        <w:t>113</w:t>
      </w:r>
      <w:r w:rsidRPr="00D966D6">
        <w:fldChar w:fldCharType="end"/>
      </w:r>
    </w:p>
    <w:p w14:paraId="0EF250CB" w14:textId="6E846303" w:rsidR="003E3DFE" w:rsidRPr="00D966D6" w:rsidRDefault="003E3DFE" w:rsidP="00ED63B4">
      <w:pPr>
        <w:pStyle w:val="TOC2"/>
        <w:rPr>
          <w:rFonts w:eastAsiaTheme="minorEastAsia"/>
        </w:rPr>
      </w:pPr>
      <w:r w:rsidRPr="00D966D6">
        <w:t>4.3. Uzroci prometnih nesreća</w:t>
      </w:r>
      <w:r w:rsidRPr="00D966D6">
        <w:tab/>
      </w:r>
      <w:r w:rsidRPr="00D966D6">
        <w:fldChar w:fldCharType="begin"/>
      </w:r>
      <w:r w:rsidRPr="00D966D6">
        <w:instrText xml:space="preserve"> PAGEREF _Toc8027739 \h </w:instrText>
      </w:r>
      <w:r w:rsidRPr="00D966D6">
        <w:fldChar w:fldCharType="separate"/>
      </w:r>
      <w:r w:rsidR="000151A2">
        <w:t>114</w:t>
      </w:r>
      <w:r w:rsidRPr="00D966D6">
        <w:fldChar w:fldCharType="end"/>
      </w:r>
    </w:p>
    <w:p w14:paraId="0EF250CC" w14:textId="4AF954E4" w:rsidR="003E3DFE" w:rsidRPr="00D966D6" w:rsidRDefault="003E3DFE" w:rsidP="00ED63B4">
      <w:pPr>
        <w:pStyle w:val="TOC2"/>
        <w:rPr>
          <w:rFonts w:eastAsiaTheme="minorEastAsia"/>
        </w:rPr>
      </w:pPr>
      <w:r w:rsidRPr="00D966D6">
        <w:t>4.4. Vozači koji su prouzročili prometnu nesreću</w:t>
      </w:r>
      <w:r w:rsidRPr="00D966D6">
        <w:tab/>
      </w:r>
      <w:r w:rsidRPr="00D966D6">
        <w:fldChar w:fldCharType="begin"/>
      </w:r>
      <w:r w:rsidRPr="00D966D6">
        <w:instrText xml:space="preserve"> PAGEREF _Toc8027740 \h </w:instrText>
      </w:r>
      <w:r w:rsidRPr="00D966D6">
        <w:fldChar w:fldCharType="separate"/>
      </w:r>
      <w:r w:rsidR="000151A2">
        <w:t>116</w:t>
      </w:r>
      <w:r w:rsidRPr="00D966D6">
        <w:fldChar w:fldCharType="end"/>
      </w:r>
    </w:p>
    <w:p w14:paraId="0EF250CD" w14:textId="1337F2AF" w:rsidR="003E3DFE" w:rsidRPr="00D966D6" w:rsidRDefault="003E3DFE" w:rsidP="00ED63B4">
      <w:pPr>
        <w:pStyle w:val="TOC2"/>
        <w:rPr>
          <w:rFonts w:eastAsiaTheme="minorEastAsia"/>
        </w:rPr>
      </w:pPr>
      <w:r w:rsidRPr="00D966D6">
        <w:t>4.5. Kaznena djela u prometu</w:t>
      </w:r>
      <w:r w:rsidRPr="00D966D6">
        <w:tab/>
      </w:r>
      <w:r w:rsidRPr="00D966D6">
        <w:fldChar w:fldCharType="begin"/>
      </w:r>
      <w:r w:rsidRPr="00D966D6">
        <w:instrText xml:space="preserve"> PAGEREF _Toc8027741 \h </w:instrText>
      </w:r>
      <w:r w:rsidRPr="00D966D6">
        <w:fldChar w:fldCharType="separate"/>
      </w:r>
      <w:r w:rsidR="000151A2">
        <w:t>116</w:t>
      </w:r>
      <w:r w:rsidRPr="00D966D6">
        <w:fldChar w:fldCharType="end"/>
      </w:r>
    </w:p>
    <w:p w14:paraId="0EF250CE" w14:textId="326DBA18" w:rsidR="003E3DFE" w:rsidRPr="00D966D6" w:rsidRDefault="003E3DFE" w:rsidP="00ED63B4">
      <w:pPr>
        <w:pStyle w:val="TOC2"/>
        <w:rPr>
          <w:rFonts w:eastAsiaTheme="minorEastAsia"/>
        </w:rPr>
      </w:pPr>
      <w:r w:rsidRPr="00D966D6">
        <w:t>4.6. Nadzor prometa</w:t>
      </w:r>
      <w:r w:rsidRPr="00D966D6">
        <w:tab/>
      </w:r>
      <w:r w:rsidRPr="00D966D6">
        <w:fldChar w:fldCharType="begin"/>
      </w:r>
      <w:r w:rsidRPr="00D966D6">
        <w:instrText xml:space="preserve"> PAGEREF _Toc8027743 \h </w:instrText>
      </w:r>
      <w:r w:rsidRPr="00D966D6">
        <w:fldChar w:fldCharType="separate"/>
      </w:r>
      <w:r w:rsidR="000151A2">
        <w:t>117</w:t>
      </w:r>
      <w:r w:rsidRPr="00D966D6">
        <w:fldChar w:fldCharType="end"/>
      </w:r>
    </w:p>
    <w:p w14:paraId="0EF250CF" w14:textId="3F1C6F2B" w:rsidR="003E3DFE" w:rsidRPr="00D966D6" w:rsidRDefault="003E3DFE" w:rsidP="00ED63B4">
      <w:pPr>
        <w:pStyle w:val="TOC2"/>
        <w:rPr>
          <w:rFonts w:eastAsiaTheme="minorEastAsia"/>
        </w:rPr>
      </w:pPr>
      <w:r w:rsidRPr="00D966D6">
        <w:t>4.7. Međunarodna policijska razmjena i suradnja</w:t>
      </w:r>
      <w:r w:rsidRPr="00D966D6">
        <w:tab/>
      </w:r>
      <w:r w:rsidRPr="00D966D6">
        <w:fldChar w:fldCharType="begin"/>
      </w:r>
      <w:r w:rsidRPr="00D966D6">
        <w:instrText xml:space="preserve"> PAGEREF _Toc8027744 \h </w:instrText>
      </w:r>
      <w:r w:rsidRPr="00D966D6">
        <w:fldChar w:fldCharType="separate"/>
      </w:r>
      <w:r w:rsidR="000151A2">
        <w:t>119</w:t>
      </w:r>
      <w:r w:rsidRPr="00D966D6">
        <w:fldChar w:fldCharType="end"/>
      </w:r>
    </w:p>
    <w:p w14:paraId="0EF250D0" w14:textId="29C84F35" w:rsidR="003E3DFE" w:rsidRPr="00D966D6" w:rsidRDefault="003E3DFE" w:rsidP="00ED63B4">
      <w:pPr>
        <w:pStyle w:val="TOC2"/>
        <w:rPr>
          <w:rFonts w:eastAsiaTheme="minorEastAsia"/>
        </w:rPr>
      </w:pPr>
      <w:r w:rsidRPr="00D966D6">
        <w:t>4.8. Mobilna jedinica prometne policije</w:t>
      </w:r>
      <w:r w:rsidRPr="00D966D6">
        <w:tab/>
      </w:r>
      <w:r w:rsidRPr="00D966D6">
        <w:fldChar w:fldCharType="begin"/>
      </w:r>
      <w:r w:rsidRPr="00D966D6">
        <w:instrText xml:space="preserve"> PAGEREF _Toc8027745 \h </w:instrText>
      </w:r>
      <w:r w:rsidRPr="00D966D6">
        <w:fldChar w:fldCharType="separate"/>
      </w:r>
      <w:r w:rsidR="000151A2">
        <w:t>119</w:t>
      </w:r>
      <w:r w:rsidRPr="00D966D6">
        <w:fldChar w:fldCharType="end"/>
      </w:r>
    </w:p>
    <w:p w14:paraId="0EF250D1" w14:textId="2B90FC92" w:rsidR="003E3DFE" w:rsidRPr="00D966D6" w:rsidRDefault="003E3DFE" w:rsidP="0066218F">
      <w:pPr>
        <w:pStyle w:val="TOC1"/>
        <w:rPr>
          <w:rFonts w:eastAsiaTheme="minorEastAsia"/>
        </w:rPr>
      </w:pPr>
      <w:r w:rsidRPr="00D966D6">
        <w:t>5. SIGURNOST NA DRŽAVNOJ GRANICI, U ZRAČNOM PROMETU I PLOVIDBI</w:t>
      </w:r>
      <w:r w:rsidRPr="00D966D6">
        <w:tab/>
      </w:r>
      <w:r w:rsidR="006E078F">
        <w:t>12</w:t>
      </w:r>
      <w:r w:rsidR="00336B54">
        <w:t>2</w:t>
      </w:r>
    </w:p>
    <w:p w14:paraId="0EF250D2" w14:textId="24AA8652" w:rsidR="003E3DFE" w:rsidRPr="00D966D6" w:rsidRDefault="003E3DFE" w:rsidP="00ED63B4">
      <w:pPr>
        <w:pStyle w:val="TOC2"/>
        <w:rPr>
          <w:rFonts w:eastAsiaTheme="minorEastAsia"/>
        </w:rPr>
      </w:pPr>
      <w:r w:rsidRPr="00D966D6">
        <w:t>5.1. Državna granica i granični prijelazi</w:t>
      </w:r>
      <w:r w:rsidRPr="00D966D6">
        <w:tab/>
      </w:r>
      <w:r w:rsidRPr="00D966D6">
        <w:fldChar w:fldCharType="begin"/>
      </w:r>
      <w:r w:rsidRPr="00D966D6">
        <w:instrText xml:space="preserve"> PAGEREF _Toc8027747 \h </w:instrText>
      </w:r>
      <w:r w:rsidRPr="00D966D6">
        <w:fldChar w:fldCharType="separate"/>
      </w:r>
      <w:r w:rsidR="000151A2">
        <w:t>123</w:t>
      </w:r>
      <w:r w:rsidRPr="00D966D6">
        <w:fldChar w:fldCharType="end"/>
      </w:r>
    </w:p>
    <w:p w14:paraId="0EF250D3" w14:textId="560ACD84" w:rsidR="003E3DFE" w:rsidRPr="00D966D6" w:rsidRDefault="003E3DFE" w:rsidP="00ED63B4">
      <w:pPr>
        <w:pStyle w:val="TOC2"/>
        <w:rPr>
          <w:rFonts w:eastAsiaTheme="minorEastAsia"/>
        </w:rPr>
      </w:pPr>
      <w:r w:rsidRPr="00D966D6">
        <w:t>5.2. Promet putnika na graničnim prijelazima</w:t>
      </w:r>
      <w:r w:rsidRPr="00D966D6">
        <w:tab/>
      </w:r>
      <w:r w:rsidRPr="00D966D6">
        <w:fldChar w:fldCharType="begin"/>
      </w:r>
      <w:r w:rsidRPr="00D966D6">
        <w:instrText xml:space="preserve"> PAGEREF _Toc8027748 \h </w:instrText>
      </w:r>
      <w:r w:rsidRPr="00D966D6">
        <w:fldChar w:fldCharType="separate"/>
      </w:r>
      <w:r w:rsidR="000151A2">
        <w:t>124</w:t>
      </w:r>
      <w:r w:rsidRPr="00D966D6">
        <w:fldChar w:fldCharType="end"/>
      </w:r>
    </w:p>
    <w:p w14:paraId="0EF250D4" w14:textId="483E553D" w:rsidR="003E3DFE" w:rsidRPr="00D966D6" w:rsidRDefault="003E3DFE" w:rsidP="00ED63B4">
      <w:pPr>
        <w:pStyle w:val="TOC2"/>
        <w:rPr>
          <w:rFonts w:eastAsiaTheme="minorEastAsia"/>
        </w:rPr>
      </w:pPr>
      <w:r w:rsidRPr="00D966D6">
        <w:t>5.3. Izdani dokumenti na graničnim prijelazima</w:t>
      </w:r>
      <w:r w:rsidRPr="00D966D6">
        <w:tab/>
      </w:r>
      <w:r w:rsidRPr="00D966D6">
        <w:fldChar w:fldCharType="begin"/>
      </w:r>
      <w:r w:rsidRPr="00D966D6">
        <w:instrText xml:space="preserve"> PAGEREF _Toc8027749 \h </w:instrText>
      </w:r>
      <w:r w:rsidRPr="00D966D6">
        <w:fldChar w:fldCharType="separate"/>
      </w:r>
      <w:r w:rsidR="000151A2">
        <w:t>125</w:t>
      </w:r>
      <w:r w:rsidRPr="00D966D6">
        <w:fldChar w:fldCharType="end"/>
      </w:r>
    </w:p>
    <w:p w14:paraId="0EF250D5" w14:textId="5D6D204F" w:rsidR="003E3DFE" w:rsidRPr="00D966D6" w:rsidRDefault="003E3DFE" w:rsidP="00ED63B4">
      <w:pPr>
        <w:pStyle w:val="TOC2"/>
        <w:rPr>
          <w:rFonts w:eastAsiaTheme="minorEastAsia"/>
        </w:rPr>
      </w:pPr>
      <w:r w:rsidRPr="00D966D6">
        <w:t>5.4. Odbijanje ulaska u RH i zabrana izlaska iz RH</w:t>
      </w:r>
      <w:r w:rsidRPr="00D966D6">
        <w:tab/>
      </w:r>
      <w:r w:rsidRPr="00D966D6">
        <w:fldChar w:fldCharType="begin"/>
      </w:r>
      <w:r w:rsidRPr="00D966D6">
        <w:instrText xml:space="preserve"> PAGEREF _Toc8027750 \h </w:instrText>
      </w:r>
      <w:r w:rsidRPr="00D966D6">
        <w:fldChar w:fldCharType="separate"/>
      </w:r>
      <w:r w:rsidR="000151A2">
        <w:t>126</w:t>
      </w:r>
      <w:r w:rsidRPr="00D966D6">
        <w:fldChar w:fldCharType="end"/>
      </w:r>
    </w:p>
    <w:p w14:paraId="0EF250D6" w14:textId="6C4D6459" w:rsidR="003E3DFE" w:rsidRPr="00D966D6" w:rsidRDefault="003E3DFE" w:rsidP="00ED63B4">
      <w:pPr>
        <w:pStyle w:val="TOC2"/>
        <w:rPr>
          <w:rFonts w:eastAsiaTheme="minorEastAsia"/>
        </w:rPr>
      </w:pPr>
      <w:r w:rsidRPr="00D966D6">
        <w:t>5.5. Zlouporaba putnih dokumenata</w:t>
      </w:r>
      <w:r w:rsidRPr="00D966D6">
        <w:tab/>
      </w:r>
      <w:r w:rsidRPr="00D966D6">
        <w:fldChar w:fldCharType="begin"/>
      </w:r>
      <w:r w:rsidRPr="00D966D6">
        <w:instrText xml:space="preserve"> PAGEREF _Toc8027751 \h </w:instrText>
      </w:r>
      <w:r w:rsidRPr="00D966D6">
        <w:fldChar w:fldCharType="separate"/>
      </w:r>
      <w:r w:rsidR="000151A2">
        <w:t>128</w:t>
      </w:r>
      <w:r w:rsidRPr="00D966D6">
        <w:fldChar w:fldCharType="end"/>
      </w:r>
    </w:p>
    <w:p w14:paraId="0EF250D7" w14:textId="2372E281" w:rsidR="003E3DFE" w:rsidRPr="00D966D6" w:rsidRDefault="003E3DFE" w:rsidP="00ED63B4">
      <w:pPr>
        <w:pStyle w:val="TOC2"/>
        <w:rPr>
          <w:rFonts w:eastAsiaTheme="minorEastAsia"/>
        </w:rPr>
      </w:pPr>
      <w:r w:rsidRPr="00D966D6">
        <w:t>5.6. Prekogranični kriminalitet</w:t>
      </w:r>
      <w:r w:rsidRPr="00D966D6">
        <w:tab/>
      </w:r>
      <w:r w:rsidRPr="00D966D6">
        <w:fldChar w:fldCharType="begin"/>
      </w:r>
      <w:r w:rsidRPr="00D966D6">
        <w:instrText xml:space="preserve"> PAGEREF _Toc8027752 \h </w:instrText>
      </w:r>
      <w:r w:rsidRPr="00D966D6">
        <w:fldChar w:fldCharType="separate"/>
      </w:r>
      <w:r w:rsidR="000151A2">
        <w:t>129</w:t>
      </w:r>
      <w:r w:rsidRPr="00D966D6">
        <w:fldChar w:fldCharType="end"/>
      </w:r>
    </w:p>
    <w:p w14:paraId="0EF250D8" w14:textId="7AD1F716" w:rsidR="003E3DFE" w:rsidRPr="00D966D6" w:rsidRDefault="003E3DFE" w:rsidP="00ED63B4">
      <w:pPr>
        <w:pStyle w:val="TOC2"/>
        <w:rPr>
          <w:rFonts w:eastAsiaTheme="minorEastAsia"/>
        </w:rPr>
      </w:pPr>
      <w:r w:rsidRPr="00D966D6">
        <w:t>5.7. Ostali poslovi granične policije</w:t>
      </w:r>
      <w:r w:rsidRPr="00D966D6">
        <w:tab/>
      </w:r>
      <w:r w:rsidRPr="00D966D6">
        <w:fldChar w:fldCharType="begin"/>
      </w:r>
      <w:r w:rsidRPr="00D966D6">
        <w:instrText xml:space="preserve"> PAGEREF _Toc8027753 \h </w:instrText>
      </w:r>
      <w:r w:rsidRPr="00D966D6">
        <w:fldChar w:fldCharType="separate"/>
      </w:r>
      <w:r w:rsidR="000151A2">
        <w:t>130</w:t>
      </w:r>
      <w:r w:rsidRPr="00D966D6">
        <w:fldChar w:fldCharType="end"/>
      </w:r>
    </w:p>
    <w:p w14:paraId="0EF250D9" w14:textId="13927C8A" w:rsidR="003E3DFE" w:rsidRPr="00D966D6" w:rsidRDefault="003E3DFE" w:rsidP="00ED63B4">
      <w:pPr>
        <w:pStyle w:val="TOC2"/>
        <w:rPr>
          <w:rFonts w:eastAsiaTheme="minorEastAsia"/>
        </w:rPr>
      </w:pPr>
      <w:r w:rsidRPr="00D966D6">
        <w:t>5.8. Nezakonite migracije</w:t>
      </w:r>
      <w:r w:rsidRPr="00D966D6">
        <w:tab/>
      </w:r>
      <w:r w:rsidRPr="00D966D6">
        <w:fldChar w:fldCharType="begin"/>
      </w:r>
      <w:r w:rsidRPr="00D966D6">
        <w:instrText xml:space="preserve"> PAGEREF _Toc8027754 \h </w:instrText>
      </w:r>
      <w:r w:rsidRPr="00D966D6">
        <w:fldChar w:fldCharType="separate"/>
      </w:r>
      <w:r w:rsidR="000151A2">
        <w:t>131</w:t>
      </w:r>
      <w:r w:rsidRPr="00D966D6">
        <w:fldChar w:fldCharType="end"/>
      </w:r>
    </w:p>
    <w:p w14:paraId="0EF250DA" w14:textId="72CC64BF" w:rsidR="003E3DFE" w:rsidRPr="00D966D6" w:rsidRDefault="003E3DFE" w:rsidP="00ED63B4">
      <w:pPr>
        <w:pStyle w:val="TOC2"/>
        <w:rPr>
          <w:rFonts w:eastAsiaTheme="minorEastAsia"/>
        </w:rPr>
      </w:pPr>
      <w:r w:rsidRPr="00D966D6">
        <w:t>5.9. Postupci prema strancima</w:t>
      </w:r>
      <w:r w:rsidRPr="00D966D6">
        <w:tab/>
      </w:r>
      <w:r w:rsidRPr="00D966D6">
        <w:fldChar w:fldCharType="begin"/>
      </w:r>
      <w:r w:rsidRPr="00D966D6">
        <w:instrText xml:space="preserve"> PAGEREF _Toc8027755 \h </w:instrText>
      </w:r>
      <w:r w:rsidRPr="00D966D6">
        <w:fldChar w:fldCharType="separate"/>
      </w:r>
      <w:r w:rsidR="000151A2">
        <w:t>133</w:t>
      </w:r>
      <w:r w:rsidRPr="00D966D6">
        <w:fldChar w:fldCharType="end"/>
      </w:r>
    </w:p>
    <w:p w14:paraId="0EF250DB" w14:textId="485C19EF" w:rsidR="003E3DFE" w:rsidRPr="00D966D6" w:rsidRDefault="003E3DFE" w:rsidP="00ED63B4">
      <w:pPr>
        <w:pStyle w:val="TOC2"/>
        <w:rPr>
          <w:rFonts w:eastAsiaTheme="minorEastAsia"/>
        </w:rPr>
      </w:pPr>
      <w:r w:rsidRPr="00D966D6">
        <w:t>5.10. Prihvat i vraćanje stranaca na granici</w:t>
      </w:r>
      <w:r w:rsidRPr="00D966D6">
        <w:tab/>
      </w:r>
      <w:r w:rsidRPr="00D966D6">
        <w:fldChar w:fldCharType="begin"/>
      </w:r>
      <w:r w:rsidRPr="00D966D6">
        <w:instrText xml:space="preserve"> PAGEREF _Toc8027756 \h </w:instrText>
      </w:r>
      <w:r w:rsidRPr="00D966D6">
        <w:fldChar w:fldCharType="separate"/>
      </w:r>
      <w:r w:rsidR="000151A2">
        <w:t>134</w:t>
      </w:r>
      <w:r w:rsidRPr="00D966D6">
        <w:fldChar w:fldCharType="end"/>
      </w:r>
    </w:p>
    <w:p w14:paraId="0EF250DC" w14:textId="2AFA0CC0" w:rsidR="003E3DFE" w:rsidRPr="00D966D6" w:rsidRDefault="003E3DFE" w:rsidP="00ED63B4">
      <w:pPr>
        <w:pStyle w:val="TOC2"/>
        <w:rPr>
          <w:rFonts w:eastAsiaTheme="minorEastAsia"/>
        </w:rPr>
      </w:pPr>
      <w:r w:rsidRPr="00D966D6">
        <w:t>5.11. Analiza stanja na području nezakonitih migracija</w:t>
      </w:r>
      <w:r w:rsidRPr="00D966D6">
        <w:tab/>
      </w:r>
      <w:r w:rsidRPr="00D966D6">
        <w:fldChar w:fldCharType="begin"/>
      </w:r>
      <w:r w:rsidRPr="00D966D6">
        <w:instrText xml:space="preserve"> PAGEREF _Toc8027757 \h </w:instrText>
      </w:r>
      <w:r w:rsidRPr="00D966D6">
        <w:fldChar w:fldCharType="separate"/>
      </w:r>
      <w:r w:rsidR="000151A2">
        <w:t>135</w:t>
      </w:r>
      <w:r w:rsidRPr="00D966D6">
        <w:fldChar w:fldCharType="end"/>
      </w:r>
    </w:p>
    <w:p w14:paraId="0EF250DD" w14:textId="71B2DC8E" w:rsidR="003E3DFE" w:rsidRPr="00D966D6" w:rsidRDefault="003E3DFE" w:rsidP="00ED63B4">
      <w:pPr>
        <w:pStyle w:val="TOC2"/>
        <w:rPr>
          <w:rFonts w:eastAsiaTheme="minorEastAsia"/>
        </w:rPr>
      </w:pPr>
      <w:r w:rsidRPr="00D966D6">
        <w:t>5.12. Povreda državne granice</w:t>
      </w:r>
      <w:r w:rsidRPr="00D966D6">
        <w:tab/>
      </w:r>
      <w:r w:rsidRPr="00D966D6">
        <w:fldChar w:fldCharType="begin"/>
      </w:r>
      <w:r w:rsidRPr="00D966D6">
        <w:instrText xml:space="preserve"> PAGEREF _Toc8027758 \h </w:instrText>
      </w:r>
      <w:r w:rsidRPr="00D966D6">
        <w:fldChar w:fldCharType="separate"/>
      </w:r>
      <w:r w:rsidR="000151A2">
        <w:t>136</w:t>
      </w:r>
      <w:r w:rsidRPr="00D966D6">
        <w:fldChar w:fldCharType="end"/>
      </w:r>
    </w:p>
    <w:p w14:paraId="0EF250DE" w14:textId="7FCAA32B" w:rsidR="003E3DFE" w:rsidRPr="00D966D6" w:rsidRDefault="003E3DFE" w:rsidP="00ED63B4">
      <w:pPr>
        <w:pStyle w:val="TOC2"/>
        <w:rPr>
          <w:rFonts w:eastAsiaTheme="minorEastAsia"/>
        </w:rPr>
      </w:pPr>
      <w:r w:rsidRPr="00D966D6">
        <w:t>5.13. Poslovi pomorske policije</w:t>
      </w:r>
      <w:r w:rsidRPr="00D966D6">
        <w:tab/>
      </w:r>
      <w:r w:rsidRPr="00D966D6">
        <w:fldChar w:fldCharType="begin"/>
      </w:r>
      <w:r w:rsidRPr="00D966D6">
        <w:instrText xml:space="preserve"> PAGEREF _Toc8027759 \h </w:instrText>
      </w:r>
      <w:r w:rsidRPr="00D966D6">
        <w:fldChar w:fldCharType="separate"/>
      </w:r>
      <w:r w:rsidR="000151A2">
        <w:t>136</w:t>
      </w:r>
      <w:r w:rsidRPr="00D966D6">
        <w:fldChar w:fldCharType="end"/>
      </w:r>
    </w:p>
    <w:p w14:paraId="0EF250DF" w14:textId="606B044C" w:rsidR="003E3DFE" w:rsidRPr="00D966D6" w:rsidRDefault="003E3DFE" w:rsidP="00ED63B4">
      <w:pPr>
        <w:pStyle w:val="TOC2"/>
        <w:rPr>
          <w:rFonts w:eastAsiaTheme="minorEastAsia"/>
        </w:rPr>
      </w:pPr>
      <w:r w:rsidRPr="00D966D6">
        <w:t>5.14. Poslovi aerodromske policije</w:t>
      </w:r>
      <w:r w:rsidRPr="00D966D6">
        <w:tab/>
      </w:r>
      <w:r w:rsidRPr="00D966D6">
        <w:fldChar w:fldCharType="begin"/>
      </w:r>
      <w:r w:rsidRPr="00D966D6">
        <w:instrText xml:space="preserve"> PAGEREF _Toc8027760 \h </w:instrText>
      </w:r>
      <w:r w:rsidRPr="00D966D6">
        <w:fldChar w:fldCharType="separate"/>
      </w:r>
      <w:r w:rsidR="000151A2">
        <w:t>140</w:t>
      </w:r>
      <w:r w:rsidRPr="00D966D6">
        <w:fldChar w:fldCharType="end"/>
      </w:r>
    </w:p>
    <w:p w14:paraId="0EF250E0" w14:textId="3E41F6F5" w:rsidR="003E3DFE" w:rsidRPr="00D966D6" w:rsidRDefault="003E3DFE" w:rsidP="00ED63B4">
      <w:pPr>
        <w:pStyle w:val="TOC2"/>
        <w:rPr>
          <w:rFonts w:eastAsiaTheme="minorEastAsia"/>
        </w:rPr>
      </w:pPr>
      <w:r w:rsidRPr="00D966D6">
        <w:t>5.15. Mobilna jedinica za provedbu nadzora državne granice</w:t>
      </w:r>
      <w:r w:rsidRPr="00D966D6">
        <w:tab/>
      </w:r>
      <w:r w:rsidRPr="00D966D6">
        <w:fldChar w:fldCharType="begin"/>
      </w:r>
      <w:r w:rsidRPr="00D966D6">
        <w:instrText xml:space="preserve"> PAGEREF _Toc8027761 \h </w:instrText>
      </w:r>
      <w:r w:rsidRPr="00D966D6">
        <w:fldChar w:fldCharType="separate"/>
      </w:r>
      <w:r w:rsidR="000151A2">
        <w:t>140</w:t>
      </w:r>
      <w:r w:rsidRPr="00D966D6">
        <w:fldChar w:fldCharType="end"/>
      </w:r>
    </w:p>
    <w:p w14:paraId="0EF250E1" w14:textId="76780051" w:rsidR="003E3DFE" w:rsidRPr="00D966D6" w:rsidRDefault="003E3DFE" w:rsidP="00ED63B4">
      <w:pPr>
        <w:pStyle w:val="TOC2"/>
        <w:rPr>
          <w:rFonts w:eastAsiaTheme="minorEastAsia"/>
        </w:rPr>
      </w:pPr>
      <w:r w:rsidRPr="00D966D6">
        <w:t>5.16. Prihvatni centar za strance Ježevo</w:t>
      </w:r>
      <w:r w:rsidRPr="00D966D6">
        <w:tab/>
      </w:r>
      <w:r w:rsidRPr="00D966D6">
        <w:fldChar w:fldCharType="begin"/>
      </w:r>
      <w:r w:rsidRPr="00D966D6">
        <w:instrText xml:space="preserve"> PAGEREF _Toc8027762 \h </w:instrText>
      </w:r>
      <w:r w:rsidRPr="00D966D6">
        <w:fldChar w:fldCharType="separate"/>
      </w:r>
      <w:r w:rsidR="000151A2">
        <w:t>141</w:t>
      </w:r>
      <w:r w:rsidRPr="00D966D6">
        <w:fldChar w:fldCharType="end"/>
      </w:r>
    </w:p>
    <w:p w14:paraId="0EF250E3" w14:textId="4B93BF18" w:rsidR="003E3DFE" w:rsidRPr="00D966D6" w:rsidRDefault="003E3DFE" w:rsidP="00ED63B4">
      <w:pPr>
        <w:pStyle w:val="TOC2"/>
        <w:rPr>
          <w:rFonts w:eastAsiaTheme="minorEastAsia"/>
        </w:rPr>
      </w:pPr>
      <w:r w:rsidRPr="00D966D6">
        <w:t>5.1</w:t>
      </w:r>
      <w:r w:rsidR="00224E32">
        <w:t>7</w:t>
      </w:r>
      <w:r w:rsidRPr="00D966D6">
        <w:t>. Pristupanje Schengenskom prostoru</w:t>
      </w:r>
      <w:r w:rsidRPr="00D966D6">
        <w:tab/>
      </w:r>
      <w:r w:rsidRPr="00D966D6">
        <w:fldChar w:fldCharType="begin"/>
      </w:r>
      <w:r w:rsidRPr="00D966D6">
        <w:instrText xml:space="preserve"> PAGEREF _Toc8027764 \h </w:instrText>
      </w:r>
      <w:r w:rsidRPr="00D966D6">
        <w:fldChar w:fldCharType="separate"/>
      </w:r>
      <w:r w:rsidR="000151A2">
        <w:t>143</w:t>
      </w:r>
      <w:r w:rsidRPr="00D966D6">
        <w:fldChar w:fldCharType="end"/>
      </w:r>
    </w:p>
    <w:p w14:paraId="2DF78868" w14:textId="77777777" w:rsidR="000A52AF" w:rsidRPr="00D966D6" w:rsidRDefault="000A52AF" w:rsidP="0066218F">
      <w:pPr>
        <w:pStyle w:val="TOC1"/>
      </w:pPr>
    </w:p>
    <w:p w14:paraId="0EF250E4" w14:textId="66B6A4B1" w:rsidR="003E3DFE" w:rsidRPr="00D966D6" w:rsidRDefault="003E3DFE" w:rsidP="0066218F">
      <w:pPr>
        <w:pStyle w:val="TOC1"/>
        <w:rPr>
          <w:rFonts w:eastAsiaTheme="minorEastAsia"/>
        </w:rPr>
      </w:pPr>
      <w:r w:rsidRPr="00D966D6">
        <w:t>6. POŽARI I TEHNOLOŠKE EKSPLOZIJE</w:t>
      </w:r>
      <w:r w:rsidRPr="00D966D6">
        <w:tab/>
      </w:r>
      <w:r w:rsidR="006E078F">
        <w:t>14</w:t>
      </w:r>
      <w:r w:rsidR="00336B54">
        <w:t>4</w:t>
      </w:r>
    </w:p>
    <w:p w14:paraId="0EF250E5" w14:textId="6A3DB60E" w:rsidR="003E3DFE" w:rsidRPr="00D966D6" w:rsidRDefault="003E3DFE" w:rsidP="0066218F">
      <w:pPr>
        <w:pStyle w:val="TOC1"/>
        <w:rPr>
          <w:rFonts w:eastAsiaTheme="minorEastAsia"/>
        </w:rPr>
      </w:pPr>
      <w:r w:rsidRPr="00D966D6">
        <w:t>7. NESRETNI SLUČAJEVI I SAMOUBOJSTVA</w:t>
      </w:r>
      <w:r w:rsidRPr="00D966D6">
        <w:tab/>
      </w:r>
      <w:r w:rsidR="006E078F">
        <w:t>14</w:t>
      </w:r>
      <w:r w:rsidR="00336B54">
        <w:t>6</w:t>
      </w:r>
    </w:p>
    <w:p w14:paraId="0EF250E6" w14:textId="4C48296A" w:rsidR="003E3DFE" w:rsidRPr="00D966D6" w:rsidRDefault="003E3DFE" w:rsidP="0066218F">
      <w:pPr>
        <w:pStyle w:val="TOC1"/>
        <w:rPr>
          <w:rFonts w:eastAsiaTheme="minorEastAsia"/>
        </w:rPr>
      </w:pPr>
      <w:r w:rsidRPr="00D966D6">
        <w:t>8. PRIMJENA POLICIJSKIH OVLASTI I UPORABA SREDSTAVA PRISILE</w:t>
      </w:r>
      <w:r w:rsidRPr="00D966D6">
        <w:tab/>
      </w:r>
      <w:r w:rsidRPr="00D966D6">
        <w:fldChar w:fldCharType="begin"/>
      </w:r>
      <w:r w:rsidRPr="00D966D6">
        <w:instrText xml:space="preserve"> PAGEREF _Toc8027767 \h </w:instrText>
      </w:r>
      <w:r w:rsidRPr="00D966D6">
        <w:fldChar w:fldCharType="separate"/>
      </w:r>
      <w:r w:rsidR="000151A2">
        <w:t>150</w:t>
      </w:r>
      <w:r w:rsidRPr="00D966D6">
        <w:fldChar w:fldCharType="end"/>
      </w:r>
    </w:p>
    <w:p w14:paraId="0EF250E7" w14:textId="7C149158" w:rsidR="003E3DFE" w:rsidRPr="00D966D6" w:rsidRDefault="003E3DFE" w:rsidP="0066218F">
      <w:pPr>
        <w:pStyle w:val="TOC1"/>
      </w:pPr>
      <w:r w:rsidRPr="00D966D6">
        <w:t>9. NAPADI NA POLICIJSKE SLUŽBENIKE</w:t>
      </w:r>
      <w:r w:rsidRPr="00D966D6">
        <w:tab/>
      </w:r>
      <w:r w:rsidRPr="00D966D6">
        <w:fldChar w:fldCharType="begin"/>
      </w:r>
      <w:r w:rsidRPr="00D966D6">
        <w:instrText xml:space="preserve"> PAGEREF _Toc8027768 \h </w:instrText>
      </w:r>
      <w:r w:rsidRPr="00D966D6">
        <w:fldChar w:fldCharType="separate"/>
      </w:r>
      <w:r w:rsidR="000151A2">
        <w:t>152</w:t>
      </w:r>
      <w:r w:rsidRPr="00D966D6">
        <w:fldChar w:fldCharType="end"/>
      </w:r>
    </w:p>
    <w:p w14:paraId="36008913" w14:textId="69B525B9" w:rsidR="00416564" w:rsidRPr="00D966D6" w:rsidRDefault="00416564" w:rsidP="0066218F">
      <w:pPr>
        <w:pStyle w:val="TOC1"/>
        <w:rPr>
          <w:rFonts w:eastAsiaTheme="minorEastAsia"/>
        </w:rPr>
      </w:pPr>
      <w:r w:rsidRPr="00D966D6">
        <w:lastRenderedPageBreak/>
        <w:t>10. OBRAZOVANJE POLICIJSKIH SLUŽBENIKA</w:t>
      </w:r>
      <w:r w:rsidR="00635065" w:rsidRPr="00D966D6">
        <w:tab/>
        <w:t>15</w:t>
      </w:r>
      <w:r w:rsidR="009B4B81">
        <w:t>3</w:t>
      </w:r>
    </w:p>
    <w:p w14:paraId="0EF250EB" w14:textId="1EF5893C" w:rsidR="003E3DFE" w:rsidRPr="00D966D6" w:rsidRDefault="003E3DFE" w:rsidP="0066218F">
      <w:pPr>
        <w:pStyle w:val="TOC1"/>
        <w:rPr>
          <w:rFonts w:eastAsiaTheme="minorEastAsia"/>
        </w:rPr>
      </w:pPr>
      <w:r w:rsidRPr="00D966D6">
        <w:t>1</w:t>
      </w:r>
      <w:r w:rsidR="00416564" w:rsidRPr="00D966D6">
        <w:t>1</w:t>
      </w:r>
      <w:r w:rsidRPr="00D966D6">
        <w:t>. ZAKLJUČAK</w:t>
      </w:r>
      <w:r w:rsidRPr="00D966D6">
        <w:tab/>
      </w:r>
      <w:r w:rsidRPr="00D966D6">
        <w:fldChar w:fldCharType="begin"/>
      </w:r>
      <w:r w:rsidRPr="00D966D6">
        <w:instrText xml:space="preserve"> PAGEREF _Toc8027772 \h </w:instrText>
      </w:r>
      <w:r w:rsidRPr="00D966D6">
        <w:fldChar w:fldCharType="separate"/>
      </w:r>
      <w:r w:rsidR="000151A2">
        <w:t>157</w:t>
      </w:r>
      <w:r w:rsidRPr="00D966D6">
        <w:fldChar w:fldCharType="end"/>
      </w:r>
    </w:p>
    <w:p w14:paraId="0EF250EC" w14:textId="77777777" w:rsidR="006F06DA" w:rsidRPr="00D966D6" w:rsidRDefault="002B5B60" w:rsidP="0096669B">
      <w:pPr>
        <w:spacing w:line="360" w:lineRule="auto"/>
        <w:rPr>
          <w:rFonts w:ascii="Arial" w:hAnsi="Arial" w:cs="Arial"/>
          <w:sz w:val="20"/>
          <w:szCs w:val="20"/>
        </w:rPr>
      </w:pPr>
      <w:r w:rsidRPr="00D966D6">
        <w:rPr>
          <w:rFonts w:ascii="Arial" w:hAnsi="Arial" w:cs="Arial"/>
          <w:sz w:val="20"/>
          <w:szCs w:val="20"/>
        </w:rPr>
        <w:fldChar w:fldCharType="end"/>
      </w:r>
    </w:p>
    <w:p w14:paraId="0EF250ED" w14:textId="77777777" w:rsidR="00DA62C0" w:rsidRPr="00D966D6" w:rsidRDefault="00DA62C0" w:rsidP="0066218F">
      <w:pPr>
        <w:pStyle w:val="TOC1"/>
        <w:rPr>
          <w:rFonts w:eastAsiaTheme="minorEastAsia"/>
        </w:rPr>
      </w:pPr>
      <w:r w:rsidRPr="00D966D6">
        <w:t>PRILOZI:</w:t>
      </w:r>
    </w:p>
    <w:p w14:paraId="0EF250EE" w14:textId="653475AE" w:rsidR="00526816" w:rsidRPr="00D966D6" w:rsidRDefault="009B0465" w:rsidP="00B45C9D">
      <w:pPr>
        <w:tabs>
          <w:tab w:val="right" w:leader="dot" w:pos="9070"/>
        </w:tabs>
        <w:spacing w:line="360" w:lineRule="auto"/>
        <w:rPr>
          <w:rFonts w:ascii="Arial" w:hAnsi="Arial" w:cs="Arial"/>
          <w:sz w:val="20"/>
          <w:szCs w:val="20"/>
        </w:rPr>
      </w:pPr>
      <w:r w:rsidRPr="00D966D6">
        <w:rPr>
          <w:rFonts w:ascii="Arial" w:hAnsi="Arial" w:cs="Arial"/>
          <w:sz w:val="20"/>
          <w:szCs w:val="20"/>
        </w:rPr>
        <w:t>1</w:t>
      </w:r>
      <w:r w:rsidR="00526816" w:rsidRPr="00D966D6">
        <w:rPr>
          <w:rFonts w:ascii="Arial" w:hAnsi="Arial" w:cs="Arial"/>
          <w:sz w:val="20"/>
          <w:szCs w:val="20"/>
        </w:rPr>
        <w:t>. Najznačajnija kriminalistička istraživanja</w:t>
      </w:r>
      <w:r w:rsidR="00526816" w:rsidRPr="00D966D6">
        <w:rPr>
          <w:rFonts w:ascii="Arial" w:hAnsi="Arial" w:cs="Arial"/>
          <w:sz w:val="20"/>
          <w:szCs w:val="20"/>
        </w:rPr>
        <w:tab/>
        <w:t xml:space="preserve">1 – </w:t>
      </w:r>
      <w:r w:rsidR="008E3C77" w:rsidRPr="00D966D6">
        <w:rPr>
          <w:rFonts w:ascii="Arial" w:hAnsi="Arial" w:cs="Arial"/>
          <w:sz w:val="20"/>
          <w:szCs w:val="20"/>
        </w:rPr>
        <w:t>33</w:t>
      </w:r>
      <w:r w:rsidR="00526816" w:rsidRPr="00D966D6">
        <w:rPr>
          <w:rFonts w:ascii="Arial" w:hAnsi="Arial" w:cs="Arial"/>
          <w:sz w:val="20"/>
          <w:szCs w:val="20"/>
        </w:rPr>
        <w:t xml:space="preserve"> </w:t>
      </w:r>
    </w:p>
    <w:p w14:paraId="0EF250EF" w14:textId="3DA8E4EB" w:rsidR="009B0465" w:rsidRPr="00D966D6" w:rsidRDefault="009B0465" w:rsidP="00B45C9D">
      <w:pPr>
        <w:tabs>
          <w:tab w:val="right" w:leader="dot" w:pos="9070"/>
        </w:tabs>
        <w:spacing w:line="360" w:lineRule="auto"/>
        <w:ind w:left="357" w:hanging="357"/>
        <w:rPr>
          <w:rFonts w:ascii="Arial" w:hAnsi="Arial" w:cs="Arial"/>
          <w:sz w:val="20"/>
          <w:szCs w:val="20"/>
        </w:rPr>
      </w:pPr>
      <w:r w:rsidRPr="00D966D6">
        <w:rPr>
          <w:rFonts w:ascii="Arial" w:hAnsi="Arial" w:cs="Arial"/>
          <w:sz w:val="20"/>
          <w:szCs w:val="20"/>
        </w:rPr>
        <w:t>2</w:t>
      </w:r>
      <w:r w:rsidR="00D460FE" w:rsidRPr="00D966D6">
        <w:rPr>
          <w:rFonts w:ascii="Arial" w:hAnsi="Arial" w:cs="Arial"/>
          <w:sz w:val="20"/>
          <w:szCs w:val="20"/>
        </w:rPr>
        <w:t>. Statistički pregled temeljnih sigurnosnih pokazatelja</w:t>
      </w:r>
      <w:r w:rsidR="00B85139" w:rsidRPr="00D966D6">
        <w:rPr>
          <w:rFonts w:ascii="Arial" w:hAnsi="Arial" w:cs="Arial"/>
          <w:sz w:val="20"/>
          <w:szCs w:val="20"/>
        </w:rPr>
        <w:t xml:space="preserve"> </w:t>
      </w:r>
      <w:r w:rsidR="00B45C9D" w:rsidRPr="00D966D6">
        <w:rPr>
          <w:rFonts w:ascii="Arial" w:hAnsi="Arial" w:cs="Arial"/>
          <w:sz w:val="20"/>
          <w:szCs w:val="20"/>
        </w:rPr>
        <w:t xml:space="preserve">i rezultata rada </w:t>
      </w:r>
      <w:r w:rsidR="00FA2155" w:rsidRPr="00D966D6">
        <w:rPr>
          <w:rFonts w:ascii="Arial" w:hAnsi="Arial" w:cs="Arial"/>
          <w:sz w:val="20"/>
          <w:szCs w:val="20"/>
        </w:rPr>
        <w:t xml:space="preserve">policije </w:t>
      </w:r>
      <w:r w:rsidR="00B85139" w:rsidRPr="00D966D6">
        <w:rPr>
          <w:rFonts w:ascii="Arial" w:hAnsi="Arial" w:cs="Arial"/>
          <w:sz w:val="20"/>
          <w:szCs w:val="20"/>
        </w:rPr>
        <w:t>2</w:t>
      </w:r>
      <w:r w:rsidR="00D460FE" w:rsidRPr="00D966D6">
        <w:rPr>
          <w:rFonts w:ascii="Arial" w:hAnsi="Arial" w:cs="Arial"/>
          <w:sz w:val="20"/>
          <w:szCs w:val="20"/>
        </w:rPr>
        <w:t>00</w:t>
      </w:r>
      <w:r w:rsidR="005D2E7C" w:rsidRPr="00D966D6">
        <w:rPr>
          <w:rFonts w:ascii="Arial" w:hAnsi="Arial" w:cs="Arial"/>
          <w:sz w:val="20"/>
          <w:szCs w:val="20"/>
        </w:rPr>
        <w:t>9</w:t>
      </w:r>
      <w:r w:rsidR="00D460FE" w:rsidRPr="00D966D6">
        <w:rPr>
          <w:rFonts w:ascii="Arial" w:hAnsi="Arial" w:cs="Arial"/>
          <w:sz w:val="20"/>
          <w:szCs w:val="20"/>
        </w:rPr>
        <w:t xml:space="preserve">. </w:t>
      </w:r>
      <w:r w:rsidR="00B45C9D" w:rsidRPr="00D966D6">
        <w:rPr>
          <w:rFonts w:ascii="Arial" w:hAnsi="Arial" w:cs="Arial"/>
          <w:sz w:val="20"/>
          <w:szCs w:val="20"/>
        </w:rPr>
        <w:t>-</w:t>
      </w:r>
      <w:r w:rsidR="00D460FE" w:rsidRPr="00D966D6">
        <w:rPr>
          <w:rFonts w:ascii="Arial" w:hAnsi="Arial" w:cs="Arial"/>
          <w:sz w:val="20"/>
          <w:szCs w:val="20"/>
        </w:rPr>
        <w:t xml:space="preserve"> 201</w:t>
      </w:r>
      <w:r w:rsidR="00AD6D05" w:rsidRPr="00D966D6">
        <w:rPr>
          <w:rFonts w:ascii="Arial" w:hAnsi="Arial" w:cs="Arial"/>
          <w:sz w:val="20"/>
          <w:szCs w:val="20"/>
        </w:rPr>
        <w:t>9</w:t>
      </w:r>
      <w:r w:rsidR="002D3E34" w:rsidRPr="00D966D6">
        <w:rPr>
          <w:rFonts w:ascii="Arial" w:hAnsi="Arial" w:cs="Arial"/>
          <w:sz w:val="20"/>
          <w:szCs w:val="20"/>
        </w:rPr>
        <w:t>.</w:t>
      </w:r>
      <w:r w:rsidR="002D3E34" w:rsidRPr="00D966D6">
        <w:rPr>
          <w:rFonts w:ascii="Arial" w:hAnsi="Arial" w:cs="Arial"/>
          <w:sz w:val="20"/>
          <w:szCs w:val="20"/>
        </w:rPr>
        <w:tab/>
      </w:r>
      <w:r w:rsidR="00D460FE" w:rsidRPr="00D966D6">
        <w:rPr>
          <w:rFonts w:ascii="Arial" w:hAnsi="Arial" w:cs="Arial"/>
          <w:sz w:val="20"/>
          <w:szCs w:val="20"/>
        </w:rPr>
        <w:t>1</w:t>
      </w:r>
      <w:r w:rsidR="00B85139" w:rsidRPr="00D966D6">
        <w:rPr>
          <w:rFonts w:ascii="Arial" w:hAnsi="Arial" w:cs="Arial"/>
          <w:sz w:val="20"/>
          <w:szCs w:val="20"/>
        </w:rPr>
        <w:t xml:space="preserve"> </w:t>
      </w:r>
      <w:r w:rsidR="00CC3AE7" w:rsidRPr="00D966D6">
        <w:rPr>
          <w:rFonts w:ascii="Arial" w:hAnsi="Arial" w:cs="Arial"/>
          <w:sz w:val="20"/>
          <w:szCs w:val="20"/>
        </w:rPr>
        <w:t>–</w:t>
      </w:r>
      <w:r w:rsidR="00B85139" w:rsidRPr="00D966D6">
        <w:rPr>
          <w:rFonts w:ascii="Arial" w:hAnsi="Arial" w:cs="Arial"/>
          <w:sz w:val="20"/>
          <w:szCs w:val="20"/>
        </w:rPr>
        <w:t xml:space="preserve"> </w:t>
      </w:r>
      <w:r w:rsidR="00B3300A" w:rsidRPr="00D966D6">
        <w:rPr>
          <w:rFonts w:ascii="Arial" w:hAnsi="Arial" w:cs="Arial"/>
          <w:sz w:val="20"/>
          <w:szCs w:val="20"/>
        </w:rPr>
        <w:t>1</w:t>
      </w:r>
      <w:r w:rsidR="008E3C77" w:rsidRPr="00D966D6">
        <w:rPr>
          <w:rFonts w:ascii="Arial" w:hAnsi="Arial" w:cs="Arial"/>
          <w:sz w:val="20"/>
          <w:szCs w:val="20"/>
        </w:rPr>
        <w:t>0</w:t>
      </w:r>
    </w:p>
    <w:p w14:paraId="0EF250F0" w14:textId="364E8A6D" w:rsidR="00D460FE" w:rsidRPr="00D966D6" w:rsidRDefault="009B0465" w:rsidP="009B2685">
      <w:pPr>
        <w:tabs>
          <w:tab w:val="right" w:leader="dot" w:pos="9070"/>
        </w:tabs>
        <w:spacing w:line="360" w:lineRule="auto"/>
        <w:rPr>
          <w:rFonts w:ascii="Arial" w:hAnsi="Arial" w:cs="Arial"/>
          <w:sz w:val="20"/>
          <w:szCs w:val="20"/>
        </w:rPr>
      </w:pPr>
      <w:r w:rsidRPr="00D966D6">
        <w:rPr>
          <w:rFonts w:ascii="Arial" w:hAnsi="Arial" w:cs="Arial"/>
          <w:sz w:val="20"/>
          <w:szCs w:val="20"/>
        </w:rPr>
        <w:t xml:space="preserve">3. </w:t>
      </w:r>
      <w:r w:rsidR="00FA2155" w:rsidRPr="00D966D6">
        <w:rPr>
          <w:rFonts w:ascii="Arial" w:hAnsi="Arial" w:cs="Arial"/>
          <w:sz w:val="20"/>
          <w:szCs w:val="20"/>
        </w:rPr>
        <w:t>St</w:t>
      </w:r>
      <w:r w:rsidR="00B45C9D" w:rsidRPr="00D966D6">
        <w:rPr>
          <w:rFonts w:ascii="Arial" w:hAnsi="Arial" w:cs="Arial"/>
          <w:sz w:val="20"/>
          <w:szCs w:val="20"/>
        </w:rPr>
        <w:t>atistički p</w:t>
      </w:r>
      <w:r w:rsidR="008C7FE2" w:rsidRPr="00D966D6">
        <w:rPr>
          <w:rFonts w:ascii="Arial" w:hAnsi="Arial" w:cs="Arial"/>
          <w:sz w:val="20"/>
          <w:szCs w:val="20"/>
        </w:rPr>
        <w:t xml:space="preserve">regled </w:t>
      </w:r>
      <w:r w:rsidR="00B45C9D" w:rsidRPr="00D966D6">
        <w:rPr>
          <w:rFonts w:ascii="Arial" w:hAnsi="Arial" w:cs="Arial"/>
          <w:sz w:val="20"/>
          <w:szCs w:val="20"/>
        </w:rPr>
        <w:t xml:space="preserve">temeljnih </w:t>
      </w:r>
      <w:r w:rsidR="008C7FE2" w:rsidRPr="00D966D6">
        <w:rPr>
          <w:rFonts w:ascii="Arial" w:hAnsi="Arial" w:cs="Arial"/>
          <w:sz w:val="20"/>
          <w:szCs w:val="20"/>
        </w:rPr>
        <w:t>sigurnosnih pokazatelja i rezultata rada po policijskim upravama u 201</w:t>
      </w:r>
      <w:r w:rsidR="005D2E7C" w:rsidRPr="00D966D6">
        <w:rPr>
          <w:rFonts w:ascii="Arial" w:hAnsi="Arial" w:cs="Arial"/>
          <w:sz w:val="20"/>
          <w:szCs w:val="20"/>
        </w:rPr>
        <w:t>8</w:t>
      </w:r>
      <w:r w:rsidR="008C7FE2" w:rsidRPr="00D966D6">
        <w:rPr>
          <w:rFonts w:ascii="Arial" w:hAnsi="Arial" w:cs="Arial"/>
          <w:sz w:val="20"/>
          <w:szCs w:val="20"/>
        </w:rPr>
        <w:t>.</w:t>
      </w:r>
      <w:r w:rsidR="00AD6D05" w:rsidRPr="00D966D6">
        <w:rPr>
          <w:rFonts w:ascii="Arial" w:hAnsi="Arial" w:cs="Arial"/>
          <w:sz w:val="20"/>
          <w:szCs w:val="20"/>
        </w:rPr>
        <w:t xml:space="preserve"> i 2019</w:t>
      </w:r>
      <w:r w:rsidR="008C7FE2" w:rsidRPr="00D966D6">
        <w:rPr>
          <w:rFonts w:ascii="Arial" w:hAnsi="Arial" w:cs="Arial"/>
          <w:sz w:val="20"/>
          <w:szCs w:val="20"/>
        </w:rPr>
        <w:t xml:space="preserve"> g</w:t>
      </w:r>
      <w:r w:rsidR="000C2784" w:rsidRPr="00D966D6">
        <w:rPr>
          <w:rFonts w:ascii="Arial" w:hAnsi="Arial" w:cs="Arial"/>
          <w:sz w:val="20"/>
          <w:szCs w:val="20"/>
        </w:rPr>
        <w:t>odini</w:t>
      </w:r>
      <w:r w:rsidR="008C7FE2" w:rsidRPr="00D966D6">
        <w:rPr>
          <w:rFonts w:ascii="Arial" w:hAnsi="Arial" w:cs="Arial"/>
          <w:sz w:val="20"/>
          <w:szCs w:val="20"/>
        </w:rPr>
        <w:t>.</w:t>
      </w:r>
      <w:r w:rsidR="00F157B0" w:rsidRPr="00D966D6">
        <w:rPr>
          <w:rFonts w:ascii="Arial" w:hAnsi="Arial" w:cs="Arial"/>
          <w:sz w:val="20"/>
          <w:szCs w:val="20"/>
        </w:rPr>
        <w:tab/>
        <w:t xml:space="preserve">1 – </w:t>
      </w:r>
      <w:r w:rsidR="008E3C77" w:rsidRPr="00D966D6">
        <w:rPr>
          <w:rFonts w:ascii="Arial" w:hAnsi="Arial" w:cs="Arial"/>
          <w:sz w:val="20"/>
          <w:szCs w:val="20"/>
        </w:rPr>
        <w:t>65</w:t>
      </w:r>
      <w:r w:rsidRPr="00D966D6">
        <w:rPr>
          <w:rFonts w:ascii="Arial" w:hAnsi="Arial" w:cs="Arial"/>
          <w:sz w:val="20"/>
          <w:szCs w:val="20"/>
        </w:rPr>
        <w:t xml:space="preserve"> </w:t>
      </w:r>
    </w:p>
    <w:p w14:paraId="0EF250F1" w14:textId="774CEF0F" w:rsidR="001D72EA" w:rsidRPr="00D966D6" w:rsidRDefault="00BD5646" w:rsidP="009B2685">
      <w:pPr>
        <w:tabs>
          <w:tab w:val="left" w:pos="567"/>
          <w:tab w:val="right" w:leader="dot" w:pos="9070"/>
        </w:tabs>
        <w:spacing w:line="360" w:lineRule="auto"/>
        <w:rPr>
          <w:rFonts w:ascii="Arial" w:hAnsi="Arial" w:cs="Arial"/>
          <w:sz w:val="20"/>
          <w:szCs w:val="20"/>
        </w:rPr>
      </w:pPr>
      <w:r w:rsidRPr="00D966D6">
        <w:rPr>
          <w:rFonts w:ascii="Arial" w:hAnsi="Arial" w:cs="Arial"/>
          <w:sz w:val="20"/>
          <w:szCs w:val="20"/>
        </w:rPr>
        <w:t>4</w:t>
      </w:r>
      <w:r w:rsidR="001D72EA" w:rsidRPr="00D966D6">
        <w:rPr>
          <w:rFonts w:ascii="Arial" w:hAnsi="Arial" w:cs="Arial"/>
          <w:sz w:val="20"/>
          <w:szCs w:val="20"/>
        </w:rPr>
        <w:t xml:space="preserve">. Organizacijska struktura </w:t>
      </w:r>
      <w:r w:rsidR="000C2784" w:rsidRPr="00D966D6">
        <w:rPr>
          <w:rFonts w:ascii="Arial" w:hAnsi="Arial" w:cs="Arial"/>
          <w:sz w:val="20"/>
          <w:szCs w:val="20"/>
        </w:rPr>
        <w:t>Ravnateljstva policije</w:t>
      </w:r>
      <w:r w:rsidR="009B2685" w:rsidRPr="00D966D6">
        <w:rPr>
          <w:rFonts w:ascii="Arial" w:hAnsi="Arial" w:cs="Arial"/>
          <w:sz w:val="20"/>
          <w:szCs w:val="20"/>
        </w:rPr>
        <w:tab/>
      </w:r>
      <w:r w:rsidR="00BC1F1D" w:rsidRPr="00D966D6">
        <w:rPr>
          <w:rFonts w:ascii="Arial" w:hAnsi="Arial" w:cs="Arial"/>
          <w:sz w:val="20"/>
          <w:szCs w:val="20"/>
        </w:rPr>
        <w:t>1 –</w:t>
      </w:r>
      <w:r w:rsidR="00526816" w:rsidRPr="00D966D6">
        <w:rPr>
          <w:rFonts w:ascii="Arial" w:hAnsi="Arial" w:cs="Arial"/>
          <w:sz w:val="20"/>
          <w:szCs w:val="20"/>
        </w:rPr>
        <w:t xml:space="preserve"> </w:t>
      </w:r>
      <w:r w:rsidR="00A95760" w:rsidRPr="00D966D6">
        <w:rPr>
          <w:rFonts w:ascii="Arial" w:hAnsi="Arial" w:cs="Arial"/>
          <w:sz w:val="20"/>
          <w:szCs w:val="20"/>
        </w:rPr>
        <w:t xml:space="preserve"> </w:t>
      </w:r>
      <w:r w:rsidR="008E3C77" w:rsidRPr="00D966D6">
        <w:rPr>
          <w:rFonts w:ascii="Arial" w:hAnsi="Arial" w:cs="Arial"/>
          <w:sz w:val="20"/>
          <w:szCs w:val="20"/>
        </w:rPr>
        <w:t>1</w:t>
      </w:r>
    </w:p>
    <w:p w14:paraId="0EF250F2" w14:textId="77777777" w:rsidR="00324C21" w:rsidRPr="00D966D6" w:rsidRDefault="00324C21">
      <w:pPr>
        <w:rPr>
          <w:rFonts w:ascii="Arial" w:hAnsi="Arial" w:cs="Arial"/>
          <w:sz w:val="20"/>
          <w:szCs w:val="20"/>
        </w:rPr>
      </w:pPr>
    </w:p>
    <w:p w14:paraId="0EF250F3" w14:textId="77777777" w:rsidR="00324C21" w:rsidRPr="00D966D6" w:rsidRDefault="00324C21" w:rsidP="00981815">
      <w:pPr>
        <w:rPr>
          <w:rFonts w:ascii="Arial" w:hAnsi="Arial" w:cs="Arial"/>
          <w:sz w:val="20"/>
          <w:szCs w:val="20"/>
        </w:rPr>
        <w:sectPr w:rsidR="00324C21" w:rsidRPr="00D966D6" w:rsidSect="00ED63B4">
          <w:headerReference w:type="even" r:id="rId13"/>
          <w:footerReference w:type="default" r:id="rId14"/>
          <w:headerReference w:type="first" r:id="rId15"/>
          <w:footerReference w:type="first" r:id="rId16"/>
          <w:pgSz w:w="11906" w:h="16838" w:code="9"/>
          <w:pgMar w:top="1418" w:right="1416" w:bottom="1418" w:left="1418" w:header="709" w:footer="709" w:gutter="0"/>
          <w:cols w:space="708"/>
          <w:docGrid w:linePitch="360"/>
        </w:sectPr>
      </w:pPr>
    </w:p>
    <w:p w14:paraId="0EF250F5" w14:textId="3D136EAB" w:rsidR="00F6290E" w:rsidRDefault="00F6290E" w:rsidP="00134F4D">
      <w:pPr>
        <w:pStyle w:val="Heading2"/>
        <w:spacing w:after="120"/>
        <w:ind w:firstLine="0"/>
        <w:jc w:val="left"/>
        <w:rPr>
          <w:spacing w:val="134"/>
        </w:rPr>
      </w:pPr>
    </w:p>
    <w:p w14:paraId="2D896C71" w14:textId="77777777" w:rsidR="0049400D" w:rsidRPr="0049400D" w:rsidRDefault="0049400D" w:rsidP="0049400D"/>
    <w:p w14:paraId="0EF250F6" w14:textId="77777777" w:rsidR="00134F4D" w:rsidRPr="00D966D6" w:rsidRDefault="00134F4D" w:rsidP="00134F4D"/>
    <w:p w14:paraId="0EF250F7" w14:textId="77777777" w:rsidR="00134F4D" w:rsidRPr="00D966D6" w:rsidRDefault="00134F4D" w:rsidP="00134F4D"/>
    <w:p w14:paraId="0EF250F8" w14:textId="77777777" w:rsidR="0026317C" w:rsidRPr="00D966D6" w:rsidRDefault="0026317C" w:rsidP="00134F4D">
      <w:pPr>
        <w:pStyle w:val="Heading2"/>
        <w:spacing w:after="120"/>
        <w:rPr>
          <w:rFonts w:ascii="Arial Black" w:hAnsi="Arial Black"/>
          <w:spacing w:val="134"/>
          <w:sz w:val="44"/>
          <w:szCs w:val="44"/>
        </w:rPr>
      </w:pPr>
      <w:bookmarkStart w:id="2" w:name="_Toc2865491"/>
      <w:bookmarkStart w:id="3" w:name="_Toc3210652"/>
      <w:r w:rsidRPr="00D966D6">
        <w:rPr>
          <w:rFonts w:ascii="Arial Black" w:hAnsi="Arial Black"/>
          <w:spacing w:val="134"/>
          <w:sz w:val="44"/>
          <w:szCs w:val="44"/>
        </w:rPr>
        <w:t>IZVJEŠĆE</w:t>
      </w:r>
      <w:bookmarkEnd w:id="2"/>
      <w:bookmarkEnd w:id="3"/>
    </w:p>
    <w:p w14:paraId="0EF250F9" w14:textId="3F49C502" w:rsidR="0026317C" w:rsidRPr="0049400D" w:rsidRDefault="0026317C" w:rsidP="00134F4D">
      <w:pPr>
        <w:pStyle w:val="Heading2"/>
        <w:spacing w:after="120"/>
        <w:ind w:firstLine="0"/>
        <w:rPr>
          <w:sz w:val="32"/>
          <w:szCs w:val="32"/>
        </w:rPr>
      </w:pPr>
      <w:bookmarkStart w:id="4" w:name="_Toc2865492"/>
      <w:bookmarkStart w:id="5" w:name="_Toc3210653"/>
      <w:r w:rsidRPr="0049400D">
        <w:rPr>
          <w:sz w:val="32"/>
          <w:szCs w:val="32"/>
        </w:rPr>
        <w:t xml:space="preserve">O </w:t>
      </w:r>
      <w:r w:rsidR="00961ADF" w:rsidRPr="0049400D">
        <w:rPr>
          <w:sz w:val="32"/>
          <w:szCs w:val="32"/>
        </w:rPr>
        <w:t>RADU POLICIJE</w:t>
      </w:r>
      <w:r w:rsidR="00122935" w:rsidRPr="0049400D">
        <w:rPr>
          <w:sz w:val="32"/>
          <w:szCs w:val="32"/>
        </w:rPr>
        <w:t xml:space="preserve"> U 201</w:t>
      </w:r>
      <w:r w:rsidR="005852BA" w:rsidRPr="0049400D">
        <w:rPr>
          <w:sz w:val="32"/>
          <w:szCs w:val="32"/>
        </w:rPr>
        <w:t>8</w:t>
      </w:r>
      <w:r w:rsidR="00961ADF" w:rsidRPr="0049400D">
        <w:rPr>
          <w:sz w:val="32"/>
          <w:szCs w:val="32"/>
        </w:rPr>
        <w:t>. I 2019</w:t>
      </w:r>
      <w:r w:rsidR="00122935" w:rsidRPr="0049400D">
        <w:rPr>
          <w:sz w:val="32"/>
          <w:szCs w:val="32"/>
        </w:rPr>
        <w:t>.</w:t>
      </w:r>
      <w:r w:rsidR="00BC7D68" w:rsidRPr="0049400D">
        <w:rPr>
          <w:sz w:val="32"/>
          <w:szCs w:val="32"/>
        </w:rPr>
        <w:t xml:space="preserve"> GODINI</w:t>
      </w:r>
      <w:bookmarkEnd w:id="4"/>
      <w:bookmarkEnd w:id="5"/>
    </w:p>
    <w:p w14:paraId="0EF250FA" w14:textId="77777777" w:rsidR="00F6290E" w:rsidRPr="00D966D6" w:rsidRDefault="00F6290E" w:rsidP="00B73833">
      <w:pPr>
        <w:spacing w:after="120" w:line="360" w:lineRule="auto"/>
        <w:rPr>
          <w:rFonts w:ascii="Arial" w:hAnsi="Arial" w:cs="Arial"/>
        </w:rPr>
      </w:pPr>
    </w:p>
    <w:p w14:paraId="2E5ECF00" w14:textId="2DF15705" w:rsidR="00C64B12" w:rsidRDefault="00C64B12" w:rsidP="00C64B12">
      <w:pPr>
        <w:pStyle w:val="ListParagraph"/>
        <w:spacing w:after="120" w:line="360" w:lineRule="auto"/>
        <w:ind w:left="390"/>
        <w:jc w:val="both"/>
        <w:rPr>
          <w:rFonts w:ascii="Arial" w:hAnsi="Arial" w:cs="Arial"/>
        </w:rPr>
      </w:pPr>
      <w:bookmarkStart w:id="6" w:name="_Toc8027710"/>
    </w:p>
    <w:tbl>
      <w:tblPr>
        <w:tblW w:w="0" w:type="dxa"/>
        <w:jc w:val="center"/>
        <w:shd w:val="clear" w:color="auto" w:fill="C6D9F1"/>
        <w:tblLayout w:type="fixed"/>
        <w:tblLook w:val="04A0" w:firstRow="1" w:lastRow="0" w:firstColumn="1" w:lastColumn="0" w:noHBand="0" w:noVBand="1"/>
      </w:tblPr>
      <w:tblGrid>
        <w:gridCol w:w="9289"/>
      </w:tblGrid>
      <w:tr w:rsidR="00EB5905" w14:paraId="6608C631" w14:textId="77777777" w:rsidTr="00EB5905">
        <w:trPr>
          <w:trHeight w:val="397"/>
          <w:jc w:val="center"/>
        </w:trPr>
        <w:tc>
          <w:tcPr>
            <w:tcW w:w="9289" w:type="dxa"/>
            <w:shd w:val="clear" w:color="auto" w:fill="C6D9F1"/>
            <w:vAlign w:val="center"/>
            <w:hideMark/>
          </w:tcPr>
          <w:p w14:paraId="11E70072" w14:textId="77777777" w:rsidR="00EB5905" w:rsidRDefault="00EB5905" w:rsidP="0066218F">
            <w:pPr>
              <w:pStyle w:val="izvj1"/>
            </w:pPr>
            <w:r>
              <w:t>1. UVOD</w:t>
            </w:r>
          </w:p>
        </w:tc>
      </w:tr>
    </w:tbl>
    <w:p w14:paraId="1EA41809" w14:textId="77777777" w:rsidR="00EB5905" w:rsidRDefault="00EB5905" w:rsidP="00C64B12">
      <w:pPr>
        <w:pStyle w:val="ListParagraph"/>
        <w:spacing w:after="120" w:line="360" w:lineRule="auto"/>
        <w:ind w:left="390"/>
        <w:jc w:val="both"/>
        <w:rPr>
          <w:rFonts w:ascii="Arial" w:hAnsi="Arial" w:cs="Arial"/>
        </w:rPr>
      </w:pPr>
    </w:p>
    <w:p w14:paraId="3156FD3C" w14:textId="7CE6EA57" w:rsidR="00C64B12" w:rsidRDefault="00C64B12" w:rsidP="00C64B12">
      <w:pPr>
        <w:pStyle w:val="ListParagraph"/>
        <w:spacing w:after="120" w:line="360" w:lineRule="auto"/>
        <w:ind w:left="390"/>
        <w:jc w:val="both"/>
        <w:rPr>
          <w:rFonts w:ascii="Arial" w:hAnsi="Arial" w:cs="Arial"/>
        </w:rPr>
      </w:pPr>
      <w:r w:rsidRPr="00C64B12">
        <w:rPr>
          <w:rFonts w:ascii="Arial" w:hAnsi="Arial" w:cs="Arial"/>
        </w:rPr>
        <w:t xml:space="preserve">U skladu s člankom 9. Zakona o policiji („Narodne novine“, br. 34/11, 130/12, 89/14 – vjerodostojno tumačenje, 151/14, 33/15, 121/16 i 66/19) Ravnateljstvo policije ustrojeno je kao upravna organizacija u sastavu Ministarstva unutarnjih poslova.  </w:t>
      </w:r>
    </w:p>
    <w:p w14:paraId="0EF250FF" w14:textId="77777777" w:rsidR="00057AE2" w:rsidRPr="00D966D6" w:rsidRDefault="00446EEA" w:rsidP="0066218F">
      <w:pPr>
        <w:pStyle w:val="izvj2"/>
        <w:numPr>
          <w:ilvl w:val="1"/>
          <w:numId w:val="5"/>
        </w:numPr>
      </w:pPr>
      <w:r w:rsidRPr="00D966D6">
        <w:t>Vizija, misija, strateški ciljevi i djelokrug rada policije</w:t>
      </w:r>
      <w:bookmarkEnd w:id="6"/>
    </w:p>
    <w:p w14:paraId="63AD4788" w14:textId="52668F52" w:rsidR="004A0558" w:rsidRPr="00D966D6" w:rsidRDefault="00446EEA" w:rsidP="00057AE2">
      <w:pPr>
        <w:pStyle w:val="Title"/>
        <w:pBdr>
          <w:bottom w:val="none" w:sz="0" w:space="0" w:color="auto"/>
        </w:pBdr>
        <w:spacing w:line="360" w:lineRule="auto"/>
        <w:ind w:firstLine="709"/>
        <w:jc w:val="both"/>
        <w:rPr>
          <w:rFonts w:ascii="Arial" w:hAnsi="Arial" w:cs="Arial"/>
          <w:sz w:val="24"/>
          <w:szCs w:val="24"/>
        </w:rPr>
      </w:pPr>
      <w:r w:rsidRPr="003F4558">
        <w:rPr>
          <w:rFonts w:ascii="Arial" w:hAnsi="Arial" w:cs="Arial"/>
          <w:sz w:val="24"/>
          <w:szCs w:val="24"/>
        </w:rPr>
        <w:t>Vizija</w:t>
      </w:r>
      <w:r w:rsidRPr="00560C5F">
        <w:rPr>
          <w:rFonts w:ascii="Arial" w:hAnsi="Arial" w:cs="Arial"/>
          <w:sz w:val="24"/>
          <w:szCs w:val="24"/>
        </w:rPr>
        <w:t xml:space="preserve"> i </w:t>
      </w:r>
      <w:r w:rsidRPr="003F4558">
        <w:rPr>
          <w:rFonts w:ascii="Arial" w:hAnsi="Arial" w:cs="Arial"/>
          <w:sz w:val="24"/>
          <w:szCs w:val="24"/>
        </w:rPr>
        <w:t>misija</w:t>
      </w:r>
      <w:r w:rsidRPr="00D966D6">
        <w:rPr>
          <w:rFonts w:ascii="Arial" w:hAnsi="Arial" w:cs="Arial"/>
          <w:b/>
          <w:sz w:val="24"/>
          <w:szCs w:val="24"/>
        </w:rPr>
        <w:t xml:space="preserve"> </w:t>
      </w:r>
      <w:r w:rsidR="004A0558" w:rsidRPr="00D966D6">
        <w:rPr>
          <w:rFonts w:ascii="Arial" w:hAnsi="Arial" w:cs="Arial"/>
          <w:sz w:val="24"/>
          <w:szCs w:val="24"/>
        </w:rPr>
        <w:t xml:space="preserve">Ravnateljstva definirana je Strateškom procjenom, godišnjim planovima kao i drugim strateškim planovima Ministarstva unutarnjih poslova. </w:t>
      </w:r>
    </w:p>
    <w:p w14:paraId="0EF25100" w14:textId="2E2B9EF0" w:rsidR="00CA054E" w:rsidRPr="00D966D6" w:rsidRDefault="004A0558" w:rsidP="00057AE2">
      <w:pPr>
        <w:pStyle w:val="Title"/>
        <w:pBdr>
          <w:bottom w:val="none" w:sz="0" w:space="0" w:color="auto"/>
        </w:pBdr>
        <w:spacing w:line="360" w:lineRule="auto"/>
        <w:ind w:firstLine="709"/>
        <w:jc w:val="both"/>
        <w:rPr>
          <w:rFonts w:ascii="Arial" w:hAnsi="Arial" w:cs="Arial"/>
          <w:sz w:val="24"/>
          <w:szCs w:val="24"/>
        </w:rPr>
      </w:pPr>
      <w:r w:rsidRPr="00D966D6">
        <w:rPr>
          <w:rFonts w:ascii="Arial" w:hAnsi="Arial" w:cs="Arial"/>
          <w:sz w:val="24"/>
          <w:szCs w:val="24"/>
        </w:rPr>
        <w:t xml:space="preserve">Ravnateljstvo </w:t>
      </w:r>
      <w:r w:rsidR="00765C7E" w:rsidRPr="00D966D6">
        <w:rPr>
          <w:rFonts w:ascii="Arial" w:hAnsi="Arial" w:cs="Arial"/>
          <w:sz w:val="24"/>
          <w:szCs w:val="24"/>
        </w:rPr>
        <w:t>policije</w:t>
      </w:r>
      <w:r w:rsidR="0077126B" w:rsidRPr="00D966D6">
        <w:rPr>
          <w:rFonts w:ascii="Arial" w:hAnsi="Arial" w:cs="Arial"/>
          <w:sz w:val="24"/>
          <w:szCs w:val="24"/>
        </w:rPr>
        <w:t xml:space="preserve"> </w:t>
      </w:r>
      <w:r w:rsidR="00446EEA" w:rsidRPr="00D966D6">
        <w:rPr>
          <w:rFonts w:ascii="Arial" w:hAnsi="Arial" w:cs="Arial"/>
          <w:sz w:val="24"/>
          <w:szCs w:val="24"/>
        </w:rPr>
        <w:t>usmjeren</w:t>
      </w:r>
      <w:r w:rsidR="00765C7E" w:rsidRPr="00D966D6">
        <w:rPr>
          <w:rFonts w:ascii="Arial" w:hAnsi="Arial" w:cs="Arial"/>
          <w:sz w:val="24"/>
          <w:szCs w:val="24"/>
        </w:rPr>
        <w:t>o je</w:t>
      </w:r>
      <w:r w:rsidR="00446EEA" w:rsidRPr="00D966D6">
        <w:rPr>
          <w:rFonts w:ascii="Arial" w:hAnsi="Arial" w:cs="Arial"/>
          <w:sz w:val="24"/>
          <w:szCs w:val="24"/>
        </w:rPr>
        <w:t xml:space="preserve"> na to da Republika Hrvatska bude jedna od najsigurnijih zemalja u Europi gdje će se građani osjećati sigurno, slobodno i zaštićeno. Jedan od najvažnijih ciljeva policije je smanjiti kažnjiva ponašanja i time pridonositi </w:t>
      </w:r>
      <w:r w:rsidR="00351004" w:rsidRPr="00D966D6">
        <w:rPr>
          <w:rFonts w:ascii="Arial" w:hAnsi="Arial" w:cs="Arial"/>
          <w:sz w:val="24"/>
          <w:szCs w:val="24"/>
        </w:rPr>
        <w:t>razv</w:t>
      </w:r>
      <w:r w:rsidR="00441449" w:rsidRPr="00D966D6">
        <w:rPr>
          <w:rFonts w:ascii="Arial" w:hAnsi="Arial" w:cs="Arial"/>
          <w:sz w:val="24"/>
          <w:szCs w:val="24"/>
        </w:rPr>
        <w:t>itku</w:t>
      </w:r>
      <w:r w:rsidR="00446EEA" w:rsidRPr="00D966D6">
        <w:rPr>
          <w:rFonts w:ascii="Arial" w:hAnsi="Arial" w:cs="Arial"/>
          <w:sz w:val="24"/>
          <w:szCs w:val="24"/>
        </w:rPr>
        <w:t xml:space="preserve"> i društvenom napretku Republike Hrvatske.</w:t>
      </w:r>
    </w:p>
    <w:p w14:paraId="0EF25101" w14:textId="08DDFF6E" w:rsidR="00CA054E" w:rsidRPr="00D966D6" w:rsidRDefault="00446EEA" w:rsidP="00AC5B69">
      <w:pPr>
        <w:pStyle w:val="Title"/>
        <w:pBdr>
          <w:bottom w:val="none" w:sz="0" w:space="0" w:color="auto"/>
        </w:pBdr>
        <w:spacing w:line="360" w:lineRule="auto"/>
        <w:ind w:firstLine="709"/>
        <w:jc w:val="both"/>
      </w:pPr>
      <w:r w:rsidRPr="003F4558">
        <w:rPr>
          <w:rFonts w:ascii="Arial" w:hAnsi="Arial" w:cs="Arial"/>
          <w:sz w:val="24"/>
          <w:szCs w:val="24"/>
        </w:rPr>
        <w:t>Djelokrug rada</w:t>
      </w:r>
      <w:r w:rsidR="00FD1F0B" w:rsidRPr="00D966D6">
        <w:rPr>
          <w:rFonts w:ascii="Arial" w:hAnsi="Arial" w:cs="Arial"/>
          <w:sz w:val="24"/>
          <w:szCs w:val="24"/>
        </w:rPr>
        <w:t>:</w:t>
      </w:r>
      <w:r w:rsidR="00FD1F0B" w:rsidRPr="00D966D6">
        <w:rPr>
          <w:rFonts w:ascii="Arial" w:hAnsi="Arial" w:cs="Arial"/>
          <w:b/>
          <w:sz w:val="24"/>
          <w:szCs w:val="24"/>
        </w:rPr>
        <w:t xml:space="preserve"> </w:t>
      </w:r>
      <w:r w:rsidR="0077126B" w:rsidRPr="00D966D6">
        <w:rPr>
          <w:rFonts w:ascii="Arial" w:hAnsi="Arial" w:cs="Arial"/>
          <w:sz w:val="24"/>
          <w:szCs w:val="24"/>
        </w:rPr>
        <w:t xml:space="preserve">Ravnateljstvo </w:t>
      </w:r>
      <w:r w:rsidRPr="00D966D6">
        <w:rPr>
          <w:rFonts w:ascii="Arial" w:hAnsi="Arial" w:cs="Arial"/>
          <w:sz w:val="24"/>
          <w:szCs w:val="24"/>
        </w:rPr>
        <w:t>obavlja poslove koji se odnose na poslove policije</w:t>
      </w:r>
      <w:r w:rsidR="0077126B" w:rsidRPr="00D966D6">
        <w:rPr>
          <w:rFonts w:ascii="Arial" w:hAnsi="Arial" w:cs="Arial"/>
          <w:sz w:val="24"/>
          <w:szCs w:val="24"/>
        </w:rPr>
        <w:t>,</w:t>
      </w:r>
      <w:r w:rsidR="007C6CFA">
        <w:rPr>
          <w:rFonts w:ascii="Arial" w:hAnsi="Arial" w:cs="Arial"/>
          <w:sz w:val="24"/>
          <w:szCs w:val="24"/>
        </w:rPr>
        <w:t xml:space="preserve"> </w:t>
      </w:r>
      <w:r w:rsidR="0077126B" w:rsidRPr="00D966D6">
        <w:rPr>
          <w:rFonts w:ascii="Arial" w:hAnsi="Arial" w:cs="Arial"/>
          <w:sz w:val="24"/>
          <w:szCs w:val="24"/>
        </w:rPr>
        <w:t>granične policije</w:t>
      </w:r>
      <w:r w:rsidRPr="00D966D6">
        <w:rPr>
          <w:rFonts w:ascii="Arial" w:hAnsi="Arial" w:cs="Arial"/>
          <w:sz w:val="24"/>
          <w:szCs w:val="24"/>
        </w:rPr>
        <w:t xml:space="preserve"> i kriminalističke policije</w:t>
      </w:r>
      <w:r w:rsidR="00441449" w:rsidRPr="00D966D6">
        <w:rPr>
          <w:rFonts w:ascii="Arial" w:hAnsi="Arial" w:cs="Arial"/>
          <w:sz w:val="24"/>
          <w:szCs w:val="24"/>
        </w:rPr>
        <w:t>:</w:t>
      </w:r>
      <w:r w:rsidRPr="00D966D6">
        <w:rPr>
          <w:rFonts w:ascii="Arial" w:hAnsi="Arial" w:cs="Arial"/>
          <w:sz w:val="24"/>
          <w:szCs w:val="24"/>
        </w:rPr>
        <w:t xml:space="preserve"> zaštitu života i osobnu sigurnost ljudi i imovine, sprječavanje i otkrivanje kaznenih djela; pronala</w:t>
      </w:r>
      <w:r w:rsidR="00441449" w:rsidRPr="00D966D6">
        <w:rPr>
          <w:rFonts w:ascii="Arial" w:hAnsi="Arial" w:cs="Arial"/>
          <w:sz w:val="24"/>
          <w:szCs w:val="24"/>
        </w:rPr>
        <w:t>zak</w:t>
      </w:r>
      <w:r w:rsidRPr="00D966D6">
        <w:rPr>
          <w:rFonts w:ascii="Arial" w:hAnsi="Arial" w:cs="Arial"/>
          <w:sz w:val="24"/>
          <w:szCs w:val="24"/>
        </w:rPr>
        <w:t xml:space="preserve"> i </w:t>
      </w:r>
      <w:r w:rsidR="00E03DC1" w:rsidRPr="00D966D6">
        <w:rPr>
          <w:rFonts w:ascii="Arial" w:hAnsi="Arial" w:cs="Arial"/>
          <w:sz w:val="24"/>
          <w:szCs w:val="24"/>
        </w:rPr>
        <w:t>uhićenje</w:t>
      </w:r>
      <w:r w:rsidRPr="00D966D6">
        <w:rPr>
          <w:rFonts w:ascii="Arial" w:hAnsi="Arial" w:cs="Arial"/>
          <w:sz w:val="24"/>
          <w:szCs w:val="24"/>
        </w:rPr>
        <w:t xml:space="preserve"> počinitelja kaznenih djela i njihovo privođenje </w:t>
      </w:r>
      <w:r w:rsidR="00441449" w:rsidRPr="00D966D6">
        <w:rPr>
          <w:rFonts w:ascii="Arial" w:hAnsi="Arial" w:cs="Arial"/>
          <w:sz w:val="24"/>
          <w:szCs w:val="24"/>
        </w:rPr>
        <w:t>mjerodavnim</w:t>
      </w:r>
      <w:r w:rsidRPr="00D966D6">
        <w:rPr>
          <w:rFonts w:ascii="Arial" w:hAnsi="Arial" w:cs="Arial"/>
          <w:sz w:val="24"/>
          <w:szCs w:val="24"/>
        </w:rPr>
        <w:t xml:space="preserve"> tijelima; održavanje javnog reda i mira</w:t>
      </w:r>
      <w:r w:rsidR="00E03DC1" w:rsidRPr="00D966D6">
        <w:rPr>
          <w:rFonts w:ascii="Arial" w:hAnsi="Arial" w:cs="Arial"/>
          <w:sz w:val="24"/>
          <w:szCs w:val="24"/>
        </w:rPr>
        <w:t>,</w:t>
      </w:r>
      <w:r w:rsidRPr="00D966D6">
        <w:rPr>
          <w:rFonts w:ascii="Arial" w:hAnsi="Arial" w:cs="Arial"/>
          <w:sz w:val="24"/>
          <w:szCs w:val="24"/>
        </w:rPr>
        <w:t xml:space="preserve"> zaštitu određenih osoba, </w:t>
      </w:r>
      <w:r w:rsidRPr="00D966D6">
        <w:rPr>
          <w:rFonts w:ascii="Arial" w:hAnsi="Arial" w:cs="Arial"/>
          <w:sz w:val="24"/>
          <w:szCs w:val="24"/>
        </w:rPr>
        <w:lastRenderedPageBreak/>
        <w:t>građevina i prostora; obavljanje kriminalističko-tehničkih poslova i vještačenja; poslove sigurnosti prometa na cestama; nadzor državne granice; kretanje i boravak stranaca te njihov prihvat; održavanje javnih okupljanja</w:t>
      </w:r>
      <w:r w:rsidR="00777B5B" w:rsidRPr="00D966D6">
        <w:rPr>
          <w:rFonts w:ascii="Arial" w:hAnsi="Arial" w:cs="Arial"/>
          <w:sz w:val="24"/>
          <w:szCs w:val="24"/>
        </w:rPr>
        <w:t xml:space="preserve"> te</w:t>
      </w:r>
      <w:r w:rsidRPr="00D966D6">
        <w:rPr>
          <w:rFonts w:ascii="Arial" w:hAnsi="Arial" w:cs="Arial"/>
          <w:sz w:val="24"/>
          <w:szCs w:val="24"/>
        </w:rPr>
        <w:t xml:space="preserve"> </w:t>
      </w:r>
      <w:r w:rsidR="00777B5B" w:rsidRPr="00D966D6">
        <w:rPr>
          <w:rFonts w:ascii="Arial" w:hAnsi="Arial" w:cs="Arial"/>
          <w:sz w:val="24"/>
          <w:szCs w:val="24"/>
        </w:rPr>
        <w:t>poslove specijalne</w:t>
      </w:r>
      <w:r w:rsidR="00F02F0D" w:rsidRPr="00D966D6">
        <w:rPr>
          <w:rFonts w:ascii="Arial" w:hAnsi="Arial" w:cs="Arial"/>
          <w:sz w:val="24"/>
          <w:szCs w:val="24"/>
        </w:rPr>
        <w:t xml:space="preserve"> policije</w:t>
      </w:r>
      <w:r w:rsidR="00777B5B" w:rsidRPr="00D966D6">
        <w:rPr>
          <w:rFonts w:ascii="Arial" w:hAnsi="Arial" w:cs="Arial"/>
          <w:sz w:val="24"/>
          <w:szCs w:val="24"/>
        </w:rPr>
        <w:t xml:space="preserve">. </w:t>
      </w:r>
      <w:r w:rsidR="0011779C" w:rsidRPr="00D966D6">
        <w:rPr>
          <w:rFonts w:ascii="Arial" w:hAnsi="Arial" w:cs="Arial"/>
          <w:sz w:val="24"/>
          <w:szCs w:val="24"/>
        </w:rPr>
        <w:t>Ravnateljstvo</w:t>
      </w:r>
      <w:r w:rsidRPr="00D966D6">
        <w:rPr>
          <w:rFonts w:ascii="Arial" w:hAnsi="Arial" w:cs="Arial"/>
          <w:sz w:val="24"/>
          <w:szCs w:val="24"/>
        </w:rPr>
        <w:t xml:space="preserve"> obavlja i druge poslove koji se odnose na vođenje evidencija i statistike iz područja </w:t>
      </w:r>
      <w:r w:rsidR="0011779C" w:rsidRPr="00D966D6">
        <w:rPr>
          <w:rFonts w:ascii="Arial" w:hAnsi="Arial" w:cs="Arial"/>
          <w:sz w:val="24"/>
          <w:szCs w:val="24"/>
        </w:rPr>
        <w:t>policije, granične policije i kriminalističke policije</w:t>
      </w:r>
      <w:r w:rsidRPr="00D966D6">
        <w:rPr>
          <w:rFonts w:ascii="Arial" w:hAnsi="Arial" w:cs="Arial"/>
          <w:sz w:val="24"/>
          <w:szCs w:val="24"/>
        </w:rPr>
        <w:t>;  obrazovanj</w:t>
      </w:r>
      <w:r w:rsidR="00EB266F" w:rsidRPr="00D966D6">
        <w:rPr>
          <w:rFonts w:ascii="Arial" w:hAnsi="Arial" w:cs="Arial"/>
          <w:sz w:val="24"/>
          <w:szCs w:val="24"/>
        </w:rPr>
        <w:t>e</w:t>
      </w:r>
      <w:r w:rsidRPr="00D966D6">
        <w:rPr>
          <w:rFonts w:ascii="Arial" w:hAnsi="Arial" w:cs="Arial"/>
          <w:sz w:val="24"/>
          <w:szCs w:val="24"/>
        </w:rPr>
        <w:t xml:space="preserve"> i</w:t>
      </w:r>
      <w:r w:rsidR="00351004" w:rsidRPr="00D966D6">
        <w:rPr>
          <w:rFonts w:ascii="Arial" w:hAnsi="Arial" w:cs="Arial"/>
          <w:sz w:val="24"/>
          <w:szCs w:val="24"/>
        </w:rPr>
        <w:t xml:space="preserve"> </w:t>
      </w:r>
      <w:r w:rsidRPr="00D966D6">
        <w:rPr>
          <w:rFonts w:ascii="Arial" w:hAnsi="Arial" w:cs="Arial"/>
          <w:sz w:val="24"/>
          <w:szCs w:val="24"/>
        </w:rPr>
        <w:t xml:space="preserve">usavršavanje </w:t>
      </w:r>
      <w:r w:rsidR="0011779C" w:rsidRPr="00D966D6">
        <w:rPr>
          <w:rFonts w:ascii="Arial" w:hAnsi="Arial" w:cs="Arial"/>
          <w:sz w:val="24"/>
          <w:szCs w:val="24"/>
        </w:rPr>
        <w:t>policijski</w:t>
      </w:r>
      <w:r w:rsidR="00EB266F" w:rsidRPr="00D966D6">
        <w:rPr>
          <w:rFonts w:ascii="Arial" w:hAnsi="Arial" w:cs="Arial"/>
          <w:sz w:val="24"/>
          <w:szCs w:val="24"/>
        </w:rPr>
        <w:t>h</w:t>
      </w:r>
      <w:r w:rsidR="0011779C" w:rsidRPr="00D966D6">
        <w:rPr>
          <w:rFonts w:ascii="Arial" w:hAnsi="Arial" w:cs="Arial"/>
          <w:sz w:val="24"/>
          <w:szCs w:val="24"/>
        </w:rPr>
        <w:t xml:space="preserve"> </w:t>
      </w:r>
      <w:r w:rsidRPr="00D966D6">
        <w:rPr>
          <w:rFonts w:ascii="Arial" w:hAnsi="Arial" w:cs="Arial"/>
          <w:sz w:val="24"/>
          <w:szCs w:val="24"/>
        </w:rPr>
        <w:t xml:space="preserve">službenika. </w:t>
      </w:r>
      <w:r w:rsidR="000B6891" w:rsidRPr="00D966D6">
        <w:rPr>
          <w:rFonts w:ascii="Arial" w:hAnsi="Arial" w:cs="Arial"/>
          <w:sz w:val="24"/>
          <w:szCs w:val="24"/>
        </w:rPr>
        <w:t>Ravnateljstvo</w:t>
      </w:r>
      <w:r w:rsidRPr="00D966D6">
        <w:rPr>
          <w:rFonts w:ascii="Arial" w:hAnsi="Arial" w:cs="Arial"/>
          <w:sz w:val="24"/>
          <w:szCs w:val="24"/>
        </w:rPr>
        <w:t xml:space="preserve"> obavlja poslove koji se odnose na sudjelovanje Republike Hrvatske u radu tijela </w:t>
      </w:r>
      <w:r w:rsidR="00C312DE">
        <w:rPr>
          <w:rFonts w:ascii="Arial" w:hAnsi="Arial" w:cs="Arial"/>
          <w:sz w:val="24"/>
          <w:szCs w:val="24"/>
        </w:rPr>
        <w:t>EU</w:t>
      </w:r>
      <w:r w:rsidRPr="00D966D6">
        <w:rPr>
          <w:rFonts w:ascii="Arial" w:hAnsi="Arial" w:cs="Arial"/>
          <w:sz w:val="24"/>
          <w:szCs w:val="24"/>
        </w:rPr>
        <w:t xml:space="preserve"> u područjima iz njegove mjerodavnosti</w:t>
      </w:r>
      <w:r w:rsidR="00E03DC1" w:rsidRPr="00D966D6">
        <w:rPr>
          <w:rFonts w:ascii="Arial" w:hAnsi="Arial" w:cs="Arial"/>
          <w:sz w:val="24"/>
          <w:szCs w:val="24"/>
        </w:rPr>
        <w:t xml:space="preserve"> te </w:t>
      </w:r>
      <w:r w:rsidRPr="00D966D6">
        <w:rPr>
          <w:rFonts w:ascii="Arial" w:hAnsi="Arial" w:cs="Arial"/>
          <w:sz w:val="24"/>
          <w:szCs w:val="24"/>
        </w:rPr>
        <w:t xml:space="preserve">druge poslove koji su mu stavljeni u mjerodavnost posebnim </w:t>
      </w:r>
      <w:r w:rsidR="000B6891" w:rsidRPr="00D966D6">
        <w:rPr>
          <w:rFonts w:ascii="Arial" w:hAnsi="Arial" w:cs="Arial"/>
          <w:sz w:val="24"/>
          <w:szCs w:val="24"/>
        </w:rPr>
        <w:t>propisima</w:t>
      </w:r>
      <w:r w:rsidRPr="00D966D6">
        <w:rPr>
          <w:rFonts w:ascii="Arial" w:hAnsi="Arial" w:cs="Arial"/>
          <w:sz w:val="24"/>
          <w:szCs w:val="24"/>
        </w:rPr>
        <w:t>.</w:t>
      </w:r>
    </w:p>
    <w:p w14:paraId="3A51936D" w14:textId="0C93994E" w:rsidR="006858AE" w:rsidRPr="006858AE" w:rsidRDefault="006858AE" w:rsidP="00AC5B69">
      <w:pPr>
        <w:spacing w:line="360" w:lineRule="auto"/>
        <w:ind w:firstLine="709"/>
        <w:jc w:val="both"/>
        <w:rPr>
          <w:rFonts w:ascii="Arial" w:hAnsi="Arial" w:cs="Arial"/>
        </w:rPr>
      </w:pPr>
      <w:r w:rsidRPr="006858AE">
        <w:rPr>
          <w:rFonts w:ascii="Arial" w:hAnsi="Arial" w:cs="Arial"/>
        </w:rPr>
        <w:t xml:space="preserve">Policija je središnja služba Ministarstva unutarnjih poslova koja obavlja poslove određene zakonom i drugim propisima. Policija građanima pruža zaštitu njihovih temeljnih ustavnih prava i sloboda </w:t>
      </w:r>
      <w:r w:rsidR="008059EF">
        <w:rPr>
          <w:rFonts w:ascii="Arial" w:hAnsi="Arial" w:cs="Arial"/>
        </w:rPr>
        <w:t>i</w:t>
      </w:r>
      <w:r w:rsidRPr="006858AE">
        <w:rPr>
          <w:rFonts w:ascii="Arial" w:hAnsi="Arial" w:cs="Arial"/>
        </w:rPr>
        <w:t xml:space="preserve"> zaštitu drugih</w:t>
      </w:r>
      <w:r w:rsidR="00560C5F">
        <w:rPr>
          <w:rFonts w:ascii="Arial" w:hAnsi="Arial" w:cs="Arial"/>
        </w:rPr>
        <w:t xml:space="preserve"> </w:t>
      </w:r>
      <w:r w:rsidRPr="006858AE">
        <w:rPr>
          <w:rFonts w:ascii="Arial" w:hAnsi="Arial" w:cs="Arial"/>
        </w:rPr>
        <w:t>Ustavom Republike Hrvatske</w:t>
      </w:r>
      <w:r w:rsidR="008059EF">
        <w:rPr>
          <w:rFonts w:ascii="Arial" w:hAnsi="Arial" w:cs="Arial"/>
        </w:rPr>
        <w:t xml:space="preserve"> zaštićenih vrijednosti.</w:t>
      </w:r>
    </w:p>
    <w:p w14:paraId="23709CD2" w14:textId="323CEE2B" w:rsidR="006858AE" w:rsidRDefault="006858AE" w:rsidP="006858AE">
      <w:pPr>
        <w:spacing w:line="360" w:lineRule="auto"/>
        <w:ind w:firstLine="709"/>
        <w:jc w:val="both"/>
        <w:rPr>
          <w:rFonts w:ascii="Arial" w:hAnsi="Arial" w:cs="Arial"/>
        </w:rPr>
      </w:pPr>
      <w:r>
        <w:rPr>
          <w:rFonts w:ascii="Arial" w:hAnsi="Arial" w:cs="Arial"/>
        </w:rPr>
        <w:t>P</w:t>
      </w:r>
      <w:r w:rsidR="00351004" w:rsidRPr="00D966D6">
        <w:rPr>
          <w:rFonts w:ascii="Arial" w:hAnsi="Arial" w:cs="Arial"/>
        </w:rPr>
        <w:t>olicij</w:t>
      </w:r>
      <w:r>
        <w:rPr>
          <w:rFonts w:ascii="Arial" w:hAnsi="Arial" w:cs="Arial"/>
        </w:rPr>
        <w:t>a je</w:t>
      </w:r>
      <w:r w:rsidR="00351004" w:rsidRPr="00D966D6">
        <w:rPr>
          <w:rFonts w:ascii="Arial" w:hAnsi="Arial" w:cs="Arial"/>
        </w:rPr>
        <w:t xml:space="preserve"> j</w:t>
      </w:r>
      <w:r w:rsidR="00446EEA" w:rsidRPr="00D966D6">
        <w:rPr>
          <w:rFonts w:ascii="Arial" w:hAnsi="Arial" w:cs="Arial"/>
        </w:rPr>
        <w:t>edinstveno</w:t>
      </w:r>
      <w:r w:rsidR="00F63CAE" w:rsidRPr="00D966D6">
        <w:rPr>
          <w:rFonts w:ascii="Arial" w:hAnsi="Arial" w:cs="Arial"/>
        </w:rPr>
        <w:t xml:space="preserve"> </w:t>
      </w:r>
      <w:r w:rsidR="00446EEA" w:rsidRPr="00D966D6">
        <w:rPr>
          <w:rFonts w:ascii="Arial" w:hAnsi="Arial" w:cs="Arial"/>
        </w:rPr>
        <w:t>organiziran</w:t>
      </w:r>
      <w:r>
        <w:rPr>
          <w:rFonts w:ascii="Arial" w:hAnsi="Arial" w:cs="Arial"/>
        </w:rPr>
        <w:t>a</w:t>
      </w:r>
      <w:r w:rsidR="00446EEA" w:rsidRPr="00D966D6">
        <w:rPr>
          <w:rFonts w:ascii="Arial" w:hAnsi="Arial" w:cs="Arial"/>
        </w:rPr>
        <w:t xml:space="preserve"> u tri hijerarhijske razine: Ravnateljstvo policije, policijske uprave i policijske postaje. Radom policije i Ravnateljstv</w:t>
      </w:r>
      <w:r w:rsidR="00B674B3" w:rsidRPr="00D966D6">
        <w:rPr>
          <w:rFonts w:ascii="Arial" w:hAnsi="Arial" w:cs="Arial"/>
        </w:rPr>
        <w:t>om</w:t>
      </w:r>
      <w:r w:rsidR="00446EEA" w:rsidRPr="00D966D6">
        <w:rPr>
          <w:rFonts w:ascii="Arial" w:hAnsi="Arial" w:cs="Arial"/>
        </w:rPr>
        <w:t xml:space="preserve"> policije upravlja glavni ravnatelj policije koji za svoj rad odgovara ministru. Radom policijske uprave upravlja načelnik policijske uprave koji za svoj rad odgovara glavnom ravnatelju</w:t>
      </w:r>
      <w:r w:rsidR="00351004" w:rsidRPr="00D966D6">
        <w:rPr>
          <w:rFonts w:ascii="Arial" w:hAnsi="Arial" w:cs="Arial"/>
        </w:rPr>
        <w:t xml:space="preserve"> policije</w:t>
      </w:r>
      <w:r w:rsidR="00446EEA" w:rsidRPr="00D966D6">
        <w:rPr>
          <w:rFonts w:ascii="Arial" w:hAnsi="Arial" w:cs="Arial"/>
        </w:rPr>
        <w:t xml:space="preserve"> i ministru. Radom policijske postaje rukovodi načelnik policijske postaje koji za svoj rad odgovara načelniku policijske uprave. Unutarnj</w:t>
      </w:r>
      <w:r w:rsidR="00B37B0D" w:rsidRPr="00D966D6">
        <w:rPr>
          <w:rFonts w:ascii="Arial" w:hAnsi="Arial" w:cs="Arial"/>
        </w:rPr>
        <w:t>i</w:t>
      </w:r>
      <w:r w:rsidR="00446EEA" w:rsidRPr="00D966D6">
        <w:rPr>
          <w:rFonts w:ascii="Arial" w:hAnsi="Arial" w:cs="Arial"/>
        </w:rPr>
        <w:t xml:space="preserve"> ustroj policije utvrđuje Vlada Republike Hrvatske Uredbom o unutarnjem ustrojstvu Ministarstva</w:t>
      </w:r>
      <w:r w:rsidRPr="006858AE">
        <w:rPr>
          <w:rFonts w:ascii="Arial" w:hAnsi="Arial" w:cs="Arial"/>
        </w:rPr>
        <w:t xml:space="preserve"> </w:t>
      </w:r>
      <w:r>
        <w:rPr>
          <w:rFonts w:ascii="Arial" w:hAnsi="Arial" w:cs="Arial"/>
        </w:rPr>
        <w:t>unutarnjih poslova.</w:t>
      </w:r>
    </w:p>
    <w:p w14:paraId="30DE0612" w14:textId="63CFFC2D" w:rsidR="0071102C" w:rsidRPr="00D966D6" w:rsidRDefault="00446EEA" w:rsidP="00AE7A49">
      <w:pPr>
        <w:autoSpaceDE w:val="0"/>
        <w:autoSpaceDN w:val="0"/>
        <w:adjustRightInd w:val="0"/>
        <w:spacing w:before="100" w:beforeAutospacing="1" w:after="100" w:afterAutospacing="1" w:line="360" w:lineRule="auto"/>
        <w:ind w:firstLine="709"/>
        <w:jc w:val="both"/>
        <w:rPr>
          <w:rFonts w:ascii="Arial" w:hAnsi="Arial" w:cs="Arial"/>
        </w:rPr>
      </w:pPr>
      <w:r w:rsidRPr="003F4558">
        <w:rPr>
          <w:rFonts w:ascii="Arial" w:hAnsi="Arial" w:cs="Arial"/>
        </w:rPr>
        <w:t>Policijski poslovi</w:t>
      </w:r>
      <w:r w:rsidRPr="00560C5F">
        <w:rPr>
          <w:rFonts w:ascii="Arial" w:hAnsi="Arial" w:cs="Arial"/>
        </w:rPr>
        <w:t xml:space="preserve"> </w:t>
      </w:r>
      <w:r w:rsidRPr="00D966D6">
        <w:rPr>
          <w:rFonts w:ascii="Arial" w:hAnsi="Arial" w:cs="Arial"/>
        </w:rPr>
        <w:t>u Ministarstvu</w:t>
      </w:r>
      <w:r w:rsidR="00CA0CB1" w:rsidRPr="00D966D6">
        <w:rPr>
          <w:rFonts w:ascii="Arial" w:hAnsi="Arial" w:cs="Arial"/>
        </w:rPr>
        <w:t xml:space="preserve"> unutarnjih poslova</w:t>
      </w:r>
      <w:r w:rsidRPr="00D966D6">
        <w:rPr>
          <w:rFonts w:ascii="Arial" w:hAnsi="Arial" w:cs="Arial"/>
        </w:rPr>
        <w:t xml:space="preserve"> organizirani su u Ravnateljstvu policije (na nacionalnoj razini) kao središnjoj ustrojstvenoj jedinici i </w:t>
      </w:r>
      <w:r w:rsidR="00560C5F">
        <w:rPr>
          <w:rFonts w:ascii="Arial" w:hAnsi="Arial" w:cs="Arial"/>
        </w:rPr>
        <w:t>20</w:t>
      </w:r>
      <w:r w:rsidR="00560C5F" w:rsidRPr="00D966D6">
        <w:rPr>
          <w:rFonts w:ascii="Arial" w:hAnsi="Arial" w:cs="Arial"/>
        </w:rPr>
        <w:t xml:space="preserve"> </w:t>
      </w:r>
      <w:r w:rsidRPr="00D966D6">
        <w:rPr>
          <w:rFonts w:ascii="Arial" w:hAnsi="Arial" w:cs="Arial"/>
        </w:rPr>
        <w:t>policijskih uprava sa sjedištem u županijama i Gradu Zagrebu (na regionalnoj razini). U sastavu policijskih uprava</w:t>
      </w:r>
      <w:r w:rsidR="00781CF1" w:rsidRPr="00D966D6">
        <w:rPr>
          <w:rFonts w:ascii="Arial" w:hAnsi="Arial" w:cs="Arial"/>
        </w:rPr>
        <w:t xml:space="preserve">, na lokalnoj razini, </w:t>
      </w:r>
      <w:r w:rsidR="00EA5726" w:rsidRPr="00D966D6">
        <w:rPr>
          <w:rFonts w:ascii="Arial" w:hAnsi="Arial" w:cs="Arial"/>
        </w:rPr>
        <w:t>je</w:t>
      </w:r>
      <w:r w:rsidRPr="00D966D6">
        <w:rPr>
          <w:rFonts w:ascii="Arial" w:hAnsi="Arial" w:cs="Arial"/>
        </w:rPr>
        <w:t xml:space="preserve"> </w:t>
      </w:r>
      <w:r w:rsidR="001B410B">
        <w:rPr>
          <w:rFonts w:ascii="Arial" w:hAnsi="Arial" w:cs="Arial"/>
        </w:rPr>
        <w:t>178</w:t>
      </w:r>
      <w:r w:rsidRPr="00D966D6">
        <w:rPr>
          <w:rFonts w:ascii="Arial" w:hAnsi="Arial" w:cs="Arial"/>
        </w:rPr>
        <w:t xml:space="preserve"> policijsk</w:t>
      </w:r>
      <w:r w:rsidR="00EA5726" w:rsidRPr="00D966D6">
        <w:rPr>
          <w:rFonts w:ascii="Arial" w:hAnsi="Arial" w:cs="Arial"/>
        </w:rPr>
        <w:t>ih</w:t>
      </w:r>
      <w:r w:rsidRPr="00D966D6">
        <w:rPr>
          <w:rFonts w:ascii="Arial" w:hAnsi="Arial" w:cs="Arial"/>
        </w:rPr>
        <w:t xml:space="preserve"> postaj</w:t>
      </w:r>
      <w:r w:rsidR="00EA5726" w:rsidRPr="00D966D6">
        <w:rPr>
          <w:rFonts w:ascii="Arial" w:hAnsi="Arial" w:cs="Arial"/>
        </w:rPr>
        <w:t>a</w:t>
      </w:r>
      <w:r w:rsidR="00781CF1" w:rsidRPr="00D966D6">
        <w:rPr>
          <w:rFonts w:ascii="Arial" w:hAnsi="Arial" w:cs="Arial"/>
        </w:rPr>
        <w:t xml:space="preserve"> od kojih je </w:t>
      </w:r>
      <w:r w:rsidR="001B410B">
        <w:rPr>
          <w:rFonts w:ascii="Arial" w:hAnsi="Arial" w:cs="Arial"/>
        </w:rPr>
        <w:t>97</w:t>
      </w:r>
      <w:r w:rsidRPr="00D966D6">
        <w:rPr>
          <w:rFonts w:ascii="Arial" w:hAnsi="Arial" w:cs="Arial"/>
        </w:rPr>
        <w:t xml:space="preserve"> mješovitih</w:t>
      </w:r>
      <w:r w:rsidR="00781CF1" w:rsidRPr="00D966D6">
        <w:rPr>
          <w:rFonts w:ascii="Arial" w:hAnsi="Arial" w:cs="Arial"/>
        </w:rPr>
        <w:t xml:space="preserve"> policijskih postaja</w:t>
      </w:r>
      <w:r w:rsidRPr="00D966D6">
        <w:rPr>
          <w:rFonts w:ascii="Arial" w:hAnsi="Arial" w:cs="Arial"/>
        </w:rPr>
        <w:t>,</w:t>
      </w:r>
      <w:r w:rsidR="00B416AF" w:rsidRPr="00D966D6">
        <w:rPr>
          <w:rFonts w:ascii="Arial" w:hAnsi="Arial" w:cs="Arial"/>
        </w:rPr>
        <w:t xml:space="preserve"> </w:t>
      </w:r>
      <w:r w:rsidR="001B410B">
        <w:rPr>
          <w:rFonts w:ascii="Arial" w:hAnsi="Arial" w:cs="Arial"/>
        </w:rPr>
        <w:t xml:space="preserve">26 </w:t>
      </w:r>
      <w:r w:rsidR="00B416AF" w:rsidRPr="00D966D6">
        <w:rPr>
          <w:rFonts w:ascii="Arial" w:hAnsi="Arial" w:cs="Arial"/>
        </w:rPr>
        <w:t>policijskih postaja temeljne i kriminalističke policije,</w:t>
      </w:r>
      <w:r w:rsidRPr="00D966D6">
        <w:rPr>
          <w:rFonts w:ascii="Arial" w:hAnsi="Arial" w:cs="Arial"/>
        </w:rPr>
        <w:t xml:space="preserve"> </w:t>
      </w:r>
      <w:r w:rsidR="001B410B">
        <w:rPr>
          <w:rFonts w:ascii="Arial" w:hAnsi="Arial" w:cs="Arial"/>
        </w:rPr>
        <w:t xml:space="preserve">20 </w:t>
      </w:r>
      <w:r w:rsidR="00781CF1" w:rsidRPr="00D966D6">
        <w:rPr>
          <w:rFonts w:ascii="Arial" w:hAnsi="Arial" w:cs="Arial"/>
        </w:rPr>
        <w:t>postaja prometne policije,</w:t>
      </w:r>
      <w:r w:rsidRPr="00D966D6">
        <w:rPr>
          <w:rFonts w:ascii="Arial" w:hAnsi="Arial" w:cs="Arial"/>
        </w:rPr>
        <w:t xml:space="preserve"> </w:t>
      </w:r>
      <w:r w:rsidR="001B410B">
        <w:rPr>
          <w:rFonts w:ascii="Arial" w:hAnsi="Arial" w:cs="Arial"/>
        </w:rPr>
        <w:t>26</w:t>
      </w:r>
      <w:r w:rsidR="0071102C" w:rsidRPr="00D966D6">
        <w:rPr>
          <w:rFonts w:ascii="Arial" w:hAnsi="Arial" w:cs="Arial"/>
        </w:rPr>
        <w:t xml:space="preserve"> postaja granične policije, tri postaje pomorske policije, tri postaje aerodromske </w:t>
      </w:r>
      <w:r w:rsidR="0071102C" w:rsidRPr="00D966D6">
        <w:rPr>
          <w:rFonts w:ascii="Arial" w:hAnsi="Arial" w:cs="Arial"/>
        </w:rPr>
        <w:lastRenderedPageBreak/>
        <w:t>policije te tri postaje pomorske i aerodromske policije. Poslovi granične policije obavljaju se i u 38 mješovitih policijskih postaja</w:t>
      </w:r>
    </w:p>
    <w:p w14:paraId="0EF2510A" w14:textId="43BCBC71" w:rsidR="00E11C74" w:rsidRPr="00D966D6" w:rsidRDefault="00446EEA" w:rsidP="0066218F">
      <w:pPr>
        <w:pStyle w:val="izvj2"/>
        <w:numPr>
          <w:ilvl w:val="1"/>
          <w:numId w:val="5"/>
        </w:numPr>
      </w:pPr>
      <w:bookmarkStart w:id="7" w:name="_Toc8027711"/>
      <w:r w:rsidRPr="00D966D6">
        <w:t>Upravljanje sustavom javne sigurnosti</w:t>
      </w:r>
      <w:bookmarkEnd w:id="7"/>
    </w:p>
    <w:p w14:paraId="0EF2510B" w14:textId="77777777" w:rsidR="00446EEA" w:rsidRPr="00D966D6" w:rsidRDefault="00446EEA" w:rsidP="006928AE">
      <w:pPr>
        <w:spacing w:line="360" w:lineRule="auto"/>
        <w:ind w:firstLine="708"/>
        <w:jc w:val="both"/>
        <w:rPr>
          <w:rFonts w:ascii="Arial" w:hAnsi="Arial" w:cs="Arial"/>
          <w:bCs/>
        </w:rPr>
      </w:pPr>
      <w:r w:rsidRPr="00D966D6">
        <w:rPr>
          <w:rFonts w:ascii="Arial" w:hAnsi="Arial" w:cs="Arial"/>
          <w:bCs/>
        </w:rPr>
        <w:t xml:space="preserve">Održavanje </w:t>
      </w:r>
      <w:r w:rsidR="00781CF1" w:rsidRPr="00D966D6">
        <w:rPr>
          <w:rFonts w:ascii="Arial" w:hAnsi="Arial" w:cs="Arial"/>
          <w:bCs/>
        </w:rPr>
        <w:t xml:space="preserve">povoljnog </w:t>
      </w:r>
      <w:r w:rsidRPr="00D966D6">
        <w:rPr>
          <w:rFonts w:ascii="Arial" w:hAnsi="Arial" w:cs="Arial"/>
          <w:bCs/>
        </w:rPr>
        <w:t xml:space="preserve">stanja javne sigurnosti na najvišoj mogućoj razini za građane ima posebnu vrijednost i pretpostavka je uspješnom </w:t>
      </w:r>
      <w:r w:rsidR="00B37B0D" w:rsidRPr="00D966D6">
        <w:rPr>
          <w:rFonts w:ascii="Arial" w:hAnsi="Arial" w:cs="Arial"/>
          <w:bCs/>
        </w:rPr>
        <w:t>razvitku</w:t>
      </w:r>
      <w:r w:rsidRPr="00D966D6">
        <w:rPr>
          <w:rFonts w:ascii="Arial" w:hAnsi="Arial" w:cs="Arial"/>
          <w:bCs/>
        </w:rPr>
        <w:t xml:space="preserve"> društva na svim poljima.</w:t>
      </w:r>
    </w:p>
    <w:p w14:paraId="0EF2510C" w14:textId="3D0A2756" w:rsidR="00446EEA" w:rsidRPr="00D966D6" w:rsidRDefault="00185B5C" w:rsidP="006928AE">
      <w:pPr>
        <w:pStyle w:val="BodyTextIndent"/>
        <w:ind w:firstLine="708"/>
      </w:pPr>
      <w:r w:rsidRPr="00D966D6">
        <w:t>Glavni izazovi i p</w:t>
      </w:r>
      <w:r w:rsidR="00446EEA" w:rsidRPr="00D966D6">
        <w:t xml:space="preserve">roblemi javne sigurnosti su </w:t>
      </w:r>
      <w:r w:rsidR="00446EEA" w:rsidRPr="00B81F49">
        <w:t xml:space="preserve">kažnjiva </w:t>
      </w:r>
      <w:r w:rsidRPr="00B81F49">
        <w:t xml:space="preserve">ljudska </w:t>
      </w:r>
      <w:r w:rsidR="00446EEA" w:rsidRPr="00B81F49">
        <w:t>ponašanja</w:t>
      </w:r>
      <w:r w:rsidR="00446EEA" w:rsidRPr="00D966D6">
        <w:t xml:space="preserve"> (kazne</w:t>
      </w:r>
      <w:r w:rsidR="00C9144F" w:rsidRPr="00D966D6">
        <w:t>na djela i</w:t>
      </w:r>
      <w:r w:rsidR="00446EEA" w:rsidRPr="00D966D6">
        <w:t xml:space="preserve"> prekršaji</w:t>
      </w:r>
      <w:r w:rsidR="00C9144F" w:rsidRPr="00D966D6">
        <w:t xml:space="preserve">), </w:t>
      </w:r>
      <w:r w:rsidR="00446EEA" w:rsidRPr="00B81F49">
        <w:t>nesreće i elementarne nepogode</w:t>
      </w:r>
      <w:r w:rsidR="00446EEA" w:rsidRPr="00D966D6">
        <w:t xml:space="preserve"> (požari, </w:t>
      </w:r>
      <w:r w:rsidRPr="00D966D6">
        <w:t xml:space="preserve">tehničko-tehnološke havarije, </w:t>
      </w:r>
      <w:r w:rsidR="00446EEA" w:rsidRPr="00D966D6">
        <w:t>prirodne nepogode, zagađenja okoliša, epidemije</w:t>
      </w:r>
      <w:r w:rsidR="00560C5F">
        <w:t xml:space="preserve"> i dr.</w:t>
      </w:r>
      <w:r w:rsidR="00446EEA" w:rsidRPr="00D966D6">
        <w:t>) koji ugrožavaju život, osobni integritet, imovinu, gospodarstvo te vrijednosti demokratskog</w:t>
      </w:r>
      <w:r w:rsidR="00B37B0D" w:rsidRPr="00D966D6">
        <w:t>a</w:t>
      </w:r>
      <w:r w:rsidR="00446EEA" w:rsidRPr="00D966D6">
        <w:t xml:space="preserve"> društva sa štetnim, tragičnim ili katastrofalnim posljedicama.</w:t>
      </w:r>
    </w:p>
    <w:p w14:paraId="0EF2510D" w14:textId="4993D1AD" w:rsidR="00446EEA" w:rsidRPr="00D966D6" w:rsidRDefault="00446EEA" w:rsidP="006928AE">
      <w:pPr>
        <w:tabs>
          <w:tab w:val="left" w:pos="540"/>
        </w:tabs>
        <w:spacing w:line="360" w:lineRule="auto"/>
        <w:jc w:val="both"/>
        <w:rPr>
          <w:rFonts w:ascii="Arial" w:hAnsi="Arial" w:cs="Arial"/>
          <w:bCs/>
        </w:rPr>
      </w:pPr>
      <w:r w:rsidRPr="00D966D6">
        <w:rPr>
          <w:rFonts w:ascii="Arial" w:hAnsi="Arial" w:cs="Arial"/>
          <w:bCs/>
        </w:rPr>
        <w:tab/>
        <w:t xml:space="preserve">Kažnjiva ponašanja, koja ugrožavaju javnu sigurnost, </w:t>
      </w:r>
      <w:r w:rsidRPr="00B81F49">
        <w:rPr>
          <w:rFonts w:ascii="Arial" w:hAnsi="Arial" w:cs="Arial"/>
          <w:bCs/>
        </w:rPr>
        <w:t>čine kaznena djela i prekršaji.</w:t>
      </w:r>
      <w:r w:rsidRPr="00D966D6">
        <w:rPr>
          <w:rFonts w:ascii="Arial" w:hAnsi="Arial" w:cs="Arial"/>
          <w:bCs/>
        </w:rPr>
        <w:t xml:space="preserve"> Zbog specifičnih načina obavljanja</w:t>
      </w:r>
      <w:r w:rsidR="00B37B0D" w:rsidRPr="00D966D6">
        <w:rPr>
          <w:rFonts w:ascii="Arial" w:hAnsi="Arial" w:cs="Arial"/>
          <w:bCs/>
        </w:rPr>
        <w:t xml:space="preserve"> poslova</w:t>
      </w:r>
      <w:r w:rsidRPr="00D966D6">
        <w:rPr>
          <w:rFonts w:ascii="Arial" w:hAnsi="Arial" w:cs="Arial"/>
          <w:bCs/>
        </w:rPr>
        <w:t xml:space="preserve">, policijski se poslovi svrstavaju u programe osiguranja javnog reda, </w:t>
      </w:r>
      <w:r w:rsidR="00185B5C" w:rsidRPr="00D966D6">
        <w:rPr>
          <w:rFonts w:ascii="Arial" w:hAnsi="Arial" w:cs="Arial"/>
          <w:bCs/>
        </w:rPr>
        <w:t xml:space="preserve">aktivnosti </w:t>
      </w:r>
      <w:r w:rsidR="00B37B0D" w:rsidRPr="00D966D6">
        <w:rPr>
          <w:rFonts w:ascii="Arial" w:hAnsi="Arial" w:cs="Arial"/>
          <w:bCs/>
        </w:rPr>
        <w:t>povezane s</w:t>
      </w:r>
      <w:r w:rsidR="00185B5C" w:rsidRPr="00D966D6">
        <w:rPr>
          <w:rFonts w:ascii="Arial" w:hAnsi="Arial" w:cs="Arial"/>
          <w:bCs/>
        </w:rPr>
        <w:t xml:space="preserve"> </w:t>
      </w:r>
      <w:r w:rsidRPr="00D966D6">
        <w:rPr>
          <w:rFonts w:ascii="Arial" w:hAnsi="Arial" w:cs="Arial"/>
          <w:bCs/>
        </w:rPr>
        <w:t>istraživanje</w:t>
      </w:r>
      <w:r w:rsidR="00B37B0D" w:rsidRPr="00D966D6">
        <w:rPr>
          <w:rFonts w:ascii="Arial" w:hAnsi="Arial" w:cs="Arial"/>
          <w:bCs/>
        </w:rPr>
        <w:t>m</w:t>
      </w:r>
      <w:r w:rsidRPr="00D966D6">
        <w:rPr>
          <w:rFonts w:ascii="Arial" w:hAnsi="Arial" w:cs="Arial"/>
          <w:bCs/>
        </w:rPr>
        <w:t xml:space="preserve"> kriminaliteta, </w:t>
      </w:r>
      <w:r w:rsidR="00216BFB" w:rsidRPr="00D966D6">
        <w:rPr>
          <w:rFonts w:ascii="Arial" w:hAnsi="Arial" w:cs="Arial"/>
          <w:bCs/>
        </w:rPr>
        <w:t xml:space="preserve">nadzor i kontrolu </w:t>
      </w:r>
      <w:r w:rsidRPr="00D966D6">
        <w:rPr>
          <w:rFonts w:ascii="Arial" w:hAnsi="Arial" w:cs="Arial"/>
          <w:bCs/>
        </w:rPr>
        <w:t>sigurnost</w:t>
      </w:r>
      <w:r w:rsidR="00216BFB" w:rsidRPr="00D966D6">
        <w:rPr>
          <w:rFonts w:ascii="Arial" w:hAnsi="Arial" w:cs="Arial"/>
          <w:bCs/>
        </w:rPr>
        <w:t>i</w:t>
      </w:r>
      <w:r w:rsidRPr="00D966D6">
        <w:rPr>
          <w:rFonts w:ascii="Arial" w:hAnsi="Arial" w:cs="Arial"/>
          <w:bCs/>
        </w:rPr>
        <w:t xml:space="preserve"> cestovnog prometa</w:t>
      </w:r>
      <w:r w:rsidR="00B37B0D" w:rsidRPr="00D966D6">
        <w:rPr>
          <w:rFonts w:ascii="Arial" w:hAnsi="Arial" w:cs="Arial"/>
          <w:bCs/>
        </w:rPr>
        <w:t xml:space="preserve"> te</w:t>
      </w:r>
      <w:r w:rsidRPr="00D966D6">
        <w:rPr>
          <w:rFonts w:ascii="Arial" w:hAnsi="Arial" w:cs="Arial"/>
          <w:bCs/>
        </w:rPr>
        <w:t xml:space="preserve"> sigurnosti na državnoj granici, zračnom</w:t>
      </w:r>
      <w:r w:rsidR="00185B5C" w:rsidRPr="00D966D6">
        <w:rPr>
          <w:rFonts w:ascii="Arial" w:hAnsi="Arial" w:cs="Arial"/>
          <w:bCs/>
        </w:rPr>
        <w:t>, p</w:t>
      </w:r>
      <w:r w:rsidR="00185B5C" w:rsidRPr="00D966D6">
        <w:rPr>
          <w:rFonts w:ascii="Arial" w:hAnsi="Arial" w:cs="Arial"/>
          <w:iCs/>
        </w:rPr>
        <w:t>omorskom i riječnom prometu i plovidbi</w:t>
      </w:r>
      <w:r w:rsidRPr="00D966D6">
        <w:rPr>
          <w:rFonts w:ascii="Arial" w:hAnsi="Arial" w:cs="Arial"/>
          <w:bCs/>
        </w:rPr>
        <w:t>.</w:t>
      </w:r>
    </w:p>
    <w:p w14:paraId="0EF2510E" w14:textId="77777777" w:rsidR="00446EEA" w:rsidRPr="00D966D6" w:rsidRDefault="00446EEA" w:rsidP="006928AE">
      <w:pPr>
        <w:spacing w:line="360" w:lineRule="auto"/>
        <w:jc w:val="both"/>
        <w:rPr>
          <w:rFonts w:ascii="Arial" w:hAnsi="Arial" w:cs="Arial"/>
          <w:bCs/>
        </w:rPr>
      </w:pPr>
      <w:r w:rsidRPr="00D966D6">
        <w:rPr>
          <w:rFonts w:ascii="Arial" w:hAnsi="Arial" w:cs="Arial"/>
          <w:bCs/>
        </w:rPr>
        <w:tab/>
      </w:r>
      <w:r w:rsidRPr="00B81F49">
        <w:rPr>
          <w:rFonts w:ascii="Arial" w:hAnsi="Arial" w:cs="Arial"/>
          <w:bCs/>
        </w:rPr>
        <w:t>Program osiguranja javnog reda</w:t>
      </w:r>
      <w:r w:rsidRPr="00D966D6">
        <w:rPr>
          <w:rFonts w:ascii="Arial" w:hAnsi="Arial" w:cs="Arial"/>
          <w:b/>
          <w:bCs/>
        </w:rPr>
        <w:t xml:space="preserve"> </w:t>
      </w:r>
      <w:r w:rsidRPr="00D966D6">
        <w:rPr>
          <w:rFonts w:ascii="Arial" w:hAnsi="Arial" w:cs="Arial"/>
          <w:bCs/>
        </w:rPr>
        <w:t>obuhvaća sve aktivnosti kojima se sprječavaju i izravno suzbijaju kažnjiva ponašanja. Osjećaj sigurnosti i slobode kod građana jača ako društvo u cjelini poštuje propisana pravila kojima su uređeni javni red i sigurnost u društvu.</w:t>
      </w:r>
    </w:p>
    <w:p w14:paraId="0EF2510F" w14:textId="5D009627" w:rsidR="00446EEA" w:rsidRPr="00D966D6" w:rsidRDefault="00446EEA" w:rsidP="006928AE">
      <w:pPr>
        <w:spacing w:line="360" w:lineRule="auto"/>
        <w:jc w:val="both"/>
        <w:rPr>
          <w:rFonts w:ascii="Arial" w:hAnsi="Arial" w:cs="Arial"/>
          <w:bCs/>
        </w:rPr>
      </w:pPr>
      <w:r w:rsidRPr="00D966D6">
        <w:rPr>
          <w:rFonts w:ascii="Arial" w:hAnsi="Arial" w:cs="Arial"/>
          <w:bCs/>
        </w:rPr>
        <w:tab/>
        <w:t xml:space="preserve">Nedopuštena ponašanja </w:t>
      </w:r>
      <w:r w:rsidR="003A5954" w:rsidRPr="00D966D6">
        <w:rPr>
          <w:rFonts w:ascii="Arial" w:hAnsi="Arial" w:cs="Arial"/>
          <w:bCs/>
        </w:rPr>
        <w:t xml:space="preserve">pridonose </w:t>
      </w:r>
      <w:r w:rsidRPr="00D966D6">
        <w:rPr>
          <w:rFonts w:ascii="Arial" w:hAnsi="Arial" w:cs="Arial"/>
          <w:bCs/>
        </w:rPr>
        <w:t>stvara</w:t>
      </w:r>
      <w:r w:rsidR="003A5954" w:rsidRPr="00D966D6">
        <w:rPr>
          <w:rFonts w:ascii="Arial" w:hAnsi="Arial" w:cs="Arial"/>
          <w:bCs/>
        </w:rPr>
        <w:t>n</w:t>
      </w:r>
      <w:r w:rsidRPr="00D966D6">
        <w:rPr>
          <w:rFonts w:ascii="Arial" w:hAnsi="Arial" w:cs="Arial"/>
          <w:bCs/>
        </w:rPr>
        <w:t>ju konfliktn</w:t>
      </w:r>
      <w:r w:rsidR="003A5954" w:rsidRPr="00D966D6">
        <w:rPr>
          <w:rFonts w:ascii="Arial" w:hAnsi="Arial" w:cs="Arial"/>
          <w:bCs/>
        </w:rPr>
        <w:t>ih</w:t>
      </w:r>
      <w:r w:rsidRPr="00D966D6">
        <w:rPr>
          <w:rFonts w:ascii="Arial" w:hAnsi="Arial" w:cs="Arial"/>
          <w:bCs/>
        </w:rPr>
        <w:t xml:space="preserve"> situacij</w:t>
      </w:r>
      <w:r w:rsidR="003A5954" w:rsidRPr="00D966D6">
        <w:rPr>
          <w:rFonts w:ascii="Arial" w:hAnsi="Arial" w:cs="Arial"/>
          <w:bCs/>
        </w:rPr>
        <w:t>a,</w:t>
      </w:r>
      <w:r w:rsidRPr="00D966D6">
        <w:rPr>
          <w:rFonts w:ascii="Arial" w:hAnsi="Arial" w:cs="Arial"/>
          <w:bCs/>
        </w:rPr>
        <w:t xml:space="preserve"> što može rezultirati štetnim i tragičnim posljedicama. Temeljna je zadaća policije, kao javnog sigurnosnog servi</w:t>
      </w:r>
      <w:r w:rsidR="007707EB">
        <w:rPr>
          <w:rFonts w:ascii="Arial" w:hAnsi="Arial" w:cs="Arial"/>
          <w:bCs/>
        </w:rPr>
        <w:t xml:space="preserve">sa građana, </w:t>
      </w:r>
      <w:r w:rsidRPr="00D966D6">
        <w:rPr>
          <w:rFonts w:ascii="Arial" w:hAnsi="Arial" w:cs="Arial"/>
          <w:bCs/>
        </w:rPr>
        <w:t>kažnjiva ponašanja smanji</w:t>
      </w:r>
      <w:r w:rsidR="00560C5F">
        <w:rPr>
          <w:rFonts w:ascii="Arial" w:hAnsi="Arial" w:cs="Arial"/>
          <w:bCs/>
        </w:rPr>
        <w:t>ti</w:t>
      </w:r>
      <w:r w:rsidRPr="00D966D6">
        <w:rPr>
          <w:rFonts w:ascii="Arial" w:hAnsi="Arial" w:cs="Arial"/>
          <w:bCs/>
        </w:rPr>
        <w:t xml:space="preserve"> na najmanju moguću mjeru. </w:t>
      </w:r>
    </w:p>
    <w:p w14:paraId="0EF25110" w14:textId="77777777" w:rsidR="00446EEA" w:rsidRPr="00D966D6" w:rsidRDefault="00446EEA" w:rsidP="006928AE">
      <w:pPr>
        <w:spacing w:line="360" w:lineRule="auto"/>
        <w:jc w:val="both"/>
        <w:rPr>
          <w:rFonts w:ascii="Arial" w:hAnsi="Arial" w:cs="Arial"/>
          <w:bCs/>
        </w:rPr>
      </w:pPr>
      <w:r w:rsidRPr="00D966D6">
        <w:rPr>
          <w:rFonts w:ascii="Arial" w:hAnsi="Arial" w:cs="Arial"/>
          <w:bCs/>
        </w:rPr>
        <w:tab/>
      </w:r>
      <w:r w:rsidRPr="00B81F49">
        <w:rPr>
          <w:rFonts w:ascii="Arial" w:hAnsi="Arial" w:cs="Arial"/>
          <w:bCs/>
        </w:rPr>
        <w:t>Kaznena djela, kao teži oblici kažnjivih ponašanja,</w:t>
      </w:r>
      <w:r w:rsidRPr="00D966D6">
        <w:rPr>
          <w:rFonts w:ascii="Arial" w:hAnsi="Arial" w:cs="Arial"/>
          <w:bCs/>
        </w:rPr>
        <w:t xml:space="preserve"> u znatnoj je mjeri nemoguće unaprijed predvidjeti ili spriječiti zbog čega pojedinci i društvo trpe štetne posljedice. Program otkrivanja i razrješavanja kaznenih djela skup je </w:t>
      </w:r>
      <w:r w:rsidRPr="00D966D6">
        <w:rPr>
          <w:rFonts w:ascii="Arial" w:hAnsi="Arial" w:cs="Arial"/>
          <w:bCs/>
        </w:rPr>
        <w:lastRenderedPageBreak/>
        <w:t xml:space="preserve">aktivnosti kojima se rasvjetljavaju svi događaji za koje se sumnja da su posljedica takvih djela i pronalaze </w:t>
      </w:r>
      <w:r w:rsidR="00185B5C" w:rsidRPr="00D966D6">
        <w:rPr>
          <w:rFonts w:ascii="Arial" w:hAnsi="Arial" w:cs="Arial"/>
          <w:bCs/>
        </w:rPr>
        <w:t xml:space="preserve">i procesuiraju </w:t>
      </w:r>
      <w:r w:rsidRPr="00D966D6">
        <w:rPr>
          <w:rFonts w:ascii="Arial" w:hAnsi="Arial" w:cs="Arial"/>
          <w:bCs/>
        </w:rPr>
        <w:t xml:space="preserve">osobe za koje se osnovano sumnja da su svojim </w:t>
      </w:r>
      <w:r w:rsidR="00185B5C" w:rsidRPr="00D966D6">
        <w:rPr>
          <w:rFonts w:ascii="Arial" w:hAnsi="Arial" w:cs="Arial"/>
          <w:bCs/>
        </w:rPr>
        <w:t xml:space="preserve">protupravnim </w:t>
      </w:r>
      <w:r w:rsidRPr="00D966D6">
        <w:rPr>
          <w:rFonts w:ascii="Arial" w:hAnsi="Arial" w:cs="Arial"/>
          <w:bCs/>
        </w:rPr>
        <w:t>ponašanjem prouzročile ili pripomogle nastanku štetnih ili tragičnih posljedica.</w:t>
      </w:r>
    </w:p>
    <w:p w14:paraId="0EF25111" w14:textId="1118FE79" w:rsidR="00446EEA" w:rsidRPr="00D966D6" w:rsidRDefault="00446EEA" w:rsidP="006928AE">
      <w:pPr>
        <w:spacing w:line="360" w:lineRule="auto"/>
        <w:jc w:val="both"/>
        <w:rPr>
          <w:rFonts w:ascii="Arial" w:hAnsi="Arial" w:cs="Arial"/>
          <w:bCs/>
        </w:rPr>
      </w:pPr>
      <w:r w:rsidRPr="00D966D6">
        <w:rPr>
          <w:rFonts w:ascii="Arial" w:hAnsi="Arial" w:cs="Arial"/>
          <w:bCs/>
        </w:rPr>
        <w:tab/>
        <w:t xml:space="preserve">Otkrivanje i razrješavanje kriminaliteta, kao najopasnije sigurnosne pojave, iz koje proizlaze </w:t>
      </w:r>
      <w:r w:rsidR="00185B5C" w:rsidRPr="00D966D6">
        <w:rPr>
          <w:rFonts w:ascii="Arial" w:hAnsi="Arial" w:cs="Arial"/>
          <w:bCs/>
        </w:rPr>
        <w:t xml:space="preserve">oko </w:t>
      </w:r>
      <w:r w:rsidR="00560C5F">
        <w:rPr>
          <w:rFonts w:ascii="Arial" w:hAnsi="Arial" w:cs="Arial"/>
          <w:bCs/>
        </w:rPr>
        <w:t>2/3</w:t>
      </w:r>
      <w:r w:rsidRPr="00D966D6">
        <w:rPr>
          <w:rFonts w:ascii="Arial" w:hAnsi="Arial" w:cs="Arial"/>
          <w:bCs/>
        </w:rPr>
        <w:t xml:space="preserve"> svih štetnih i tragičnih posljedica na </w:t>
      </w:r>
      <w:r w:rsidR="00F65257" w:rsidRPr="00D966D6">
        <w:rPr>
          <w:rFonts w:ascii="Arial" w:hAnsi="Arial" w:cs="Arial"/>
          <w:bCs/>
        </w:rPr>
        <w:t>području</w:t>
      </w:r>
      <w:r w:rsidRPr="00D966D6">
        <w:rPr>
          <w:rFonts w:ascii="Arial" w:hAnsi="Arial" w:cs="Arial"/>
          <w:bCs/>
        </w:rPr>
        <w:t xml:space="preserve"> javne sigurnosti, građani doživljavaju kao najvažniju policijsku zadaću, a policija postignutim rezultatima na tom planu najviše dokazuje svoju uspješnost.</w:t>
      </w:r>
    </w:p>
    <w:p w14:paraId="0EF25112" w14:textId="0953106E" w:rsidR="00446EEA" w:rsidRPr="00D966D6" w:rsidRDefault="00446EEA" w:rsidP="006928AE">
      <w:pPr>
        <w:spacing w:line="360" w:lineRule="auto"/>
        <w:jc w:val="both"/>
        <w:rPr>
          <w:rFonts w:ascii="Arial" w:hAnsi="Arial" w:cs="Arial"/>
          <w:bCs/>
        </w:rPr>
      </w:pPr>
      <w:r w:rsidRPr="00D966D6">
        <w:rPr>
          <w:rFonts w:ascii="Arial" w:hAnsi="Arial" w:cs="Arial"/>
          <w:bCs/>
        </w:rPr>
        <w:tab/>
        <w:t xml:space="preserve">Posebna kategorija kažnjivih ponašanja, koju policija otkriva i sprječava, čine </w:t>
      </w:r>
      <w:r w:rsidRPr="00B81F49">
        <w:rPr>
          <w:rFonts w:ascii="Arial" w:hAnsi="Arial" w:cs="Arial"/>
          <w:bCs/>
        </w:rPr>
        <w:t>kaznena djela i prekršaji sudionika u prometu na cestama.</w:t>
      </w:r>
      <w:r w:rsidRPr="00D966D6">
        <w:rPr>
          <w:rFonts w:ascii="Arial" w:hAnsi="Arial" w:cs="Arial"/>
          <w:bCs/>
        </w:rPr>
        <w:t xml:space="preserve"> Da bi se stanje sigurnosti u cestovnom prometu podiglo na </w:t>
      </w:r>
      <w:r w:rsidR="00560C5F">
        <w:rPr>
          <w:rFonts w:ascii="Arial" w:hAnsi="Arial" w:cs="Arial"/>
          <w:bCs/>
        </w:rPr>
        <w:t xml:space="preserve">još </w:t>
      </w:r>
      <w:r w:rsidRPr="00D966D6">
        <w:rPr>
          <w:rFonts w:ascii="Arial" w:hAnsi="Arial" w:cs="Arial"/>
          <w:bCs/>
        </w:rPr>
        <w:t>višu razinu, društvo mora uložiti više u poboljšanje prometne infrastrukture i raz</w:t>
      </w:r>
      <w:r w:rsidR="00F65257" w:rsidRPr="00D966D6">
        <w:rPr>
          <w:rFonts w:ascii="Arial" w:hAnsi="Arial" w:cs="Arial"/>
          <w:bCs/>
        </w:rPr>
        <w:t>v</w:t>
      </w:r>
      <w:r w:rsidR="00B37B0D" w:rsidRPr="00D966D6">
        <w:rPr>
          <w:rFonts w:ascii="Arial" w:hAnsi="Arial" w:cs="Arial"/>
          <w:bCs/>
        </w:rPr>
        <w:t>itak</w:t>
      </w:r>
      <w:r w:rsidRPr="00D966D6">
        <w:rPr>
          <w:rFonts w:ascii="Arial" w:hAnsi="Arial" w:cs="Arial"/>
          <w:bCs/>
        </w:rPr>
        <w:t xml:space="preserve"> prometne kulture. Policija svojim preventivnim i represivnim aktivnostima značajno utječe na povećanje prometne discipline svih sudionika u prometu.</w:t>
      </w:r>
    </w:p>
    <w:p w14:paraId="0EF25113" w14:textId="5546AD57" w:rsidR="00446EEA" w:rsidRPr="00D966D6" w:rsidRDefault="00446EEA" w:rsidP="00A92B9B">
      <w:pPr>
        <w:spacing w:before="100" w:beforeAutospacing="1" w:after="100" w:afterAutospacing="1" w:line="360" w:lineRule="auto"/>
        <w:jc w:val="both"/>
        <w:rPr>
          <w:rFonts w:ascii="Arial" w:hAnsi="Arial" w:cs="Arial"/>
          <w:bCs/>
        </w:rPr>
      </w:pPr>
      <w:r w:rsidRPr="00D966D6">
        <w:rPr>
          <w:rFonts w:ascii="Arial" w:hAnsi="Arial" w:cs="Arial"/>
          <w:bCs/>
        </w:rPr>
        <w:tab/>
        <w:t xml:space="preserve">Program </w:t>
      </w:r>
      <w:r w:rsidRPr="00B81F49">
        <w:rPr>
          <w:rFonts w:ascii="Arial" w:hAnsi="Arial" w:cs="Arial"/>
          <w:bCs/>
        </w:rPr>
        <w:t>sigurnosti na državnoj granici</w:t>
      </w:r>
      <w:r w:rsidRPr="00D966D6">
        <w:rPr>
          <w:rFonts w:ascii="Arial" w:hAnsi="Arial" w:cs="Arial"/>
          <w:bCs/>
        </w:rPr>
        <w:t xml:space="preserve"> čini poseban skup policijskih djelatnosti, a sprječavanje kažnjivih ponašanja na ovom području ima niz specifičnosti. Osiguranje nesmetan</w:t>
      </w:r>
      <w:r w:rsidR="00886954" w:rsidRPr="00D966D6">
        <w:rPr>
          <w:rFonts w:ascii="Arial" w:hAnsi="Arial" w:cs="Arial"/>
          <w:bCs/>
        </w:rPr>
        <w:t>og</w:t>
      </w:r>
      <w:r w:rsidRPr="00D966D6">
        <w:rPr>
          <w:rFonts w:ascii="Arial" w:hAnsi="Arial" w:cs="Arial"/>
          <w:bCs/>
        </w:rPr>
        <w:t xml:space="preserve"> protoka ljudi i rob</w:t>
      </w:r>
      <w:r w:rsidR="00026207" w:rsidRPr="00D966D6">
        <w:rPr>
          <w:rFonts w:ascii="Arial" w:hAnsi="Arial" w:cs="Arial"/>
          <w:bCs/>
        </w:rPr>
        <w:t>a</w:t>
      </w:r>
      <w:r w:rsidRPr="00D966D6">
        <w:rPr>
          <w:rFonts w:ascii="Arial" w:hAnsi="Arial" w:cs="Arial"/>
          <w:bCs/>
        </w:rPr>
        <w:t xml:space="preserve"> preko državne granice uz istodobno sprječavanje svih oblika kažnjivih ponašanj</w:t>
      </w:r>
      <w:r w:rsidR="0034720F" w:rsidRPr="00D966D6">
        <w:rPr>
          <w:rFonts w:ascii="Arial" w:hAnsi="Arial" w:cs="Arial"/>
          <w:bCs/>
        </w:rPr>
        <w:t>a, izuzetno je zahtjevna zadaća</w:t>
      </w:r>
      <w:r w:rsidRPr="00D966D6">
        <w:rPr>
          <w:rFonts w:ascii="Arial" w:hAnsi="Arial" w:cs="Arial"/>
          <w:bCs/>
        </w:rPr>
        <w:t xml:space="preserve">, jer se aktivnostima granične policije hrvatska policija neposredno povezuje s javnim sigurnosnim sustavima zemalja </w:t>
      </w:r>
      <w:r w:rsidR="00B53642">
        <w:rPr>
          <w:rFonts w:ascii="Arial" w:hAnsi="Arial" w:cs="Arial"/>
          <w:bCs/>
        </w:rPr>
        <w:t>EU</w:t>
      </w:r>
      <w:r w:rsidR="00AC75FF" w:rsidRPr="00D966D6">
        <w:rPr>
          <w:rFonts w:ascii="Arial" w:hAnsi="Arial" w:cs="Arial"/>
          <w:bCs/>
        </w:rPr>
        <w:t xml:space="preserve"> i šire međunarodne zajednice.</w:t>
      </w:r>
    </w:p>
    <w:p w14:paraId="0EF25115" w14:textId="77777777" w:rsidR="00D1269B" w:rsidRPr="00D966D6" w:rsidRDefault="00446EEA" w:rsidP="0066218F">
      <w:pPr>
        <w:pStyle w:val="izvj2"/>
        <w:numPr>
          <w:ilvl w:val="1"/>
          <w:numId w:val="5"/>
        </w:numPr>
      </w:pPr>
      <w:bookmarkStart w:id="8" w:name="_Toc8027712"/>
      <w:r w:rsidRPr="00D966D6">
        <w:t>Domaća i međunarodna policijska suradnja</w:t>
      </w:r>
      <w:bookmarkEnd w:id="8"/>
    </w:p>
    <w:p w14:paraId="0EF25116" w14:textId="77777777" w:rsidR="00446EEA" w:rsidRPr="00D966D6" w:rsidRDefault="00446EEA" w:rsidP="00D113E8">
      <w:pPr>
        <w:autoSpaceDE w:val="0"/>
        <w:autoSpaceDN w:val="0"/>
        <w:adjustRightInd w:val="0"/>
        <w:spacing w:line="360" w:lineRule="auto"/>
        <w:ind w:firstLine="708"/>
        <w:jc w:val="both"/>
        <w:rPr>
          <w:rFonts w:ascii="Arial" w:hAnsi="Arial" w:cs="Arial"/>
        </w:rPr>
      </w:pPr>
      <w:r w:rsidRPr="00D966D6">
        <w:rPr>
          <w:rFonts w:ascii="Arial" w:hAnsi="Arial" w:cs="Arial"/>
        </w:rPr>
        <w:t>Policija kao stožerna javna sigurnosna služba i najoperativnije tijelo u strukturi javne uprave ima značajnu ulogu u povezivanju svih društvenih i partnerskih subjekata u svrhu unaprjeđenja sigurnosti građana i podizanja ugleda policije u društvu</w:t>
      </w:r>
      <w:r w:rsidR="00244AD1" w:rsidRPr="00D966D6">
        <w:rPr>
          <w:rFonts w:ascii="Arial" w:hAnsi="Arial" w:cs="Arial"/>
        </w:rPr>
        <w:t xml:space="preserve"> i</w:t>
      </w:r>
      <w:r w:rsidRPr="00D966D6">
        <w:rPr>
          <w:rFonts w:ascii="Arial" w:hAnsi="Arial" w:cs="Arial"/>
        </w:rPr>
        <w:t xml:space="preserve"> </w:t>
      </w:r>
      <w:r w:rsidR="008048A2" w:rsidRPr="00D966D6">
        <w:rPr>
          <w:rFonts w:ascii="Arial" w:hAnsi="Arial" w:cs="Arial"/>
        </w:rPr>
        <w:t xml:space="preserve">izgradnje </w:t>
      </w:r>
      <w:r w:rsidRPr="00D966D6">
        <w:rPr>
          <w:rFonts w:ascii="Arial" w:hAnsi="Arial" w:cs="Arial"/>
        </w:rPr>
        <w:t>povjerenja građana u policiju. U dijelu percepcije javnosti u odnosu na policiju ističe se potreba održanja visoke razine profesionalnog integriteta,</w:t>
      </w:r>
      <w:r w:rsidR="00526BD7" w:rsidRPr="00D966D6">
        <w:rPr>
          <w:rFonts w:ascii="Arial" w:hAnsi="Arial" w:cs="Arial"/>
        </w:rPr>
        <w:t xml:space="preserve"> etičnosti</w:t>
      </w:r>
      <w:r w:rsidR="00026207" w:rsidRPr="00D966D6">
        <w:rPr>
          <w:rFonts w:ascii="Arial" w:hAnsi="Arial" w:cs="Arial"/>
        </w:rPr>
        <w:t xml:space="preserve"> i</w:t>
      </w:r>
      <w:r w:rsidR="00526BD7" w:rsidRPr="00D966D6">
        <w:rPr>
          <w:rFonts w:ascii="Arial" w:hAnsi="Arial" w:cs="Arial"/>
        </w:rPr>
        <w:t xml:space="preserve"> </w:t>
      </w:r>
      <w:r w:rsidRPr="00D966D6">
        <w:rPr>
          <w:rFonts w:ascii="Arial" w:hAnsi="Arial" w:cs="Arial"/>
        </w:rPr>
        <w:t>taktičnosti</w:t>
      </w:r>
      <w:r w:rsidR="00526BD7" w:rsidRPr="00D966D6">
        <w:rPr>
          <w:rFonts w:ascii="Arial" w:hAnsi="Arial" w:cs="Arial"/>
        </w:rPr>
        <w:t xml:space="preserve"> </w:t>
      </w:r>
      <w:r w:rsidR="00026207" w:rsidRPr="00D966D6">
        <w:rPr>
          <w:rFonts w:ascii="Arial" w:hAnsi="Arial" w:cs="Arial"/>
        </w:rPr>
        <w:t xml:space="preserve">postupanja, </w:t>
      </w:r>
      <w:r w:rsidRPr="00D966D6">
        <w:rPr>
          <w:rFonts w:ascii="Arial" w:hAnsi="Arial" w:cs="Arial"/>
        </w:rPr>
        <w:t xml:space="preserve">osobito u </w:t>
      </w:r>
      <w:r w:rsidRPr="00D966D6">
        <w:rPr>
          <w:rFonts w:ascii="Arial" w:hAnsi="Arial" w:cs="Arial"/>
        </w:rPr>
        <w:lastRenderedPageBreak/>
        <w:t xml:space="preserve">postupanju prema žrtvama kažnjivih ponašanja. Osim toga, to javnost od policije i očekuje jer je tradicionalno smatra najodgovornijom za stanje sigurnosti i javnog reda u društvu, iako smo svjesni da bez </w:t>
      </w:r>
      <w:r w:rsidR="00526BD7" w:rsidRPr="00D966D6">
        <w:rPr>
          <w:rFonts w:ascii="Arial" w:hAnsi="Arial" w:cs="Arial"/>
        </w:rPr>
        <w:t>partnerskog</w:t>
      </w:r>
      <w:r w:rsidRPr="00D966D6">
        <w:rPr>
          <w:rFonts w:ascii="Arial" w:hAnsi="Arial" w:cs="Arial"/>
        </w:rPr>
        <w:t xml:space="preserve"> odnosa sa svim društvenim subjektima nema trajnog i konačnog </w:t>
      </w:r>
      <w:r w:rsidRPr="00D966D6">
        <w:rPr>
          <w:rFonts w:ascii="Arial" w:hAnsi="Arial" w:cs="Arial"/>
          <w:spacing w:val="8"/>
        </w:rPr>
        <w:t xml:space="preserve">rješavanja problema. </w:t>
      </w:r>
    </w:p>
    <w:p w14:paraId="0EF25117" w14:textId="77777777" w:rsidR="00446EEA" w:rsidRPr="00D966D6" w:rsidRDefault="00226D86" w:rsidP="00D113E8">
      <w:pPr>
        <w:spacing w:line="360" w:lineRule="auto"/>
        <w:ind w:firstLine="709"/>
        <w:jc w:val="both"/>
        <w:rPr>
          <w:rFonts w:ascii="Arial" w:hAnsi="Arial" w:cs="Arial"/>
        </w:rPr>
      </w:pPr>
      <w:r w:rsidRPr="00B53642">
        <w:rPr>
          <w:rFonts w:ascii="Arial" w:hAnsi="Arial" w:cs="Arial"/>
        </w:rPr>
        <w:t>Javnost rada</w:t>
      </w:r>
      <w:r w:rsidRPr="00D966D6">
        <w:rPr>
          <w:rFonts w:ascii="Arial" w:hAnsi="Arial" w:cs="Arial"/>
          <w:b/>
        </w:rPr>
        <w:t xml:space="preserve"> </w:t>
      </w:r>
      <w:r w:rsidR="00446EEA" w:rsidRPr="00D966D6">
        <w:rPr>
          <w:rFonts w:ascii="Arial" w:hAnsi="Arial" w:cs="Arial"/>
        </w:rPr>
        <w:t xml:space="preserve">jedna je od temeljnih značajki djelovanja policije u državama s dugogodišnjom demokratskom tradicijom. Stvarni uspjeh policije ovisi o odobravanju javnosti, a ne o predodžbi koju policija stvara sama o sebi. Javnost policiju najčešće percipira na dva načina: </w:t>
      </w:r>
      <w:r w:rsidR="00446EEA" w:rsidRPr="003F4558">
        <w:rPr>
          <w:rFonts w:ascii="Arial" w:hAnsi="Arial" w:cs="Arial"/>
        </w:rPr>
        <w:t>izravno</w:t>
      </w:r>
      <w:r w:rsidR="00446EEA" w:rsidRPr="00FF6C3A">
        <w:rPr>
          <w:rFonts w:ascii="Arial" w:hAnsi="Arial" w:cs="Arial"/>
        </w:rPr>
        <w:t>,</w:t>
      </w:r>
      <w:r w:rsidR="00446EEA" w:rsidRPr="00D966D6">
        <w:rPr>
          <w:rFonts w:ascii="Arial" w:hAnsi="Arial" w:cs="Arial"/>
        </w:rPr>
        <w:t xml:space="preserve"> u doticaju s policijskim službenicima i </w:t>
      </w:r>
      <w:r w:rsidR="00446EEA" w:rsidRPr="003F4558">
        <w:rPr>
          <w:rFonts w:ascii="Arial" w:hAnsi="Arial" w:cs="Arial"/>
        </w:rPr>
        <w:t>posredno</w:t>
      </w:r>
      <w:r w:rsidR="00446EEA" w:rsidRPr="00FF6C3A">
        <w:rPr>
          <w:rFonts w:ascii="Arial" w:hAnsi="Arial" w:cs="Arial"/>
        </w:rPr>
        <w:t>,</w:t>
      </w:r>
      <w:r w:rsidR="00446EEA" w:rsidRPr="00D966D6">
        <w:rPr>
          <w:rFonts w:ascii="Arial" w:hAnsi="Arial" w:cs="Arial"/>
        </w:rPr>
        <w:t xml:space="preserve"> slikom koju mediji stvaraju o policiji. Oba su načina podjednako važna.</w:t>
      </w:r>
    </w:p>
    <w:p w14:paraId="73A2DC12" w14:textId="49E19BE5" w:rsidR="003372DA" w:rsidRPr="00D966D6" w:rsidRDefault="00B16C06" w:rsidP="006928AE">
      <w:pPr>
        <w:spacing w:line="360" w:lineRule="auto"/>
        <w:ind w:firstLine="709"/>
        <w:jc w:val="both"/>
        <w:rPr>
          <w:rFonts w:ascii="Arial" w:hAnsi="Arial" w:cs="Arial"/>
        </w:rPr>
      </w:pPr>
      <w:r w:rsidRPr="00D966D6">
        <w:rPr>
          <w:rFonts w:ascii="Arial" w:hAnsi="Arial" w:cs="Arial"/>
        </w:rPr>
        <w:t>O</w:t>
      </w:r>
      <w:r w:rsidR="00446EEA" w:rsidRPr="00D966D6">
        <w:rPr>
          <w:rFonts w:ascii="Arial" w:hAnsi="Arial" w:cs="Arial"/>
        </w:rPr>
        <w:t xml:space="preserve">dgovornost za </w:t>
      </w:r>
      <w:r w:rsidRPr="00D966D6">
        <w:rPr>
          <w:rFonts w:ascii="Arial" w:hAnsi="Arial" w:cs="Arial"/>
        </w:rPr>
        <w:t xml:space="preserve">ukupnu </w:t>
      </w:r>
      <w:r w:rsidR="00446EEA" w:rsidRPr="00D966D6">
        <w:rPr>
          <w:rFonts w:ascii="Arial" w:hAnsi="Arial" w:cs="Arial"/>
        </w:rPr>
        <w:t xml:space="preserve">uspješnost policije leži pojedinačno na svakom policijskom službeniku. </w:t>
      </w:r>
      <w:r w:rsidRPr="00D966D6">
        <w:rPr>
          <w:rFonts w:ascii="Arial" w:hAnsi="Arial" w:cs="Arial"/>
        </w:rPr>
        <w:t>Percepcija građana o policiji stječe se u izravnim kontaktima i na nju utječe</w:t>
      </w:r>
      <w:r w:rsidR="00446EEA" w:rsidRPr="00D966D6">
        <w:rPr>
          <w:rFonts w:ascii="Arial" w:hAnsi="Arial" w:cs="Arial"/>
        </w:rPr>
        <w:t xml:space="preserve"> profesionaln</w:t>
      </w:r>
      <w:r w:rsidRPr="00D966D6">
        <w:rPr>
          <w:rFonts w:ascii="Arial" w:hAnsi="Arial" w:cs="Arial"/>
        </w:rPr>
        <w:t>i</w:t>
      </w:r>
      <w:r w:rsidR="00446EEA" w:rsidRPr="00D966D6">
        <w:rPr>
          <w:rFonts w:ascii="Arial" w:hAnsi="Arial" w:cs="Arial"/>
        </w:rPr>
        <w:t xml:space="preserve"> integritet, vještine komuniciranja i ponašanj</w:t>
      </w:r>
      <w:r w:rsidRPr="00D966D6">
        <w:rPr>
          <w:rFonts w:ascii="Arial" w:hAnsi="Arial" w:cs="Arial"/>
        </w:rPr>
        <w:t>e</w:t>
      </w:r>
      <w:r w:rsidR="00446EEA" w:rsidRPr="00D966D6">
        <w:rPr>
          <w:rFonts w:ascii="Arial" w:hAnsi="Arial" w:cs="Arial"/>
        </w:rPr>
        <w:t xml:space="preserve"> svakog policajca u konkretnoj situaciji</w:t>
      </w:r>
      <w:r w:rsidRPr="00D966D6">
        <w:rPr>
          <w:rFonts w:ascii="Arial" w:hAnsi="Arial" w:cs="Arial"/>
        </w:rPr>
        <w:t>.</w:t>
      </w:r>
      <w:r w:rsidR="00446EEA" w:rsidRPr="00D966D6">
        <w:rPr>
          <w:rFonts w:ascii="Arial" w:hAnsi="Arial" w:cs="Arial"/>
        </w:rPr>
        <w:t xml:space="preserve"> </w:t>
      </w:r>
      <w:r w:rsidR="003319F5" w:rsidRPr="00D966D6">
        <w:rPr>
          <w:rFonts w:ascii="Arial" w:hAnsi="Arial" w:cs="Arial"/>
        </w:rPr>
        <w:t>Profesionalnost i u</w:t>
      </w:r>
      <w:r w:rsidR="00446EEA" w:rsidRPr="00D966D6">
        <w:rPr>
          <w:rFonts w:ascii="Arial" w:hAnsi="Arial" w:cs="Arial"/>
        </w:rPr>
        <w:t>ljudnost policijskog službenika, taktičnost u pristupu građanima</w:t>
      </w:r>
      <w:r w:rsidR="00FF6C3A">
        <w:rPr>
          <w:rFonts w:ascii="Arial" w:hAnsi="Arial" w:cs="Arial"/>
        </w:rPr>
        <w:t>,</w:t>
      </w:r>
      <w:r w:rsidR="00446EEA" w:rsidRPr="00D966D6">
        <w:rPr>
          <w:rFonts w:ascii="Arial" w:hAnsi="Arial" w:cs="Arial"/>
        </w:rPr>
        <w:t xml:space="preserve"> </w:t>
      </w:r>
      <w:r w:rsidRPr="00D966D6">
        <w:rPr>
          <w:rFonts w:ascii="Arial" w:hAnsi="Arial" w:cs="Arial"/>
        </w:rPr>
        <w:t>pogotovo u odnosu sa žrtvama</w:t>
      </w:r>
      <w:r w:rsidR="00446EEA" w:rsidRPr="00D966D6">
        <w:rPr>
          <w:rFonts w:ascii="Arial" w:hAnsi="Arial" w:cs="Arial"/>
        </w:rPr>
        <w:t xml:space="preserve">, </w:t>
      </w:r>
      <w:r w:rsidRPr="00D966D6">
        <w:rPr>
          <w:rFonts w:ascii="Arial" w:hAnsi="Arial" w:cs="Arial"/>
        </w:rPr>
        <w:t xml:space="preserve">aktivna </w:t>
      </w:r>
      <w:r w:rsidR="00446EEA" w:rsidRPr="00D966D6">
        <w:rPr>
          <w:rFonts w:ascii="Arial" w:hAnsi="Arial" w:cs="Arial"/>
        </w:rPr>
        <w:t xml:space="preserve">spremnost na pružanje pomoći, pristojno i kulturno ophođenje, osobna urednost policijskog službenika, </w:t>
      </w:r>
      <w:r w:rsidR="006F7E6F" w:rsidRPr="00D966D6">
        <w:rPr>
          <w:rFonts w:ascii="Arial" w:hAnsi="Arial" w:cs="Arial"/>
        </w:rPr>
        <w:t>urednost</w:t>
      </w:r>
      <w:r w:rsidR="00446EEA" w:rsidRPr="00D966D6">
        <w:rPr>
          <w:rFonts w:ascii="Arial" w:hAnsi="Arial" w:cs="Arial"/>
        </w:rPr>
        <w:t xml:space="preserve"> i ispravnost policijske opreme, brzina</w:t>
      </w:r>
      <w:r w:rsidR="006F7E6F" w:rsidRPr="00D966D6">
        <w:rPr>
          <w:rFonts w:ascii="Arial" w:hAnsi="Arial" w:cs="Arial"/>
        </w:rPr>
        <w:t xml:space="preserve"> i </w:t>
      </w:r>
      <w:r w:rsidR="00244AD1" w:rsidRPr="00D966D6">
        <w:rPr>
          <w:rFonts w:ascii="Arial" w:hAnsi="Arial" w:cs="Arial"/>
        </w:rPr>
        <w:t>učinkovitost</w:t>
      </w:r>
      <w:r w:rsidR="006F7E6F" w:rsidRPr="00D966D6">
        <w:rPr>
          <w:rFonts w:ascii="Arial" w:hAnsi="Arial" w:cs="Arial"/>
        </w:rPr>
        <w:t xml:space="preserve"> </w:t>
      </w:r>
      <w:r w:rsidR="00244AD1" w:rsidRPr="00D966D6">
        <w:rPr>
          <w:rFonts w:ascii="Arial" w:hAnsi="Arial" w:cs="Arial"/>
        </w:rPr>
        <w:t>djelovanja</w:t>
      </w:r>
      <w:r w:rsidR="006F7E6F" w:rsidRPr="00D966D6">
        <w:rPr>
          <w:rFonts w:ascii="Arial" w:hAnsi="Arial" w:cs="Arial"/>
        </w:rPr>
        <w:t xml:space="preserve"> </w:t>
      </w:r>
      <w:r w:rsidR="00446EEA" w:rsidRPr="00D966D6">
        <w:rPr>
          <w:rFonts w:ascii="Arial" w:hAnsi="Arial" w:cs="Arial"/>
        </w:rPr>
        <w:t xml:space="preserve">načini </w:t>
      </w:r>
      <w:r w:rsidR="00244AD1" w:rsidRPr="00D966D6">
        <w:rPr>
          <w:rFonts w:ascii="Arial" w:hAnsi="Arial" w:cs="Arial"/>
        </w:rPr>
        <w:t xml:space="preserve">su </w:t>
      </w:r>
      <w:r w:rsidR="006F7E6F" w:rsidRPr="00D966D6">
        <w:rPr>
          <w:rFonts w:ascii="Arial" w:hAnsi="Arial" w:cs="Arial"/>
        </w:rPr>
        <w:t>kojima se stječe</w:t>
      </w:r>
      <w:r w:rsidR="00446EEA" w:rsidRPr="00D966D6">
        <w:rPr>
          <w:rFonts w:ascii="Arial" w:hAnsi="Arial" w:cs="Arial"/>
        </w:rPr>
        <w:t xml:space="preserve"> naklonost građana i stvara pozitivna slika o cjelokupnoj policijskoj službi u javnosti. </w:t>
      </w:r>
    </w:p>
    <w:p w14:paraId="0EF25119" w14:textId="06E72E78" w:rsidR="00446EEA" w:rsidRPr="00D966D6" w:rsidRDefault="00FF6C3A" w:rsidP="006928AE">
      <w:pPr>
        <w:spacing w:line="360" w:lineRule="auto"/>
        <w:ind w:firstLine="709"/>
        <w:jc w:val="both"/>
        <w:rPr>
          <w:rFonts w:ascii="Arial" w:hAnsi="Arial" w:cs="Arial"/>
        </w:rPr>
      </w:pPr>
      <w:r>
        <w:rPr>
          <w:rFonts w:ascii="Arial" w:hAnsi="Arial" w:cs="Arial"/>
        </w:rPr>
        <w:t>Također, n</w:t>
      </w:r>
      <w:r w:rsidR="00446EEA" w:rsidRPr="00D966D6">
        <w:rPr>
          <w:rFonts w:ascii="Arial" w:hAnsi="Arial" w:cs="Arial"/>
        </w:rPr>
        <w:t xml:space="preserve">a </w:t>
      </w:r>
      <w:r w:rsidR="006F7E6F" w:rsidRPr="00D966D6">
        <w:rPr>
          <w:rFonts w:ascii="Arial" w:hAnsi="Arial" w:cs="Arial"/>
        </w:rPr>
        <w:t>policijskim upravljačkim strukturama i glasnogovornicima</w:t>
      </w:r>
      <w:r>
        <w:rPr>
          <w:rFonts w:ascii="Arial" w:hAnsi="Arial" w:cs="Arial"/>
        </w:rPr>
        <w:t xml:space="preserve"> </w:t>
      </w:r>
      <w:r w:rsidR="006F7E6F" w:rsidRPr="00D966D6">
        <w:rPr>
          <w:rFonts w:ascii="Arial" w:hAnsi="Arial" w:cs="Arial"/>
        </w:rPr>
        <w:t>/službenicima za odnose s javnošću</w:t>
      </w:r>
      <w:r>
        <w:rPr>
          <w:rFonts w:ascii="Arial" w:hAnsi="Arial" w:cs="Arial"/>
        </w:rPr>
        <w:t>,</w:t>
      </w:r>
      <w:r w:rsidR="006F7E6F" w:rsidRPr="00D966D6">
        <w:rPr>
          <w:rFonts w:ascii="Arial" w:hAnsi="Arial" w:cs="Arial"/>
        </w:rPr>
        <w:t xml:space="preserve"> je odgovornost o stvaranju pozitivne</w:t>
      </w:r>
      <w:r w:rsidR="00446EEA" w:rsidRPr="00D966D6">
        <w:rPr>
          <w:rFonts w:ascii="Arial" w:hAnsi="Arial" w:cs="Arial"/>
        </w:rPr>
        <w:t xml:space="preserve"> medijske </w:t>
      </w:r>
      <w:r w:rsidR="006F7E6F" w:rsidRPr="00D966D6">
        <w:rPr>
          <w:rFonts w:ascii="Arial" w:hAnsi="Arial" w:cs="Arial"/>
        </w:rPr>
        <w:t>predodžbe</w:t>
      </w:r>
      <w:r w:rsidR="00446EEA" w:rsidRPr="00D966D6">
        <w:rPr>
          <w:rFonts w:ascii="Arial" w:hAnsi="Arial" w:cs="Arial"/>
        </w:rPr>
        <w:t xml:space="preserve"> o policiji. </w:t>
      </w:r>
      <w:r w:rsidR="006F7E6F" w:rsidRPr="00D966D6">
        <w:rPr>
          <w:rFonts w:ascii="Arial" w:hAnsi="Arial" w:cs="Arial"/>
        </w:rPr>
        <w:t>K</w:t>
      </w:r>
      <w:r w:rsidR="00446EEA" w:rsidRPr="00D966D6">
        <w:rPr>
          <w:rFonts w:ascii="Arial" w:hAnsi="Arial" w:cs="Arial"/>
        </w:rPr>
        <w:t>ompetentnost, dostupnost i otvorenost prema javnosti</w:t>
      </w:r>
      <w:r w:rsidR="006F7E6F" w:rsidRPr="00D966D6">
        <w:rPr>
          <w:rFonts w:ascii="Arial" w:hAnsi="Arial" w:cs="Arial"/>
        </w:rPr>
        <w:t xml:space="preserve"> rukovoditelja i glasnogovornika</w:t>
      </w:r>
      <w:r w:rsidR="00446EEA" w:rsidRPr="00D966D6">
        <w:rPr>
          <w:rFonts w:ascii="Arial" w:hAnsi="Arial" w:cs="Arial"/>
        </w:rPr>
        <w:t xml:space="preserve"> do mjere koja ne ugrožava uspješnost policijskog rada, pretpostavke su dobre komunikacije policije i medija. </w:t>
      </w:r>
    </w:p>
    <w:p w14:paraId="0EF2511A" w14:textId="6BE4F426" w:rsidR="00446EEA" w:rsidRPr="00D966D6" w:rsidRDefault="00446EEA" w:rsidP="006928AE">
      <w:pPr>
        <w:spacing w:line="360" w:lineRule="auto"/>
        <w:ind w:firstLine="709"/>
        <w:jc w:val="both"/>
        <w:rPr>
          <w:rFonts w:ascii="Arial" w:hAnsi="Arial" w:cs="Arial"/>
        </w:rPr>
      </w:pPr>
      <w:r w:rsidRPr="00D966D6">
        <w:rPr>
          <w:rFonts w:ascii="Arial" w:hAnsi="Arial" w:cs="Arial"/>
        </w:rPr>
        <w:t>Tijekom 201</w:t>
      </w:r>
      <w:r w:rsidR="00D22429" w:rsidRPr="00D966D6">
        <w:rPr>
          <w:rFonts w:ascii="Arial" w:hAnsi="Arial" w:cs="Arial"/>
        </w:rPr>
        <w:t>8</w:t>
      </w:r>
      <w:r w:rsidRPr="00D966D6">
        <w:rPr>
          <w:rFonts w:ascii="Arial" w:hAnsi="Arial" w:cs="Arial"/>
        </w:rPr>
        <w:t>.</w:t>
      </w:r>
      <w:r w:rsidR="00276A79" w:rsidRPr="00D966D6">
        <w:rPr>
          <w:rFonts w:ascii="Arial" w:hAnsi="Arial" w:cs="Arial"/>
        </w:rPr>
        <w:t xml:space="preserve"> i 2019.</w:t>
      </w:r>
      <w:r w:rsidRPr="00D966D6">
        <w:rPr>
          <w:rFonts w:ascii="Arial" w:hAnsi="Arial" w:cs="Arial"/>
        </w:rPr>
        <w:t xml:space="preserve"> godine </w:t>
      </w:r>
      <w:r w:rsidR="00270A39" w:rsidRPr="00D966D6">
        <w:rPr>
          <w:rFonts w:ascii="Arial" w:hAnsi="Arial" w:cs="Arial"/>
        </w:rPr>
        <w:t>evidentiran</w:t>
      </w:r>
      <w:r w:rsidRPr="00D966D6">
        <w:rPr>
          <w:rFonts w:ascii="Arial" w:hAnsi="Arial" w:cs="Arial"/>
        </w:rPr>
        <w:t xml:space="preserve"> je veliki broj građanskih i novinarskih upita u vezi s aktualnim događajima, statistikom kriminaliteta, novim zakonima i drugim pravnim propisima koji su stupili na snagu. Uz aktualne događaje, novinare se obavještavalo i o novostima u radu te o svim važnim završenim kriminalističkim istraživanjima. </w:t>
      </w:r>
    </w:p>
    <w:p w14:paraId="0EF2511B" w14:textId="65381F4F" w:rsidR="00446EEA" w:rsidRPr="00D966D6" w:rsidRDefault="00446EEA" w:rsidP="006928AE">
      <w:pPr>
        <w:spacing w:line="360" w:lineRule="auto"/>
        <w:ind w:firstLine="709"/>
        <w:jc w:val="both"/>
        <w:rPr>
          <w:rFonts w:ascii="Arial" w:hAnsi="Arial" w:cs="Arial"/>
        </w:rPr>
      </w:pPr>
      <w:r w:rsidRPr="00D966D6">
        <w:rPr>
          <w:rFonts w:ascii="Arial" w:hAnsi="Arial" w:cs="Arial"/>
        </w:rPr>
        <w:lastRenderedPageBreak/>
        <w:t>Članstvom</w:t>
      </w:r>
      <w:r w:rsidR="004176D4" w:rsidRPr="00D966D6">
        <w:rPr>
          <w:rFonts w:ascii="Arial" w:hAnsi="Arial" w:cs="Arial"/>
        </w:rPr>
        <w:t xml:space="preserve"> </w:t>
      </w:r>
      <w:r w:rsidR="00320CDB" w:rsidRPr="00D966D6">
        <w:rPr>
          <w:rFonts w:ascii="Arial" w:hAnsi="Arial" w:cs="Arial"/>
        </w:rPr>
        <w:t xml:space="preserve">Republike Hrvatske </w:t>
      </w:r>
      <w:r w:rsidRPr="00D966D6">
        <w:rPr>
          <w:rFonts w:ascii="Arial" w:hAnsi="Arial" w:cs="Arial"/>
        </w:rPr>
        <w:t xml:space="preserve">u </w:t>
      </w:r>
      <w:r w:rsidR="004176D4" w:rsidRPr="00D966D6">
        <w:rPr>
          <w:rFonts w:ascii="Arial" w:hAnsi="Arial" w:cs="Arial"/>
        </w:rPr>
        <w:t>Međunarodnoj organizaciji kriminalističke policije (INTERPOL) stvorene su pretpostavke i otvorene mogućnosti za uspostavu policijske suradnje i razmjene informacija s</w:t>
      </w:r>
      <w:r w:rsidRPr="00D966D6">
        <w:rPr>
          <w:rFonts w:ascii="Arial" w:hAnsi="Arial" w:cs="Arial"/>
        </w:rPr>
        <w:t xml:space="preserve"> </w:t>
      </w:r>
      <w:r w:rsidR="00320CDB" w:rsidRPr="00D966D6">
        <w:rPr>
          <w:rFonts w:ascii="Arial" w:hAnsi="Arial" w:cs="Arial"/>
        </w:rPr>
        <w:t xml:space="preserve">policijama </w:t>
      </w:r>
      <w:r w:rsidRPr="00D966D6">
        <w:rPr>
          <w:rFonts w:ascii="Arial" w:hAnsi="Arial" w:cs="Arial"/>
        </w:rPr>
        <w:t>gotovo svi</w:t>
      </w:r>
      <w:r w:rsidR="00320CDB" w:rsidRPr="00D966D6">
        <w:rPr>
          <w:rFonts w:ascii="Arial" w:hAnsi="Arial" w:cs="Arial"/>
        </w:rPr>
        <w:t>h</w:t>
      </w:r>
      <w:r w:rsidRPr="00D966D6">
        <w:rPr>
          <w:rFonts w:ascii="Arial" w:hAnsi="Arial" w:cs="Arial"/>
        </w:rPr>
        <w:t xml:space="preserve"> </w:t>
      </w:r>
      <w:r w:rsidR="00320CDB" w:rsidRPr="00D966D6">
        <w:rPr>
          <w:rFonts w:ascii="Arial" w:hAnsi="Arial" w:cs="Arial"/>
        </w:rPr>
        <w:t xml:space="preserve">država </w:t>
      </w:r>
      <w:r w:rsidRPr="00D966D6">
        <w:rPr>
          <w:rFonts w:ascii="Arial" w:hAnsi="Arial" w:cs="Arial"/>
        </w:rPr>
        <w:t xml:space="preserve">svijeta. Uspostavljeni međunarodni policijski odnosi održavaju se kroz različite formalne oblike i stupnjeve intenziteta. S mnogim zemljama sklopljeni su bilateralni međunarodni ugovori na sigurnosnim područjima, a uključeni smo u mnoge multilateralne međunarodne ugovore. Uspostavljena međunarodna </w:t>
      </w:r>
      <w:r w:rsidR="00320CDB" w:rsidRPr="00D966D6">
        <w:rPr>
          <w:rFonts w:ascii="Arial" w:hAnsi="Arial" w:cs="Arial"/>
        </w:rPr>
        <w:t xml:space="preserve">policijska </w:t>
      </w:r>
      <w:r w:rsidRPr="00D966D6">
        <w:rPr>
          <w:rFonts w:ascii="Arial" w:hAnsi="Arial" w:cs="Arial"/>
        </w:rPr>
        <w:t xml:space="preserve">suradnja nastavlja se </w:t>
      </w:r>
      <w:r w:rsidR="00F74F61" w:rsidRPr="00D966D6">
        <w:rPr>
          <w:rFonts w:ascii="Arial" w:hAnsi="Arial" w:cs="Arial"/>
        </w:rPr>
        <w:t>r</w:t>
      </w:r>
      <w:r w:rsidRPr="00D966D6">
        <w:rPr>
          <w:rFonts w:ascii="Arial" w:hAnsi="Arial" w:cs="Arial"/>
        </w:rPr>
        <w:t>azvijati i jačati kako bi policija Republike Hrvatske bila prepoznatljiva i prihvaćena kao bitna sigurnosna sastavnica europskog sigurnosnog sustava.</w:t>
      </w:r>
      <w:r w:rsidR="005266B6" w:rsidRPr="00D966D6">
        <w:rPr>
          <w:rFonts w:ascii="Arial" w:hAnsi="Arial" w:cs="Arial"/>
        </w:rPr>
        <w:t xml:space="preserve"> Jednako tako na razini </w:t>
      </w:r>
      <w:r w:rsidR="00FF6C3A">
        <w:rPr>
          <w:rFonts w:ascii="Arial" w:hAnsi="Arial" w:cs="Arial"/>
        </w:rPr>
        <w:t>EU</w:t>
      </w:r>
      <w:r w:rsidR="005266B6" w:rsidRPr="00D966D6">
        <w:rPr>
          <w:rFonts w:ascii="Arial" w:hAnsi="Arial" w:cs="Arial"/>
        </w:rPr>
        <w:t>, uspješna policijska suradnja u okviru EUROPOL-a odvija se na dnevnoj bazi.</w:t>
      </w:r>
    </w:p>
    <w:p w14:paraId="49175B5F" w14:textId="0B7E8504" w:rsidR="006E090F" w:rsidRPr="00D966D6" w:rsidRDefault="006E090F" w:rsidP="006E090F">
      <w:pPr>
        <w:spacing w:line="360" w:lineRule="auto"/>
        <w:ind w:firstLine="709"/>
        <w:jc w:val="both"/>
        <w:rPr>
          <w:rFonts w:ascii="Arial" w:hAnsi="Arial" w:cs="Arial"/>
        </w:rPr>
      </w:pPr>
      <w:r w:rsidRPr="00D966D6">
        <w:rPr>
          <w:rFonts w:ascii="Arial" w:hAnsi="Arial" w:cs="Arial"/>
        </w:rPr>
        <w:t xml:space="preserve">Provedba projekta „Sigurna turistička sezona“, koja se uspješno provodi već četrnaestu godinu, nastavila se i u 2019. godini na području sedam policijskih uprava na moru i na području Policijske uprave zagrebačke. Službu </w:t>
      </w:r>
      <w:r w:rsidR="00F419D6" w:rsidRPr="00D966D6">
        <w:rPr>
          <w:rFonts w:ascii="Arial" w:hAnsi="Arial" w:cs="Arial"/>
        </w:rPr>
        <w:t xml:space="preserve">je </w:t>
      </w:r>
      <w:r w:rsidRPr="00D966D6">
        <w:rPr>
          <w:rFonts w:ascii="Arial" w:hAnsi="Arial" w:cs="Arial"/>
        </w:rPr>
        <w:t xml:space="preserve">obnašalo 95 stranih policijskih službenika iz 19 stranih zemalja, iz 21 strane policijske organizacije u zajedničkim ophodnjama s hrvatskim kontakt-policajcima. </w:t>
      </w:r>
      <w:r w:rsidR="00E860D6" w:rsidRPr="00D966D6">
        <w:rPr>
          <w:rFonts w:ascii="Arial" w:hAnsi="Arial" w:cs="Arial"/>
        </w:rPr>
        <w:t>U 2019. godini p</w:t>
      </w:r>
      <w:r w:rsidRPr="00D966D6">
        <w:rPr>
          <w:rFonts w:ascii="Arial" w:hAnsi="Arial" w:cs="Arial"/>
        </w:rPr>
        <w:t>rvi put</w:t>
      </w:r>
      <w:r w:rsidR="00E860D6" w:rsidRPr="00D966D6">
        <w:rPr>
          <w:rFonts w:ascii="Arial" w:hAnsi="Arial" w:cs="Arial"/>
        </w:rPr>
        <w:t xml:space="preserve"> su</w:t>
      </w:r>
      <w:r w:rsidRPr="00D966D6">
        <w:rPr>
          <w:rFonts w:ascii="Arial" w:hAnsi="Arial" w:cs="Arial"/>
        </w:rPr>
        <w:t xml:space="preserve"> u projektu sudjelovali i policijski službenici Republike Koreje. Dok je u 2018. godini Službu obnašalo 89 stranih policijskih službenika iz 20 stranih policijskih organizacija u zajedničkim ophodnjama s hrvatskim kontakt-policajcima. </w:t>
      </w:r>
      <w:r w:rsidR="006743D8" w:rsidRPr="00D966D6">
        <w:rPr>
          <w:rFonts w:ascii="Arial" w:hAnsi="Arial" w:cs="Arial"/>
        </w:rPr>
        <w:t>Od 2018. godine</w:t>
      </w:r>
      <w:r w:rsidRPr="00D966D6">
        <w:rPr>
          <w:rFonts w:ascii="Arial" w:hAnsi="Arial" w:cs="Arial"/>
        </w:rPr>
        <w:t xml:space="preserve"> u projektu sudjel</w:t>
      </w:r>
      <w:r w:rsidR="006743D8" w:rsidRPr="00D966D6">
        <w:rPr>
          <w:rFonts w:ascii="Arial" w:hAnsi="Arial" w:cs="Arial"/>
        </w:rPr>
        <w:t>uju</w:t>
      </w:r>
      <w:r w:rsidRPr="00D966D6">
        <w:rPr>
          <w:rFonts w:ascii="Arial" w:hAnsi="Arial" w:cs="Arial"/>
        </w:rPr>
        <w:t xml:space="preserve"> i policijski službenici N</w:t>
      </w:r>
      <w:r w:rsidR="006743D8" w:rsidRPr="00D966D6">
        <w:rPr>
          <w:rFonts w:ascii="Arial" w:hAnsi="Arial" w:cs="Arial"/>
        </w:rPr>
        <w:t>arodne Republike</w:t>
      </w:r>
      <w:r w:rsidRPr="00D966D6">
        <w:rPr>
          <w:rFonts w:ascii="Arial" w:hAnsi="Arial" w:cs="Arial"/>
        </w:rPr>
        <w:t xml:space="preserve"> Kine. </w:t>
      </w:r>
    </w:p>
    <w:p w14:paraId="2019274D" w14:textId="62DCC344" w:rsidR="006E090F" w:rsidRPr="00D966D6" w:rsidRDefault="006E090F" w:rsidP="006E090F">
      <w:pPr>
        <w:spacing w:line="360" w:lineRule="auto"/>
        <w:ind w:firstLine="709"/>
        <w:jc w:val="both"/>
        <w:rPr>
          <w:rFonts w:ascii="Arial" w:hAnsi="Arial" w:cs="Arial"/>
        </w:rPr>
      </w:pPr>
      <w:r w:rsidRPr="00D966D6">
        <w:rPr>
          <w:rFonts w:ascii="Arial" w:hAnsi="Arial" w:cs="Arial"/>
        </w:rPr>
        <w:t xml:space="preserve">Strani policijski službenici službu su obavljali bez oružja u odorama svoje policije, izuzev službenika Crne Gore, Bosne i Hercegovine, Makedonije i Srbije, koji su službu obavljali u civilnoj odjeći. U zajedničkom radu s hrvatskom policijom pomagali su u prevenciji kažnjivih radnji, poboljšanju sigurnosti prometa, pružajući stranim gostima servisne informacije. Tijekom službe nisu primjenjivali policijske ovlasti i poduzimali policijske mjere. Austrijski i </w:t>
      </w:r>
      <w:r w:rsidR="004658E9" w:rsidRPr="00D966D6">
        <w:rPr>
          <w:rFonts w:ascii="Arial" w:hAnsi="Arial" w:cs="Arial"/>
        </w:rPr>
        <w:t>f</w:t>
      </w:r>
      <w:r w:rsidRPr="00D966D6">
        <w:rPr>
          <w:rFonts w:ascii="Arial" w:hAnsi="Arial" w:cs="Arial"/>
        </w:rPr>
        <w:t>rancuski policijski službenici su,</w:t>
      </w:r>
      <w:r w:rsidR="008A4154" w:rsidRPr="00D966D6">
        <w:rPr>
          <w:rFonts w:ascii="Arial" w:hAnsi="Arial" w:cs="Arial"/>
        </w:rPr>
        <w:t xml:space="preserve"> </w:t>
      </w:r>
      <w:r w:rsidRPr="00D966D6">
        <w:rPr>
          <w:rFonts w:ascii="Arial" w:hAnsi="Arial" w:cs="Arial"/>
        </w:rPr>
        <w:t>u skladu s</w:t>
      </w:r>
      <w:r w:rsidR="004C64F2">
        <w:rPr>
          <w:rFonts w:ascii="Arial" w:hAnsi="Arial" w:cs="Arial"/>
        </w:rPr>
        <w:t>a</w:t>
      </w:r>
      <w:r w:rsidRPr="00D966D6">
        <w:rPr>
          <w:rFonts w:ascii="Arial" w:hAnsi="Arial" w:cs="Arial"/>
        </w:rPr>
        <w:t xml:space="preserve"> sklopljenim bilateralnim međunarodnim ugovorima i aktima, nosili svoje oružje i drugu opremu, ali pod uvjetom korištenja isključivo u nužnoj obrani. </w:t>
      </w:r>
    </w:p>
    <w:p w14:paraId="00057C02" w14:textId="77777777" w:rsidR="006E090F" w:rsidRPr="00D966D6" w:rsidRDefault="006E090F" w:rsidP="006E090F">
      <w:pPr>
        <w:spacing w:line="360" w:lineRule="auto"/>
        <w:ind w:firstLine="709"/>
        <w:jc w:val="both"/>
        <w:rPr>
          <w:rFonts w:ascii="Arial" w:hAnsi="Arial" w:cs="Arial"/>
        </w:rPr>
      </w:pPr>
      <w:r w:rsidRPr="00D966D6">
        <w:rPr>
          <w:rFonts w:ascii="Arial" w:hAnsi="Arial" w:cs="Arial"/>
        </w:rPr>
        <w:lastRenderedPageBreak/>
        <w:t>Navedeni oblik međunarodne policijske suradnje policije u odori ostvario se na temelju potpisanih protokola o suradnji s pojedinim zemljama.</w:t>
      </w:r>
    </w:p>
    <w:p w14:paraId="6D7313B1" w14:textId="7E417E25" w:rsidR="006E090F" w:rsidRPr="00D966D6" w:rsidRDefault="006E090F" w:rsidP="006E090F">
      <w:pPr>
        <w:spacing w:line="360" w:lineRule="auto"/>
        <w:ind w:firstLine="709"/>
        <w:jc w:val="both"/>
        <w:rPr>
          <w:rFonts w:ascii="Arial" w:hAnsi="Arial" w:cs="Arial"/>
        </w:rPr>
      </w:pPr>
      <w:r w:rsidRPr="00D966D6">
        <w:rPr>
          <w:rFonts w:ascii="Arial" w:hAnsi="Arial" w:cs="Arial"/>
        </w:rPr>
        <w:t xml:space="preserve">Projekt „Sigurna zimska turistička sezona“ </w:t>
      </w:r>
      <w:r w:rsidR="00C07142" w:rsidRPr="00D966D6">
        <w:rPr>
          <w:rFonts w:ascii="Arial" w:hAnsi="Arial" w:cs="Arial"/>
        </w:rPr>
        <w:t xml:space="preserve">u 2018. godini </w:t>
      </w:r>
      <w:r w:rsidRPr="00D966D6">
        <w:rPr>
          <w:rFonts w:ascii="Arial" w:hAnsi="Arial" w:cs="Arial"/>
        </w:rPr>
        <w:t>proveo se na način identičan participiranju stranih policajaca u projektu tijekom ljetne sezone. Četvorica hrvatskih policajaca sudjelovali su u mješovitim policijskim ophodnjama na skijalištima u Austriji (Kitzbühle) i Sloveniji (Kranjska gora i Rogla).</w:t>
      </w:r>
    </w:p>
    <w:p w14:paraId="133A9DC9" w14:textId="3A6BEB16" w:rsidR="004622F0" w:rsidRDefault="004622F0" w:rsidP="00EA0269">
      <w:pPr>
        <w:spacing w:line="360" w:lineRule="auto"/>
        <w:ind w:firstLine="709"/>
        <w:jc w:val="both"/>
        <w:rPr>
          <w:rFonts w:ascii="Arial" w:hAnsi="Arial" w:cs="Arial"/>
        </w:rPr>
      </w:pPr>
      <w:r w:rsidRPr="004622F0">
        <w:rPr>
          <w:rFonts w:ascii="Arial" w:hAnsi="Arial" w:cs="Arial"/>
        </w:rPr>
        <w:t xml:space="preserve">Na temelju potpisanog protokola, osim tijekom zimske turističke sezone, četvorica hrvatskih policajaca boravili su u Austriji tijekom održavanja „Erzberg rodeo“ motociklističkog natjecanja od 31. svibnja do 4. lipnja 2018. godine te u Nickelsdorfu prilikom održavanja „Nova rock“ festivala od 14. do 17. lipnja 2018. godine (dva policijska službenika na svakom događanju). </w:t>
      </w:r>
    </w:p>
    <w:p w14:paraId="58BE9E2B" w14:textId="1AFC6241" w:rsidR="00EA0269" w:rsidRPr="00D966D6" w:rsidRDefault="00EA0269" w:rsidP="00EA0269">
      <w:pPr>
        <w:spacing w:line="360" w:lineRule="auto"/>
        <w:ind w:firstLine="709"/>
        <w:jc w:val="both"/>
        <w:rPr>
          <w:rFonts w:ascii="Arial" w:hAnsi="Arial" w:cs="Arial"/>
        </w:rPr>
      </w:pPr>
      <w:r w:rsidRPr="00D966D6">
        <w:rPr>
          <w:rFonts w:ascii="Arial" w:hAnsi="Arial" w:cs="Arial"/>
        </w:rPr>
        <w:t xml:space="preserve">U sklopu međunarodne policijske suradnje, šestorica policijskih službenika </w:t>
      </w:r>
      <w:r w:rsidR="00FF6C3A" w:rsidRPr="00FF6C3A">
        <w:rPr>
          <w:rFonts w:ascii="Arial" w:hAnsi="Arial" w:cs="Arial"/>
        </w:rPr>
        <w:t xml:space="preserve">za rad s navijačima (eng. spotter) </w:t>
      </w:r>
      <w:r w:rsidRPr="00D966D6">
        <w:rPr>
          <w:rFonts w:ascii="Arial" w:hAnsi="Arial" w:cs="Arial"/>
        </w:rPr>
        <w:t>borav</w:t>
      </w:r>
      <w:r w:rsidR="00FF6C3A">
        <w:rPr>
          <w:rFonts w:ascii="Arial" w:hAnsi="Arial" w:cs="Arial"/>
        </w:rPr>
        <w:t xml:space="preserve">ila su </w:t>
      </w:r>
      <w:r w:rsidRPr="00D966D6">
        <w:rPr>
          <w:rFonts w:ascii="Arial" w:hAnsi="Arial" w:cs="Arial"/>
        </w:rPr>
        <w:t xml:space="preserve">u Ruskoj Federaciju od 11. lipnja do 17. srpnja 2018. godine </w:t>
      </w:r>
      <w:r w:rsidR="008A4154" w:rsidRPr="00D966D6">
        <w:rPr>
          <w:rFonts w:ascii="Arial" w:hAnsi="Arial" w:cs="Arial"/>
        </w:rPr>
        <w:t>radi</w:t>
      </w:r>
      <w:r w:rsidRPr="00D966D6">
        <w:rPr>
          <w:rFonts w:ascii="Arial" w:hAnsi="Arial" w:cs="Arial"/>
        </w:rPr>
        <w:t xml:space="preserve"> pružanja ispomoći ruskoj policiji u provođenju mjera osiguranja utakmica Svjetskog nogometnog prvenstva u Rusiji</w:t>
      </w:r>
      <w:r w:rsidR="00FF6C3A">
        <w:rPr>
          <w:rFonts w:ascii="Arial" w:hAnsi="Arial" w:cs="Arial"/>
        </w:rPr>
        <w:t>.</w:t>
      </w:r>
    </w:p>
    <w:p w14:paraId="23C6C59E" w14:textId="40B9C5F9" w:rsidR="00EA0269" w:rsidRPr="00D966D6" w:rsidRDefault="00655DC5" w:rsidP="00EA0269">
      <w:pPr>
        <w:spacing w:line="360" w:lineRule="auto"/>
        <w:ind w:firstLine="709"/>
        <w:jc w:val="both"/>
        <w:rPr>
          <w:rFonts w:ascii="Arial" w:hAnsi="Arial" w:cs="Arial"/>
        </w:rPr>
      </w:pPr>
      <w:r w:rsidRPr="00655DC5">
        <w:rPr>
          <w:rFonts w:ascii="Arial" w:hAnsi="Arial" w:cs="Arial"/>
        </w:rPr>
        <w:t xml:space="preserve">U sklopu natjecanja u okviru UEFA i FIFA organizacije, nogometne reprezentacije Hrvatske i hrvatskih klubova, na temelju potpisanih protokola o međunarodnoj policijskoj suradnji, radi provođenja mjera osiguranja nogometnih utakmica tijekom 2018. i 2019. godine upućivani su policijski službenici za rad s navijačima (eng. spotter) na rad u inozemstvo, kao i prihvaćani strani policijski službenici za rad s navijačima (eng. spotter) za rad u Republici Hrvatskoj. Međunarodna policijska suradnja je ostvarena sa sljedećim državama: Belgijom, Češkom, Talijanskom Republikom, Slovačkom, Španjolskom, Švicarskom, Turskom i Ujedinjenim Kraljevstvom. </w:t>
      </w:r>
      <w:r w:rsidR="00EA0269" w:rsidRPr="00D966D6">
        <w:rPr>
          <w:rFonts w:ascii="Arial" w:hAnsi="Arial" w:cs="Arial"/>
        </w:rPr>
        <w:t xml:space="preserve"> </w:t>
      </w:r>
    </w:p>
    <w:p w14:paraId="0EF25123" w14:textId="77777777" w:rsidR="000F73DB" w:rsidRPr="00D966D6" w:rsidRDefault="000F73DB" w:rsidP="000F73DB">
      <w:pPr>
        <w:spacing w:line="360" w:lineRule="auto"/>
        <w:ind w:firstLine="709"/>
        <w:jc w:val="both"/>
        <w:rPr>
          <w:rFonts w:ascii="Arial" w:hAnsi="Arial" w:cs="Arial"/>
        </w:rPr>
      </w:pPr>
      <w:r w:rsidRPr="00D966D6">
        <w:rPr>
          <w:rFonts w:ascii="Arial" w:hAnsi="Arial" w:cs="Arial"/>
        </w:rPr>
        <w:t xml:space="preserve">U Twinning projektu „Podrška u području kaznenog progona u BiH“, </w:t>
      </w:r>
      <w:r w:rsidR="00AD121A" w:rsidRPr="00D966D6">
        <w:rPr>
          <w:rFonts w:ascii="Arial" w:hAnsi="Arial" w:cs="Arial"/>
        </w:rPr>
        <w:t xml:space="preserve">čija je </w:t>
      </w:r>
      <w:r w:rsidRPr="00D966D6">
        <w:rPr>
          <w:rFonts w:ascii="Arial" w:hAnsi="Arial" w:cs="Arial"/>
        </w:rPr>
        <w:t xml:space="preserve">vrijednost 4,5 milijuna eura, zajednički su sudjelovale policije Austrije, Hrvatske i Slovenije. Provedbom projekta tijelima kaznenog progona Bosne i Hercegovine pružala se potpora u unaprjeđenju institucija koje se bore protiv </w:t>
      </w:r>
      <w:r w:rsidRPr="00D966D6">
        <w:rPr>
          <w:rFonts w:ascii="Arial" w:hAnsi="Arial" w:cs="Arial"/>
        </w:rPr>
        <w:lastRenderedPageBreak/>
        <w:t xml:space="preserve">kriminala, pridonoseći poboljšanju javne sigurnosni u toj državi. U svibnju 2018. godine projekt je uspješno završen. </w:t>
      </w:r>
    </w:p>
    <w:p w14:paraId="0EF25124" w14:textId="447FD76E" w:rsidR="000F73DB" w:rsidRPr="00D966D6" w:rsidRDefault="000F73DB" w:rsidP="000F73DB">
      <w:pPr>
        <w:spacing w:line="360" w:lineRule="auto"/>
        <w:ind w:firstLine="709"/>
        <w:jc w:val="both"/>
        <w:rPr>
          <w:rFonts w:ascii="Arial" w:hAnsi="Arial" w:cs="Arial"/>
        </w:rPr>
      </w:pPr>
      <w:r w:rsidRPr="00D966D6">
        <w:rPr>
          <w:rFonts w:ascii="Arial" w:hAnsi="Arial" w:cs="Arial"/>
        </w:rPr>
        <w:t>U Twinning projektu „Borba protiv organiziranog kriminala: međunarodna suradnja u kaznenim stvarima“, vrijednosti od pet</w:t>
      </w:r>
      <w:r w:rsidR="00252134">
        <w:rPr>
          <w:rFonts w:ascii="Arial" w:hAnsi="Arial" w:cs="Arial"/>
        </w:rPr>
        <w:t xml:space="preserve"> </w:t>
      </w:r>
      <w:r w:rsidRPr="00D966D6">
        <w:rPr>
          <w:rFonts w:ascii="Arial" w:hAnsi="Arial" w:cs="Arial"/>
        </w:rPr>
        <w:t>milijuna eura, čij</w:t>
      </w:r>
      <w:r w:rsidR="00E86C65" w:rsidRPr="00D966D6">
        <w:rPr>
          <w:rFonts w:ascii="Arial" w:hAnsi="Arial" w:cs="Arial"/>
        </w:rPr>
        <w:t>i</w:t>
      </w:r>
      <w:r w:rsidRPr="00D966D6">
        <w:rPr>
          <w:rFonts w:ascii="Arial" w:hAnsi="Arial" w:cs="Arial"/>
        </w:rPr>
        <w:t xml:space="preserve"> </w:t>
      </w:r>
      <w:r w:rsidR="00AD121A" w:rsidRPr="00D966D6">
        <w:rPr>
          <w:rFonts w:ascii="Arial" w:hAnsi="Arial" w:cs="Arial"/>
        </w:rPr>
        <w:t xml:space="preserve">su </w:t>
      </w:r>
      <w:r w:rsidRPr="00D966D6">
        <w:rPr>
          <w:rFonts w:ascii="Arial" w:hAnsi="Arial" w:cs="Arial"/>
        </w:rPr>
        <w:t>korisnici države u neposrednom okruženju Republike Hrvatske, Ravnateljstvo policije, odnosno Uprava kriminalističke policije, prihvatila je sudjelovanje u projektu (u svojstvu mlađeg partnera) posebice u područjima međunarodne policijske suradnje, finan</w:t>
      </w:r>
      <w:r w:rsidR="00E86C65" w:rsidRPr="00D966D6">
        <w:rPr>
          <w:rFonts w:ascii="Arial" w:hAnsi="Arial" w:cs="Arial"/>
        </w:rPr>
        <w:t>cijskih istraga, kriminalističko</w:t>
      </w:r>
      <w:r w:rsidRPr="00D966D6">
        <w:rPr>
          <w:rFonts w:ascii="Arial" w:hAnsi="Arial" w:cs="Arial"/>
        </w:rPr>
        <w:t xml:space="preserve">-obavještajne analitike te </w:t>
      </w:r>
      <w:r w:rsidR="00AD121A" w:rsidRPr="00D966D6">
        <w:rPr>
          <w:rFonts w:ascii="Arial" w:hAnsi="Arial" w:cs="Arial"/>
        </w:rPr>
        <w:t>u dijelu</w:t>
      </w:r>
      <w:r w:rsidRPr="00D966D6">
        <w:rPr>
          <w:rFonts w:ascii="Arial" w:hAnsi="Arial" w:cs="Arial"/>
        </w:rPr>
        <w:t xml:space="preserve"> rada forenzičnih ustanova. </w:t>
      </w:r>
      <w:r w:rsidR="00AD121A" w:rsidRPr="00D966D6">
        <w:rPr>
          <w:rFonts w:ascii="Arial" w:hAnsi="Arial" w:cs="Arial"/>
        </w:rPr>
        <w:t>Kako</w:t>
      </w:r>
      <w:r w:rsidRPr="00D966D6">
        <w:rPr>
          <w:rFonts w:ascii="Arial" w:hAnsi="Arial" w:cs="Arial"/>
        </w:rPr>
        <w:t xml:space="preserve"> su talijanski partneri prepoznali potencijale i komparativne prednosti hrvatske policije, poznavanje pregovaračkog procesa</w:t>
      </w:r>
      <w:r w:rsidR="009D3940" w:rsidRPr="00D966D6">
        <w:rPr>
          <w:rFonts w:ascii="Arial" w:hAnsi="Arial" w:cs="Arial"/>
        </w:rPr>
        <w:t>,</w:t>
      </w:r>
      <w:r w:rsidRPr="00D966D6">
        <w:rPr>
          <w:rFonts w:ascii="Arial" w:hAnsi="Arial" w:cs="Arial"/>
        </w:rPr>
        <w:t xml:space="preserve"> te poznavanje stanja po pitanju vladavine prava u zemljama okruženja, </w:t>
      </w:r>
      <w:r w:rsidR="00AD121A" w:rsidRPr="00D966D6">
        <w:rPr>
          <w:rFonts w:ascii="Arial" w:hAnsi="Arial" w:cs="Arial"/>
        </w:rPr>
        <w:t xml:space="preserve">hrvatski se </w:t>
      </w:r>
      <w:r w:rsidRPr="00D966D6">
        <w:rPr>
          <w:rFonts w:ascii="Arial" w:hAnsi="Arial" w:cs="Arial"/>
        </w:rPr>
        <w:t>stručnjaci na projektu angažiraju za pojedinačne i vremenski ograničene aktivnosti.</w:t>
      </w:r>
    </w:p>
    <w:p w14:paraId="0EF25128" w14:textId="4B6355BC" w:rsidR="00251241" w:rsidRDefault="00251241" w:rsidP="00F55280">
      <w:pPr>
        <w:spacing w:line="360" w:lineRule="auto"/>
        <w:jc w:val="both"/>
        <w:rPr>
          <w:rFonts w:ascii="Arial" w:hAnsi="Arial" w:cs="Arial"/>
        </w:rPr>
      </w:pPr>
      <w:bookmarkStart w:id="9" w:name="_Toc227640255"/>
      <w:bookmarkStart w:id="10" w:name="_Toc283040354"/>
      <w:bookmarkEnd w:id="9"/>
    </w:p>
    <w:p w14:paraId="3CDCE749" w14:textId="77777777" w:rsidR="00B53642" w:rsidRDefault="00B53642" w:rsidP="00F55280">
      <w:pPr>
        <w:spacing w:line="360" w:lineRule="auto"/>
        <w:jc w:val="both"/>
        <w:rPr>
          <w:rFonts w:ascii="Arial" w:hAnsi="Arial" w:cs="Arial"/>
        </w:rPr>
      </w:pPr>
    </w:p>
    <w:tbl>
      <w:tblPr>
        <w:tblW w:w="0" w:type="auto"/>
        <w:jc w:val="center"/>
        <w:shd w:val="clear" w:color="auto" w:fill="C6D9F1"/>
        <w:tblLook w:val="04A0" w:firstRow="1" w:lastRow="0" w:firstColumn="1" w:lastColumn="0" w:noHBand="0" w:noVBand="1"/>
      </w:tblPr>
      <w:tblGrid>
        <w:gridCol w:w="9050"/>
      </w:tblGrid>
      <w:tr w:rsidR="00B53642" w14:paraId="5AEC35F6" w14:textId="77777777" w:rsidTr="00DA3B76">
        <w:trPr>
          <w:trHeight w:val="454"/>
          <w:jc w:val="center"/>
        </w:trPr>
        <w:tc>
          <w:tcPr>
            <w:tcW w:w="9286" w:type="dxa"/>
            <w:shd w:val="clear" w:color="auto" w:fill="C6D9F1"/>
            <w:vAlign w:val="center"/>
            <w:hideMark/>
          </w:tcPr>
          <w:p w14:paraId="61ECF7D3" w14:textId="77777777" w:rsidR="00B53642" w:rsidRDefault="00B53642" w:rsidP="0066218F">
            <w:pPr>
              <w:pStyle w:val="izvj1"/>
            </w:pPr>
            <w:r>
              <w:t>2. SPRJEČAVANJE KAŽNJIVIH PONAŠANJA</w:t>
            </w:r>
          </w:p>
        </w:tc>
      </w:tr>
    </w:tbl>
    <w:p w14:paraId="59BF3C93" w14:textId="77777777" w:rsidR="00B53642" w:rsidRDefault="00B53642" w:rsidP="00F55280">
      <w:pPr>
        <w:spacing w:line="360" w:lineRule="auto"/>
        <w:jc w:val="both"/>
        <w:rPr>
          <w:rFonts w:ascii="Arial" w:hAnsi="Arial" w:cs="Arial"/>
        </w:rPr>
      </w:pPr>
    </w:p>
    <w:p w14:paraId="3C498566" w14:textId="77777777" w:rsidR="00B53642" w:rsidRPr="00D966D6" w:rsidRDefault="00B53642" w:rsidP="00F55280">
      <w:pPr>
        <w:spacing w:line="360" w:lineRule="auto"/>
        <w:jc w:val="both"/>
        <w:rPr>
          <w:rFonts w:ascii="Arial" w:hAnsi="Arial" w:cs="Arial"/>
        </w:rPr>
      </w:pPr>
    </w:p>
    <w:p w14:paraId="0EF25129" w14:textId="77777777" w:rsidR="00AB4877" w:rsidRPr="00D966D6" w:rsidRDefault="006F7E6F" w:rsidP="00BC7979">
      <w:pPr>
        <w:spacing w:line="360" w:lineRule="auto"/>
        <w:ind w:firstLine="708"/>
        <w:jc w:val="both"/>
        <w:rPr>
          <w:rFonts w:ascii="Arial" w:hAnsi="Arial" w:cs="Arial"/>
        </w:rPr>
      </w:pPr>
      <w:r w:rsidRPr="00D966D6">
        <w:rPr>
          <w:rFonts w:ascii="Arial" w:hAnsi="Arial" w:cs="Arial"/>
        </w:rPr>
        <w:t>Temeljna i trajna z</w:t>
      </w:r>
      <w:r w:rsidR="00AB4877" w:rsidRPr="00D966D6">
        <w:rPr>
          <w:rFonts w:ascii="Arial" w:hAnsi="Arial" w:cs="Arial"/>
        </w:rPr>
        <w:t xml:space="preserve">adaća policije je </w:t>
      </w:r>
      <w:r w:rsidR="00AB4877" w:rsidRPr="00FA21DF">
        <w:rPr>
          <w:rFonts w:ascii="Arial" w:hAnsi="Arial" w:cs="Arial"/>
        </w:rPr>
        <w:t>sprječ</w:t>
      </w:r>
      <w:r w:rsidRPr="00FA21DF">
        <w:rPr>
          <w:rFonts w:ascii="Arial" w:hAnsi="Arial" w:cs="Arial"/>
        </w:rPr>
        <w:t>avanje</w:t>
      </w:r>
      <w:r w:rsidR="00AB4877" w:rsidRPr="00FA21DF">
        <w:rPr>
          <w:rFonts w:ascii="Arial" w:hAnsi="Arial" w:cs="Arial"/>
          <w:bCs/>
        </w:rPr>
        <w:t xml:space="preserve"> kažnjiv</w:t>
      </w:r>
      <w:r w:rsidRPr="00FA21DF">
        <w:rPr>
          <w:rFonts w:ascii="Arial" w:hAnsi="Arial" w:cs="Arial"/>
          <w:bCs/>
        </w:rPr>
        <w:t>ih</w:t>
      </w:r>
      <w:r w:rsidR="00AB4877" w:rsidRPr="00FA21DF">
        <w:rPr>
          <w:rFonts w:ascii="Arial" w:hAnsi="Arial" w:cs="Arial"/>
          <w:bCs/>
        </w:rPr>
        <w:t xml:space="preserve"> ponašanja</w:t>
      </w:r>
      <w:r w:rsidRPr="00FA21DF">
        <w:rPr>
          <w:rFonts w:ascii="Arial" w:hAnsi="Arial" w:cs="Arial"/>
          <w:bCs/>
        </w:rPr>
        <w:t xml:space="preserve">. </w:t>
      </w:r>
      <w:r w:rsidRPr="00D966D6">
        <w:rPr>
          <w:rFonts w:ascii="Arial" w:hAnsi="Arial" w:cs="Arial"/>
          <w:bCs/>
        </w:rPr>
        <w:t xml:space="preserve">Da bi policija mogla </w:t>
      </w:r>
      <w:r w:rsidR="00AD121A" w:rsidRPr="00D966D6">
        <w:rPr>
          <w:rFonts w:ascii="Arial" w:hAnsi="Arial" w:cs="Arial"/>
          <w:bCs/>
        </w:rPr>
        <w:t>djelotvorno</w:t>
      </w:r>
      <w:r w:rsidRPr="00D966D6">
        <w:rPr>
          <w:rFonts w:ascii="Arial" w:hAnsi="Arial" w:cs="Arial"/>
          <w:bCs/>
        </w:rPr>
        <w:t xml:space="preserve"> provoditi tu svoju zadaću</w:t>
      </w:r>
      <w:r w:rsidR="00AB4877" w:rsidRPr="00D966D6">
        <w:rPr>
          <w:rFonts w:ascii="Arial" w:hAnsi="Arial" w:cs="Arial"/>
          <w:bCs/>
        </w:rPr>
        <w:t xml:space="preserve">, </w:t>
      </w:r>
      <w:r w:rsidRPr="00D966D6">
        <w:rPr>
          <w:rFonts w:ascii="Arial" w:hAnsi="Arial" w:cs="Arial"/>
          <w:bCs/>
        </w:rPr>
        <w:t>potrebno je poduzimati niz mjera i radnji</w:t>
      </w:r>
      <w:r w:rsidR="00AB4877" w:rsidRPr="00D966D6">
        <w:rPr>
          <w:rFonts w:ascii="Arial" w:hAnsi="Arial" w:cs="Arial"/>
        </w:rPr>
        <w:t>: preve</w:t>
      </w:r>
      <w:r w:rsidRPr="00D966D6">
        <w:rPr>
          <w:rFonts w:ascii="Arial" w:hAnsi="Arial" w:cs="Arial"/>
        </w:rPr>
        <w:t>ntivne aktivnosti u održavanju povoljnog stanja javnog</w:t>
      </w:r>
      <w:r w:rsidR="00AB4877" w:rsidRPr="00D966D6">
        <w:rPr>
          <w:rFonts w:ascii="Arial" w:hAnsi="Arial" w:cs="Arial"/>
        </w:rPr>
        <w:t xml:space="preserve"> red</w:t>
      </w:r>
      <w:r w:rsidRPr="00D966D6">
        <w:rPr>
          <w:rFonts w:ascii="Arial" w:hAnsi="Arial" w:cs="Arial"/>
        </w:rPr>
        <w:t>a</w:t>
      </w:r>
      <w:r w:rsidR="00AB4877" w:rsidRPr="00D966D6">
        <w:rPr>
          <w:rFonts w:ascii="Arial" w:hAnsi="Arial" w:cs="Arial"/>
        </w:rPr>
        <w:t xml:space="preserve"> i mir</w:t>
      </w:r>
      <w:r w:rsidRPr="00D966D6">
        <w:rPr>
          <w:rFonts w:ascii="Arial" w:hAnsi="Arial" w:cs="Arial"/>
        </w:rPr>
        <w:t>a</w:t>
      </w:r>
      <w:r w:rsidR="00AB4877" w:rsidRPr="00D966D6">
        <w:rPr>
          <w:rFonts w:ascii="Arial" w:hAnsi="Arial" w:cs="Arial"/>
        </w:rPr>
        <w:t>, rad operativnih dežurstva, intervencije i asistencije, nadzor i osiguranje javnih okupljanja, pronala</w:t>
      </w:r>
      <w:r w:rsidR="00AD121A" w:rsidRPr="00D966D6">
        <w:rPr>
          <w:rFonts w:ascii="Arial" w:hAnsi="Arial" w:cs="Arial"/>
        </w:rPr>
        <w:t>zak</w:t>
      </w:r>
      <w:r w:rsidR="00AB4877" w:rsidRPr="00D966D6">
        <w:rPr>
          <w:rFonts w:ascii="Arial" w:hAnsi="Arial" w:cs="Arial"/>
        </w:rPr>
        <w:t xml:space="preserve"> osoba i predmeta, rad</w:t>
      </w:r>
      <w:r w:rsidR="000751F5" w:rsidRPr="00D966D6">
        <w:rPr>
          <w:rFonts w:ascii="Arial" w:hAnsi="Arial" w:cs="Arial"/>
        </w:rPr>
        <w:t xml:space="preserve"> </w:t>
      </w:r>
      <w:r w:rsidR="00AE4A81" w:rsidRPr="00D966D6">
        <w:rPr>
          <w:rFonts w:ascii="Arial" w:hAnsi="Arial" w:cs="Arial"/>
        </w:rPr>
        <w:t>i aktivnosti I</w:t>
      </w:r>
      <w:r w:rsidR="000751F5" w:rsidRPr="00D966D6">
        <w:rPr>
          <w:rFonts w:ascii="Arial" w:hAnsi="Arial" w:cs="Arial"/>
        </w:rPr>
        <w:t>nterventne i</w:t>
      </w:r>
      <w:r w:rsidR="00AB4877" w:rsidRPr="00D966D6">
        <w:rPr>
          <w:rFonts w:ascii="Arial" w:hAnsi="Arial" w:cs="Arial"/>
        </w:rPr>
        <w:t xml:space="preserve"> </w:t>
      </w:r>
      <w:r w:rsidR="00AE4A81" w:rsidRPr="00D966D6">
        <w:rPr>
          <w:rFonts w:ascii="Arial" w:hAnsi="Arial" w:cs="Arial"/>
        </w:rPr>
        <w:t>S</w:t>
      </w:r>
      <w:r w:rsidR="00AB4877" w:rsidRPr="00D966D6">
        <w:rPr>
          <w:rFonts w:ascii="Arial" w:hAnsi="Arial" w:cs="Arial"/>
        </w:rPr>
        <w:t>pecijalne policije, protueksplozijske zaštite, osiguranje osoba, objekata i prostora te inspekcijski nadzor.</w:t>
      </w:r>
    </w:p>
    <w:p w14:paraId="0EF2512A" w14:textId="42E1C5E2" w:rsidR="00AB4877" w:rsidRPr="00D966D6" w:rsidRDefault="00334D88" w:rsidP="00BC7979">
      <w:pPr>
        <w:spacing w:line="360" w:lineRule="auto"/>
        <w:ind w:firstLine="709"/>
        <w:jc w:val="both"/>
        <w:rPr>
          <w:rFonts w:ascii="Arial" w:hAnsi="Arial" w:cs="Arial"/>
          <w:iCs/>
        </w:rPr>
      </w:pPr>
      <w:r w:rsidRPr="00D966D6">
        <w:rPr>
          <w:rFonts w:ascii="Arial" w:hAnsi="Arial" w:cs="Arial"/>
          <w:iCs/>
        </w:rPr>
        <w:t xml:space="preserve">U </w:t>
      </w:r>
      <w:r w:rsidR="00AD121A" w:rsidRPr="00D966D6">
        <w:rPr>
          <w:rFonts w:ascii="Arial" w:hAnsi="Arial" w:cs="Arial"/>
          <w:iCs/>
        </w:rPr>
        <w:t xml:space="preserve">svrhu </w:t>
      </w:r>
      <w:r w:rsidRPr="00D966D6">
        <w:rPr>
          <w:rFonts w:ascii="Arial" w:hAnsi="Arial" w:cs="Arial"/>
          <w:iCs/>
        </w:rPr>
        <w:t xml:space="preserve">smanjenja </w:t>
      </w:r>
      <w:r w:rsidR="00AB4877" w:rsidRPr="00D966D6">
        <w:rPr>
          <w:rFonts w:ascii="Arial" w:hAnsi="Arial" w:cs="Arial"/>
          <w:iCs/>
        </w:rPr>
        <w:t xml:space="preserve">opasnosti i </w:t>
      </w:r>
      <w:r w:rsidRPr="00D966D6">
        <w:rPr>
          <w:rFonts w:ascii="Arial" w:hAnsi="Arial" w:cs="Arial"/>
          <w:iCs/>
        </w:rPr>
        <w:t xml:space="preserve">ublažavanju </w:t>
      </w:r>
      <w:r w:rsidR="00AB4877" w:rsidRPr="00D966D6">
        <w:rPr>
          <w:rFonts w:ascii="Arial" w:hAnsi="Arial" w:cs="Arial"/>
          <w:iCs/>
        </w:rPr>
        <w:t>posljedic</w:t>
      </w:r>
      <w:r w:rsidRPr="00D966D6">
        <w:rPr>
          <w:rFonts w:ascii="Arial" w:hAnsi="Arial" w:cs="Arial"/>
          <w:iCs/>
        </w:rPr>
        <w:t>a</w:t>
      </w:r>
      <w:r w:rsidR="00AB4877" w:rsidRPr="00D966D6">
        <w:rPr>
          <w:rFonts w:ascii="Arial" w:hAnsi="Arial" w:cs="Arial"/>
          <w:iCs/>
        </w:rPr>
        <w:t xml:space="preserve"> od </w:t>
      </w:r>
      <w:r w:rsidRPr="00D966D6">
        <w:rPr>
          <w:rFonts w:ascii="Arial" w:hAnsi="Arial" w:cs="Arial"/>
          <w:iCs/>
        </w:rPr>
        <w:t xml:space="preserve">počinjenja </w:t>
      </w:r>
      <w:r w:rsidR="00AB4877" w:rsidRPr="00D966D6">
        <w:rPr>
          <w:rFonts w:ascii="Arial" w:hAnsi="Arial" w:cs="Arial"/>
          <w:iCs/>
        </w:rPr>
        <w:t xml:space="preserve">kaznenih djela i prekršaja, policija svojom organizacijskom strukturom i raspoloživim ljudskim potencijalima nastoji biti </w:t>
      </w:r>
      <w:r w:rsidR="00AD121A" w:rsidRPr="00D966D6">
        <w:rPr>
          <w:rFonts w:ascii="Arial" w:hAnsi="Arial" w:cs="Arial"/>
          <w:iCs/>
        </w:rPr>
        <w:t>prisutna</w:t>
      </w:r>
      <w:r w:rsidR="00AB4877" w:rsidRPr="00D966D6">
        <w:rPr>
          <w:rFonts w:ascii="Arial" w:hAnsi="Arial" w:cs="Arial"/>
          <w:iCs/>
        </w:rPr>
        <w:t xml:space="preserve"> na rizičnim mjestima i </w:t>
      </w:r>
      <w:r w:rsidR="00C154AB" w:rsidRPr="00D966D6">
        <w:rPr>
          <w:rFonts w:ascii="Arial" w:hAnsi="Arial" w:cs="Arial"/>
          <w:iCs/>
        </w:rPr>
        <w:t xml:space="preserve">u </w:t>
      </w:r>
      <w:r w:rsidR="00AB4877" w:rsidRPr="00D966D6">
        <w:rPr>
          <w:rFonts w:ascii="Arial" w:hAnsi="Arial" w:cs="Arial"/>
          <w:iCs/>
        </w:rPr>
        <w:t xml:space="preserve">kriznim situacijama kako bi pravodobno spriječila što više kažnjivih ponašanja. Dugotrajno iskustvo svih policijskih organizacija poučava da se mnoge </w:t>
      </w:r>
      <w:r w:rsidR="00AB4877" w:rsidRPr="00D966D6">
        <w:rPr>
          <w:rFonts w:ascii="Arial" w:hAnsi="Arial" w:cs="Arial"/>
          <w:iCs/>
        </w:rPr>
        <w:lastRenderedPageBreak/>
        <w:t xml:space="preserve">neželjene situacije i njihove posljedice mogu spriječiti i izbjeći ako ih se predvidi. Sprječavanje kažnjivih ponašanja za svako je društvo ekonomičnije nego njegovo suzbijanje ili naknadno otklanjanje njihovih štetnih posljedica. </w:t>
      </w:r>
      <w:r w:rsidRPr="00D966D6">
        <w:rPr>
          <w:rFonts w:ascii="Arial" w:hAnsi="Arial" w:cs="Arial"/>
          <w:iCs/>
        </w:rPr>
        <w:t>S obzirom na navedeno</w:t>
      </w:r>
      <w:r w:rsidR="00987C55" w:rsidRPr="00D966D6">
        <w:rPr>
          <w:rFonts w:ascii="Arial" w:hAnsi="Arial" w:cs="Arial"/>
          <w:iCs/>
        </w:rPr>
        <w:t>,</w:t>
      </w:r>
      <w:r w:rsidR="00AB4877" w:rsidRPr="00D966D6">
        <w:rPr>
          <w:rFonts w:ascii="Arial" w:hAnsi="Arial" w:cs="Arial"/>
          <w:iCs/>
        </w:rPr>
        <w:t xml:space="preserve"> hrvatska policija u s</w:t>
      </w:r>
      <w:r w:rsidRPr="00D966D6">
        <w:rPr>
          <w:rFonts w:ascii="Arial" w:hAnsi="Arial" w:cs="Arial"/>
          <w:iCs/>
        </w:rPr>
        <w:t xml:space="preserve">vakodnevnom </w:t>
      </w:r>
      <w:r w:rsidR="00EF7A56" w:rsidRPr="00D966D6">
        <w:rPr>
          <w:rFonts w:ascii="Arial" w:hAnsi="Arial" w:cs="Arial"/>
          <w:iCs/>
        </w:rPr>
        <w:t xml:space="preserve">se </w:t>
      </w:r>
      <w:r w:rsidR="00AB4877" w:rsidRPr="00D966D6">
        <w:rPr>
          <w:rFonts w:ascii="Arial" w:hAnsi="Arial" w:cs="Arial"/>
          <w:iCs/>
        </w:rPr>
        <w:t>djelovanju sve više vodi proaktivnim</w:t>
      </w:r>
      <w:r w:rsidR="00AB4877" w:rsidRPr="00D966D6">
        <w:rPr>
          <w:rStyle w:val="FootnoteReference"/>
          <w:rFonts w:ascii="Arial" w:hAnsi="Arial" w:cs="Arial"/>
          <w:iCs/>
        </w:rPr>
        <w:footnoteReference w:id="1"/>
      </w:r>
      <w:r w:rsidR="00AD7FFA" w:rsidRPr="00D966D6">
        <w:rPr>
          <w:rFonts w:ascii="Arial" w:hAnsi="Arial" w:cs="Arial"/>
          <w:iCs/>
        </w:rPr>
        <w:t xml:space="preserve"> te preventivnim</w:t>
      </w:r>
      <w:r w:rsidR="00AB4877" w:rsidRPr="00D966D6">
        <w:rPr>
          <w:rFonts w:ascii="Arial" w:hAnsi="Arial" w:cs="Arial"/>
          <w:iCs/>
        </w:rPr>
        <w:t xml:space="preserve"> načelom. </w:t>
      </w:r>
      <w:r w:rsidRPr="00D966D6">
        <w:rPr>
          <w:rFonts w:ascii="Arial" w:hAnsi="Arial" w:cs="Arial"/>
          <w:iCs/>
        </w:rPr>
        <w:t>P</w:t>
      </w:r>
      <w:r w:rsidR="00AB4877" w:rsidRPr="00D966D6">
        <w:rPr>
          <w:rFonts w:ascii="Arial" w:hAnsi="Arial" w:cs="Arial"/>
          <w:iCs/>
        </w:rPr>
        <w:t>risutnost policije na sigurnosno rizičnim mjestima, osim općeg preventivnog</w:t>
      </w:r>
      <w:r w:rsidR="00EF7A56" w:rsidRPr="00D966D6">
        <w:rPr>
          <w:rFonts w:ascii="Arial" w:hAnsi="Arial" w:cs="Arial"/>
          <w:iCs/>
        </w:rPr>
        <w:t>a</w:t>
      </w:r>
      <w:r w:rsidR="00AB4877" w:rsidRPr="00D966D6">
        <w:rPr>
          <w:rFonts w:ascii="Arial" w:hAnsi="Arial" w:cs="Arial"/>
          <w:iCs/>
        </w:rPr>
        <w:t xml:space="preserve"> utjecaja na ponašanje građana, policijskim službenicima </w:t>
      </w:r>
      <w:r w:rsidRPr="00D966D6">
        <w:rPr>
          <w:rFonts w:ascii="Arial" w:hAnsi="Arial" w:cs="Arial"/>
          <w:iCs/>
        </w:rPr>
        <w:t>daje mogućnost</w:t>
      </w:r>
      <w:r w:rsidR="00AB4877" w:rsidRPr="00D966D6">
        <w:rPr>
          <w:rFonts w:ascii="Arial" w:hAnsi="Arial" w:cs="Arial"/>
          <w:iCs/>
        </w:rPr>
        <w:t xml:space="preserve"> da </w:t>
      </w:r>
      <w:r w:rsidRPr="00D966D6">
        <w:rPr>
          <w:rFonts w:ascii="Arial" w:hAnsi="Arial" w:cs="Arial"/>
          <w:iCs/>
        </w:rPr>
        <w:t>neposredno</w:t>
      </w:r>
      <w:r w:rsidR="00AB4877" w:rsidRPr="00D966D6">
        <w:rPr>
          <w:rFonts w:ascii="Arial" w:hAnsi="Arial" w:cs="Arial"/>
          <w:iCs/>
        </w:rPr>
        <w:t>, u začetku</w:t>
      </w:r>
      <w:r w:rsidR="000751F5" w:rsidRPr="00D966D6">
        <w:rPr>
          <w:rFonts w:ascii="Arial" w:hAnsi="Arial" w:cs="Arial"/>
          <w:iCs/>
        </w:rPr>
        <w:t>,</w:t>
      </w:r>
      <w:r w:rsidRPr="00D966D6">
        <w:rPr>
          <w:rFonts w:ascii="Arial" w:hAnsi="Arial" w:cs="Arial"/>
          <w:iCs/>
          <w:color w:val="FF0000"/>
        </w:rPr>
        <w:t xml:space="preserve"> </w:t>
      </w:r>
      <w:r w:rsidRPr="00D966D6">
        <w:rPr>
          <w:rFonts w:ascii="Arial" w:hAnsi="Arial" w:cs="Arial"/>
          <w:iCs/>
        </w:rPr>
        <w:t xml:space="preserve">brzo i </w:t>
      </w:r>
      <w:r w:rsidR="00EF7A56" w:rsidRPr="00D966D6">
        <w:rPr>
          <w:rFonts w:ascii="Arial" w:hAnsi="Arial" w:cs="Arial"/>
          <w:iCs/>
        </w:rPr>
        <w:t>učinkovito</w:t>
      </w:r>
      <w:r w:rsidR="00AB4877" w:rsidRPr="00D966D6">
        <w:rPr>
          <w:rFonts w:ascii="Arial" w:hAnsi="Arial" w:cs="Arial"/>
          <w:iCs/>
        </w:rPr>
        <w:t>, s</w:t>
      </w:r>
      <w:r w:rsidR="00EF7A56" w:rsidRPr="00D966D6">
        <w:rPr>
          <w:rFonts w:ascii="Arial" w:hAnsi="Arial" w:cs="Arial"/>
          <w:iCs/>
        </w:rPr>
        <w:t>priječe</w:t>
      </w:r>
      <w:r w:rsidR="00AB4877" w:rsidRPr="00D966D6">
        <w:rPr>
          <w:rFonts w:ascii="Arial" w:hAnsi="Arial" w:cs="Arial"/>
          <w:iCs/>
        </w:rPr>
        <w:t xml:space="preserve"> svaki oblik kažnjiv</w:t>
      </w:r>
      <w:r w:rsidR="00EF7A56" w:rsidRPr="00D966D6">
        <w:rPr>
          <w:rFonts w:ascii="Arial" w:hAnsi="Arial" w:cs="Arial"/>
          <w:iCs/>
        </w:rPr>
        <w:t>a</w:t>
      </w:r>
      <w:r w:rsidR="00AB4877" w:rsidRPr="00D966D6">
        <w:rPr>
          <w:rFonts w:ascii="Arial" w:hAnsi="Arial" w:cs="Arial"/>
          <w:iCs/>
        </w:rPr>
        <w:t xml:space="preserve"> ponašanja kako bi se izbjegle teže posljedice.</w:t>
      </w:r>
      <w:r w:rsidR="00EF7A56" w:rsidRPr="00D966D6">
        <w:rPr>
          <w:rFonts w:ascii="Arial" w:hAnsi="Arial" w:cs="Arial"/>
          <w:iCs/>
        </w:rPr>
        <w:t xml:space="preserve"> </w:t>
      </w:r>
    </w:p>
    <w:p w14:paraId="0EF2512B" w14:textId="662C95CD" w:rsidR="00AC75FF" w:rsidRPr="00D966D6" w:rsidRDefault="00334D88" w:rsidP="00BC7979">
      <w:pPr>
        <w:spacing w:line="360" w:lineRule="auto"/>
        <w:ind w:firstLine="709"/>
        <w:jc w:val="both"/>
        <w:rPr>
          <w:rFonts w:ascii="Arial" w:hAnsi="Arial" w:cs="Arial"/>
          <w:iCs/>
        </w:rPr>
      </w:pPr>
      <w:r w:rsidRPr="00D966D6">
        <w:rPr>
          <w:rFonts w:ascii="Arial" w:hAnsi="Arial" w:cs="Arial"/>
          <w:iCs/>
        </w:rPr>
        <w:t>T</w:t>
      </w:r>
      <w:r w:rsidR="00AB4877" w:rsidRPr="00D966D6">
        <w:rPr>
          <w:rFonts w:ascii="Arial" w:hAnsi="Arial" w:cs="Arial"/>
          <w:iCs/>
        </w:rPr>
        <w:t>rajno praćenj</w:t>
      </w:r>
      <w:r w:rsidRPr="00D966D6">
        <w:rPr>
          <w:rFonts w:ascii="Arial" w:hAnsi="Arial" w:cs="Arial"/>
          <w:iCs/>
        </w:rPr>
        <w:t>e</w:t>
      </w:r>
      <w:r w:rsidR="00AB4877" w:rsidRPr="00D966D6">
        <w:rPr>
          <w:rFonts w:ascii="Arial" w:hAnsi="Arial" w:cs="Arial"/>
          <w:iCs/>
        </w:rPr>
        <w:t xml:space="preserve"> i analize stanja javne sigurnosti na teritoriju cijele države i području svake policijske uprave </w:t>
      </w:r>
      <w:r w:rsidRPr="00D966D6">
        <w:rPr>
          <w:rFonts w:ascii="Arial" w:hAnsi="Arial" w:cs="Arial"/>
          <w:iCs/>
        </w:rPr>
        <w:t>nužno je, između ostaloga, i radi ekonomične i operativne upotrebe polic</w:t>
      </w:r>
      <w:r w:rsidR="0095083C" w:rsidRPr="00D966D6">
        <w:rPr>
          <w:rFonts w:ascii="Arial" w:hAnsi="Arial" w:cs="Arial"/>
          <w:iCs/>
        </w:rPr>
        <w:t>i</w:t>
      </w:r>
      <w:r w:rsidRPr="00D966D6">
        <w:rPr>
          <w:rFonts w:ascii="Arial" w:hAnsi="Arial" w:cs="Arial"/>
          <w:iCs/>
        </w:rPr>
        <w:t>jskih službenika</w:t>
      </w:r>
      <w:r w:rsidR="0095083C" w:rsidRPr="00D966D6">
        <w:rPr>
          <w:rFonts w:ascii="Arial" w:hAnsi="Arial" w:cs="Arial"/>
          <w:iCs/>
        </w:rPr>
        <w:t>, p</w:t>
      </w:r>
      <w:r w:rsidRPr="00D966D6">
        <w:rPr>
          <w:rFonts w:ascii="Arial" w:hAnsi="Arial" w:cs="Arial"/>
          <w:iCs/>
        </w:rPr>
        <w:t>olicijske</w:t>
      </w:r>
      <w:r w:rsidR="0095083C" w:rsidRPr="00D966D6">
        <w:rPr>
          <w:rFonts w:ascii="Arial" w:hAnsi="Arial" w:cs="Arial"/>
          <w:iCs/>
        </w:rPr>
        <w:t xml:space="preserve"> tehnike</w:t>
      </w:r>
      <w:r w:rsidRPr="00D966D6">
        <w:rPr>
          <w:rFonts w:ascii="Arial" w:hAnsi="Arial" w:cs="Arial"/>
          <w:iCs/>
        </w:rPr>
        <w:t xml:space="preserve"> </w:t>
      </w:r>
      <w:r w:rsidR="0095083C" w:rsidRPr="00D966D6">
        <w:rPr>
          <w:rFonts w:ascii="Arial" w:hAnsi="Arial" w:cs="Arial"/>
          <w:iCs/>
        </w:rPr>
        <w:t xml:space="preserve">i </w:t>
      </w:r>
      <w:r w:rsidRPr="00D966D6">
        <w:rPr>
          <w:rFonts w:ascii="Arial" w:hAnsi="Arial" w:cs="Arial"/>
          <w:iCs/>
        </w:rPr>
        <w:t>opreme</w:t>
      </w:r>
      <w:r w:rsidR="0095083C" w:rsidRPr="00D966D6">
        <w:rPr>
          <w:rFonts w:ascii="Arial" w:hAnsi="Arial" w:cs="Arial"/>
          <w:iCs/>
        </w:rPr>
        <w:t>,</w:t>
      </w:r>
      <w:r w:rsidR="00AB4877" w:rsidRPr="00D966D6">
        <w:rPr>
          <w:rFonts w:ascii="Arial" w:hAnsi="Arial" w:cs="Arial"/>
          <w:iCs/>
        </w:rPr>
        <w:t xml:space="preserve"> kako bi pokrivenost sigurnosno-rizičnih prostora bila optimalna. </w:t>
      </w:r>
      <w:r w:rsidR="0095083C" w:rsidRPr="00D966D6">
        <w:rPr>
          <w:rFonts w:ascii="Arial" w:hAnsi="Arial" w:cs="Arial"/>
          <w:iCs/>
        </w:rPr>
        <w:t>Staln</w:t>
      </w:r>
      <w:r w:rsidR="004E5930" w:rsidRPr="00D966D6">
        <w:rPr>
          <w:rFonts w:ascii="Arial" w:hAnsi="Arial" w:cs="Arial"/>
          <w:iCs/>
        </w:rPr>
        <w:t>om</w:t>
      </w:r>
      <w:r w:rsidR="0095083C" w:rsidRPr="00D966D6">
        <w:rPr>
          <w:rFonts w:ascii="Arial" w:hAnsi="Arial" w:cs="Arial"/>
          <w:iCs/>
        </w:rPr>
        <w:t xml:space="preserve"> izobrazb</w:t>
      </w:r>
      <w:r w:rsidR="004E5930" w:rsidRPr="00D966D6">
        <w:rPr>
          <w:rFonts w:ascii="Arial" w:hAnsi="Arial" w:cs="Arial"/>
          <w:iCs/>
        </w:rPr>
        <w:t>om</w:t>
      </w:r>
      <w:r w:rsidR="00EF7A56" w:rsidRPr="00D966D6">
        <w:rPr>
          <w:rFonts w:ascii="Arial" w:hAnsi="Arial" w:cs="Arial"/>
          <w:iCs/>
        </w:rPr>
        <w:t xml:space="preserve"> potrebno je </w:t>
      </w:r>
      <w:r w:rsidR="00AB4877" w:rsidRPr="00D966D6">
        <w:rPr>
          <w:rFonts w:ascii="Arial" w:hAnsi="Arial" w:cs="Arial"/>
          <w:iCs/>
        </w:rPr>
        <w:t xml:space="preserve">razvijati policijske vještine i sposobnosti </w:t>
      </w:r>
      <w:r w:rsidR="0095083C" w:rsidRPr="00D966D6">
        <w:rPr>
          <w:rFonts w:ascii="Arial" w:hAnsi="Arial" w:cs="Arial"/>
          <w:iCs/>
        </w:rPr>
        <w:t xml:space="preserve">kako bi </w:t>
      </w:r>
      <w:r w:rsidR="00AB4877" w:rsidRPr="00D966D6">
        <w:rPr>
          <w:rFonts w:ascii="Arial" w:hAnsi="Arial" w:cs="Arial"/>
          <w:iCs/>
        </w:rPr>
        <w:t>se nužne policijske intervencije prove</w:t>
      </w:r>
      <w:r w:rsidR="0095083C" w:rsidRPr="00D966D6">
        <w:rPr>
          <w:rFonts w:ascii="Arial" w:hAnsi="Arial" w:cs="Arial"/>
          <w:iCs/>
        </w:rPr>
        <w:t>le</w:t>
      </w:r>
      <w:r w:rsidR="00AB4877" w:rsidRPr="00D966D6">
        <w:rPr>
          <w:rFonts w:ascii="Arial" w:hAnsi="Arial" w:cs="Arial"/>
          <w:iCs/>
        </w:rPr>
        <w:t xml:space="preserve"> uz minimalnu primjenu sredstava prisile</w:t>
      </w:r>
      <w:r w:rsidR="0095083C" w:rsidRPr="00D966D6">
        <w:rPr>
          <w:rFonts w:ascii="Arial" w:hAnsi="Arial" w:cs="Arial"/>
          <w:iCs/>
        </w:rPr>
        <w:t xml:space="preserve"> i ograničavanj</w:t>
      </w:r>
      <w:r w:rsidR="00AD7FFA" w:rsidRPr="00D966D6">
        <w:rPr>
          <w:rFonts w:ascii="Arial" w:hAnsi="Arial" w:cs="Arial"/>
          <w:iCs/>
        </w:rPr>
        <w:t>a</w:t>
      </w:r>
      <w:r w:rsidR="0095083C" w:rsidRPr="00D966D6">
        <w:rPr>
          <w:rFonts w:ascii="Arial" w:hAnsi="Arial" w:cs="Arial"/>
          <w:iCs/>
        </w:rPr>
        <w:t xml:space="preserve"> ljudskih prava</w:t>
      </w:r>
      <w:r w:rsidR="00AB4877" w:rsidRPr="00D966D6">
        <w:rPr>
          <w:rFonts w:ascii="Arial" w:hAnsi="Arial" w:cs="Arial"/>
          <w:iCs/>
        </w:rPr>
        <w:t>.</w:t>
      </w:r>
      <w:r w:rsidR="007835EE" w:rsidRPr="00D966D6">
        <w:rPr>
          <w:rFonts w:ascii="Arial" w:hAnsi="Arial" w:cs="Arial"/>
          <w:iCs/>
        </w:rPr>
        <w:t xml:space="preserve"> </w:t>
      </w:r>
    </w:p>
    <w:p w14:paraId="0EF2512C" w14:textId="666528A1" w:rsidR="00AB4877" w:rsidRPr="00D966D6" w:rsidRDefault="00EF7A56" w:rsidP="00BC7979">
      <w:pPr>
        <w:spacing w:line="360" w:lineRule="auto"/>
        <w:ind w:firstLine="709"/>
        <w:jc w:val="both"/>
        <w:rPr>
          <w:rFonts w:ascii="Arial" w:hAnsi="Arial" w:cs="Arial"/>
          <w:iCs/>
        </w:rPr>
      </w:pPr>
      <w:r w:rsidRPr="00D966D6">
        <w:rPr>
          <w:rFonts w:ascii="Arial" w:hAnsi="Arial" w:cs="Arial"/>
          <w:iCs/>
        </w:rPr>
        <w:t>U nakani da</w:t>
      </w:r>
      <w:r w:rsidR="0095083C" w:rsidRPr="00D966D6">
        <w:rPr>
          <w:rFonts w:ascii="Arial" w:hAnsi="Arial" w:cs="Arial"/>
          <w:iCs/>
        </w:rPr>
        <w:t xml:space="preserve"> senzibilizira, informira i educira različit</w:t>
      </w:r>
      <w:r w:rsidRPr="00D966D6">
        <w:rPr>
          <w:rFonts w:ascii="Arial" w:hAnsi="Arial" w:cs="Arial"/>
          <w:iCs/>
        </w:rPr>
        <w:t>e</w:t>
      </w:r>
      <w:r w:rsidR="0095083C" w:rsidRPr="00D966D6">
        <w:rPr>
          <w:rFonts w:ascii="Arial" w:hAnsi="Arial" w:cs="Arial"/>
          <w:iCs/>
        </w:rPr>
        <w:t xml:space="preserve"> ciljan</w:t>
      </w:r>
      <w:r w:rsidRPr="00D966D6">
        <w:rPr>
          <w:rFonts w:ascii="Arial" w:hAnsi="Arial" w:cs="Arial"/>
          <w:iCs/>
        </w:rPr>
        <w:t>e</w:t>
      </w:r>
      <w:r w:rsidR="0095083C" w:rsidRPr="00D966D6">
        <w:rPr>
          <w:rFonts w:ascii="Arial" w:hAnsi="Arial" w:cs="Arial"/>
          <w:iCs/>
        </w:rPr>
        <w:t xml:space="preserve"> skupin</w:t>
      </w:r>
      <w:r w:rsidRPr="00D966D6">
        <w:rPr>
          <w:rFonts w:ascii="Arial" w:hAnsi="Arial" w:cs="Arial"/>
          <w:iCs/>
        </w:rPr>
        <w:t>e</w:t>
      </w:r>
      <w:r w:rsidR="0095083C" w:rsidRPr="00D966D6">
        <w:rPr>
          <w:rFonts w:ascii="Arial" w:hAnsi="Arial" w:cs="Arial"/>
          <w:iCs/>
        </w:rPr>
        <w:t xml:space="preserve">, a kako bi se prevenirali različiti oblici kriminaliteta i osnaživalo samozaštitno ponašanje građana, </w:t>
      </w:r>
      <w:r w:rsidRPr="00D966D6">
        <w:rPr>
          <w:rFonts w:ascii="Arial" w:hAnsi="Arial" w:cs="Arial"/>
          <w:iCs/>
        </w:rPr>
        <w:t xml:space="preserve">policija </w:t>
      </w:r>
      <w:r w:rsidR="0095083C" w:rsidRPr="00D966D6">
        <w:rPr>
          <w:rFonts w:ascii="Arial" w:hAnsi="Arial" w:cs="Arial"/>
          <w:iCs/>
        </w:rPr>
        <w:t xml:space="preserve">planira i provodi preventivne aktivnosti i projekte </w:t>
      </w:r>
      <w:r w:rsidR="00AB4877" w:rsidRPr="00D966D6">
        <w:rPr>
          <w:rFonts w:ascii="Arial" w:hAnsi="Arial" w:cs="Arial"/>
          <w:iCs/>
        </w:rPr>
        <w:t>u suradnji s drugim državnim tijelima, institucijama, lokalnom zajednicom</w:t>
      </w:r>
      <w:r w:rsidR="0095083C" w:rsidRPr="00D966D6">
        <w:rPr>
          <w:rFonts w:ascii="Arial" w:hAnsi="Arial" w:cs="Arial"/>
          <w:iCs/>
        </w:rPr>
        <w:t xml:space="preserve"> i </w:t>
      </w:r>
      <w:r w:rsidR="00AB4877" w:rsidRPr="00D966D6">
        <w:rPr>
          <w:rFonts w:ascii="Arial" w:hAnsi="Arial" w:cs="Arial"/>
          <w:iCs/>
        </w:rPr>
        <w:t>organizacijama civilnog društva</w:t>
      </w:r>
      <w:r w:rsidR="0095083C" w:rsidRPr="00D966D6">
        <w:rPr>
          <w:rFonts w:ascii="Arial" w:hAnsi="Arial" w:cs="Arial"/>
          <w:iCs/>
        </w:rPr>
        <w:t>.</w:t>
      </w:r>
      <w:r w:rsidR="00AB4877" w:rsidRPr="00D966D6">
        <w:rPr>
          <w:rFonts w:ascii="Arial" w:hAnsi="Arial" w:cs="Arial"/>
          <w:iCs/>
        </w:rPr>
        <w:t xml:space="preserve"> </w:t>
      </w:r>
    </w:p>
    <w:p w14:paraId="0EF2512D" w14:textId="37EC1D45" w:rsidR="00AB4877" w:rsidRPr="00D966D6" w:rsidRDefault="00AB4877" w:rsidP="00902828">
      <w:pPr>
        <w:spacing w:line="360" w:lineRule="auto"/>
        <w:jc w:val="both"/>
        <w:rPr>
          <w:rFonts w:ascii="Arial" w:hAnsi="Arial" w:cs="Arial"/>
        </w:rPr>
      </w:pPr>
      <w:r w:rsidRPr="00D966D6">
        <w:rPr>
          <w:rFonts w:ascii="Arial" w:hAnsi="Arial" w:cs="Arial"/>
        </w:rPr>
        <w:tab/>
      </w:r>
      <w:r w:rsidR="009A530A" w:rsidRPr="00D966D6">
        <w:rPr>
          <w:rFonts w:ascii="Arial" w:hAnsi="Arial" w:cs="Arial"/>
        </w:rPr>
        <w:t xml:space="preserve"> </w:t>
      </w:r>
      <w:r w:rsidR="0095083C" w:rsidRPr="00D966D6">
        <w:rPr>
          <w:rFonts w:ascii="Arial" w:hAnsi="Arial" w:cs="Arial"/>
        </w:rPr>
        <w:t xml:space="preserve">S obzirom na to da </w:t>
      </w:r>
      <w:r w:rsidRPr="00D966D6">
        <w:rPr>
          <w:rFonts w:ascii="Arial" w:hAnsi="Arial" w:cs="Arial"/>
        </w:rPr>
        <w:t>izgradnja javne sigurnosne arhitekture društva nije</w:t>
      </w:r>
      <w:r w:rsidR="0095083C" w:rsidRPr="00D966D6">
        <w:rPr>
          <w:rFonts w:ascii="Arial" w:hAnsi="Arial" w:cs="Arial"/>
        </w:rPr>
        <w:t xml:space="preserve"> samo i </w:t>
      </w:r>
      <w:r w:rsidRPr="00D966D6">
        <w:rPr>
          <w:rFonts w:ascii="Arial" w:hAnsi="Arial" w:cs="Arial"/>
        </w:rPr>
        <w:t xml:space="preserve">isključivo posao policijske organizacije, </w:t>
      </w:r>
      <w:r w:rsidR="0095083C" w:rsidRPr="00D966D6">
        <w:rPr>
          <w:rFonts w:ascii="Arial" w:hAnsi="Arial" w:cs="Arial"/>
        </w:rPr>
        <w:t>potrebno je stalno inicirati</w:t>
      </w:r>
      <w:r w:rsidRPr="00D966D6">
        <w:rPr>
          <w:rFonts w:ascii="Arial" w:hAnsi="Arial" w:cs="Arial"/>
        </w:rPr>
        <w:t xml:space="preserve"> stvaranje sigurnosne mreže društva u koju se mogu uključiti građani kroz različite oblike javnog</w:t>
      </w:r>
      <w:r w:rsidR="00EF7A56" w:rsidRPr="00D966D6">
        <w:rPr>
          <w:rFonts w:ascii="Arial" w:hAnsi="Arial" w:cs="Arial"/>
        </w:rPr>
        <w:t>a</w:t>
      </w:r>
      <w:r w:rsidRPr="00D966D6">
        <w:rPr>
          <w:rFonts w:ascii="Arial" w:hAnsi="Arial" w:cs="Arial"/>
        </w:rPr>
        <w:t xml:space="preserve"> društvenog</w:t>
      </w:r>
      <w:r w:rsidR="00EF7A56" w:rsidRPr="00D966D6">
        <w:rPr>
          <w:rFonts w:ascii="Arial" w:hAnsi="Arial" w:cs="Arial"/>
        </w:rPr>
        <w:t>a</w:t>
      </w:r>
      <w:r w:rsidRPr="00D966D6">
        <w:rPr>
          <w:rFonts w:ascii="Arial" w:hAnsi="Arial" w:cs="Arial"/>
        </w:rPr>
        <w:t xml:space="preserve"> djelovanja. </w:t>
      </w:r>
      <w:r w:rsidR="0095083C" w:rsidRPr="00D966D6">
        <w:rPr>
          <w:rFonts w:ascii="Arial" w:hAnsi="Arial" w:cs="Arial"/>
        </w:rPr>
        <w:t>Međutim, policija u</w:t>
      </w:r>
      <w:r w:rsidRPr="00D966D6">
        <w:rPr>
          <w:rFonts w:ascii="Arial" w:hAnsi="Arial" w:cs="Arial"/>
        </w:rPr>
        <w:t xml:space="preserve"> javnom sigurnosnom sustavu ima ključnu ulogu i od nje se očekuju inicijativa i prvi koraci u povezivanju svih društvenih subjekata suodgovornih za poboljšanje stanja javne sigurnosti. </w:t>
      </w:r>
      <w:r w:rsidR="0095083C" w:rsidRPr="00D966D6">
        <w:rPr>
          <w:rFonts w:ascii="Arial" w:hAnsi="Arial" w:cs="Arial"/>
        </w:rPr>
        <w:t xml:space="preserve">U tom smislu, </w:t>
      </w:r>
      <w:r w:rsidRPr="00D966D6">
        <w:rPr>
          <w:rFonts w:ascii="Arial" w:hAnsi="Arial" w:cs="Arial"/>
        </w:rPr>
        <w:t>policija potiče osn</w:t>
      </w:r>
      <w:r w:rsidR="00AD0638" w:rsidRPr="00D966D6">
        <w:rPr>
          <w:rFonts w:ascii="Arial" w:hAnsi="Arial" w:cs="Arial"/>
        </w:rPr>
        <w:t>ivanj</w:t>
      </w:r>
      <w:r w:rsidR="00381F67">
        <w:rPr>
          <w:rFonts w:ascii="Arial" w:hAnsi="Arial" w:cs="Arial"/>
        </w:rPr>
        <w:t>e</w:t>
      </w:r>
      <w:r w:rsidRPr="00D966D6">
        <w:rPr>
          <w:rFonts w:ascii="Arial" w:hAnsi="Arial" w:cs="Arial"/>
        </w:rPr>
        <w:t xml:space="preserve"> </w:t>
      </w:r>
      <w:r w:rsidRPr="000E3BE7">
        <w:rPr>
          <w:rFonts w:ascii="Arial" w:hAnsi="Arial" w:cs="Arial"/>
        </w:rPr>
        <w:t>Vijeća za pre</w:t>
      </w:r>
      <w:r w:rsidRPr="000E3BE7">
        <w:rPr>
          <w:rFonts w:ascii="Arial" w:hAnsi="Arial" w:cs="Arial"/>
        </w:rPr>
        <w:lastRenderedPageBreak/>
        <w:t>venciju kriminaliteta</w:t>
      </w:r>
      <w:r w:rsidRPr="00D966D6">
        <w:rPr>
          <w:rFonts w:ascii="Arial" w:hAnsi="Arial" w:cs="Arial"/>
          <w:b/>
        </w:rPr>
        <w:t xml:space="preserve"> </w:t>
      </w:r>
      <w:r w:rsidR="0095083C" w:rsidRPr="00D966D6">
        <w:rPr>
          <w:rFonts w:ascii="Arial" w:hAnsi="Arial" w:cs="Arial"/>
        </w:rPr>
        <w:t>na razinama</w:t>
      </w:r>
      <w:r w:rsidRPr="00D966D6">
        <w:rPr>
          <w:rFonts w:ascii="Arial" w:hAnsi="Arial" w:cs="Arial"/>
        </w:rPr>
        <w:t xml:space="preserve"> jedinica lokalne i područne</w:t>
      </w:r>
      <w:r w:rsidR="00F74F61" w:rsidRPr="00D966D6">
        <w:rPr>
          <w:rFonts w:ascii="Arial" w:hAnsi="Arial" w:cs="Arial"/>
        </w:rPr>
        <w:t xml:space="preserve"> (regionalne)</w:t>
      </w:r>
      <w:r w:rsidRPr="00D966D6">
        <w:rPr>
          <w:rFonts w:ascii="Arial" w:hAnsi="Arial" w:cs="Arial"/>
        </w:rPr>
        <w:t xml:space="preserve"> samouprave</w:t>
      </w:r>
      <w:r w:rsidR="00E82AF4" w:rsidRPr="00D966D6">
        <w:rPr>
          <w:rFonts w:ascii="Arial" w:hAnsi="Arial" w:cs="Arial"/>
        </w:rPr>
        <w:t xml:space="preserve"> i</w:t>
      </w:r>
      <w:r w:rsidRPr="00D966D6">
        <w:rPr>
          <w:rFonts w:ascii="Arial" w:hAnsi="Arial" w:cs="Arial"/>
        </w:rPr>
        <w:t xml:space="preserve"> sudjeluj</w:t>
      </w:r>
      <w:r w:rsidR="0095083C" w:rsidRPr="00D966D6">
        <w:rPr>
          <w:rFonts w:ascii="Arial" w:hAnsi="Arial" w:cs="Arial"/>
        </w:rPr>
        <w:t>e</w:t>
      </w:r>
      <w:r w:rsidRPr="00D966D6">
        <w:rPr>
          <w:rFonts w:ascii="Arial" w:hAnsi="Arial" w:cs="Arial"/>
        </w:rPr>
        <w:t xml:space="preserve"> u njihovom radu</w:t>
      </w:r>
      <w:r w:rsidR="00E82AF4" w:rsidRPr="00D966D6">
        <w:rPr>
          <w:rFonts w:ascii="Arial" w:hAnsi="Arial" w:cs="Arial"/>
        </w:rPr>
        <w:t>. Vijeća za prevenciju kriminaliteta</w:t>
      </w:r>
      <w:r w:rsidRPr="00D966D6">
        <w:rPr>
          <w:rFonts w:ascii="Arial" w:hAnsi="Arial" w:cs="Arial"/>
        </w:rPr>
        <w:t xml:space="preserve"> </w:t>
      </w:r>
      <w:r w:rsidR="00E82AF4" w:rsidRPr="00D966D6">
        <w:rPr>
          <w:rFonts w:ascii="Arial" w:hAnsi="Arial" w:cs="Arial"/>
        </w:rPr>
        <w:t xml:space="preserve">na </w:t>
      </w:r>
      <w:r w:rsidRPr="00D966D6">
        <w:rPr>
          <w:rFonts w:ascii="Arial" w:hAnsi="Arial" w:cs="Arial"/>
        </w:rPr>
        <w:t>jednom mjestu okupljaju predstavni</w:t>
      </w:r>
      <w:r w:rsidR="00E82AF4" w:rsidRPr="00D966D6">
        <w:rPr>
          <w:rFonts w:ascii="Arial" w:hAnsi="Arial" w:cs="Arial"/>
        </w:rPr>
        <w:t>ke</w:t>
      </w:r>
      <w:r w:rsidRPr="00D966D6">
        <w:rPr>
          <w:rFonts w:ascii="Arial" w:hAnsi="Arial" w:cs="Arial"/>
        </w:rPr>
        <w:t xml:space="preserve"> svih relevantnih tijela i lokalne zajednice </w:t>
      </w:r>
      <w:r w:rsidR="00EF7A56" w:rsidRPr="00D966D6">
        <w:rPr>
          <w:rFonts w:ascii="Arial" w:hAnsi="Arial" w:cs="Arial"/>
        </w:rPr>
        <w:t>kako bi zajedničkim djelovanjem pridonijeli ostvarenju</w:t>
      </w:r>
      <w:r w:rsidR="00E82AF4" w:rsidRPr="00D966D6">
        <w:rPr>
          <w:rFonts w:ascii="Arial" w:hAnsi="Arial" w:cs="Arial"/>
        </w:rPr>
        <w:t xml:space="preserve"> učinkovitih rješenja na </w:t>
      </w:r>
      <w:r w:rsidRPr="00D966D6">
        <w:rPr>
          <w:rFonts w:ascii="Arial" w:hAnsi="Arial" w:cs="Arial"/>
        </w:rPr>
        <w:t xml:space="preserve">podizanju stupnja sigurnosti. </w:t>
      </w:r>
    </w:p>
    <w:p w14:paraId="0EF2512F" w14:textId="77777777" w:rsidR="00AC75FF" w:rsidRPr="00D966D6" w:rsidRDefault="00AB4877" w:rsidP="0066218F">
      <w:pPr>
        <w:pStyle w:val="izvj2"/>
      </w:pPr>
      <w:r w:rsidRPr="00D966D6">
        <w:t xml:space="preserve"> </w:t>
      </w:r>
      <w:bookmarkStart w:id="11" w:name="_Toc413764095"/>
      <w:bookmarkStart w:id="12" w:name="_Toc490118783"/>
      <w:bookmarkStart w:id="13" w:name="_Toc8027714"/>
      <w:r w:rsidRPr="00D966D6">
        <w:t>2.1. Preventivne aktivnosti</w:t>
      </w:r>
      <w:bookmarkEnd w:id="11"/>
      <w:bookmarkEnd w:id="12"/>
      <w:bookmarkEnd w:id="13"/>
    </w:p>
    <w:p w14:paraId="0EF25130" w14:textId="5446F1A5" w:rsidR="00AB4877" w:rsidRPr="00D966D6" w:rsidRDefault="00AB4877" w:rsidP="007D4C30">
      <w:pPr>
        <w:spacing w:line="360" w:lineRule="auto"/>
        <w:ind w:firstLine="708"/>
        <w:jc w:val="both"/>
        <w:rPr>
          <w:rFonts w:ascii="Arial" w:hAnsi="Arial" w:cs="Arial"/>
        </w:rPr>
      </w:pPr>
      <w:r w:rsidRPr="00D966D6">
        <w:rPr>
          <w:rFonts w:ascii="Arial" w:hAnsi="Arial" w:cs="Arial"/>
        </w:rPr>
        <w:t>Služba prevencije Ravnateljstva policije te ustrojstvene jedinice za prevenciju u</w:t>
      </w:r>
      <w:r w:rsidRPr="00D966D6">
        <w:rPr>
          <w:rFonts w:ascii="Arial" w:eastAsia="Calibri" w:hAnsi="Arial" w:cs="Arial"/>
          <w:bCs/>
        </w:rPr>
        <w:t xml:space="preserve"> policijskim upravama tijekom 201</w:t>
      </w:r>
      <w:r w:rsidR="004E5930" w:rsidRPr="00D966D6">
        <w:rPr>
          <w:rFonts w:ascii="Arial" w:eastAsia="Calibri" w:hAnsi="Arial" w:cs="Arial"/>
          <w:bCs/>
        </w:rPr>
        <w:t>8</w:t>
      </w:r>
      <w:r w:rsidRPr="00D966D6">
        <w:rPr>
          <w:rFonts w:ascii="Arial" w:eastAsia="Calibri" w:hAnsi="Arial" w:cs="Arial"/>
          <w:bCs/>
        </w:rPr>
        <w:t>.</w:t>
      </w:r>
      <w:r w:rsidR="007260FB" w:rsidRPr="00D966D6">
        <w:rPr>
          <w:rFonts w:ascii="Arial" w:eastAsia="Calibri" w:hAnsi="Arial" w:cs="Arial"/>
          <w:bCs/>
        </w:rPr>
        <w:t xml:space="preserve"> i 2019.</w:t>
      </w:r>
      <w:r w:rsidRPr="00D966D6">
        <w:rPr>
          <w:rFonts w:ascii="Arial" w:eastAsia="Calibri" w:hAnsi="Arial" w:cs="Arial"/>
          <w:bCs/>
        </w:rPr>
        <w:t xml:space="preserve"> godine </w:t>
      </w:r>
      <w:r w:rsidRPr="00D966D6">
        <w:rPr>
          <w:rFonts w:ascii="Arial" w:hAnsi="Arial" w:cs="Arial"/>
        </w:rPr>
        <w:t xml:space="preserve">provodile su različite tematske preventivne projekte i aktivnosti. Na nacionalnoj razini određeni su prioriteti preventivnog djelovanja policije u svrhu unaprjeđenja sigurnosti građana i povjerenja građana u policiju. </w:t>
      </w:r>
    </w:p>
    <w:p w14:paraId="327B4D42" w14:textId="77777777" w:rsidR="000E3BE7" w:rsidRDefault="000E3BE7" w:rsidP="0019075C">
      <w:pPr>
        <w:spacing w:line="360" w:lineRule="auto"/>
        <w:ind w:firstLine="708"/>
        <w:jc w:val="both"/>
        <w:rPr>
          <w:rFonts w:ascii="Arial" w:hAnsi="Arial" w:cs="Arial"/>
        </w:rPr>
      </w:pPr>
      <w:r w:rsidRPr="000E3BE7">
        <w:rPr>
          <w:rFonts w:ascii="Arial" w:hAnsi="Arial" w:cs="Arial"/>
        </w:rPr>
        <w:t xml:space="preserve">U 2018. i 2019. godini provodili su se sljedeći tematski nacionalni preventivni projekti, kampanje i akcije: </w:t>
      </w:r>
    </w:p>
    <w:p w14:paraId="0EF25132" w14:textId="657E1F15"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„Dan kao san“ </w:t>
      </w:r>
      <w:r w:rsidR="002E769D" w:rsidRPr="00D966D6">
        <w:rPr>
          <w:rFonts w:ascii="Arial" w:hAnsi="Arial" w:cs="Arial"/>
        </w:rPr>
        <w:t>-</w:t>
      </w:r>
      <w:r w:rsidRPr="00D966D6">
        <w:rPr>
          <w:rFonts w:ascii="Arial" w:hAnsi="Arial" w:cs="Arial"/>
        </w:rPr>
        <w:t xml:space="preserve"> svrha projekta je podignuti stupanj osviještenosti i </w:t>
      </w:r>
      <w:r w:rsidR="00EF7A56" w:rsidRPr="00D966D6">
        <w:rPr>
          <w:rFonts w:ascii="Arial" w:hAnsi="Arial" w:cs="Arial"/>
        </w:rPr>
        <w:t>obaviještenosti</w:t>
      </w:r>
      <w:r w:rsidRPr="00D966D6">
        <w:rPr>
          <w:rFonts w:ascii="Arial" w:hAnsi="Arial" w:cs="Arial"/>
        </w:rPr>
        <w:t xml:space="preserve"> starijih osoba i osoba s invaliditetom kako bi se smanjila vjerojatnost da postanu žrtve kažnjivih radnji te podig</w:t>
      </w:r>
      <w:r w:rsidR="00EF7A56" w:rsidRPr="00D966D6">
        <w:rPr>
          <w:rFonts w:ascii="Arial" w:hAnsi="Arial" w:cs="Arial"/>
        </w:rPr>
        <w:t>nu</w:t>
      </w:r>
      <w:r w:rsidRPr="00D966D6">
        <w:rPr>
          <w:rFonts w:ascii="Arial" w:hAnsi="Arial" w:cs="Arial"/>
        </w:rPr>
        <w:t>o njihov subjektivni osjećaj sigurnosti</w:t>
      </w:r>
      <w:r w:rsidR="00EF7A56" w:rsidRPr="00D966D6">
        <w:rPr>
          <w:rFonts w:ascii="Arial" w:hAnsi="Arial" w:cs="Arial"/>
        </w:rPr>
        <w:t>, što</w:t>
      </w:r>
      <w:r w:rsidRPr="00D966D6">
        <w:rPr>
          <w:rFonts w:ascii="Arial" w:hAnsi="Arial" w:cs="Arial"/>
        </w:rPr>
        <w:t xml:space="preserve"> poboljša</w:t>
      </w:r>
      <w:r w:rsidR="00EF7A56" w:rsidRPr="00D966D6">
        <w:rPr>
          <w:rFonts w:ascii="Arial" w:hAnsi="Arial" w:cs="Arial"/>
        </w:rPr>
        <w:t>v</w:t>
      </w:r>
      <w:r w:rsidRPr="00D966D6">
        <w:rPr>
          <w:rFonts w:ascii="Arial" w:hAnsi="Arial" w:cs="Arial"/>
        </w:rPr>
        <w:t>a kakvoć</w:t>
      </w:r>
      <w:r w:rsidR="00EF7A56" w:rsidRPr="00D966D6">
        <w:rPr>
          <w:rFonts w:ascii="Arial" w:hAnsi="Arial" w:cs="Arial"/>
        </w:rPr>
        <w:t>u</w:t>
      </w:r>
      <w:r w:rsidRPr="00D966D6">
        <w:rPr>
          <w:rFonts w:ascii="Arial" w:hAnsi="Arial" w:cs="Arial"/>
        </w:rPr>
        <w:t xml:space="preserve"> života ciljanih skupina. </w:t>
      </w:r>
      <w:r w:rsidR="00951A30" w:rsidRPr="00D966D6">
        <w:rPr>
          <w:rFonts w:ascii="Arial" w:hAnsi="Arial" w:cs="Arial"/>
        </w:rPr>
        <w:t>Procjen</w:t>
      </w:r>
      <w:r w:rsidR="00EF7A56" w:rsidRPr="00D966D6">
        <w:rPr>
          <w:rFonts w:ascii="Arial" w:hAnsi="Arial" w:cs="Arial"/>
        </w:rPr>
        <w:t>om</w:t>
      </w:r>
      <w:r w:rsidRPr="00D966D6">
        <w:rPr>
          <w:rFonts w:ascii="Arial" w:hAnsi="Arial" w:cs="Arial"/>
        </w:rPr>
        <w:t xml:space="preserve"> projekta </w:t>
      </w:r>
      <w:r w:rsidR="00980ACC" w:rsidRPr="00D966D6">
        <w:rPr>
          <w:rFonts w:ascii="Arial" w:hAnsi="Arial" w:cs="Arial"/>
        </w:rPr>
        <w:t>utvrđeno je</w:t>
      </w:r>
      <w:r w:rsidRPr="00D966D6">
        <w:rPr>
          <w:rFonts w:ascii="Arial" w:hAnsi="Arial" w:cs="Arial"/>
        </w:rPr>
        <w:t xml:space="preserve"> kako se smanjio broj osoba</w:t>
      </w:r>
      <w:r w:rsidR="00951A30" w:rsidRPr="00D966D6">
        <w:rPr>
          <w:rFonts w:ascii="Arial" w:hAnsi="Arial" w:cs="Arial"/>
        </w:rPr>
        <w:t xml:space="preserve"> starije životne dobi</w:t>
      </w:r>
      <w:r w:rsidRPr="00D966D6">
        <w:rPr>
          <w:rFonts w:ascii="Arial" w:hAnsi="Arial" w:cs="Arial"/>
        </w:rPr>
        <w:t xml:space="preserve"> i osoba s invaliditetom koje su postale žrtve kažnjivih radnji. Projekt se provodio u sedam županija.</w:t>
      </w:r>
    </w:p>
    <w:p w14:paraId="0EF25133" w14:textId="2F9DF4E1"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 „Živim život bez nasilja“ </w:t>
      </w:r>
      <w:r w:rsidR="002E769D" w:rsidRPr="00D966D6">
        <w:rPr>
          <w:rFonts w:ascii="Arial" w:hAnsi="Arial" w:cs="Arial"/>
        </w:rPr>
        <w:t>-</w:t>
      </w:r>
      <w:r w:rsidRPr="00D966D6">
        <w:rPr>
          <w:rFonts w:ascii="Arial" w:hAnsi="Arial" w:cs="Arial"/>
        </w:rPr>
        <w:t xml:space="preserve"> odnosi se na sprječavanje nasilja prema ženama, nasilja u obitelji i među mladima, te izgradnju kulture nenasilja i tolerancije (provodi s</w:t>
      </w:r>
      <w:r w:rsidR="003106CB">
        <w:rPr>
          <w:rFonts w:ascii="Arial" w:hAnsi="Arial" w:cs="Arial"/>
        </w:rPr>
        <w:t>e</w:t>
      </w:r>
      <w:r w:rsidRPr="00D966D6">
        <w:rPr>
          <w:rFonts w:ascii="Arial" w:hAnsi="Arial" w:cs="Arial"/>
        </w:rPr>
        <w:t xml:space="preserve"> već sedmu godinu). U projektu </w:t>
      </w:r>
      <w:r w:rsidR="00AA0C85" w:rsidRPr="00D966D6">
        <w:rPr>
          <w:rFonts w:ascii="Arial" w:hAnsi="Arial" w:cs="Arial"/>
        </w:rPr>
        <w:t>su</w:t>
      </w:r>
      <w:r w:rsidRPr="00D966D6">
        <w:rPr>
          <w:rFonts w:ascii="Arial" w:hAnsi="Arial" w:cs="Arial"/>
        </w:rPr>
        <w:t xml:space="preserve"> sudjeloval</w:t>
      </w:r>
      <w:r w:rsidR="00AA0C85" w:rsidRPr="00D966D6">
        <w:rPr>
          <w:rFonts w:ascii="Arial" w:hAnsi="Arial" w:cs="Arial"/>
        </w:rPr>
        <w:t>i učenici</w:t>
      </w:r>
      <w:r w:rsidRPr="00D966D6">
        <w:rPr>
          <w:rFonts w:ascii="Arial" w:hAnsi="Arial" w:cs="Arial"/>
        </w:rPr>
        <w:t xml:space="preserve"> osnovnih i srednjih škola, a proveo se u suradnji s jedinicama lokalne i područne (regionalne) samouprave, odgojno-obrazovnim ustanovama, umjetnicima i drugim društveno odgovornim osobama iz javnog života</w:t>
      </w:r>
      <w:r w:rsidR="00AA0C85" w:rsidRPr="00D966D6">
        <w:rPr>
          <w:rFonts w:ascii="Arial" w:hAnsi="Arial" w:cs="Arial"/>
        </w:rPr>
        <w:t xml:space="preserve">. </w:t>
      </w:r>
      <w:r w:rsidRPr="00D966D6">
        <w:rPr>
          <w:rFonts w:ascii="Arial" w:hAnsi="Arial" w:cs="Arial"/>
        </w:rPr>
        <w:t>Organizacijom različitih tematskih događanja (stručna predavanja, tematske radionice, javne kampanje, okrugli stolovi itd.) obilježen</w:t>
      </w:r>
      <w:r w:rsidR="00AA0C85" w:rsidRPr="00D966D6">
        <w:rPr>
          <w:rFonts w:ascii="Arial" w:hAnsi="Arial" w:cs="Arial"/>
        </w:rPr>
        <w:t xml:space="preserve"> je</w:t>
      </w:r>
      <w:r w:rsidRPr="00D966D6">
        <w:rPr>
          <w:rFonts w:ascii="Arial" w:hAnsi="Arial" w:cs="Arial"/>
        </w:rPr>
        <w:t xml:space="preserve"> Međunarodni dan borbe protiv nasilja nad ženama (25. studenog) </w:t>
      </w:r>
      <w:r w:rsidR="00AA0C85" w:rsidRPr="00D966D6">
        <w:rPr>
          <w:rFonts w:ascii="Arial" w:hAnsi="Arial" w:cs="Arial"/>
        </w:rPr>
        <w:t>te</w:t>
      </w:r>
      <w:r w:rsidRPr="00D966D6">
        <w:rPr>
          <w:rFonts w:ascii="Arial" w:hAnsi="Arial" w:cs="Arial"/>
        </w:rPr>
        <w:t xml:space="preserve"> Nacionalni dan borbe protiv nasilja nad ženama (22. rujna). </w:t>
      </w:r>
    </w:p>
    <w:p w14:paraId="0EF25134" w14:textId="48EC7729" w:rsidR="0019075C" w:rsidRPr="00D966D6" w:rsidRDefault="0019075C" w:rsidP="0019075C">
      <w:pPr>
        <w:spacing w:line="360" w:lineRule="auto"/>
        <w:ind w:firstLine="708"/>
        <w:jc w:val="both"/>
        <w:rPr>
          <w:rFonts w:ascii="Arial" w:hAnsi="Arial" w:cs="Arial"/>
        </w:rPr>
      </w:pPr>
      <w:r w:rsidRPr="00D966D6">
        <w:rPr>
          <w:rFonts w:ascii="Arial" w:hAnsi="Arial" w:cs="Arial"/>
        </w:rPr>
        <w:lastRenderedPageBreak/>
        <w:t xml:space="preserve">„Imam izbor“ </w:t>
      </w:r>
      <w:r w:rsidR="002E769D" w:rsidRPr="00D966D6">
        <w:rPr>
          <w:rFonts w:ascii="Arial" w:hAnsi="Arial" w:cs="Arial"/>
        </w:rPr>
        <w:t>-</w:t>
      </w:r>
      <w:r w:rsidRPr="00D966D6">
        <w:rPr>
          <w:rFonts w:ascii="Arial" w:hAnsi="Arial" w:cs="Arial"/>
        </w:rPr>
        <w:t xml:space="preserve"> provedbom ovog projekta, koji se provodio u </w:t>
      </w:r>
      <w:r w:rsidR="00DC522B">
        <w:rPr>
          <w:rFonts w:ascii="Arial" w:hAnsi="Arial" w:cs="Arial"/>
        </w:rPr>
        <w:t>Međimurskoj županiji</w:t>
      </w:r>
      <w:r w:rsidRPr="00D966D6">
        <w:rPr>
          <w:rFonts w:ascii="Arial" w:hAnsi="Arial" w:cs="Arial"/>
        </w:rPr>
        <w:t xml:space="preserve">, policija je uspostavila suradnju s romskim udrugama, organizacijama civilnog društva i odgojno-obrazovnim ustanovama. Projekt uključuje i osnaživanje socijalne uključenosti manjinskih društvenih skupina u društvenu zajednicu s naglaskom na dijalog i poštivanje kulturoloških sličnosti i različitosti kroz kulturu tolerancije, nenasilja, nediskriminacije i sprječavanja svih oblika mržnje. </w:t>
      </w:r>
      <w:r w:rsidR="00951A30" w:rsidRPr="00D966D6">
        <w:rPr>
          <w:rFonts w:ascii="Arial" w:hAnsi="Arial" w:cs="Arial"/>
        </w:rPr>
        <w:t>Projekt je obuhvatio</w:t>
      </w:r>
      <w:r w:rsidRPr="00D966D6">
        <w:rPr>
          <w:rFonts w:ascii="Arial" w:hAnsi="Arial" w:cs="Arial"/>
        </w:rPr>
        <w:t xml:space="preserve"> djec</w:t>
      </w:r>
      <w:r w:rsidR="00951A30" w:rsidRPr="00D966D6">
        <w:rPr>
          <w:rFonts w:ascii="Arial" w:hAnsi="Arial" w:cs="Arial"/>
        </w:rPr>
        <w:t>u</w:t>
      </w:r>
      <w:r w:rsidRPr="00D966D6">
        <w:rPr>
          <w:rFonts w:ascii="Arial" w:hAnsi="Arial" w:cs="Arial"/>
        </w:rPr>
        <w:t xml:space="preserve"> u dobi od 10 i 11 godina, roditelj</w:t>
      </w:r>
      <w:r w:rsidR="00951A30" w:rsidRPr="00D966D6">
        <w:rPr>
          <w:rFonts w:ascii="Arial" w:hAnsi="Arial" w:cs="Arial"/>
        </w:rPr>
        <w:t>e</w:t>
      </w:r>
      <w:r w:rsidRPr="00D966D6">
        <w:rPr>
          <w:rFonts w:ascii="Arial" w:hAnsi="Arial" w:cs="Arial"/>
        </w:rPr>
        <w:t xml:space="preserve"> i nastavni</w:t>
      </w:r>
      <w:r w:rsidR="00951A30" w:rsidRPr="00D966D6">
        <w:rPr>
          <w:rFonts w:ascii="Arial" w:hAnsi="Arial" w:cs="Arial"/>
        </w:rPr>
        <w:t>ke</w:t>
      </w:r>
      <w:r w:rsidRPr="00D966D6">
        <w:rPr>
          <w:rFonts w:ascii="Arial" w:hAnsi="Arial" w:cs="Arial"/>
        </w:rPr>
        <w:t xml:space="preserve">. </w:t>
      </w:r>
    </w:p>
    <w:p w14:paraId="0EF25135" w14:textId="4A425D3F"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„Siguran lov“ - projekt se provodio u suradnji s Hrvatskim lovačkim savezom i </w:t>
      </w:r>
      <w:r w:rsidR="00951A30" w:rsidRPr="00D966D6">
        <w:rPr>
          <w:rFonts w:ascii="Arial" w:hAnsi="Arial" w:cs="Arial"/>
        </w:rPr>
        <w:t>in</w:t>
      </w:r>
      <w:r w:rsidRPr="00D966D6">
        <w:rPr>
          <w:rFonts w:ascii="Arial" w:hAnsi="Arial" w:cs="Arial"/>
        </w:rPr>
        <w:t>im relevantnim subjektima na području sedam županija kojemu je svrha podizanje više sigurnosne razine u rukovanju vatrenim oružjem kad je riječ o lovcima i uopće sigurnosti u loviš</w:t>
      </w:r>
      <w:r w:rsidR="00951A30" w:rsidRPr="00D966D6">
        <w:rPr>
          <w:rFonts w:ascii="Arial" w:hAnsi="Arial" w:cs="Arial"/>
        </w:rPr>
        <w:t>t</w:t>
      </w:r>
      <w:r w:rsidR="00FA21DF">
        <w:rPr>
          <w:rFonts w:ascii="Arial" w:hAnsi="Arial" w:cs="Arial"/>
        </w:rPr>
        <w:t>ima, sprječavanje protuzakonitog</w:t>
      </w:r>
      <w:r w:rsidRPr="00D966D6">
        <w:rPr>
          <w:rFonts w:ascii="Arial" w:hAnsi="Arial" w:cs="Arial"/>
        </w:rPr>
        <w:t xml:space="preserve"> lova i ostalih protupravnih ponašanja u lovstvu te očuvanje okoliša.</w:t>
      </w:r>
    </w:p>
    <w:p w14:paraId="0EF25136" w14:textId="34BC84F0"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„Zdrav za 5“ </w:t>
      </w:r>
      <w:r w:rsidR="002E769D" w:rsidRPr="00D966D6">
        <w:rPr>
          <w:rFonts w:ascii="Arial" w:hAnsi="Arial" w:cs="Arial"/>
        </w:rPr>
        <w:t>-</w:t>
      </w:r>
      <w:r w:rsidRPr="00D966D6">
        <w:rPr>
          <w:rFonts w:ascii="Arial" w:hAnsi="Arial" w:cs="Arial"/>
        </w:rPr>
        <w:t xml:space="preserve"> projekt</w:t>
      </w:r>
      <w:r w:rsidR="00951A30" w:rsidRPr="00D966D6">
        <w:rPr>
          <w:rFonts w:ascii="Arial" w:hAnsi="Arial" w:cs="Arial"/>
        </w:rPr>
        <w:t>om</w:t>
      </w:r>
      <w:r w:rsidRPr="00D966D6">
        <w:rPr>
          <w:rFonts w:ascii="Arial" w:hAnsi="Arial" w:cs="Arial"/>
        </w:rPr>
        <w:t xml:space="preserve"> </w:t>
      </w:r>
      <w:r w:rsidR="00951A30" w:rsidRPr="00D966D6">
        <w:rPr>
          <w:rFonts w:ascii="Arial" w:hAnsi="Arial" w:cs="Arial"/>
        </w:rPr>
        <w:t>se djeluje</w:t>
      </w:r>
      <w:r w:rsidRPr="00D966D6">
        <w:rPr>
          <w:rFonts w:ascii="Arial" w:hAnsi="Arial" w:cs="Arial"/>
        </w:rPr>
        <w:t xml:space="preserve"> na prevenciju ovisnosti o alkoholu, drogama i kocki. Provodile su ga multidisciplinarne ekipe u kojima su sudjelovali policijski službenici za prevenciju, liječnici i/ili psiholozi županijskih </w:t>
      </w:r>
      <w:r w:rsidR="00A21982" w:rsidRPr="00D966D6">
        <w:rPr>
          <w:rFonts w:ascii="Arial" w:hAnsi="Arial" w:cs="Arial"/>
        </w:rPr>
        <w:t>Z</w:t>
      </w:r>
      <w:r w:rsidRPr="00D966D6">
        <w:rPr>
          <w:rFonts w:ascii="Arial" w:hAnsi="Arial" w:cs="Arial"/>
        </w:rPr>
        <w:t>avoda za javno zdravstvo, stručni suradnici u osnovnim i srednjim školama i predstavnici udruga za zaštitu okoliša i prirode na županijskim razinama. Projektom su bili obuhvaćeni učenici osmih razreda osnovnih škola, prvih i dio učenika drugih razreda sred</w:t>
      </w:r>
      <w:r w:rsidR="00A21982" w:rsidRPr="00D966D6">
        <w:rPr>
          <w:rFonts w:ascii="Arial" w:hAnsi="Arial" w:cs="Arial"/>
        </w:rPr>
        <w:t xml:space="preserve">njih škola (četrdesetak tisuća </w:t>
      </w:r>
      <w:r w:rsidRPr="00D966D6">
        <w:rPr>
          <w:rFonts w:ascii="Arial" w:hAnsi="Arial" w:cs="Arial"/>
        </w:rPr>
        <w:t xml:space="preserve">učenika, nastavnika i drugih društveno odgovornih sudionika iz lokalne zajednice). </w:t>
      </w:r>
    </w:p>
    <w:p w14:paraId="0EF25137" w14:textId="5DB399C8"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„Podrška žrtvama kaznenih djela i prekršaja“ - projekt se odnosi na izradu preporuka i pronalazak praktičnih rješenja u implementaciji Zakona o kaznenom postupku </w:t>
      </w:r>
      <w:r w:rsidR="000E3BE7" w:rsidRPr="000E3BE7">
        <w:rPr>
          <w:rFonts w:ascii="Arial" w:hAnsi="Arial" w:cs="Arial"/>
        </w:rPr>
        <w:t>(„</w:t>
      </w:r>
      <w:r w:rsidR="000E3BE7" w:rsidRPr="00252134">
        <w:rPr>
          <w:rFonts w:ascii="Arial" w:hAnsi="Arial" w:cs="Arial"/>
        </w:rPr>
        <w:t xml:space="preserve">Narodne novine“, br. </w:t>
      </w:r>
      <w:r w:rsidRPr="00252134">
        <w:rPr>
          <w:rFonts w:ascii="Arial" w:hAnsi="Arial" w:cs="Arial"/>
        </w:rPr>
        <w:t>152/08, 76/09, 80/11, 121/11, 91/12</w:t>
      </w:r>
      <w:r w:rsidR="00054F50">
        <w:rPr>
          <w:rFonts w:ascii="Arial" w:hAnsi="Arial" w:cs="Arial"/>
        </w:rPr>
        <w:t>, 143/12, 56/13, 145/13, 152/14 i</w:t>
      </w:r>
      <w:r w:rsidRPr="00252134">
        <w:rPr>
          <w:rFonts w:ascii="Arial" w:hAnsi="Arial" w:cs="Arial"/>
        </w:rPr>
        <w:t xml:space="preserve"> 70/17), zakonskih i podzakonskih akata i preuzetih europsk</w:t>
      </w:r>
      <w:r w:rsidRPr="002C0AE5">
        <w:rPr>
          <w:rFonts w:ascii="Arial" w:hAnsi="Arial" w:cs="Arial"/>
        </w:rPr>
        <w:t>ih standarda iz ovog područja, posebice u odnosu na implementaciju Direktive 2012/29/EU</w:t>
      </w:r>
      <w:r w:rsidR="002E769D" w:rsidRPr="00F963E9">
        <w:rPr>
          <w:rFonts w:ascii="Roboto" w:hAnsi="Roboto" w:cs="Arial"/>
          <w:color w:val="444444"/>
          <w:sz w:val="21"/>
          <w:szCs w:val="21"/>
        </w:rPr>
        <w:t xml:space="preserve"> </w:t>
      </w:r>
      <w:r w:rsidR="002E769D" w:rsidRPr="00BB4253">
        <w:rPr>
          <w:rFonts w:ascii="Arial" w:hAnsi="Arial" w:cs="Arial"/>
        </w:rPr>
        <w:t>Europskog parlamenta i Vijeća od 25. listopada 2012. o uspostavi minimalnih standarda za prava, potporu i zaštitu žrtava kaznenih djela</w:t>
      </w:r>
      <w:r w:rsidR="005053C2">
        <w:rPr>
          <w:rFonts w:ascii="Arial" w:hAnsi="Arial" w:cs="Arial"/>
        </w:rPr>
        <w:t xml:space="preserve"> te o zamjeni Okvirne odluke Vijeća 2001/220/PUP</w:t>
      </w:r>
      <w:r w:rsidRPr="00D966D6">
        <w:rPr>
          <w:rFonts w:ascii="Arial" w:hAnsi="Arial" w:cs="Arial"/>
        </w:rPr>
        <w:t xml:space="preserve">. Izobrazbom policijskih službenika nastoji se djelovati na svijest o potrebama žrtava. Policijski </w:t>
      </w:r>
      <w:r w:rsidR="00AA0C85" w:rsidRPr="00D966D6">
        <w:rPr>
          <w:rFonts w:ascii="Arial" w:hAnsi="Arial" w:cs="Arial"/>
        </w:rPr>
        <w:t xml:space="preserve">službenici za prevenciju </w:t>
      </w:r>
      <w:r w:rsidRPr="00D966D6">
        <w:rPr>
          <w:rFonts w:ascii="Arial" w:hAnsi="Arial" w:cs="Arial"/>
        </w:rPr>
        <w:t>osposobljeni</w:t>
      </w:r>
      <w:r w:rsidR="00AA0C85" w:rsidRPr="00D966D6">
        <w:rPr>
          <w:rFonts w:ascii="Arial" w:hAnsi="Arial" w:cs="Arial"/>
        </w:rPr>
        <w:t xml:space="preserve"> su</w:t>
      </w:r>
      <w:r w:rsidRPr="00D966D6">
        <w:rPr>
          <w:rFonts w:ascii="Arial" w:hAnsi="Arial" w:cs="Arial"/>
        </w:rPr>
        <w:t xml:space="preserve"> za </w:t>
      </w:r>
      <w:r w:rsidR="00717981">
        <w:rPr>
          <w:rFonts w:ascii="Arial" w:hAnsi="Arial" w:cs="Arial"/>
        </w:rPr>
        <w:t xml:space="preserve">daljnju </w:t>
      </w:r>
      <w:r w:rsidR="00AA0C85" w:rsidRPr="00D966D6">
        <w:rPr>
          <w:rFonts w:ascii="Arial" w:hAnsi="Arial" w:cs="Arial"/>
        </w:rPr>
        <w:t>edukacij</w:t>
      </w:r>
      <w:r w:rsidR="00717981">
        <w:rPr>
          <w:rFonts w:ascii="Arial" w:hAnsi="Arial" w:cs="Arial"/>
        </w:rPr>
        <w:t>u</w:t>
      </w:r>
      <w:r w:rsidRPr="00D966D6">
        <w:rPr>
          <w:rFonts w:ascii="Arial" w:hAnsi="Arial" w:cs="Arial"/>
        </w:rPr>
        <w:t xml:space="preserve"> </w:t>
      </w:r>
      <w:r w:rsidRPr="00D966D6">
        <w:rPr>
          <w:rFonts w:ascii="Arial" w:hAnsi="Arial" w:cs="Arial"/>
        </w:rPr>
        <w:lastRenderedPageBreak/>
        <w:t xml:space="preserve">policijskih službenika u matičnim policijskim upravama. </w:t>
      </w:r>
      <w:r w:rsidR="00A21982" w:rsidRPr="00D966D6">
        <w:rPr>
          <w:rFonts w:ascii="Arial" w:hAnsi="Arial" w:cs="Arial"/>
        </w:rPr>
        <w:t xml:space="preserve">Provedbom projekta utječe se na </w:t>
      </w:r>
      <w:r w:rsidRPr="00D966D6">
        <w:rPr>
          <w:rFonts w:ascii="Arial" w:hAnsi="Arial" w:cs="Arial"/>
        </w:rPr>
        <w:t>poboljša</w:t>
      </w:r>
      <w:r w:rsidR="00A21982" w:rsidRPr="00D966D6">
        <w:rPr>
          <w:rFonts w:ascii="Arial" w:hAnsi="Arial" w:cs="Arial"/>
        </w:rPr>
        <w:t>nje</w:t>
      </w:r>
      <w:r w:rsidRPr="00D966D6">
        <w:rPr>
          <w:rFonts w:ascii="Arial" w:hAnsi="Arial" w:cs="Arial"/>
        </w:rPr>
        <w:t xml:space="preserve"> položaj</w:t>
      </w:r>
      <w:r w:rsidR="00A21982" w:rsidRPr="00D966D6">
        <w:rPr>
          <w:rFonts w:ascii="Arial" w:hAnsi="Arial" w:cs="Arial"/>
        </w:rPr>
        <w:t>a</w:t>
      </w:r>
      <w:r w:rsidRPr="00D966D6">
        <w:rPr>
          <w:rFonts w:ascii="Arial" w:hAnsi="Arial" w:cs="Arial"/>
        </w:rPr>
        <w:t xml:space="preserve"> žrtve i svjedoka od počinjenja djela, tijekom i nakon prekršajnog</w:t>
      </w:r>
      <w:r w:rsidR="00A21982" w:rsidRPr="00D966D6">
        <w:rPr>
          <w:rFonts w:ascii="Arial" w:hAnsi="Arial" w:cs="Arial"/>
        </w:rPr>
        <w:t>a</w:t>
      </w:r>
      <w:r w:rsidRPr="00D966D6">
        <w:rPr>
          <w:rFonts w:ascii="Arial" w:hAnsi="Arial" w:cs="Arial"/>
        </w:rPr>
        <w:t xml:space="preserve"> i/ili kaznenog</w:t>
      </w:r>
      <w:r w:rsidR="00A21982" w:rsidRPr="00D966D6">
        <w:rPr>
          <w:rFonts w:ascii="Arial" w:hAnsi="Arial" w:cs="Arial"/>
        </w:rPr>
        <w:t>a</w:t>
      </w:r>
      <w:r w:rsidRPr="00D966D6">
        <w:rPr>
          <w:rFonts w:ascii="Arial" w:hAnsi="Arial" w:cs="Arial"/>
        </w:rPr>
        <w:t xml:space="preserve"> postupka</w:t>
      </w:r>
      <w:r w:rsidR="00A21982" w:rsidRPr="00D966D6">
        <w:rPr>
          <w:rFonts w:ascii="Arial" w:hAnsi="Arial" w:cs="Arial"/>
        </w:rPr>
        <w:t xml:space="preserve"> i žrtvina</w:t>
      </w:r>
      <w:r w:rsidRPr="00D966D6">
        <w:rPr>
          <w:rFonts w:ascii="Arial" w:hAnsi="Arial" w:cs="Arial"/>
        </w:rPr>
        <w:t xml:space="preserve"> statusa u društvu, </w:t>
      </w:r>
      <w:r w:rsidR="00A21982" w:rsidRPr="00D966D6">
        <w:rPr>
          <w:rFonts w:ascii="Arial" w:hAnsi="Arial" w:cs="Arial"/>
        </w:rPr>
        <w:t>osiguravajući</w:t>
      </w:r>
      <w:r w:rsidRPr="00D966D6">
        <w:rPr>
          <w:rFonts w:ascii="Arial" w:hAnsi="Arial" w:cs="Arial"/>
        </w:rPr>
        <w:t xml:space="preserve"> lakšu rehabilitaciju žrtve u zajednicu bez novih trauma i osjećaja prepuštenosti samoj sebi.</w:t>
      </w:r>
    </w:p>
    <w:p w14:paraId="0EF25138" w14:textId="6A759274" w:rsidR="0019075C" w:rsidRPr="00D966D6" w:rsidRDefault="0019075C" w:rsidP="0019075C">
      <w:pPr>
        <w:spacing w:line="360" w:lineRule="auto"/>
        <w:ind w:firstLine="708"/>
        <w:jc w:val="both"/>
        <w:rPr>
          <w:rFonts w:ascii="Arial" w:hAnsi="Arial" w:cs="Arial"/>
        </w:rPr>
      </w:pPr>
      <w:r w:rsidRPr="00D966D6">
        <w:rPr>
          <w:rFonts w:ascii="Arial" w:hAnsi="Arial" w:cs="Arial"/>
        </w:rPr>
        <w:t>„Tko se to šali s mojim podacima“ – u suradnji s Agencijom za zaštitu osobnih podataka</w:t>
      </w:r>
      <w:r w:rsidR="007260FB" w:rsidRPr="00D966D6">
        <w:rPr>
          <w:rFonts w:ascii="Arial" w:hAnsi="Arial" w:cs="Arial"/>
        </w:rPr>
        <w:t xml:space="preserve"> nastavilo se</w:t>
      </w:r>
      <w:r w:rsidRPr="00D966D6">
        <w:rPr>
          <w:rFonts w:ascii="Arial" w:hAnsi="Arial" w:cs="Arial"/>
        </w:rPr>
        <w:t xml:space="preserve"> </w:t>
      </w:r>
      <w:r w:rsidR="00717981">
        <w:rPr>
          <w:rFonts w:ascii="Arial" w:hAnsi="Arial" w:cs="Arial"/>
        </w:rPr>
        <w:t xml:space="preserve">s </w:t>
      </w:r>
      <w:r w:rsidRPr="00D966D6">
        <w:rPr>
          <w:rFonts w:ascii="Arial" w:hAnsi="Arial" w:cs="Arial"/>
        </w:rPr>
        <w:t>projekt</w:t>
      </w:r>
      <w:r w:rsidR="007260FB" w:rsidRPr="00D966D6">
        <w:rPr>
          <w:rFonts w:ascii="Arial" w:hAnsi="Arial" w:cs="Arial"/>
        </w:rPr>
        <w:t>om</w:t>
      </w:r>
      <w:r w:rsidRPr="00D966D6">
        <w:rPr>
          <w:rFonts w:ascii="Arial" w:hAnsi="Arial" w:cs="Arial"/>
        </w:rPr>
        <w:t xml:space="preserve"> kojim se želi djelovati na podizanje stupnja znanja i svijesti građana o važnosti zaštite osobnih podataka i zaštite privatnosti u kontekstu korištenja interneta i društvenih mreža. Projekt </w:t>
      </w:r>
      <w:r w:rsidR="00A21982" w:rsidRPr="00D966D6">
        <w:rPr>
          <w:rFonts w:ascii="Arial" w:hAnsi="Arial" w:cs="Arial"/>
        </w:rPr>
        <w:t>je obuhvatio</w:t>
      </w:r>
      <w:r w:rsidRPr="00D966D6">
        <w:rPr>
          <w:rFonts w:ascii="Arial" w:hAnsi="Arial" w:cs="Arial"/>
        </w:rPr>
        <w:t xml:space="preserve"> učeni</w:t>
      </w:r>
      <w:r w:rsidR="00A21982" w:rsidRPr="00D966D6">
        <w:rPr>
          <w:rFonts w:ascii="Arial" w:hAnsi="Arial" w:cs="Arial"/>
        </w:rPr>
        <w:t>ke</w:t>
      </w:r>
      <w:r w:rsidRPr="00D966D6">
        <w:rPr>
          <w:rFonts w:ascii="Arial" w:hAnsi="Arial" w:cs="Arial"/>
        </w:rPr>
        <w:t xml:space="preserve"> osnovnih i srednjih škola, roditelj</w:t>
      </w:r>
      <w:r w:rsidR="00A21982" w:rsidRPr="00D966D6">
        <w:rPr>
          <w:rFonts w:ascii="Arial" w:hAnsi="Arial" w:cs="Arial"/>
        </w:rPr>
        <w:t>e</w:t>
      </w:r>
      <w:r w:rsidRPr="00D966D6">
        <w:rPr>
          <w:rFonts w:ascii="Arial" w:hAnsi="Arial" w:cs="Arial"/>
        </w:rPr>
        <w:t>, učitelj</w:t>
      </w:r>
      <w:r w:rsidR="00A21982" w:rsidRPr="00D966D6">
        <w:rPr>
          <w:rFonts w:ascii="Arial" w:hAnsi="Arial" w:cs="Arial"/>
        </w:rPr>
        <w:t>e</w:t>
      </w:r>
      <w:r w:rsidRPr="00D966D6">
        <w:rPr>
          <w:rFonts w:ascii="Arial" w:hAnsi="Arial" w:cs="Arial"/>
        </w:rPr>
        <w:t xml:space="preserve"> i profesor</w:t>
      </w:r>
      <w:r w:rsidR="00A21982" w:rsidRPr="00D966D6">
        <w:rPr>
          <w:rFonts w:ascii="Arial" w:hAnsi="Arial" w:cs="Arial"/>
        </w:rPr>
        <w:t>e</w:t>
      </w:r>
      <w:r w:rsidRPr="00D966D6">
        <w:rPr>
          <w:rFonts w:ascii="Arial" w:hAnsi="Arial" w:cs="Arial"/>
        </w:rPr>
        <w:t xml:space="preserve"> u osnovnim i srednjim školama, policijsk</w:t>
      </w:r>
      <w:r w:rsidR="00A21982" w:rsidRPr="00D966D6">
        <w:rPr>
          <w:rFonts w:ascii="Arial" w:hAnsi="Arial" w:cs="Arial"/>
        </w:rPr>
        <w:t>e</w:t>
      </w:r>
      <w:r w:rsidRPr="00D966D6">
        <w:rPr>
          <w:rFonts w:ascii="Arial" w:hAnsi="Arial" w:cs="Arial"/>
        </w:rPr>
        <w:t xml:space="preserve"> službeni</w:t>
      </w:r>
      <w:r w:rsidR="00A21982" w:rsidRPr="00D966D6">
        <w:rPr>
          <w:rFonts w:ascii="Arial" w:hAnsi="Arial" w:cs="Arial"/>
        </w:rPr>
        <w:t>ke</w:t>
      </w:r>
      <w:r w:rsidRPr="00D966D6">
        <w:rPr>
          <w:rFonts w:ascii="Arial" w:hAnsi="Arial" w:cs="Arial"/>
        </w:rPr>
        <w:t>, tijela javne vlasti, državn</w:t>
      </w:r>
      <w:r w:rsidR="00A21982" w:rsidRPr="00D966D6">
        <w:rPr>
          <w:rFonts w:ascii="Arial" w:hAnsi="Arial" w:cs="Arial"/>
        </w:rPr>
        <w:t>e</w:t>
      </w:r>
      <w:r w:rsidRPr="00D966D6">
        <w:rPr>
          <w:rFonts w:ascii="Arial" w:hAnsi="Arial" w:cs="Arial"/>
        </w:rPr>
        <w:t xml:space="preserve"> dužnosni</w:t>
      </w:r>
      <w:r w:rsidR="00A21982" w:rsidRPr="00D966D6">
        <w:rPr>
          <w:rFonts w:ascii="Arial" w:hAnsi="Arial" w:cs="Arial"/>
        </w:rPr>
        <w:t>ke</w:t>
      </w:r>
      <w:r w:rsidRPr="00D966D6">
        <w:rPr>
          <w:rFonts w:ascii="Arial" w:hAnsi="Arial" w:cs="Arial"/>
        </w:rPr>
        <w:t>, službeni</w:t>
      </w:r>
      <w:r w:rsidR="00A21982" w:rsidRPr="00D966D6">
        <w:rPr>
          <w:rFonts w:ascii="Arial" w:hAnsi="Arial" w:cs="Arial"/>
        </w:rPr>
        <w:t>ke</w:t>
      </w:r>
      <w:r w:rsidRPr="00D966D6">
        <w:rPr>
          <w:rFonts w:ascii="Arial" w:hAnsi="Arial" w:cs="Arial"/>
        </w:rPr>
        <w:t xml:space="preserve"> za zaštitu osobnih podataka, udruge građana, strukovne organizacije</w:t>
      </w:r>
      <w:r w:rsidR="00A21982" w:rsidRPr="00D966D6">
        <w:rPr>
          <w:rFonts w:ascii="Arial" w:hAnsi="Arial" w:cs="Arial"/>
        </w:rPr>
        <w:t xml:space="preserve"> te</w:t>
      </w:r>
      <w:r w:rsidRPr="00D966D6">
        <w:rPr>
          <w:rFonts w:ascii="Arial" w:hAnsi="Arial" w:cs="Arial"/>
        </w:rPr>
        <w:t xml:space="preserve"> akademsk</w:t>
      </w:r>
      <w:r w:rsidR="00A21982" w:rsidRPr="00D966D6">
        <w:rPr>
          <w:rFonts w:ascii="Arial" w:hAnsi="Arial" w:cs="Arial"/>
        </w:rPr>
        <w:t>u</w:t>
      </w:r>
      <w:r w:rsidRPr="00D966D6">
        <w:rPr>
          <w:rFonts w:ascii="Arial" w:hAnsi="Arial" w:cs="Arial"/>
        </w:rPr>
        <w:t xml:space="preserve"> zajednic</w:t>
      </w:r>
      <w:r w:rsidR="00A21982" w:rsidRPr="00D966D6">
        <w:rPr>
          <w:rFonts w:ascii="Arial" w:hAnsi="Arial" w:cs="Arial"/>
        </w:rPr>
        <w:t>u</w:t>
      </w:r>
      <w:r w:rsidRPr="00D966D6">
        <w:rPr>
          <w:rFonts w:ascii="Arial" w:hAnsi="Arial" w:cs="Arial"/>
        </w:rPr>
        <w:t>.</w:t>
      </w:r>
    </w:p>
    <w:p w14:paraId="0EF25139" w14:textId="3B806C91" w:rsidR="0019075C" w:rsidRPr="00D966D6" w:rsidRDefault="0019075C" w:rsidP="00AB5EE2">
      <w:pPr>
        <w:spacing w:line="360" w:lineRule="auto"/>
        <w:ind w:firstLine="708"/>
        <w:jc w:val="both"/>
        <w:rPr>
          <w:rFonts w:ascii="Arial" w:hAnsi="Arial" w:cs="Arial"/>
        </w:rPr>
      </w:pPr>
      <w:r w:rsidRPr="00D966D6">
        <w:rPr>
          <w:rFonts w:ascii="Arial" w:hAnsi="Arial" w:cs="Arial"/>
        </w:rPr>
        <w:t xml:space="preserve">„Zajedno više možemo“ - projekt je usmjeren na prevenciju </w:t>
      </w:r>
      <w:r w:rsidR="00A21982" w:rsidRPr="00D966D6">
        <w:rPr>
          <w:rFonts w:ascii="Arial" w:hAnsi="Arial" w:cs="Arial"/>
        </w:rPr>
        <w:t xml:space="preserve">vandalizma, vršnjačkog nasilja, </w:t>
      </w:r>
      <w:r w:rsidRPr="00D966D6">
        <w:rPr>
          <w:rFonts w:ascii="Arial" w:hAnsi="Arial" w:cs="Arial"/>
        </w:rPr>
        <w:t xml:space="preserve">sredstava ovisnosti i drugih oblika rizičnog ponašanja djece. Projekt se </w:t>
      </w:r>
      <w:r w:rsidR="00576C6D" w:rsidRPr="00D966D6">
        <w:rPr>
          <w:rFonts w:ascii="Arial" w:hAnsi="Arial" w:cs="Arial"/>
        </w:rPr>
        <w:t xml:space="preserve">provodio </w:t>
      </w:r>
      <w:r w:rsidRPr="00D966D6">
        <w:rPr>
          <w:rFonts w:ascii="Arial" w:hAnsi="Arial" w:cs="Arial"/>
        </w:rPr>
        <w:t xml:space="preserve">u </w:t>
      </w:r>
      <w:r w:rsidR="009C5766">
        <w:rPr>
          <w:rFonts w:ascii="Arial" w:hAnsi="Arial" w:cs="Arial"/>
        </w:rPr>
        <w:t>12</w:t>
      </w:r>
      <w:r w:rsidR="009C5766" w:rsidRPr="00D966D6">
        <w:rPr>
          <w:rFonts w:ascii="Arial" w:hAnsi="Arial" w:cs="Arial"/>
        </w:rPr>
        <w:t xml:space="preserve"> </w:t>
      </w:r>
      <w:r w:rsidR="00B05B5E" w:rsidRPr="00D966D6">
        <w:rPr>
          <w:rFonts w:ascii="Arial" w:hAnsi="Arial" w:cs="Arial"/>
        </w:rPr>
        <w:t xml:space="preserve">hrvatskih </w:t>
      </w:r>
      <w:r w:rsidRPr="00D966D6">
        <w:rPr>
          <w:rFonts w:ascii="Arial" w:hAnsi="Arial" w:cs="Arial"/>
        </w:rPr>
        <w:t>županija.</w:t>
      </w:r>
      <w:r w:rsidR="00AB5EE2" w:rsidRPr="00D966D6">
        <w:rPr>
          <w:rFonts w:ascii="Arial" w:hAnsi="Arial" w:cs="Arial"/>
        </w:rPr>
        <w:t xml:space="preserve"> </w:t>
      </w:r>
    </w:p>
    <w:p w14:paraId="0B7CBDD1" w14:textId="4ECD517F" w:rsidR="006851EF" w:rsidRPr="00D966D6" w:rsidRDefault="006851EF" w:rsidP="006851EF">
      <w:pPr>
        <w:pStyle w:val="ListParagraph"/>
        <w:tabs>
          <w:tab w:val="left" w:pos="0"/>
        </w:tabs>
        <w:spacing w:line="360" w:lineRule="auto"/>
        <w:ind w:left="0" w:firstLine="851"/>
        <w:jc w:val="both"/>
        <w:rPr>
          <w:rFonts w:ascii="Arial" w:hAnsi="Arial" w:cs="Arial"/>
        </w:rPr>
      </w:pPr>
      <w:r w:rsidRPr="00D966D6">
        <w:rPr>
          <w:rFonts w:ascii="Arial" w:hAnsi="Arial" w:cs="Arial"/>
        </w:rPr>
        <w:t xml:space="preserve">„Zajedno protiv govora mržnje“ </w:t>
      </w:r>
      <w:r w:rsidR="00E01DFE" w:rsidRPr="00D966D6">
        <w:rPr>
          <w:rFonts w:ascii="Arial" w:hAnsi="Arial" w:cs="Arial"/>
        </w:rPr>
        <w:t>-</w:t>
      </w:r>
      <w:r w:rsidRPr="00D966D6">
        <w:rPr>
          <w:rFonts w:ascii="Arial" w:hAnsi="Arial" w:cs="Arial"/>
        </w:rPr>
        <w:t xml:space="preserve"> c</w:t>
      </w:r>
      <w:r w:rsidR="00F04A35" w:rsidRPr="00D966D6">
        <w:rPr>
          <w:rFonts w:ascii="Arial" w:eastAsiaTheme="minorHAnsi" w:hAnsi="Arial" w:cs="Arial"/>
        </w:rPr>
        <w:t>ilj p</w:t>
      </w:r>
      <w:r w:rsidRPr="00D966D6">
        <w:rPr>
          <w:rFonts w:ascii="Arial" w:eastAsiaTheme="minorHAnsi" w:hAnsi="Arial" w:cs="Arial"/>
        </w:rPr>
        <w:t xml:space="preserve">rojekta je da se kroz različite preventivne aktivnosti uz zajedničko sudjelovanje društveno angažiranih osoba javno upute prigodne poruke javnosti s ciljem sprječavanja svih oblika govora mržnje uz promicanje pozitivnih stilova života, nenasilja, međusobne tolerancije i kulture dijaloga te sprječavanja nasilja u obitelji i nasilja nad ženama. </w:t>
      </w:r>
    </w:p>
    <w:p w14:paraId="2445A097" w14:textId="21C4745C" w:rsidR="006851EF" w:rsidRPr="00D966D6" w:rsidRDefault="006851EF" w:rsidP="006851EF">
      <w:pPr>
        <w:pStyle w:val="ListParagraph"/>
        <w:tabs>
          <w:tab w:val="left" w:pos="0"/>
        </w:tabs>
        <w:spacing w:line="360" w:lineRule="auto"/>
        <w:ind w:left="0" w:firstLine="851"/>
        <w:jc w:val="both"/>
        <w:rPr>
          <w:rFonts w:ascii="Arial" w:hAnsi="Arial" w:cs="Arial"/>
        </w:rPr>
      </w:pPr>
      <w:r w:rsidRPr="00D966D6">
        <w:rPr>
          <w:rFonts w:ascii="Arial" w:hAnsi="Arial" w:cs="Arial"/>
          <w:bCs/>
        </w:rPr>
        <w:t xml:space="preserve">„Budi navijač, a ne razbijač“ </w:t>
      </w:r>
      <w:r w:rsidR="00F04A35" w:rsidRPr="00D966D6">
        <w:rPr>
          <w:rFonts w:ascii="Arial" w:hAnsi="Arial" w:cs="Arial"/>
          <w:bCs/>
        </w:rPr>
        <w:t>–</w:t>
      </w:r>
      <w:r w:rsidRPr="00D966D6">
        <w:rPr>
          <w:rFonts w:ascii="Arial" w:hAnsi="Arial" w:cs="Arial"/>
          <w:bCs/>
        </w:rPr>
        <w:t xml:space="preserve"> </w:t>
      </w:r>
      <w:r w:rsidR="00F04A35" w:rsidRPr="00D966D6">
        <w:rPr>
          <w:rFonts w:ascii="Arial" w:hAnsi="Arial" w:cs="Arial"/>
          <w:bCs/>
        </w:rPr>
        <w:t>projekt je započet</w:t>
      </w:r>
      <w:r w:rsidR="00F04A35" w:rsidRPr="00D966D6">
        <w:rPr>
          <w:rFonts w:ascii="Arial" w:hAnsi="Arial" w:cs="Arial"/>
          <w:b/>
          <w:bCs/>
        </w:rPr>
        <w:t xml:space="preserve"> </w:t>
      </w:r>
      <w:r w:rsidRPr="00D966D6">
        <w:rPr>
          <w:rFonts w:ascii="Arial" w:hAnsi="Arial" w:cs="Arial"/>
          <w:bCs/>
        </w:rPr>
        <w:t xml:space="preserve">2019. </w:t>
      </w:r>
      <w:r w:rsidR="00F04A35" w:rsidRPr="00D966D6">
        <w:rPr>
          <w:rFonts w:ascii="Arial" w:hAnsi="Arial" w:cs="Arial"/>
          <w:bCs/>
        </w:rPr>
        <w:t xml:space="preserve">s ciljem stvaranja </w:t>
      </w:r>
      <w:r w:rsidRPr="00D966D6">
        <w:rPr>
          <w:rFonts w:ascii="Arial" w:hAnsi="Arial" w:cs="Arial"/>
        </w:rPr>
        <w:t>društven</w:t>
      </w:r>
      <w:r w:rsidR="00F04A35" w:rsidRPr="00D966D6">
        <w:rPr>
          <w:rFonts w:ascii="Arial" w:hAnsi="Arial" w:cs="Arial"/>
        </w:rPr>
        <w:t>e</w:t>
      </w:r>
      <w:r w:rsidRPr="00D966D6">
        <w:rPr>
          <w:rFonts w:ascii="Arial" w:hAnsi="Arial" w:cs="Arial"/>
        </w:rPr>
        <w:t xml:space="preserve"> klim</w:t>
      </w:r>
      <w:r w:rsidR="00F04A35" w:rsidRPr="00D966D6">
        <w:rPr>
          <w:rFonts w:ascii="Arial" w:hAnsi="Arial" w:cs="Arial"/>
        </w:rPr>
        <w:t>e</w:t>
      </w:r>
      <w:r w:rsidRPr="00D966D6">
        <w:rPr>
          <w:rFonts w:ascii="Arial" w:hAnsi="Arial" w:cs="Arial"/>
        </w:rPr>
        <w:t xml:space="preserve"> temeljen</w:t>
      </w:r>
      <w:r w:rsidR="00F04A35" w:rsidRPr="00D966D6">
        <w:rPr>
          <w:rFonts w:ascii="Arial" w:hAnsi="Arial" w:cs="Arial"/>
        </w:rPr>
        <w:t>e</w:t>
      </w:r>
      <w:r w:rsidRPr="00D966D6">
        <w:rPr>
          <w:rFonts w:ascii="Arial" w:hAnsi="Arial" w:cs="Arial"/>
        </w:rPr>
        <w:t xml:space="preserve"> na toleranciji, prihvaćanju različitosti, kulturi dijaloga, poštivanju drugih kao i </w:t>
      </w:r>
      <w:r w:rsidRPr="003F4558">
        <w:rPr>
          <w:rFonts w:ascii="Arial" w:hAnsi="Arial" w:cs="Arial"/>
        </w:rPr>
        <w:t>fair play</w:t>
      </w:r>
      <w:r w:rsidR="00FA21DF">
        <w:rPr>
          <w:rFonts w:ascii="Arial" w:hAnsi="Arial" w:cs="Arial"/>
        </w:rPr>
        <w:t xml:space="preserve"> navijanju na š</w:t>
      </w:r>
      <w:r w:rsidRPr="00D966D6">
        <w:rPr>
          <w:rFonts w:ascii="Arial" w:hAnsi="Arial" w:cs="Arial"/>
        </w:rPr>
        <w:t>portskim natjecanjima.</w:t>
      </w:r>
    </w:p>
    <w:p w14:paraId="73B56729" w14:textId="48D1DD41" w:rsidR="008C6486" w:rsidRPr="00D966D6" w:rsidRDefault="00642E29" w:rsidP="006851EF">
      <w:pPr>
        <w:tabs>
          <w:tab w:val="left" w:pos="0"/>
        </w:tabs>
        <w:spacing w:line="360" w:lineRule="auto"/>
        <w:ind w:firstLine="993"/>
        <w:jc w:val="both"/>
        <w:rPr>
          <w:rFonts w:ascii="Arial" w:hAnsi="Arial" w:cs="Arial"/>
        </w:rPr>
      </w:pPr>
      <w:r w:rsidRPr="00D966D6">
        <w:rPr>
          <w:rFonts w:ascii="Arial" w:hAnsi="Arial" w:cs="Arial"/>
        </w:rPr>
        <w:t>Multimodularni inovativni p</w:t>
      </w:r>
      <w:r w:rsidR="006851EF" w:rsidRPr="00D966D6">
        <w:rPr>
          <w:rFonts w:ascii="Arial" w:hAnsi="Arial" w:cs="Arial"/>
        </w:rPr>
        <w:t xml:space="preserve">rojekt „Lily“ </w:t>
      </w:r>
      <w:r w:rsidR="008C6486" w:rsidRPr="00D966D6">
        <w:rPr>
          <w:rFonts w:ascii="Arial" w:hAnsi="Arial" w:cs="Arial"/>
        </w:rPr>
        <w:t xml:space="preserve">započet 2019. godine s ciljem umrežavanja svih nadležnih državnih tijela, organizacija civilnog društva, pravnih osoba i drugih društveno odgovornih subjekata, a kako bi koordinirano </w:t>
      </w:r>
      <w:r w:rsidR="00717981">
        <w:rPr>
          <w:rFonts w:ascii="Arial" w:hAnsi="Arial" w:cs="Arial"/>
        </w:rPr>
        <w:t xml:space="preserve">pronašli </w:t>
      </w:r>
      <w:r w:rsidR="008C6486" w:rsidRPr="00D966D6">
        <w:rPr>
          <w:rFonts w:ascii="Arial" w:hAnsi="Arial" w:cs="Arial"/>
        </w:rPr>
        <w:t>zajednički odgovor u sprečavanju svih oblika nasilja nad ženama</w:t>
      </w:r>
      <w:r w:rsidR="00833BF8" w:rsidRPr="00D966D6">
        <w:rPr>
          <w:rFonts w:ascii="Arial" w:hAnsi="Arial" w:cs="Arial"/>
        </w:rPr>
        <w:t xml:space="preserve"> i sprečavanja femicida</w:t>
      </w:r>
      <w:r w:rsidR="008C6486" w:rsidRPr="00D966D6">
        <w:rPr>
          <w:rFonts w:ascii="Arial" w:hAnsi="Arial" w:cs="Arial"/>
        </w:rPr>
        <w:t xml:space="preserve">. </w:t>
      </w:r>
    </w:p>
    <w:p w14:paraId="0EF2513A" w14:textId="6AA6B0A5" w:rsidR="0019075C" w:rsidRPr="00D966D6" w:rsidRDefault="0019075C" w:rsidP="0019075C">
      <w:pPr>
        <w:spacing w:line="360" w:lineRule="auto"/>
        <w:ind w:firstLine="708"/>
        <w:jc w:val="both"/>
        <w:rPr>
          <w:rFonts w:ascii="Arial" w:hAnsi="Arial" w:cs="Arial"/>
        </w:rPr>
      </w:pPr>
      <w:r w:rsidRPr="00D966D6">
        <w:rPr>
          <w:rFonts w:ascii="Arial" w:hAnsi="Arial" w:cs="Arial"/>
        </w:rPr>
        <w:lastRenderedPageBreak/>
        <w:t xml:space="preserve">„Program prevencije imovinskog kriminaliteta“ </w:t>
      </w:r>
      <w:r w:rsidR="00F93C7F" w:rsidRPr="00D966D6">
        <w:rPr>
          <w:rFonts w:ascii="Arial" w:hAnsi="Arial" w:cs="Arial"/>
        </w:rPr>
        <w:t>-</w:t>
      </w:r>
      <w:r w:rsidRPr="00D966D6">
        <w:rPr>
          <w:rFonts w:ascii="Arial" w:hAnsi="Arial" w:cs="Arial"/>
        </w:rPr>
        <w:t xml:space="preserve"> programom su određene smjernice za provedbu preventivnih aktivnosti usmjerenih na prevenciju imovinskog kriminaliteta (tečajevi, promidžben</w:t>
      </w:r>
      <w:r w:rsidR="00717981">
        <w:rPr>
          <w:rFonts w:ascii="Arial" w:hAnsi="Arial" w:cs="Arial"/>
        </w:rPr>
        <w:t>i</w:t>
      </w:r>
      <w:r w:rsidR="008F7A91" w:rsidRPr="00D966D6">
        <w:rPr>
          <w:rFonts w:ascii="Arial" w:hAnsi="Arial" w:cs="Arial"/>
        </w:rPr>
        <w:t xml:space="preserve"> i informativn</w:t>
      </w:r>
      <w:r w:rsidR="00717981">
        <w:rPr>
          <w:rFonts w:ascii="Arial" w:hAnsi="Arial" w:cs="Arial"/>
        </w:rPr>
        <w:t>i</w:t>
      </w:r>
      <w:r w:rsidRPr="00D966D6">
        <w:rPr>
          <w:rFonts w:ascii="Arial" w:hAnsi="Arial" w:cs="Arial"/>
        </w:rPr>
        <w:t xml:space="preserve"> </w:t>
      </w:r>
      <w:r w:rsidR="00717981">
        <w:rPr>
          <w:rFonts w:ascii="Arial" w:hAnsi="Arial" w:cs="Arial"/>
        </w:rPr>
        <w:t>materijali</w:t>
      </w:r>
      <w:r w:rsidRPr="00D966D6">
        <w:rPr>
          <w:rFonts w:ascii="Arial" w:hAnsi="Arial" w:cs="Arial"/>
        </w:rPr>
        <w:t>, sudjelovanje u radijskim i televizijskim emisijama).</w:t>
      </w:r>
    </w:p>
    <w:p w14:paraId="0EF2513B" w14:textId="2E5B5D4E" w:rsidR="00A50330" w:rsidRPr="00D966D6" w:rsidRDefault="0019075C" w:rsidP="0019075C">
      <w:pPr>
        <w:spacing w:line="360" w:lineRule="auto"/>
        <w:ind w:firstLine="708"/>
        <w:jc w:val="both"/>
        <w:rPr>
          <w:rFonts w:ascii="Arial" w:hAnsi="Arial" w:cs="Arial"/>
        </w:rPr>
      </w:pPr>
      <w:r w:rsidRPr="00D966D6">
        <w:rPr>
          <w:rFonts w:ascii="Arial" w:hAnsi="Arial" w:cs="Arial"/>
        </w:rPr>
        <w:t>„Zajedno“ - nacionalna je preventivna akcija čijom se provedbom u suradnji s mjerodavnim institucijama i organizacijama, privatnim sektorom, lokalnom zajednicom, nevladinim udrugama i građanima utječe na svijest o prevenciji trgovanja ljudima, a društvo potiče na odgovorn</w:t>
      </w:r>
      <w:r w:rsidR="00717981">
        <w:rPr>
          <w:rFonts w:ascii="Arial" w:hAnsi="Arial" w:cs="Arial"/>
        </w:rPr>
        <w:t>o ponašanje</w:t>
      </w:r>
      <w:r w:rsidRPr="00D966D6">
        <w:rPr>
          <w:rFonts w:ascii="Arial" w:hAnsi="Arial" w:cs="Arial"/>
        </w:rPr>
        <w:t xml:space="preserve"> u svrhu uspješnijeg suzbijanja ove vrste kriminaliteta. Akcija se provodila na </w:t>
      </w:r>
      <w:r w:rsidR="00A70BD9" w:rsidRPr="00D966D6">
        <w:rPr>
          <w:rFonts w:ascii="Arial" w:hAnsi="Arial" w:cs="Arial"/>
        </w:rPr>
        <w:t xml:space="preserve">području 17 policijskih uprava. </w:t>
      </w:r>
      <w:r w:rsidRPr="00D966D6">
        <w:rPr>
          <w:rFonts w:ascii="Arial" w:hAnsi="Arial" w:cs="Arial"/>
        </w:rPr>
        <w:t xml:space="preserve">Obuhvatila je oko </w:t>
      </w:r>
      <w:r w:rsidR="008408C5">
        <w:rPr>
          <w:rFonts w:ascii="Arial" w:hAnsi="Arial" w:cs="Arial"/>
        </w:rPr>
        <w:t xml:space="preserve">5.000 </w:t>
      </w:r>
      <w:r w:rsidRPr="00D966D6">
        <w:rPr>
          <w:rFonts w:ascii="Arial" w:hAnsi="Arial" w:cs="Arial"/>
        </w:rPr>
        <w:t xml:space="preserve">učenika završnih razreda osnovnih i srednjih škola. </w:t>
      </w:r>
      <w:r w:rsidR="00D4726C" w:rsidRPr="00D966D6">
        <w:rPr>
          <w:rFonts w:ascii="Arial" w:hAnsi="Arial" w:cs="Arial"/>
        </w:rPr>
        <w:t>U sklopu a</w:t>
      </w:r>
      <w:r w:rsidRPr="00D966D6">
        <w:rPr>
          <w:rFonts w:ascii="Arial" w:hAnsi="Arial" w:cs="Arial"/>
        </w:rPr>
        <w:t>kcij</w:t>
      </w:r>
      <w:r w:rsidR="00D4726C" w:rsidRPr="00D966D6">
        <w:rPr>
          <w:rFonts w:ascii="Arial" w:hAnsi="Arial" w:cs="Arial"/>
        </w:rPr>
        <w:t>e</w:t>
      </w:r>
      <w:r w:rsidRPr="00D966D6">
        <w:rPr>
          <w:rFonts w:ascii="Arial" w:hAnsi="Arial" w:cs="Arial"/>
        </w:rPr>
        <w:t xml:space="preserve"> obiljež</w:t>
      </w:r>
      <w:r w:rsidR="00D4726C" w:rsidRPr="00D966D6">
        <w:rPr>
          <w:rFonts w:ascii="Arial" w:hAnsi="Arial" w:cs="Arial"/>
        </w:rPr>
        <w:t>io se</w:t>
      </w:r>
      <w:r w:rsidRPr="00D966D6">
        <w:rPr>
          <w:rFonts w:ascii="Arial" w:hAnsi="Arial" w:cs="Arial"/>
        </w:rPr>
        <w:t xml:space="preserve"> Europsk</w:t>
      </w:r>
      <w:r w:rsidR="00D4726C" w:rsidRPr="00D966D6">
        <w:rPr>
          <w:rFonts w:ascii="Arial" w:hAnsi="Arial" w:cs="Arial"/>
        </w:rPr>
        <w:t>i</w:t>
      </w:r>
      <w:r w:rsidRPr="00D966D6">
        <w:rPr>
          <w:rFonts w:ascii="Arial" w:hAnsi="Arial" w:cs="Arial"/>
        </w:rPr>
        <w:t xml:space="preserve"> dan borbe protiv trgovanja ljudima</w:t>
      </w:r>
      <w:r w:rsidR="00D4726C" w:rsidRPr="00D966D6">
        <w:rPr>
          <w:rFonts w:ascii="Arial" w:hAnsi="Arial" w:cs="Arial"/>
        </w:rPr>
        <w:t>. Tijekom njezine provedbe</w:t>
      </w:r>
      <w:r w:rsidRPr="00D966D6">
        <w:rPr>
          <w:rFonts w:ascii="Arial" w:hAnsi="Arial" w:cs="Arial"/>
        </w:rPr>
        <w:t xml:space="preserve"> pod</w:t>
      </w:r>
      <w:r w:rsidR="00D4726C" w:rsidRPr="00D966D6">
        <w:rPr>
          <w:rFonts w:ascii="Arial" w:hAnsi="Arial" w:cs="Arial"/>
        </w:rPr>
        <w:t>ijeljeno je</w:t>
      </w:r>
      <w:r w:rsidRPr="00D966D6">
        <w:rPr>
          <w:rFonts w:ascii="Arial" w:hAnsi="Arial" w:cs="Arial"/>
        </w:rPr>
        <w:t xml:space="preserve"> više od </w:t>
      </w:r>
      <w:r w:rsidR="008408C5">
        <w:rPr>
          <w:rFonts w:ascii="Arial" w:hAnsi="Arial" w:cs="Arial"/>
        </w:rPr>
        <w:t xml:space="preserve">5.000 </w:t>
      </w:r>
      <w:r w:rsidRPr="00D966D6">
        <w:rPr>
          <w:rFonts w:ascii="Arial" w:hAnsi="Arial" w:cs="Arial"/>
        </w:rPr>
        <w:t>informativno-edukativnih letaka</w:t>
      </w:r>
      <w:r w:rsidR="00A50330" w:rsidRPr="00D966D6">
        <w:rPr>
          <w:rFonts w:ascii="Arial" w:hAnsi="Arial" w:cs="Arial"/>
        </w:rPr>
        <w:t xml:space="preserve">. </w:t>
      </w:r>
      <w:r w:rsidRPr="00D966D6">
        <w:rPr>
          <w:rFonts w:ascii="Arial" w:hAnsi="Arial" w:cs="Arial"/>
        </w:rPr>
        <w:t xml:space="preserve"> </w:t>
      </w:r>
    </w:p>
    <w:p w14:paraId="0EF2513C" w14:textId="56BFEA7B"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„Poštujte naše znakove“ - dugogodišnja je preventivna akcija primarno usmjerena na sigurnost djece u prometu, osobito „prvašića“ u njihovim prvim tjednima odlaska u školu. </w:t>
      </w:r>
    </w:p>
    <w:p w14:paraId="0EF2513E" w14:textId="331666D2" w:rsidR="0019075C" w:rsidRPr="00D966D6" w:rsidRDefault="009F25B8" w:rsidP="0019075C">
      <w:pPr>
        <w:spacing w:line="360" w:lineRule="auto"/>
        <w:ind w:firstLine="708"/>
        <w:jc w:val="both"/>
        <w:rPr>
          <w:rFonts w:ascii="Arial" w:hAnsi="Arial" w:cs="Arial"/>
        </w:rPr>
      </w:pPr>
      <w:r w:rsidRPr="00D966D6">
        <w:rPr>
          <w:rFonts w:ascii="Arial" w:hAnsi="Arial" w:cs="Arial"/>
        </w:rPr>
        <w:t xml:space="preserve"> </w:t>
      </w:r>
      <w:r w:rsidR="0019075C" w:rsidRPr="00D966D6">
        <w:rPr>
          <w:rFonts w:ascii="Arial" w:hAnsi="Arial" w:cs="Arial"/>
        </w:rPr>
        <w:t>„Manje oružja, manje tragedija“ – preventivna je kampanja</w:t>
      </w:r>
      <w:r w:rsidR="00717981">
        <w:rPr>
          <w:rFonts w:ascii="Arial" w:hAnsi="Arial" w:cs="Arial"/>
        </w:rPr>
        <w:t xml:space="preserve"> čija je</w:t>
      </w:r>
      <w:r w:rsidR="0019075C" w:rsidRPr="00D966D6">
        <w:rPr>
          <w:rFonts w:ascii="Arial" w:hAnsi="Arial" w:cs="Arial"/>
        </w:rPr>
        <w:t xml:space="preserve"> svrh</w:t>
      </w:r>
      <w:r w:rsidR="00717981">
        <w:rPr>
          <w:rFonts w:ascii="Arial" w:hAnsi="Arial" w:cs="Arial"/>
        </w:rPr>
        <w:t>a</w:t>
      </w:r>
      <w:r w:rsidR="0019075C" w:rsidRPr="00D966D6">
        <w:rPr>
          <w:rFonts w:ascii="Arial" w:hAnsi="Arial" w:cs="Arial"/>
        </w:rPr>
        <w:t xml:space="preserve"> sprječavanj</w:t>
      </w:r>
      <w:r w:rsidR="00717981">
        <w:rPr>
          <w:rFonts w:ascii="Arial" w:hAnsi="Arial" w:cs="Arial"/>
        </w:rPr>
        <w:t>e</w:t>
      </w:r>
      <w:r w:rsidR="0019075C" w:rsidRPr="00D966D6">
        <w:rPr>
          <w:rFonts w:ascii="Arial" w:hAnsi="Arial" w:cs="Arial"/>
        </w:rPr>
        <w:t xml:space="preserve"> zlouporabe oružja, eksplozivnih tvari i drugih ubojitih sredstava, </w:t>
      </w:r>
      <w:r w:rsidR="00D4726C" w:rsidRPr="00D966D6">
        <w:rPr>
          <w:rFonts w:ascii="Arial" w:hAnsi="Arial" w:cs="Arial"/>
        </w:rPr>
        <w:t>ali i</w:t>
      </w:r>
      <w:r w:rsidR="0019075C" w:rsidRPr="00D966D6">
        <w:rPr>
          <w:rFonts w:ascii="Arial" w:hAnsi="Arial" w:cs="Arial"/>
        </w:rPr>
        <w:t xml:space="preserve"> senzibiliziranj</w:t>
      </w:r>
      <w:r w:rsidR="00717981">
        <w:rPr>
          <w:rFonts w:ascii="Arial" w:hAnsi="Arial" w:cs="Arial"/>
        </w:rPr>
        <w:t>e</w:t>
      </w:r>
      <w:r w:rsidR="0019075C" w:rsidRPr="00D966D6">
        <w:rPr>
          <w:rFonts w:ascii="Arial" w:hAnsi="Arial" w:cs="Arial"/>
        </w:rPr>
        <w:t xml:space="preserve"> javnosti i poticanj</w:t>
      </w:r>
      <w:r w:rsidR="00717981">
        <w:rPr>
          <w:rFonts w:ascii="Arial" w:hAnsi="Arial" w:cs="Arial"/>
        </w:rPr>
        <w:t>e</w:t>
      </w:r>
      <w:r w:rsidR="0019075C" w:rsidRPr="00D966D6">
        <w:rPr>
          <w:rFonts w:ascii="Arial" w:hAnsi="Arial" w:cs="Arial"/>
        </w:rPr>
        <w:t xml:space="preserve"> građana na dragovoljnu predaju ilegalnog oružja. </w:t>
      </w:r>
      <w:r w:rsidR="00D4726C" w:rsidRPr="00D966D6">
        <w:rPr>
          <w:rFonts w:ascii="Arial" w:hAnsi="Arial" w:cs="Arial"/>
        </w:rPr>
        <w:t xml:space="preserve">U svrhu </w:t>
      </w:r>
      <w:r w:rsidR="0019075C" w:rsidRPr="00D966D6">
        <w:rPr>
          <w:rFonts w:ascii="Arial" w:hAnsi="Arial" w:cs="Arial"/>
        </w:rPr>
        <w:t xml:space="preserve">održavanja povoljnog stanja javnog reda i mira </w:t>
      </w:r>
      <w:r w:rsidR="00D4726C" w:rsidRPr="00D966D6">
        <w:rPr>
          <w:rFonts w:ascii="Arial" w:hAnsi="Arial" w:cs="Arial"/>
        </w:rPr>
        <w:t>te</w:t>
      </w:r>
      <w:r w:rsidR="0019075C" w:rsidRPr="00D966D6">
        <w:rPr>
          <w:rFonts w:ascii="Arial" w:hAnsi="Arial" w:cs="Arial"/>
        </w:rPr>
        <w:t xml:space="preserve"> podizanja opće sigurnosti, policija je surađivala s predstavnicima </w:t>
      </w:r>
      <w:r w:rsidR="00103030" w:rsidRPr="00D966D6">
        <w:rPr>
          <w:rFonts w:ascii="Arial" w:hAnsi="Arial" w:cs="Arial"/>
        </w:rPr>
        <w:t>lokalne i</w:t>
      </w:r>
      <w:r w:rsidR="009C5766">
        <w:rPr>
          <w:rFonts w:ascii="Arial" w:hAnsi="Arial" w:cs="Arial"/>
        </w:rPr>
        <w:t xml:space="preserve"> područne (regionalne)</w:t>
      </w:r>
      <w:r w:rsidR="00103030" w:rsidRPr="00D966D6">
        <w:rPr>
          <w:rFonts w:ascii="Arial" w:hAnsi="Arial" w:cs="Arial"/>
        </w:rPr>
        <w:t xml:space="preserve"> samouprave</w:t>
      </w:r>
      <w:r w:rsidR="0019075C" w:rsidRPr="00D966D6">
        <w:rPr>
          <w:rFonts w:ascii="Arial" w:hAnsi="Arial" w:cs="Arial"/>
        </w:rPr>
        <w:t xml:space="preserve">, ravnateljima obrazovnih ustanova i </w:t>
      </w:r>
      <w:r w:rsidR="00103030" w:rsidRPr="00D966D6">
        <w:rPr>
          <w:rFonts w:ascii="Arial" w:hAnsi="Arial" w:cs="Arial"/>
        </w:rPr>
        <w:t>drugim nadležnim dionicima,</w:t>
      </w:r>
      <w:r w:rsidR="0019075C" w:rsidRPr="00D966D6">
        <w:rPr>
          <w:rFonts w:ascii="Arial" w:hAnsi="Arial" w:cs="Arial"/>
        </w:rPr>
        <w:t xml:space="preserve"> kako bi se građane upozoravalo na opasnosti od zlouporabe oružja, eksplozivnih i pirotehničkih sredstava te improviziranih sredstava kućne </w:t>
      </w:r>
      <w:r w:rsidR="00717981">
        <w:rPr>
          <w:rFonts w:ascii="Arial" w:hAnsi="Arial" w:cs="Arial"/>
        </w:rPr>
        <w:t>izrade.</w:t>
      </w:r>
    </w:p>
    <w:p w14:paraId="0EF2513F" w14:textId="77777777" w:rsidR="0019075C" w:rsidRPr="00D966D6" w:rsidRDefault="0019075C" w:rsidP="0019075C">
      <w:pPr>
        <w:spacing w:line="360" w:lineRule="auto"/>
        <w:ind w:firstLine="708"/>
        <w:jc w:val="both"/>
        <w:rPr>
          <w:rFonts w:ascii="Arial" w:hAnsi="Arial" w:cs="Arial"/>
        </w:rPr>
      </w:pPr>
      <w:r w:rsidRPr="00D966D6">
        <w:rPr>
          <w:rFonts w:ascii="Arial" w:hAnsi="Arial" w:cs="Arial"/>
        </w:rPr>
        <w:t xml:space="preserve">„Mir i dobro“ - preventivna </w:t>
      </w:r>
      <w:r w:rsidR="00D4726C" w:rsidRPr="00D966D6">
        <w:rPr>
          <w:rFonts w:ascii="Arial" w:hAnsi="Arial" w:cs="Arial"/>
        </w:rPr>
        <w:t xml:space="preserve">je </w:t>
      </w:r>
      <w:r w:rsidRPr="00D966D6">
        <w:rPr>
          <w:rFonts w:ascii="Arial" w:hAnsi="Arial" w:cs="Arial"/>
        </w:rPr>
        <w:t xml:space="preserve">akcija koja se provodi još od 1993. godine u svrhu sprječavanja zlouporabe oružja, eksplozivnih tvari i ostalih ubojitih sredstava, te stradavanja osoba zbog nestručnog rukovanja pirotehničkim sredstvima tijekom božićnih i novogodišnjih blagdana. </w:t>
      </w:r>
    </w:p>
    <w:p w14:paraId="0EF25140" w14:textId="24AB51D8" w:rsidR="0019075C" w:rsidRPr="00D966D6" w:rsidRDefault="0029165A" w:rsidP="0019075C">
      <w:pPr>
        <w:spacing w:line="360" w:lineRule="auto"/>
        <w:ind w:firstLine="708"/>
        <w:jc w:val="both"/>
        <w:rPr>
          <w:rFonts w:ascii="Arial" w:hAnsi="Arial" w:cs="Arial"/>
        </w:rPr>
      </w:pPr>
      <w:r w:rsidRPr="00D966D6">
        <w:rPr>
          <w:rFonts w:ascii="Arial" w:hAnsi="Arial" w:cs="Arial"/>
        </w:rPr>
        <w:t>U 2018. godini t</w:t>
      </w:r>
      <w:r w:rsidR="0019075C" w:rsidRPr="00D966D6">
        <w:rPr>
          <w:rFonts w:ascii="Arial" w:hAnsi="Arial" w:cs="Arial"/>
        </w:rPr>
        <w:t xml:space="preserve">ijekom provedbe akcije 23 </w:t>
      </w:r>
      <w:r w:rsidRPr="00D966D6">
        <w:rPr>
          <w:rFonts w:ascii="Arial" w:hAnsi="Arial" w:cs="Arial"/>
        </w:rPr>
        <w:t xml:space="preserve">su </w:t>
      </w:r>
      <w:r w:rsidR="0019075C" w:rsidRPr="00D966D6">
        <w:rPr>
          <w:rFonts w:ascii="Arial" w:hAnsi="Arial" w:cs="Arial"/>
        </w:rPr>
        <w:t>osobe ozlijeđene - sedam osoba teže (pet</w:t>
      </w:r>
      <w:r w:rsidR="00D4726C" w:rsidRPr="00D966D6">
        <w:rPr>
          <w:rFonts w:ascii="Arial" w:hAnsi="Arial" w:cs="Arial"/>
        </w:rPr>
        <w:t>e</w:t>
      </w:r>
      <w:r w:rsidR="0019075C" w:rsidRPr="00D966D6">
        <w:rPr>
          <w:rFonts w:ascii="Arial" w:hAnsi="Arial" w:cs="Arial"/>
        </w:rPr>
        <w:t xml:space="preserve">ro djece i dvije punoljetne osobe). Lakše je ozlijeđeno </w:t>
      </w:r>
      <w:r w:rsidR="0019075C" w:rsidRPr="00D966D6">
        <w:rPr>
          <w:rFonts w:ascii="Arial" w:hAnsi="Arial" w:cs="Arial"/>
        </w:rPr>
        <w:lastRenderedPageBreak/>
        <w:t>1</w:t>
      </w:r>
      <w:r w:rsidR="00D4726C" w:rsidRPr="00D966D6">
        <w:rPr>
          <w:rFonts w:ascii="Arial" w:hAnsi="Arial" w:cs="Arial"/>
        </w:rPr>
        <w:t xml:space="preserve">6 osoba (jedno dijete, šestero </w:t>
      </w:r>
      <w:r w:rsidR="0019075C" w:rsidRPr="00D966D6">
        <w:rPr>
          <w:rFonts w:ascii="Arial" w:hAnsi="Arial" w:cs="Arial"/>
        </w:rPr>
        <w:t>maloljetnih i devet</w:t>
      </w:r>
      <w:r w:rsidR="00D4726C" w:rsidRPr="00D966D6">
        <w:rPr>
          <w:rFonts w:ascii="Arial" w:hAnsi="Arial" w:cs="Arial"/>
        </w:rPr>
        <w:t>e</w:t>
      </w:r>
      <w:r w:rsidR="0019075C" w:rsidRPr="00D966D6">
        <w:rPr>
          <w:rFonts w:ascii="Arial" w:hAnsi="Arial" w:cs="Arial"/>
        </w:rPr>
        <w:t>ro punoljetnih osoba). Propucano je 28 različitih objekata</w:t>
      </w:r>
      <w:r w:rsidR="00442E54" w:rsidRPr="00D966D6">
        <w:rPr>
          <w:rFonts w:ascii="Arial" w:hAnsi="Arial" w:cs="Arial"/>
        </w:rPr>
        <w:t xml:space="preserve"> (</w:t>
      </w:r>
      <w:r w:rsidR="0019075C" w:rsidRPr="00D966D6">
        <w:rPr>
          <w:rFonts w:ascii="Arial" w:hAnsi="Arial" w:cs="Arial"/>
        </w:rPr>
        <w:t>2017. godine 15</w:t>
      </w:r>
      <w:r w:rsidR="00442E54" w:rsidRPr="00D966D6">
        <w:rPr>
          <w:rFonts w:ascii="Arial" w:hAnsi="Arial" w:cs="Arial"/>
        </w:rPr>
        <w:t>)</w:t>
      </w:r>
      <w:r w:rsidR="0019075C" w:rsidRPr="00D966D6">
        <w:rPr>
          <w:rFonts w:ascii="Arial" w:hAnsi="Arial" w:cs="Arial"/>
        </w:rPr>
        <w:t>.</w:t>
      </w:r>
    </w:p>
    <w:p w14:paraId="0EF25141" w14:textId="3D816146" w:rsidR="0019075C" w:rsidRPr="00D966D6" w:rsidRDefault="00D4726C" w:rsidP="0019075C">
      <w:pPr>
        <w:spacing w:line="360" w:lineRule="auto"/>
        <w:ind w:firstLine="708"/>
        <w:jc w:val="both"/>
        <w:rPr>
          <w:rFonts w:ascii="Arial" w:hAnsi="Arial" w:cs="Arial"/>
        </w:rPr>
      </w:pPr>
      <w:r w:rsidRPr="00D966D6">
        <w:rPr>
          <w:rFonts w:ascii="Arial" w:hAnsi="Arial" w:cs="Arial"/>
        </w:rPr>
        <w:t>Zbog</w:t>
      </w:r>
      <w:r w:rsidR="00FA21DF">
        <w:rPr>
          <w:rFonts w:ascii="Arial" w:hAnsi="Arial" w:cs="Arial"/>
        </w:rPr>
        <w:t xml:space="preserve"> nezakonitog</w:t>
      </w:r>
      <w:r w:rsidR="0019075C" w:rsidRPr="00D966D6">
        <w:rPr>
          <w:rFonts w:ascii="Arial" w:hAnsi="Arial" w:cs="Arial"/>
        </w:rPr>
        <w:t xml:space="preserve"> posjedovanja oružja, streljiva i pirotehničkih sredstava </w:t>
      </w:r>
      <w:r w:rsidR="00980ACC" w:rsidRPr="00D966D6">
        <w:rPr>
          <w:rFonts w:ascii="Arial" w:hAnsi="Arial" w:cs="Arial"/>
        </w:rPr>
        <w:t>utvrđeno je</w:t>
      </w:r>
      <w:r w:rsidRPr="00D966D6">
        <w:rPr>
          <w:rFonts w:ascii="Arial" w:hAnsi="Arial" w:cs="Arial"/>
        </w:rPr>
        <w:t xml:space="preserve"> </w:t>
      </w:r>
      <w:r w:rsidR="0019075C" w:rsidRPr="00D966D6">
        <w:rPr>
          <w:rFonts w:ascii="Arial" w:hAnsi="Arial" w:cs="Arial"/>
        </w:rPr>
        <w:t>14 kaznenih djela za što je prijavljeno 12 punoljetnih osoba te 50 prekršaja za što je prijavljeno 58 osob</w:t>
      </w:r>
      <w:r w:rsidR="00FA21DF">
        <w:rPr>
          <w:rFonts w:ascii="Arial" w:hAnsi="Arial" w:cs="Arial"/>
        </w:rPr>
        <w:t>a (14 maloljetnih i 44 punoljetnih</w:t>
      </w:r>
      <w:r w:rsidR="0019075C" w:rsidRPr="00D966D6">
        <w:rPr>
          <w:rFonts w:ascii="Arial" w:hAnsi="Arial" w:cs="Arial"/>
        </w:rPr>
        <w:t>). U usporedbi s podacima za 2017. godin</w:t>
      </w:r>
      <w:r w:rsidR="006274C9" w:rsidRPr="00D966D6">
        <w:rPr>
          <w:rFonts w:ascii="Arial" w:hAnsi="Arial" w:cs="Arial"/>
        </w:rPr>
        <w:t>u</w:t>
      </w:r>
      <w:r w:rsidR="0019075C" w:rsidRPr="00D966D6">
        <w:rPr>
          <w:rFonts w:ascii="Arial" w:hAnsi="Arial" w:cs="Arial"/>
        </w:rPr>
        <w:t xml:space="preserve"> </w:t>
      </w:r>
      <w:r w:rsidR="00EB4A79" w:rsidRPr="00D966D6">
        <w:rPr>
          <w:rFonts w:ascii="Arial" w:hAnsi="Arial" w:cs="Arial"/>
        </w:rPr>
        <w:t>razvidno</w:t>
      </w:r>
      <w:r w:rsidR="0019075C" w:rsidRPr="00D966D6">
        <w:rPr>
          <w:rFonts w:ascii="Arial" w:hAnsi="Arial" w:cs="Arial"/>
        </w:rPr>
        <w:t xml:space="preserve"> je kako je u 2018. godini </w:t>
      </w:r>
      <w:r w:rsidR="00B91A20" w:rsidRPr="00D966D6">
        <w:rPr>
          <w:rFonts w:ascii="Arial" w:hAnsi="Arial" w:cs="Arial"/>
        </w:rPr>
        <w:t>evidentiran</w:t>
      </w:r>
      <w:r w:rsidR="0019075C" w:rsidRPr="00D966D6">
        <w:rPr>
          <w:rFonts w:ascii="Arial" w:hAnsi="Arial" w:cs="Arial"/>
        </w:rPr>
        <w:t xml:space="preserve"> isti broj kaznenih djela (14), manje je bilo prijavljenih osoba (15), manji je bio broj utvrđenih prekršaja (59) i manje prekršajno prijavljenih </w:t>
      </w:r>
      <w:r w:rsidR="00442E54" w:rsidRPr="00D966D6">
        <w:rPr>
          <w:rFonts w:ascii="Arial" w:hAnsi="Arial" w:cs="Arial"/>
        </w:rPr>
        <w:t xml:space="preserve">osoba </w:t>
      </w:r>
      <w:r w:rsidR="0019075C" w:rsidRPr="00D966D6">
        <w:rPr>
          <w:rFonts w:ascii="Arial" w:hAnsi="Arial" w:cs="Arial"/>
        </w:rPr>
        <w:t>(59).</w:t>
      </w:r>
    </w:p>
    <w:p w14:paraId="2CD6E737" w14:textId="44623582" w:rsidR="0029165A" w:rsidRPr="00D966D6" w:rsidRDefault="0029165A" w:rsidP="0029165A">
      <w:pPr>
        <w:spacing w:line="360" w:lineRule="auto"/>
        <w:ind w:firstLine="708"/>
        <w:jc w:val="both"/>
        <w:rPr>
          <w:rFonts w:ascii="Arial" w:hAnsi="Arial" w:cs="Arial"/>
        </w:rPr>
      </w:pPr>
      <w:r w:rsidRPr="00D966D6">
        <w:rPr>
          <w:rFonts w:ascii="Arial" w:hAnsi="Arial" w:cs="Arial"/>
        </w:rPr>
        <w:t>U 2019. godini tijekom provedbe akcije 14 je osoba ozlijeđeno - tri osobe teže (dvije maloljetne i jedna punoljetna osoba). Lakše je ozlijeđeno 11 osoba (šestero djece, jedan maloljetnik i 4 punoljetne osobe). Propucano je 11 različitih objekata (2018. godine 28).</w:t>
      </w:r>
    </w:p>
    <w:p w14:paraId="4B70F076" w14:textId="419EADE4" w:rsidR="0029165A" w:rsidRPr="00D966D6" w:rsidRDefault="00FA21DF" w:rsidP="00DA2942">
      <w:pPr>
        <w:spacing w:before="100" w:beforeAutospacing="1" w:line="360" w:lineRule="auto"/>
        <w:ind w:firstLine="709"/>
        <w:jc w:val="both"/>
        <w:rPr>
          <w:rFonts w:ascii="Arial" w:hAnsi="Arial" w:cs="Arial"/>
        </w:rPr>
      </w:pPr>
      <w:r>
        <w:rPr>
          <w:rFonts w:ascii="Arial" w:hAnsi="Arial" w:cs="Arial"/>
        </w:rPr>
        <w:t>Zbog nezakonitog</w:t>
      </w:r>
      <w:r w:rsidR="0029165A" w:rsidRPr="00D966D6">
        <w:rPr>
          <w:rFonts w:ascii="Arial" w:hAnsi="Arial" w:cs="Arial"/>
        </w:rPr>
        <w:t xml:space="preserve"> posjedovanja oružja, streljiva i pirotehničkih sredstava utvrđeno je 18 kaznenih djela za što je prijavljeno 18 osoba  (2 maloljetnih i 16 punoljetnih) te 76 prekršaja za što je prijavljeno 95 osoba (33 maloljetnih i 62 punoljetne). U usporedbi s podacima za 2018. godinu razvidno je kako je u 2019. godini evidentiran manji broj kaznenih djela (14), manje je bilo prijavljenih osoba (12), manji je bio broj utvrđenih prekršaja (5</w:t>
      </w:r>
      <w:r w:rsidR="00FB2EB5" w:rsidRPr="00D966D6">
        <w:rPr>
          <w:rFonts w:ascii="Arial" w:hAnsi="Arial" w:cs="Arial"/>
        </w:rPr>
        <w:t>0</w:t>
      </w:r>
      <w:r w:rsidR="0029165A" w:rsidRPr="00D966D6">
        <w:rPr>
          <w:rFonts w:ascii="Arial" w:hAnsi="Arial" w:cs="Arial"/>
        </w:rPr>
        <w:t>) i manje prekršajno prijavljenih osoba (5</w:t>
      </w:r>
      <w:r w:rsidR="00FB2EB5" w:rsidRPr="00D966D6">
        <w:rPr>
          <w:rFonts w:ascii="Arial" w:hAnsi="Arial" w:cs="Arial"/>
        </w:rPr>
        <w:t>8</w:t>
      </w:r>
      <w:r w:rsidR="0029165A" w:rsidRPr="00D966D6">
        <w:rPr>
          <w:rFonts w:ascii="Arial" w:hAnsi="Arial" w:cs="Arial"/>
        </w:rPr>
        <w:t>).</w:t>
      </w:r>
    </w:p>
    <w:p w14:paraId="0EF25143" w14:textId="77777777" w:rsidR="004D5C45" w:rsidRPr="00D966D6" w:rsidRDefault="00AB4877" w:rsidP="0066218F">
      <w:pPr>
        <w:pStyle w:val="izvj2"/>
      </w:pPr>
      <w:bookmarkStart w:id="14" w:name="_Toc490118784"/>
      <w:bookmarkStart w:id="15" w:name="_Toc8027715"/>
      <w:r w:rsidRPr="00D966D6">
        <w:t>2.2. Javni red i mir</w:t>
      </w:r>
      <w:bookmarkEnd w:id="14"/>
      <w:bookmarkEnd w:id="15"/>
    </w:p>
    <w:p w14:paraId="0EF25144" w14:textId="77777777" w:rsidR="00150555" w:rsidRPr="00D966D6" w:rsidRDefault="00150555" w:rsidP="00150555">
      <w:pPr>
        <w:spacing w:line="360" w:lineRule="auto"/>
        <w:ind w:firstLine="709"/>
        <w:jc w:val="both"/>
        <w:rPr>
          <w:rFonts w:ascii="Arial" w:hAnsi="Arial" w:cs="Arial"/>
        </w:rPr>
      </w:pPr>
      <w:r w:rsidRPr="00D966D6">
        <w:rPr>
          <w:rFonts w:ascii="Arial" w:hAnsi="Arial" w:cs="Arial"/>
        </w:rPr>
        <w:t xml:space="preserve">Temeljni policijski posao je održavanje povoljnog stanja javnog reda i mira te opće sigurnosti građana i imovine </w:t>
      </w:r>
    </w:p>
    <w:p w14:paraId="0EF25145" w14:textId="15CC28F0" w:rsidR="00150555" w:rsidRPr="00D966D6" w:rsidRDefault="00150555" w:rsidP="00150555">
      <w:pPr>
        <w:spacing w:line="360" w:lineRule="auto"/>
        <w:ind w:firstLine="709"/>
        <w:jc w:val="both"/>
        <w:rPr>
          <w:rFonts w:ascii="Arial" w:hAnsi="Arial" w:cs="Arial"/>
        </w:rPr>
      </w:pPr>
      <w:r w:rsidRPr="00D966D6">
        <w:rPr>
          <w:rFonts w:ascii="Arial" w:hAnsi="Arial" w:cs="Arial"/>
        </w:rPr>
        <w:t xml:space="preserve">Prekršaji su takav oblik kažnjivih ponašanja kojima se narušava javni poredak i društvena disciplina ili se ugrožavaju druge društvene vrijednosti koje nisu zaštićene Kaznenim zakonom </w:t>
      </w:r>
      <w:r w:rsidR="004E6BAE">
        <w:rPr>
          <w:rFonts w:ascii="Arial" w:hAnsi="Arial" w:cs="Arial"/>
        </w:rPr>
        <w:t xml:space="preserve">(„Narodne novine“, br. </w:t>
      </w:r>
      <w:r w:rsidRPr="00D966D6">
        <w:rPr>
          <w:rFonts w:ascii="Arial" w:hAnsi="Arial" w:cs="Arial"/>
        </w:rPr>
        <w:t>125/11, 144/12, 56/15, 61/15, 101/17</w:t>
      </w:r>
      <w:r w:rsidR="004E6BAE">
        <w:rPr>
          <w:rFonts w:ascii="Arial" w:hAnsi="Arial" w:cs="Arial"/>
        </w:rPr>
        <w:t>, 118/18 i 126/19</w:t>
      </w:r>
      <w:r w:rsidRPr="00D966D6">
        <w:rPr>
          <w:rFonts w:ascii="Arial" w:hAnsi="Arial" w:cs="Arial"/>
        </w:rPr>
        <w:t>) ili drugim zakonima u kojima su propisana kaznena djela. Svrha propisivanja, izricanja i primjene prekršajnih sankcija ogleda se u tom</w:t>
      </w:r>
      <w:r w:rsidR="006274C9" w:rsidRPr="00D966D6">
        <w:rPr>
          <w:rFonts w:ascii="Arial" w:hAnsi="Arial" w:cs="Arial"/>
        </w:rPr>
        <w:t>u</w:t>
      </w:r>
      <w:r w:rsidRPr="00D966D6">
        <w:rPr>
          <w:rFonts w:ascii="Arial" w:hAnsi="Arial" w:cs="Arial"/>
        </w:rPr>
        <w:t xml:space="preserve"> da se građani upozore na poštivanje pravnog </w:t>
      </w:r>
      <w:r w:rsidRPr="00D966D6">
        <w:rPr>
          <w:rFonts w:ascii="Arial" w:hAnsi="Arial" w:cs="Arial"/>
        </w:rPr>
        <w:lastRenderedPageBreak/>
        <w:t>poretka, a prekršitelji da se u budućnosti suzd</w:t>
      </w:r>
      <w:r w:rsidR="006274C9" w:rsidRPr="00D966D6">
        <w:rPr>
          <w:rFonts w:ascii="Arial" w:hAnsi="Arial" w:cs="Arial"/>
        </w:rPr>
        <w:t>rže od protupravnog ponašanja.</w:t>
      </w:r>
    </w:p>
    <w:p w14:paraId="0EF25146" w14:textId="7F81D6B2" w:rsidR="00150555" w:rsidRPr="00D966D6" w:rsidRDefault="00150555" w:rsidP="00150555">
      <w:pPr>
        <w:spacing w:line="360" w:lineRule="auto"/>
        <w:ind w:firstLine="709"/>
        <w:jc w:val="both"/>
        <w:rPr>
          <w:rFonts w:ascii="Arial" w:hAnsi="Arial" w:cs="Arial"/>
        </w:rPr>
      </w:pPr>
      <w:r w:rsidRPr="00D966D6">
        <w:rPr>
          <w:rFonts w:ascii="Arial" w:hAnsi="Arial" w:cs="Arial"/>
        </w:rPr>
        <w:t xml:space="preserve">U djelokrugu rada policije su svi prekršaji iz Zakona o prekršajima protiv javnog reda i mira </w:t>
      </w:r>
      <w:r w:rsidR="0075405B">
        <w:rPr>
          <w:rFonts w:ascii="Arial" w:hAnsi="Arial" w:cs="Arial"/>
        </w:rPr>
        <w:t>(„</w:t>
      </w:r>
      <w:r w:rsidR="0075405B" w:rsidRPr="00D37241">
        <w:rPr>
          <w:rFonts w:ascii="Arial" w:hAnsi="Arial" w:cs="Arial"/>
        </w:rPr>
        <w:t xml:space="preserve">Narodne novine“, br. </w:t>
      </w:r>
      <w:r w:rsidR="00054F50">
        <w:rPr>
          <w:rFonts w:ascii="Arial" w:hAnsi="Arial" w:cs="Arial"/>
        </w:rPr>
        <w:t>5/90, 30/90, 47/90 i</w:t>
      </w:r>
      <w:r w:rsidRPr="00D37241">
        <w:rPr>
          <w:rFonts w:ascii="Arial" w:hAnsi="Arial" w:cs="Arial"/>
        </w:rPr>
        <w:t xml:space="preserve"> 29/94),</w:t>
      </w:r>
      <w:r w:rsidRPr="00D966D6">
        <w:rPr>
          <w:rFonts w:ascii="Arial" w:hAnsi="Arial" w:cs="Arial"/>
        </w:rPr>
        <w:t xml:space="preserve"> ali i veliki broj prekršaja iz drugih zakona (</w:t>
      </w:r>
      <w:r w:rsidR="00FA21DF">
        <w:rPr>
          <w:rFonts w:ascii="Arial" w:hAnsi="Arial" w:cs="Arial"/>
        </w:rPr>
        <w:t>šezdesetak</w:t>
      </w:r>
      <w:r w:rsidRPr="00D966D6">
        <w:rPr>
          <w:rFonts w:ascii="Arial" w:hAnsi="Arial" w:cs="Arial"/>
        </w:rPr>
        <w:t xml:space="preserve"> drugih zakona). Na</w:t>
      </w:r>
      <w:r w:rsidR="004852A3" w:rsidRPr="00D966D6">
        <w:rPr>
          <w:rFonts w:ascii="Arial" w:hAnsi="Arial" w:cs="Arial"/>
        </w:rPr>
        <w:t>jveći broj prekršaja policija u</w:t>
      </w:r>
      <w:r w:rsidRPr="00D966D6">
        <w:rPr>
          <w:rFonts w:ascii="Arial" w:hAnsi="Arial" w:cs="Arial"/>
        </w:rPr>
        <w:t xml:space="preserve">tvrđuje pozorničkom i ophodnom djelatnosti, ali i u hitnim intervencijama kad je obaviještena o narušavanju javnog reda i mira. </w:t>
      </w:r>
    </w:p>
    <w:p w14:paraId="0EF25147" w14:textId="2BD3C00D" w:rsidR="00150555" w:rsidRPr="00D966D6" w:rsidRDefault="00150555" w:rsidP="00150555">
      <w:pPr>
        <w:spacing w:line="360" w:lineRule="auto"/>
        <w:ind w:firstLine="709"/>
        <w:jc w:val="both"/>
        <w:rPr>
          <w:rFonts w:ascii="Arial" w:hAnsi="Arial" w:cs="Arial"/>
        </w:rPr>
      </w:pPr>
      <w:r w:rsidRPr="00D966D6">
        <w:rPr>
          <w:rFonts w:ascii="Arial" w:hAnsi="Arial" w:cs="Arial"/>
        </w:rPr>
        <w:t xml:space="preserve">Tijekom 2018. </w:t>
      </w:r>
      <w:r w:rsidR="00F419D6" w:rsidRPr="00D966D6">
        <w:rPr>
          <w:rFonts w:ascii="Arial" w:hAnsi="Arial" w:cs="Arial"/>
        </w:rPr>
        <w:t xml:space="preserve">i 2019. godine </w:t>
      </w:r>
      <w:r w:rsidRPr="00D966D6">
        <w:rPr>
          <w:rFonts w:ascii="Arial" w:hAnsi="Arial" w:cs="Arial"/>
        </w:rPr>
        <w:t>doneseno je više uputa o načinu policijskog postupanja, potaknute</w:t>
      </w:r>
      <w:r w:rsidR="00717981">
        <w:rPr>
          <w:rFonts w:ascii="Arial" w:hAnsi="Arial" w:cs="Arial"/>
        </w:rPr>
        <w:t xml:space="preserve"> su</w:t>
      </w:r>
      <w:r w:rsidRPr="00D966D6">
        <w:rPr>
          <w:rFonts w:ascii="Arial" w:hAnsi="Arial" w:cs="Arial"/>
        </w:rPr>
        <w:t xml:space="preserve"> inicijative za izmjene i dopune pojedinih zakonskih propisa u svrhu poboljšanja rada i učinkovitosti policije. </w:t>
      </w:r>
      <w:r w:rsidR="006274C9" w:rsidRPr="00D966D6">
        <w:rPr>
          <w:rFonts w:ascii="Arial" w:hAnsi="Arial" w:cs="Arial"/>
        </w:rPr>
        <w:t>Prove</w:t>
      </w:r>
      <w:r w:rsidR="004852A3" w:rsidRPr="00D966D6">
        <w:rPr>
          <w:rFonts w:ascii="Arial" w:hAnsi="Arial" w:cs="Arial"/>
        </w:rPr>
        <w:t xml:space="preserve">deno je </w:t>
      </w:r>
      <w:r w:rsidRPr="00D966D6">
        <w:rPr>
          <w:rFonts w:ascii="Arial" w:hAnsi="Arial" w:cs="Arial"/>
        </w:rPr>
        <w:t xml:space="preserve">i nekoliko ciljanih preventivnih akcija i mjera te nadzora rada u pojedinim policijskim upravama. </w:t>
      </w:r>
    </w:p>
    <w:p w14:paraId="0EF25148" w14:textId="35FE8A3F" w:rsidR="00150555" w:rsidRPr="00D966D6" w:rsidRDefault="00150555" w:rsidP="00150555">
      <w:pPr>
        <w:spacing w:line="360" w:lineRule="auto"/>
        <w:ind w:firstLine="709"/>
        <w:jc w:val="both"/>
        <w:rPr>
          <w:rFonts w:ascii="Arial" w:hAnsi="Arial" w:cs="Arial"/>
        </w:rPr>
      </w:pPr>
      <w:r w:rsidRPr="00D966D6">
        <w:rPr>
          <w:rFonts w:ascii="Arial" w:hAnsi="Arial" w:cs="Arial"/>
        </w:rPr>
        <w:t xml:space="preserve">U 2018. godini </w:t>
      </w:r>
      <w:r w:rsidR="005A431C" w:rsidRPr="00D966D6">
        <w:rPr>
          <w:rFonts w:ascii="Arial" w:hAnsi="Arial" w:cs="Arial"/>
          <w:szCs w:val="22"/>
        </w:rPr>
        <w:t>utvrđeno</w:t>
      </w:r>
      <w:r w:rsidRPr="00D966D6">
        <w:rPr>
          <w:rFonts w:ascii="Arial" w:hAnsi="Arial" w:cs="Arial"/>
        </w:rPr>
        <w:t xml:space="preserve"> je 75.307 prekršaja po svim propisima koji uređuju pitanje javnog reda i mira, </w:t>
      </w:r>
      <w:r w:rsidR="00D316A3" w:rsidRPr="00D966D6">
        <w:rPr>
          <w:rFonts w:ascii="Arial" w:hAnsi="Arial" w:cs="Arial"/>
        </w:rPr>
        <w:t>1</w:t>
      </w:r>
      <w:r w:rsidRPr="00D966D6">
        <w:rPr>
          <w:rFonts w:ascii="Arial" w:hAnsi="Arial" w:cs="Arial"/>
        </w:rPr>
        <w:t>7.</w:t>
      </w:r>
      <w:r w:rsidR="00D316A3" w:rsidRPr="00D966D6">
        <w:rPr>
          <w:rFonts w:ascii="Arial" w:hAnsi="Arial" w:cs="Arial"/>
        </w:rPr>
        <w:t>526</w:t>
      </w:r>
      <w:r w:rsidRPr="00D966D6">
        <w:rPr>
          <w:rFonts w:ascii="Arial" w:hAnsi="Arial" w:cs="Arial"/>
        </w:rPr>
        <w:t xml:space="preserve"> prekršaja ili </w:t>
      </w:r>
      <w:r w:rsidR="00D316A3" w:rsidRPr="00D966D6">
        <w:rPr>
          <w:rFonts w:ascii="Arial" w:hAnsi="Arial" w:cs="Arial"/>
        </w:rPr>
        <w:t>5,1</w:t>
      </w:r>
      <w:r w:rsidRPr="00D966D6">
        <w:rPr>
          <w:rFonts w:ascii="Arial" w:hAnsi="Arial" w:cs="Arial"/>
        </w:rPr>
        <w:t xml:space="preserve">% manje nego 2017. godine. Pritom prekršaji po Zakonu o prekršajima protiv javnog reda i mira čine 23,3%, po ostalim zakonima 75,8% od ukupnog broja prekršaja, a po odlukama lokalnih tijela 1%. </w:t>
      </w:r>
    </w:p>
    <w:p w14:paraId="0EF25149" w14:textId="77777777" w:rsidR="00150555" w:rsidRPr="00D966D6" w:rsidRDefault="00150555" w:rsidP="00150555">
      <w:pPr>
        <w:spacing w:line="360" w:lineRule="auto"/>
        <w:ind w:firstLine="709"/>
        <w:jc w:val="both"/>
        <w:rPr>
          <w:rFonts w:ascii="Arial" w:hAnsi="Arial" w:cs="Arial"/>
        </w:rPr>
      </w:pPr>
      <w:r w:rsidRPr="00D966D6">
        <w:rPr>
          <w:rFonts w:ascii="Arial" w:hAnsi="Arial" w:cs="Arial"/>
        </w:rPr>
        <w:t>U ukupnom broju postupanja policije po prekršajima počinjenim protiv javnog reda i mira u 2018. godini prevladava podnošenje optužnih prijedloga s 11.577 ili 66,1%.</w:t>
      </w:r>
    </w:p>
    <w:p w14:paraId="0EF2514A" w14:textId="7D735F60" w:rsidR="00150555" w:rsidRPr="00D966D6" w:rsidRDefault="00150555" w:rsidP="00150555">
      <w:pPr>
        <w:spacing w:line="360" w:lineRule="auto"/>
        <w:ind w:firstLine="709"/>
        <w:jc w:val="both"/>
        <w:rPr>
          <w:rFonts w:ascii="Arial" w:hAnsi="Arial" w:cs="Arial"/>
        </w:rPr>
      </w:pPr>
      <w:r w:rsidRPr="00D966D6">
        <w:rPr>
          <w:rFonts w:ascii="Arial" w:hAnsi="Arial" w:cs="Arial"/>
        </w:rPr>
        <w:t>Od 17.526 prekršaja po Zakonu o prekršajima protiv javnog reda i mira najviše ih je počinjeno na ulic</w:t>
      </w:r>
      <w:r w:rsidR="006274C9" w:rsidRPr="00D966D6">
        <w:rPr>
          <w:rFonts w:ascii="Arial" w:hAnsi="Arial" w:cs="Arial"/>
        </w:rPr>
        <w:t>i</w:t>
      </w:r>
      <w:r w:rsidRPr="00D966D6">
        <w:rPr>
          <w:rFonts w:ascii="Arial" w:hAnsi="Arial" w:cs="Arial"/>
        </w:rPr>
        <w:t>, trgovima i sličnim otvorenim prostorima (11.338 ili 64,7% svih prekršaja po ovom Zakonu). Najčešće su prekršaji počinjeni svađom i vikom, tučnjavom, drskim ponašanjem (10.181 ili 58,1%), odavanjem pijanstvu na javnom mjestu (2.163 ili 12,3%) te omalovažavanjem ili vrijeđanjem policijskih službenika (1.705 ili 9,7%). Prema učestalosti</w:t>
      </w:r>
      <w:r w:rsidR="00717981">
        <w:rPr>
          <w:rFonts w:ascii="Arial" w:hAnsi="Arial" w:cs="Arial"/>
        </w:rPr>
        <w:t xml:space="preserve"> zatim</w:t>
      </w:r>
      <w:r w:rsidRPr="00D966D6">
        <w:rPr>
          <w:rFonts w:ascii="Arial" w:hAnsi="Arial" w:cs="Arial"/>
        </w:rPr>
        <w:t xml:space="preserve"> slijede prekršaji </w:t>
      </w:r>
      <w:r w:rsidR="009A1760">
        <w:rPr>
          <w:rFonts w:ascii="Arial" w:hAnsi="Arial" w:cs="Arial"/>
        </w:rPr>
        <w:t>iz</w:t>
      </w:r>
      <w:r w:rsidRPr="00D966D6">
        <w:rPr>
          <w:rFonts w:ascii="Arial" w:hAnsi="Arial" w:cs="Arial"/>
        </w:rPr>
        <w:t xml:space="preserve"> Zakon</w:t>
      </w:r>
      <w:r w:rsidR="009A1760">
        <w:rPr>
          <w:rFonts w:ascii="Arial" w:hAnsi="Arial" w:cs="Arial"/>
        </w:rPr>
        <w:t>a</w:t>
      </w:r>
      <w:r w:rsidRPr="00D966D6">
        <w:rPr>
          <w:rFonts w:ascii="Arial" w:hAnsi="Arial" w:cs="Arial"/>
        </w:rPr>
        <w:t xml:space="preserve"> o osobnoj iskaznici </w:t>
      </w:r>
      <w:r w:rsidR="00054F50">
        <w:rPr>
          <w:rFonts w:ascii="Arial" w:hAnsi="Arial" w:cs="Arial"/>
        </w:rPr>
        <w:t>(„Narodne novine“, broj</w:t>
      </w:r>
      <w:r w:rsidR="009A1760">
        <w:rPr>
          <w:rFonts w:ascii="Arial" w:hAnsi="Arial" w:cs="Arial"/>
        </w:rPr>
        <w:t xml:space="preserve"> </w:t>
      </w:r>
      <w:r w:rsidRPr="00D966D6">
        <w:rPr>
          <w:rFonts w:ascii="Arial" w:hAnsi="Arial" w:cs="Arial"/>
        </w:rPr>
        <w:t xml:space="preserve">62/15) </w:t>
      </w:r>
      <w:r w:rsidR="007E7EB0" w:rsidRPr="00D966D6">
        <w:rPr>
          <w:rFonts w:ascii="Arial" w:hAnsi="Arial" w:cs="Arial"/>
        </w:rPr>
        <w:t>-</w:t>
      </w:r>
      <w:r w:rsidRPr="00D966D6">
        <w:rPr>
          <w:rFonts w:ascii="Arial" w:hAnsi="Arial" w:cs="Arial"/>
        </w:rPr>
        <w:t xml:space="preserve"> 11.438, što čini </w:t>
      </w:r>
      <w:r w:rsidR="00AC0A7F" w:rsidRPr="00D966D6">
        <w:rPr>
          <w:rFonts w:ascii="Arial" w:hAnsi="Arial" w:cs="Arial"/>
        </w:rPr>
        <w:t>20</w:t>
      </w:r>
      <w:r w:rsidRPr="00D966D6">
        <w:rPr>
          <w:rFonts w:ascii="Arial" w:hAnsi="Arial" w:cs="Arial"/>
        </w:rPr>
        <w:t>% svih prekršaja iz ostalih zakona (osim prekršaja u prometu).</w:t>
      </w:r>
    </w:p>
    <w:p w14:paraId="4D5C895C" w14:textId="7BB9AF82" w:rsidR="00F419D6" w:rsidRPr="00D966D6" w:rsidRDefault="00F419D6" w:rsidP="00F419D6">
      <w:pPr>
        <w:spacing w:line="360" w:lineRule="auto"/>
        <w:ind w:firstLine="709"/>
        <w:jc w:val="both"/>
        <w:rPr>
          <w:rFonts w:ascii="Arial" w:hAnsi="Arial" w:cs="Arial"/>
        </w:rPr>
      </w:pPr>
      <w:r w:rsidRPr="00D966D6">
        <w:rPr>
          <w:rFonts w:ascii="Arial" w:hAnsi="Arial" w:cs="Arial"/>
        </w:rPr>
        <w:t xml:space="preserve">U 2019. godini </w:t>
      </w:r>
      <w:r w:rsidRPr="00D966D6">
        <w:rPr>
          <w:rFonts w:ascii="Arial" w:hAnsi="Arial" w:cs="Arial"/>
          <w:szCs w:val="22"/>
        </w:rPr>
        <w:t>utvrđeno</w:t>
      </w:r>
      <w:r w:rsidRPr="00D966D6">
        <w:rPr>
          <w:rFonts w:ascii="Arial" w:hAnsi="Arial" w:cs="Arial"/>
        </w:rPr>
        <w:t xml:space="preserve"> je 70.375 prekršaja po svim propisima koji uređuju pitanje javnog reda i mira, 4.932 prekršaja ili 6,5% manje nego 2018. </w:t>
      </w:r>
      <w:r w:rsidRPr="00D966D6">
        <w:rPr>
          <w:rFonts w:ascii="Arial" w:hAnsi="Arial" w:cs="Arial"/>
        </w:rPr>
        <w:lastRenderedPageBreak/>
        <w:t xml:space="preserve">godine. Pritom prekršaji po Zakonu o prekršajima protiv javnog reda i mira čine 22,4%, po ostalim zakonima 76,8% od ukupnog broja prekršaja, a po odlukama lokalnih tijela 0,68%. </w:t>
      </w:r>
    </w:p>
    <w:p w14:paraId="720E74EC" w14:textId="2B911409" w:rsidR="00F419D6" w:rsidRPr="00D966D6" w:rsidRDefault="00F419D6" w:rsidP="00F419D6">
      <w:pPr>
        <w:spacing w:line="360" w:lineRule="auto"/>
        <w:ind w:firstLine="709"/>
        <w:jc w:val="both"/>
        <w:rPr>
          <w:rFonts w:ascii="Arial" w:hAnsi="Arial" w:cs="Arial"/>
        </w:rPr>
      </w:pPr>
      <w:r w:rsidRPr="00D966D6">
        <w:rPr>
          <w:rFonts w:ascii="Arial" w:hAnsi="Arial" w:cs="Arial"/>
        </w:rPr>
        <w:t xml:space="preserve">U ukupnom broju postupanja policije po prekršajima počinjenim protiv javnog reda i mira u 2019. godini prevladava podnošenje optužnih prijedloga s </w:t>
      </w:r>
      <w:r w:rsidR="004037E9" w:rsidRPr="00D966D6">
        <w:rPr>
          <w:rFonts w:ascii="Arial" w:hAnsi="Arial" w:cs="Arial"/>
        </w:rPr>
        <w:t>10</w:t>
      </w:r>
      <w:r w:rsidRPr="00D966D6">
        <w:rPr>
          <w:rFonts w:ascii="Arial" w:hAnsi="Arial" w:cs="Arial"/>
        </w:rPr>
        <w:t>.</w:t>
      </w:r>
      <w:r w:rsidR="004037E9" w:rsidRPr="00D966D6">
        <w:rPr>
          <w:rFonts w:ascii="Arial" w:hAnsi="Arial" w:cs="Arial"/>
        </w:rPr>
        <w:t>981</w:t>
      </w:r>
      <w:r w:rsidR="00114586" w:rsidRPr="00D966D6">
        <w:rPr>
          <w:rFonts w:ascii="Arial" w:hAnsi="Arial" w:cs="Arial"/>
        </w:rPr>
        <w:t xml:space="preserve"> </w:t>
      </w:r>
      <w:r w:rsidRPr="00D966D6">
        <w:rPr>
          <w:rFonts w:ascii="Arial" w:hAnsi="Arial" w:cs="Arial"/>
        </w:rPr>
        <w:t xml:space="preserve">ili </w:t>
      </w:r>
      <w:r w:rsidR="004037E9" w:rsidRPr="00D966D6">
        <w:rPr>
          <w:rFonts w:ascii="Arial" w:hAnsi="Arial" w:cs="Arial"/>
        </w:rPr>
        <w:t>69,6</w:t>
      </w:r>
      <w:r w:rsidRPr="00D966D6">
        <w:rPr>
          <w:rFonts w:ascii="Arial" w:hAnsi="Arial" w:cs="Arial"/>
        </w:rPr>
        <w:t>%.</w:t>
      </w:r>
    </w:p>
    <w:p w14:paraId="2FA88529" w14:textId="33F475F9" w:rsidR="00F419D6" w:rsidRPr="00D966D6" w:rsidRDefault="00F419D6" w:rsidP="00F419D6">
      <w:pPr>
        <w:spacing w:line="360" w:lineRule="auto"/>
        <w:ind w:firstLine="709"/>
        <w:jc w:val="both"/>
        <w:rPr>
          <w:rFonts w:ascii="Arial" w:hAnsi="Arial" w:cs="Arial"/>
        </w:rPr>
      </w:pPr>
      <w:r w:rsidRPr="00D966D6">
        <w:rPr>
          <w:rFonts w:ascii="Arial" w:hAnsi="Arial" w:cs="Arial"/>
        </w:rPr>
        <w:t xml:space="preserve">Od </w:t>
      </w:r>
      <w:r w:rsidR="004037E9" w:rsidRPr="00D966D6">
        <w:rPr>
          <w:rFonts w:ascii="Arial" w:hAnsi="Arial" w:cs="Arial"/>
        </w:rPr>
        <w:t>15</w:t>
      </w:r>
      <w:r w:rsidRPr="00D966D6">
        <w:rPr>
          <w:rFonts w:ascii="Arial" w:hAnsi="Arial" w:cs="Arial"/>
        </w:rPr>
        <w:t>.</w:t>
      </w:r>
      <w:r w:rsidR="004037E9" w:rsidRPr="00D966D6">
        <w:rPr>
          <w:rFonts w:ascii="Arial" w:hAnsi="Arial" w:cs="Arial"/>
        </w:rPr>
        <w:t>787</w:t>
      </w:r>
      <w:r w:rsidRPr="00D966D6">
        <w:rPr>
          <w:rFonts w:ascii="Arial" w:hAnsi="Arial" w:cs="Arial"/>
        </w:rPr>
        <w:t xml:space="preserve"> prekršaja po Zakonu o prekršajima protiv javnog reda i mira najviše ih je počinjeno na ulici, trgovima i sličnim otvorenim prostorima (</w:t>
      </w:r>
      <w:r w:rsidR="004037E9" w:rsidRPr="00D966D6">
        <w:rPr>
          <w:rFonts w:ascii="Arial" w:hAnsi="Arial" w:cs="Arial"/>
        </w:rPr>
        <w:t>10</w:t>
      </w:r>
      <w:r w:rsidRPr="00D966D6">
        <w:rPr>
          <w:rFonts w:ascii="Arial" w:hAnsi="Arial" w:cs="Arial"/>
        </w:rPr>
        <w:t>.</w:t>
      </w:r>
      <w:r w:rsidR="004037E9" w:rsidRPr="00D966D6">
        <w:rPr>
          <w:rFonts w:ascii="Arial" w:hAnsi="Arial" w:cs="Arial"/>
        </w:rPr>
        <w:t>219</w:t>
      </w:r>
      <w:r w:rsidRPr="00D966D6">
        <w:rPr>
          <w:rFonts w:ascii="Arial" w:hAnsi="Arial" w:cs="Arial"/>
        </w:rPr>
        <w:t xml:space="preserve"> ili </w:t>
      </w:r>
      <w:r w:rsidR="004037E9" w:rsidRPr="00D966D6">
        <w:rPr>
          <w:rFonts w:ascii="Arial" w:hAnsi="Arial" w:cs="Arial"/>
        </w:rPr>
        <w:t>64</w:t>
      </w:r>
      <w:r w:rsidRPr="00D966D6">
        <w:rPr>
          <w:rFonts w:ascii="Arial" w:hAnsi="Arial" w:cs="Arial"/>
        </w:rPr>
        <w:t>,7% svih prekršaja po ovom Zakonu). Najčešće su prekršaji počinjeni svađom i vikom, tučnjavom, drskim ponašanjem (</w:t>
      </w:r>
      <w:r w:rsidR="00D7352B" w:rsidRPr="00D966D6">
        <w:rPr>
          <w:rFonts w:ascii="Arial" w:hAnsi="Arial" w:cs="Arial"/>
        </w:rPr>
        <w:t>9</w:t>
      </w:r>
      <w:r w:rsidRPr="00D966D6">
        <w:rPr>
          <w:rFonts w:ascii="Arial" w:hAnsi="Arial" w:cs="Arial"/>
        </w:rPr>
        <w:t>.</w:t>
      </w:r>
      <w:r w:rsidR="00D7352B" w:rsidRPr="00D966D6">
        <w:rPr>
          <w:rFonts w:ascii="Arial" w:hAnsi="Arial" w:cs="Arial"/>
        </w:rPr>
        <w:t>319</w:t>
      </w:r>
      <w:r w:rsidRPr="00D966D6">
        <w:rPr>
          <w:rFonts w:ascii="Arial" w:hAnsi="Arial" w:cs="Arial"/>
        </w:rPr>
        <w:t xml:space="preserve"> ili </w:t>
      </w:r>
      <w:r w:rsidR="00D7352B" w:rsidRPr="00D966D6">
        <w:rPr>
          <w:rFonts w:ascii="Arial" w:hAnsi="Arial" w:cs="Arial"/>
        </w:rPr>
        <w:t>59</w:t>
      </w:r>
      <w:r w:rsidRPr="00D966D6">
        <w:rPr>
          <w:rFonts w:ascii="Arial" w:hAnsi="Arial" w:cs="Arial"/>
        </w:rPr>
        <w:t>%), odavanjem pijanstvu na javnom mjestu (</w:t>
      </w:r>
      <w:r w:rsidR="004037E9" w:rsidRPr="00D966D6">
        <w:rPr>
          <w:rFonts w:ascii="Arial" w:hAnsi="Arial" w:cs="Arial"/>
        </w:rPr>
        <w:t>1</w:t>
      </w:r>
      <w:r w:rsidR="00CC7A27" w:rsidRPr="00D966D6">
        <w:rPr>
          <w:rFonts w:ascii="Arial" w:hAnsi="Arial" w:cs="Arial"/>
        </w:rPr>
        <w:t>.</w:t>
      </w:r>
      <w:r w:rsidR="004037E9" w:rsidRPr="00D966D6">
        <w:rPr>
          <w:rFonts w:ascii="Arial" w:hAnsi="Arial" w:cs="Arial"/>
        </w:rPr>
        <w:t>657</w:t>
      </w:r>
      <w:r w:rsidRPr="00D966D6">
        <w:rPr>
          <w:rFonts w:ascii="Arial" w:hAnsi="Arial" w:cs="Arial"/>
        </w:rPr>
        <w:t xml:space="preserve"> ili 1</w:t>
      </w:r>
      <w:r w:rsidR="004037E9" w:rsidRPr="00D966D6">
        <w:rPr>
          <w:rFonts w:ascii="Arial" w:hAnsi="Arial" w:cs="Arial"/>
        </w:rPr>
        <w:t>0</w:t>
      </w:r>
      <w:r w:rsidRPr="00D966D6">
        <w:rPr>
          <w:rFonts w:ascii="Arial" w:hAnsi="Arial" w:cs="Arial"/>
        </w:rPr>
        <w:t>,</w:t>
      </w:r>
      <w:r w:rsidR="004037E9" w:rsidRPr="00D966D6">
        <w:rPr>
          <w:rFonts w:ascii="Arial" w:hAnsi="Arial" w:cs="Arial"/>
        </w:rPr>
        <w:t>5</w:t>
      </w:r>
      <w:r w:rsidRPr="00D966D6">
        <w:rPr>
          <w:rFonts w:ascii="Arial" w:hAnsi="Arial" w:cs="Arial"/>
        </w:rPr>
        <w:t>%) te omalovažavanjem ili vrijeđanjem policijskih službenika (1.</w:t>
      </w:r>
      <w:r w:rsidR="00D7352B" w:rsidRPr="00D966D6">
        <w:rPr>
          <w:rFonts w:ascii="Arial" w:hAnsi="Arial" w:cs="Arial"/>
        </w:rPr>
        <w:t>616</w:t>
      </w:r>
      <w:r w:rsidRPr="00D966D6">
        <w:rPr>
          <w:rFonts w:ascii="Arial" w:hAnsi="Arial" w:cs="Arial"/>
        </w:rPr>
        <w:t xml:space="preserve"> ili </w:t>
      </w:r>
      <w:r w:rsidR="00D7352B" w:rsidRPr="00D966D6">
        <w:rPr>
          <w:rFonts w:ascii="Arial" w:hAnsi="Arial" w:cs="Arial"/>
        </w:rPr>
        <w:t>10</w:t>
      </w:r>
      <w:r w:rsidRPr="00D966D6">
        <w:rPr>
          <w:rFonts w:ascii="Arial" w:hAnsi="Arial" w:cs="Arial"/>
        </w:rPr>
        <w:t>,</w:t>
      </w:r>
      <w:r w:rsidR="00D7352B" w:rsidRPr="00D966D6">
        <w:rPr>
          <w:rFonts w:ascii="Arial" w:hAnsi="Arial" w:cs="Arial"/>
        </w:rPr>
        <w:t>2</w:t>
      </w:r>
      <w:r w:rsidRPr="00D966D6">
        <w:rPr>
          <w:rFonts w:ascii="Arial" w:hAnsi="Arial" w:cs="Arial"/>
        </w:rPr>
        <w:t xml:space="preserve">%). Prema učestalosti slijede prekršaji po Zakonu o osobnoj iskaznici - </w:t>
      </w:r>
      <w:r w:rsidR="00D7352B" w:rsidRPr="00D966D6">
        <w:rPr>
          <w:rFonts w:ascii="Arial" w:hAnsi="Arial" w:cs="Arial"/>
        </w:rPr>
        <w:t>9</w:t>
      </w:r>
      <w:r w:rsidRPr="00D966D6">
        <w:rPr>
          <w:rFonts w:ascii="Arial" w:hAnsi="Arial" w:cs="Arial"/>
        </w:rPr>
        <w:t>.</w:t>
      </w:r>
      <w:r w:rsidR="00D7352B" w:rsidRPr="00D966D6">
        <w:rPr>
          <w:rFonts w:ascii="Arial" w:hAnsi="Arial" w:cs="Arial"/>
        </w:rPr>
        <w:t>781</w:t>
      </w:r>
      <w:r w:rsidRPr="00D966D6">
        <w:rPr>
          <w:rFonts w:ascii="Arial" w:hAnsi="Arial" w:cs="Arial"/>
        </w:rPr>
        <w:t xml:space="preserve">, što čini </w:t>
      </w:r>
      <w:r w:rsidR="00D7352B" w:rsidRPr="00D966D6">
        <w:rPr>
          <w:rFonts w:ascii="Arial" w:hAnsi="Arial" w:cs="Arial"/>
        </w:rPr>
        <w:t>18</w:t>
      </w:r>
      <w:r w:rsidRPr="00D966D6">
        <w:rPr>
          <w:rFonts w:ascii="Arial" w:hAnsi="Arial" w:cs="Arial"/>
        </w:rPr>
        <w:t>,</w:t>
      </w:r>
      <w:r w:rsidR="00D7352B" w:rsidRPr="00D966D6">
        <w:rPr>
          <w:rFonts w:ascii="Arial" w:hAnsi="Arial" w:cs="Arial"/>
        </w:rPr>
        <w:t>1</w:t>
      </w:r>
      <w:r w:rsidRPr="00D966D6">
        <w:rPr>
          <w:rFonts w:ascii="Arial" w:hAnsi="Arial" w:cs="Arial"/>
        </w:rPr>
        <w:t>% svih prekršaja iz ostalih zakona (osim prekršaja u prometu).</w:t>
      </w:r>
    </w:p>
    <w:p w14:paraId="653F1987" w14:textId="1E4044AD" w:rsidR="00F23DD2" w:rsidRDefault="00150555" w:rsidP="00150555">
      <w:pPr>
        <w:spacing w:line="360" w:lineRule="auto"/>
        <w:ind w:firstLine="709"/>
        <w:jc w:val="both"/>
        <w:rPr>
          <w:rFonts w:ascii="Arial" w:hAnsi="Arial" w:cs="Arial"/>
        </w:rPr>
      </w:pPr>
      <w:r w:rsidRPr="00D966D6">
        <w:rPr>
          <w:rFonts w:ascii="Arial" w:hAnsi="Arial" w:cs="Arial"/>
        </w:rPr>
        <w:t xml:space="preserve">U petogodišnjem razdoblju broj prekršaja prema Zakonu o prekršajima protiv javnog reda i mira bilježi pad za što bismo razloge ponajprije trebali tražiti u činjenici što je dio inkriminiranih ponašanja, koji su se ranije podvodili pod prekršaje iz Zakona o prekršajima protiv javnog reda i mira, inkriminiran Zakonom o sprječavanju nereda na </w:t>
      </w:r>
      <w:r w:rsidR="00B33345">
        <w:rPr>
          <w:rFonts w:ascii="Arial" w:hAnsi="Arial" w:cs="Arial"/>
        </w:rPr>
        <w:t>š</w:t>
      </w:r>
      <w:r w:rsidRPr="00D966D6">
        <w:rPr>
          <w:rFonts w:ascii="Arial" w:hAnsi="Arial" w:cs="Arial"/>
        </w:rPr>
        <w:t xml:space="preserve">portskim natjecanjima </w:t>
      </w:r>
      <w:r w:rsidR="00645E39">
        <w:rPr>
          <w:rFonts w:ascii="Arial" w:hAnsi="Arial" w:cs="Arial"/>
        </w:rPr>
        <w:t xml:space="preserve">(„Narodne novine“, br. </w:t>
      </w:r>
      <w:r w:rsidR="00054F50">
        <w:rPr>
          <w:rFonts w:ascii="Arial" w:hAnsi="Arial" w:cs="Arial"/>
        </w:rPr>
        <w:t>117/03, 71/06, 43/09 i</w:t>
      </w:r>
      <w:r w:rsidRPr="00D966D6">
        <w:rPr>
          <w:rFonts w:ascii="Arial" w:hAnsi="Arial" w:cs="Arial"/>
        </w:rPr>
        <w:t xml:space="preserve"> 34/11).</w:t>
      </w:r>
    </w:p>
    <w:p w14:paraId="05778A45" w14:textId="77777777" w:rsidR="00C620F3" w:rsidRPr="00D966D6" w:rsidRDefault="00C620F3" w:rsidP="00150555">
      <w:pPr>
        <w:spacing w:line="360" w:lineRule="auto"/>
        <w:ind w:firstLine="709"/>
        <w:jc w:val="both"/>
        <w:rPr>
          <w:rFonts w:ascii="Arial" w:hAnsi="Arial" w:cs="Arial"/>
        </w:rPr>
      </w:pPr>
    </w:p>
    <w:p w14:paraId="0EF2514D" w14:textId="4CA5AAFC" w:rsidR="00251241" w:rsidRPr="00D966D6" w:rsidRDefault="006B7155" w:rsidP="00251241">
      <w:pPr>
        <w:tabs>
          <w:tab w:val="left" w:pos="-720"/>
        </w:tabs>
        <w:suppressAutoHyphens/>
        <w:spacing w:after="120" w:line="360" w:lineRule="auto"/>
        <w:ind w:left="709" w:right="-46"/>
        <w:jc w:val="both"/>
        <w:rPr>
          <w:rFonts w:ascii="Arial" w:hAnsi="Arial" w:cs="Arial"/>
          <w:b/>
          <w:i/>
          <w:spacing w:val="-3"/>
          <w:sz w:val="20"/>
          <w:szCs w:val="20"/>
        </w:rPr>
      </w:pPr>
      <w:r w:rsidRPr="00D966D6">
        <w:rPr>
          <w:rFonts w:ascii="Arial" w:hAnsi="Arial" w:cs="Arial"/>
          <w:b/>
          <w:i/>
          <w:spacing w:val="-3"/>
          <w:sz w:val="20"/>
          <w:szCs w:val="20"/>
        </w:rPr>
        <w:t xml:space="preserve">     </w:t>
      </w:r>
      <w:r w:rsidR="00251241" w:rsidRPr="00D966D6">
        <w:rPr>
          <w:rFonts w:ascii="Arial" w:hAnsi="Arial" w:cs="Arial"/>
          <w:b/>
          <w:i/>
          <w:spacing w:val="-3"/>
          <w:sz w:val="20"/>
          <w:szCs w:val="20"/>
        </w:rPr>
        <w:t xml:space="preserve">Tablica 2.2.1. Prekršaji </w:t>
      </w:r>
      <w:r w:rsidR="00411B33" w:rsidRPr="00D966D6">
        <w:rPr>
          <w:rFonts w:ascii="Arial" w:hAnsi="Arial" w:cs="Arial"/>
          <w:b/>
          <w:i/>
          <w:spacing w:val="-3"/>
          <w:sz w:val="20"/>
          <w:szCs w:val="20"/>
        </w:rPr>
        <w:t xml:space="preserve">protiv javnog reda i mira </w:t>
      </w:r>
    </w:p>
    <w:tbl>
      <w:tblPr>
        <w:tblW w:w="8645" w:type="dxa"/>
        <w:jc w:val="center"/>
        <w:tblLook w:val="04A0" w:firstRow="1" w:lastRow="0" w:firstColumn="1" w:lastColumn="0" w:noHBand="0" w:noVBand="1"/>
      </w:tblPr>
      <w:tblGrid>
        <w:gridCol w:w="3665"/>
        <w:gridCol w:w="996"/>
        <w:gridCol w:w="996"/>
        <w:gridCol w:w="996"/>
        <w:gridCol w:w="996"/>
        <w:gridCol w:w="996"/>
      </w:tblGrid>
      <w:tr w:rsidR="003E716E" w:rsidRPr="00D966D6" w14:paraId="79D973D3" w14:textId="77777777" w:rsidTr="003E716E">
        <w:trPr>
          <w:trHeight w:val="448"/>
          <w:jc w:val="center"/>
        </w:trPr>
        <w:tc>
          <w:tcPr>
            <w:tcW w:w="3665" w:type="dxa"/>
            <w:tcBorders>
              <w:top w:val="double" w:sz="6" w:space="0" w:color="auto"/>
              <w:left w:val="double" w:sz="6" w:space="0" w:color="auto"/>
              <w:bottom w:val="single" w:sz="18" w:space="0" w:color="auto"/>
              <w:right w:val="single" w:sz="18" w:space="0" w:color="auto"/>
            </w:tcBorders>
            <w:shd w:val="clear" w:color="auto" w:fill="auto"/>
            <w:vAlign w:val="center"/>
            <w:hideMark/>
          </w:tcPr>
          <w:p w14:paraId="0F650746" w14:textId="77777777" w:rsidR="003E716E" w:rsidRPr="00D966D6" w:rsidRDefault="003E716E">
            <w:pPr>
              <w:jc w:val="center"/>
              <w:rPr>
                <w:rFonts w:ascii="Arial" w:hAnsi="Arial" w:cs="Arial"/>
                <w:sz w:val="20"/>
                <w:szCs w:val="20"/>
              </w:rPr>
            </w:pPr>
            <w:r w:rsidRPr="00D966D6">
              <w:rPr>
                <w:rFonts w:ascii="Arial" w:hAnsi="Arial" w:cs="Arial"/>
                <w:sz w:val="20"/>
                <w:szCs w:val="20"/>
              </w:rPr>
              <w:t>PREKRŠAJI</w:t>
            </w:r>
          </w:p>
        </w:tc>
        <w:tc>
          <w:tcPr>
            <w:tcW w:w="996" w:type="dxa"/>
            <w:tcBorders>
              <w:top w:val="double" w:sz="6" w:space="0" w:color="auto"/>
              <w:left w:val="single" w:sz="18" w:space="0" w:color="auto"/>
              <w:bottom w:val="single" w:sz="18" w:space="0" w:color="auto"/>
              <w:right w:val="single" w:sz="4" w:space="0" w:color="auto"/>
            </w:tcBorders>
            <w:shd w:val="clear" w:color="auto" w:fill="auto"/>
            <w:noWrap/>
            <w:vAlign w:val="center"/>
            <w:hideMark/>
          </w:tcPr>
          <w:p w14:paraId="31D4B311" w14:textId="77777777" w:rsidR="003E716E" w:rsidRPr="00D966D6" w:rsidRDefault="003E716E">
            <w:pPr>
              <w:jc w:val="center"/>
              <w:rPr>
                <w:rFonts w:ascii="Arial" w:hAnsi="Arial" w:cs="Arial"/>
                <w:sz w:val="20"/>
                <w:szCs w:val="20"/>
              </w:rPr>
            </w:pPr>
            <w:r w:rsidRPr="00D966D6">
              <w:rPr>
                <w:rFonts w:ascii="Arial" w:hAnsi="Arial" w:cs="Arial"/>
                <w:sz w:val="20"/>
                <w:szCs w:val="20"/>
              </w:rPr>
              <w:t>2015.</w:t>
            </w:r>
          </w:p>
        </w:tc>
        <w:tc>
          <w:tcPr>
            <w:tcW w:w="996" w:type="dxa"/>
            <w:tcBorders>
              <w:top w:val="double" w:sz="6" w:space="0" w:color="auto"/>
              <w:left w:val="nil"/>
              <w:bottom w:val="single" w:sz="18" w:space="0" w:color="auto"/>
              <w:right w:val="single" w:sz="4" w:space="0" w:color="auto"/>
            </w:tcBorders>
            <w:shd w:val="clear" w:color="auto" w:fill="auto"/>
            <w:noWrap/>
            <w:vAlign w:val="center"/>
            <w:hideMark/>
          </w:tcPr>
          <w:p w14:paraId="47E65437" w14:textId="77777777" w:rsidR="003E716E" w:rsidRPr="00D966D6" w:rsidRDefault="003E716E">
            <w:pPr>
              <w:jc w:val="center"/>
              <w:rPr>
                <w:rFonts w:ascii="Arial" w:hAnsi="Arial" w:cs="Arial"/>
                <w:sz w:val="20"/>
                <w:szCs w:val="20"/>
              </w:rPr>
            </w:pPr>
            <w:r w:rsidRPr="00D966D6">
              <w:rPr>
                <w:rFonts w:ascii="Arial" w:hAnsi="Arial" w:cs="Arial"/>
                <w:sz w:val="20"/>
                <w:szCs w:val="20"/>
              </w:rPr>
              <w:t>2016.</w:t>
            </w:r>
          </w:p>
        </w:tc>
        <w:tc>
          <w:tcPr>
            <w:tcW w:w="996" w:type="dxa"/>
            <w:tcBorders>
              <w:top w:val="double" w:sz="6" w:space="0" w:color="auto"/>
              <w:left w:val="nil"/>
              <w:bottom w:val="single" w:sz="18" w:space="0" w:color="auto"/>
              <w:right w:val="single" w:sz="4" w:space="0" w:color="auto"/>
            </w:tcBorders>
            <w:shd w:val="clear" w:color="auto" w:fill="auto"/>
            <w:noWrap/>
            <w:vAlign w:val="center"/>
            <w:hideMark/>
          </w:tcPr>
          <w:p w14:paraId="6A398EEE" w14:textId="77777777" w:rsidR="003E716E" w:rsidRPr="00D966D6" w:rsidRDefault="003E716E">
            <w:pPr>
              <w:jc w:val="center"/>
              <w:rPr>
                <w:rFonts w:ascii="Arial" w:hAnsi="Arial" w:cs="Arial"/>
                <w:sz w:val="20"/>
                <w:szCs w:val="20"/>
              </w:rPr>
            </w:pPr>
            <w:r w:rsidRPr="00D966D6">
              <w:rPr>
                <w:rFonts w:ascii="Arial" w:hAnsi="Arial" w:cs="Arial"/>
                <w:sz w:val="20"/>
                <w:szCs w:val="20"/>
              </w:rPr>
              <w:t>2017.</w:t>
            </w:r>
          </w:p>
        </w:tc>
        <w:tc>
          <w:tcPr>
            <w:tcW w:w="996" w:type="dxa"/>
            <w:tcBorders>
              <w:top w:val="double" w:sz="6" w:space="0" w:color="auto"/>
              <w:left w:val="nil"/>
              <w:bottom w:val="single" w:sz="18" w:space="0" w:color="auto"/>
              <w:right w:val="single" w:sz="4" w:space="0" w:color="auto"/>
            </w:tcBorders>
            <w:shd w:val="clear" w:color="auto" w:fill="auto"/>
            <w:noWrap/>
            <w:vAlign w:val="center"/>
            <w:hideMark/>
          </w:tcPr>
          <w:p w14:paraId="3D2D2F35" w14:textId="77777777" w:rsidR="003E716E" w:rsidRPr="00D966D6" w:rsidRDefault="003E716E">
            <w:pPr>
              <w:jc w:val="center"/>
              <w:rPr>
                <w:rFonts w:ascii="Arial" w:hAnsi="Arial" w:cs="Arial"/>
                <w:sz w:val="20"/>
                <w:szCs w:val="20"/>
              </w:rPr>
            </w:pPr>
            <w:r w:rsidRPr="00D966D6">
              <w:rPr>
                <w:rFonts w:ascii="Arial" w:hAnsi="Arial" w:cs="Arial"/>
                <w:sz w:val="20"/>
                <w:szCs w:val="20"/>
              </w:rPr>
              <w:t>2018.</w:t>
            </w:r>
          </w:p>
        </w:tc>
        <w:tc>
          <w:tcPr>
            <w:tcW w:w="996" w:type="dxa"/>
            <w:tcBorders>
              <w:top w:val="double" w:sz="6" w:space="0" w:color="auto"/>
              <w:left w:val="nil"/>
              <w:bottom w:val="single" w:sz="18" w:space="0" w:color="auto"/>
              <w:right w:val="double" w:sz="6" w:space="0" w:color="auto"/>
            </w:tcBorders>
            <w:shd w:val="clear" w:color="auto" w:fill="auto"/>
            <w:noWrap/>
            <w:vAlign w:val="center"/>
            <w:hideMark/>
          </w:tcPr>
          <w:p w14:paraId="0978C991" w14:textId="77777777" w:rsidR="003E716E" w:rsidRPr="00D966D6" w:rsidRDefault="003E716E">
            <w:pPr>
              <w:jc w:val="center"/>
              <w:rPr>
                <w:rFonts w:ascii="Arial" w:hAnsi="Arial" w:cs="Arial"/>
                <w:sz w:val="20"/>
                <w:szCs w:val="20"/>
              </w:rPr>
            </w:pPr>
            <w:r w:rsidRPr="00D966D6">
              <w:rPr>
                <w:rFonts w:ascii="Arial" w:hAnsi="Arial" w:cs="Arial"/>
                <w:sz w:val="20"/>
                <w:szCs w:val="20"/>
              </w:rPr>
              <w:t>2019.</w:t>
            </w:r>
          </w:p>
        </w:tc>
      </w:tr>
      <w:tr w:rsidR="003E716E" w:rsidRPr="00D966D6" w14:paraId="200969B6" w14:textId="77777777" w:rsidTr="003E716E">
        <w:trPr>
          <w:trHeight w:val="448"/>
          <w:jc w:val="center"/>
        </w:trPr>
        <w:tc>
          <w:tcPr>
            <w:tcW w:w="3665" w:type="dxa"/>
            <w:tcBorders>
              <w:top w:val="single" w:sz="18" w:space="0" w:color="auto"/>
              <w:left w:val="double" w:sz="6" w:space="0" w:color="auto"/>
              <w:bottom w:val="single" w:sz="4" w:space="0" w:color="auto"/>
              <w:right w:val="single" w:sz="18" w:space="0" w:color="auto"/>
            </w:tcBorders>
            <w:shd w:val="clear" w:color="auto" w:fill="auto"/>
            <w:vAlign w:val="center"/>
            <w:hideMark/>
          </w:tcPr>
          <w:p w14:paraId="263D4FAE" w14:textId="77777777" w:rsidR="003E716E" w:rsidRPr="00D966D6" w:rsidRDefault="003E716E">
            <w:pPr>
              <w:jc w:val="center"/>
              <w:rPr>
                <w:rFonts w:ascii="Arial" w:hAnsi="Arial" w:cs="Arial"/>
                <w:sz w:val="20"/>
                <w:szCs w:val="20"/>
              </w:rPr>
            </w:pPr>
            <w:r w:rsidRPr="00D966D6">
              <w:rPr>
                <w:rFonts w:ascii="Arial" w:hAnsi="Arial" w:cs="Arial"/>
                <w:sz w:val="20"/>
                <w:szCs w:val="20"/>
              </w:rPr>
              <w:t>ZAKON O PREKRŠAJIMA PROTIV JAVNOG REDA I MIRA</w:t>
            </w:r>
          </w:p>
        </w:tc>
        <w:tc>
          <w:tcPr>
            <w:tcW w:w="996"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9267A97" w14:textId="77777777" w:rsidR="003E716E" w:rsidRPr="00D966D6" w:rsidRDefault="003E716E">
            <w:pPr>
              <w:jc w:val="right"/>
              <w:rPr>
                <w:rFonts w:ascii="Arial" w:hAnsi="Arial" w:cs="Arial"/>
                <w:sz w:val="20"/>
                <w:szCs w:val="20"/>
              </w:rPr>
            </w:pPr>
            <w:r w:rsidRPr="00D966D6">
              <w:rPr>
                <w:rFonts w:ascii="Arial" w:hAnsi="Arial" w:cs="Arial"/>
                <w:sz w:val="20"/>
                <w:szCs w:val="20"/>
              </w:rPr>
              <w:t>22.444</w:t>
            </w:r>
          </w:p>
        </w:tc>
        <w:tc>
          <w:tcPr>
            <w:tcW w:w="996" w:type="dxa"/>
            <w:tcBorders>
              <w:top w:val="single" w:sz="18" w:space="0" w:color="auto"/>
              <w:left w:val="nil"/>
              <w:bottom w:val="single" w:sz="4" w:space="0" w:color="auto"/>
              <w:right w:val="single" w:sz="4" w:space="0" w:color="auto"/>
            </w:tcBorders>
            <w:shd w:val="clear" w:color="auto" w:fill="auto"/>
            <w:noWrap/>
            <w:vAlign w:val="center"/>
            <w:hideMark/>
          </w:tcPr>
          <w:p w14:paraId="7439A50E" w14:textId="77777777" w:rsidR="003E716E" w:rsidRPr="00D966D6" w:rsidRDefault="003E716E">
            <w:pPr>
              <w:jc w:val="right"/>
              <w:rPr>
                <w:rFonts w:ascii="Arial" w:hAnsi="Arial" w:cs="Arial"/>
                <w:sz w:val="20"/>
                <w:szCs w:val="20"/>
              </w:rPr>
            </w:pPr>
            <w:r w:rsidRPr="00D966D6">
              <w:rPr>
                <w:rFonts w:ascii="Arial" w:hAnsi="Arial" w:cs="Arial"/>
                <w:sz w:val="20"/>
                <w:szCs w:val="20"/>
              </w:rPr>
              <w:t>20.302</w:t>
            </w:r>
          </w:p>
        </w:tc>
        <w:tc>
          <w:tcPr>
            <w:tcW w:w="996" w:type="dxa"/>
            <w:tcBorders>
              <w:top w:val="single" w:sz="18" w:space="0" w:color="auto"/>
              <w:left w:val="nil"/>
              <w:bottom w:val="single" w:sz="4" w:space="0" w:color="auto"/>
              <w:right w:val="single" w:sz="4" w:space="0" w:color="auto"/>
            </w:tcBorders>
            <w:shd w:val="clear" w:color="auto" w:fill="auto"/>
            <w:noWrap/>
            <w:vAlign w:val="center"/>
            <w:hideMark/>
          </w:tcPr>
          <w:p w14:paraId="627DFEBF" w14:textId="77777777" w:rsidR="003E716E" w:rsidRPr="00D966D6" w:rsidRDefault="003E716E">
            <w:pPr>
              <w:jc w:val="right"/>
              <w:rPr>
                <w:rFonts w:ascii="Arial" w:hAnsi="Arial" w:cs="Arial"/>
                <w:sz w:val="20"/>
                <w:szCs w:val="20"/>
              </w:rPr>
            </w:pPr>
            <w:r w:rsidRPr="00D966D6">
              <w:rPr>
                <w:rFonts w:ascii="Arial" w:hAnsi="Arial" w:cs="Arial"/>
                <w:sz w:val="20"/>
                <w:szCs w:val="20"/>
              </w:rPr>
              <w:t>18.467</w:t>
            </w:r>
          </w:p>
        </w:tc>
        <w:tc>
          <w:tcPr>
            <w:tcW w:w="996" w:type="dxa"/>
            <w:tcBorders>
              <w:top w:val="single" w:sz="18" w:space="0" w:color="auto"/>
              <w:left w:val="nil"/>
              <w:bottom w:val="single" w:sz="4" w:space="0" w:color="auto"/>
              <w:right w:val="single" w:sz="4" w:space="0" w:color="auto"/>
            </w:tcBorders>
            <w:shd w:val="clear" w:color="auto" w:fill="auto"/>
            <w:noWrap/>
            <w:vAlign w:val="center"/>
            <w:hideMark/>
          </w:tcPr>
          <w:p w14:paraId="16A2DE8C" w14:textId="77777777" w:rsidR="003E716E" w:rsidRPr="00D966D6" w:rsidRDefault="003E716E">
            <w:pPr>
              <w:jc w:val="right"/>
              <w:rPr>
                <w:rFonts w:ascii="Arial" w:hAnsi="Arial" w:cs="Arial"/>
                <w:sz w:val="20"/>
                <w:szCs w:val="20"/>
              </w:rPr>
            </w:pPr>
            <w:r w:rsidRPr="00D966D6">
              <w:rPr>
                <w:rFonts w:ascii="Arial" w:hAnsi="Arial" w:cs="Arial"/>
                <w:sz w:val="20"/>
                <w:szCs w:val="20"/>
              </w:rPr>
              <w:t>17.526</w:t>
            </w:r>
          </w:p>
        </w:tc>
        <w:tc>
          <w:tcPr>
            <w:tcW w:w="996" w:type="dxa"/>
            <w:tcBorders>
              <w:top w:val="single" w:sz="18" w:space="0" w:color="auto"/>
              <w:left w:val="nil"/>
              <w:bottom w:val="single" w:sz="4" w:space="0" w:color="auto"/>
              <w:right w:val="double" w:sz="6" w:space="0" w:color="auto"/>
            </w:tcBorders>
            <w:shd w:val="clear" w:color="auto" w:fill="auto"/>
            <w:noWrap/>
            <w:vAlign w:val="center"/>
            <w:hideMark/>
          </w:tcPr>
          <w:p w14:paraId="01406FB0" w14:textId="77777777" w:rsidR="003E716E" w:rsidRPr="00D966D6" w:rsidRDefault="003E716E">
            <w:pPr>
              <w:jc w:val="right"/>
              <w:rPr>
                <w:rFonts w:ascii="Arial" w:hAnsi="Arial" w:cs="Arial"/>
                <w:sz w:val="20"/>
                <w:szCs w:val="20"/>
              </w:rPr>
            </w:pPr>
            <w:r w:rsidRPr="00D966D6">
              <w:rPr>
                <w:rFonts w:ascii="Arial" w:hAnsi="Arial" w:cs="Arial"/>
                <w:sz w:val="20"/>
                <w:szCs w:val="20"/>
              </w:rPr>
              <w:t>15.787</w:t>
            </w:r>
          </w:p>
        </w:tc>
      </w:tr>
      <w:tr w:rsidR="003E716E" w:rsidRPr="00D966D6" w14:paraId="1EACF8C2" w14:textId="77777777" w:rsidTr="003E716E">
        <w:trPr>
          <w:trHeight w:val="448"/>
          <w:jc w:val="center"/>
        </w:trPr>
        <w:tc>
          <w:tcPr>
            <w:tcW w:w="3665" w:type="dxa"/>
            <w:tcBorders>
              <w:top w:val="nil"/>
              <w:left w:val="double" w:sz="6" w:space="0" w:color="auto"/>
              <w:bottom w:val="single" w:sz="4" w:space="0" w:color="auto"/>
              <w:right w:val="single" w:sz="18" w:space="0" w:color="auto"/>
            </w:tcBorders>
            <w:shd w:val="clear" w:color="auto" w:fill="auto"/>
            <w:vAlign w:val="center"/>
            <w:hideMark/>
          </w:tcPr>
          <w:p w14:paraId="24293C7E" w14:textId="77777777" w:rsidR="003E716E" w:rsidRPr="00D966D6" w:rsidRDefault="003E716E">
            <w:pPr>
              <w:jc w:val="center"/>
              <w:rPr>
                <w:rFonts w:ascii="Arial" w:hAnsi="Arial" w:cs="Arial"/>
                <w:sz w:val="20"/>
                <w:szCs w:val="20"/>
              </w:rPr>
            </w:pPr>
            <w:r w:rsidRPr="00D966D6">
              <w:rPr>
                <w:rFonts w:ascii="Arial" w:hAnsi="Arial" w:cs="Arial"/>
                <w:sz w:val="20"/>
                <w:szCs w:val="20"/>
              </w:rPr>
              <w:t>OSTALI ZAKONI</w:t>
            </w:r>
          </w:p>
        </w:tc>
        <w:tc>
          <w:tcPr>
            <w:tcW w:w="996" w:type="dxa"/>
            <w:tcBorders>
              <w:top w:val="nil"/>
              <w:left w:val="single" w:sz="18" w:space="0" w:color="auto"/>
              <w:bottom w:val="single" w:sz="4" w:space="0" w:color="auto"/>
              <w:right w:val="single" w:sz="4" w:space="0" w:color="auto"/>
            </w:tcBorders>
            <w:shd w:val="clear" w:color="auto" w:fill="auto"/>
            <w:noWrap/>
            <w:vAlign w:val="center"/>
            <w:hideMark/>
          </w:tcPr>
          <w:p w14:paraId="5D0276CA" w14:textId="77777777" w:rsidR="003E716E" w:rsidRPr="00D966D6" w:rsidRDefault="003E716E">
            <w:pPr>
              <w:jc w:val="right"/>
              <w:rPr>
                <w:rFonts w:ascii="Arial" w:hAnsi="Arial" w:cs="Arial"/>
                <w:sz w:val="20"/>
                <w:szCs w:val="20"/>
              </w:rPr>
            </w:pPr>
            <w:r w:rsidRPr="00D966D6">
              <w:rPr>
                <w:rFonts w:ascii="Arial" w:hAnsi="Arial" w:cs="Arial"/>
                <w:sz w:val="20"/>
                <w:szCs w:val="20"/>
              </w:rPr>
              <w:t>65.217</w:t>
            </w:r>
          </w:p>
        </w:tc>
        <w:tc>
          <w:tcPr>
            <w:tcW w:w="996" w:type="dxa"/>
            <w:tcBorders>
              <w:top w:val="nil"/>
              <w:left w:val="nil"/>
              <w:bottom w:val="single" w:sz="4" w:space="0" w:color="auto"/>
              <w:right w:val="single" w:sz="4" w:space="0" w:color="auto"/>
            </w:tcBorders>
            <w:shd w:val="clear" w:color="auto" w:fill="auto"/>
            <w:noWrap/>
            <w:vAlign w:val="center"/>
            <w:hideMark/>
          </w:tcPr>
          <w:p w14:paraId="429410BE" w14:textId="77777777" w:rsidR="003E716E" w:rsidRPr="00D966D6" w:rsidRDefault="003E716E">
            <w:pPr>
              <w:jc w:val="right"/>
              <w:rPr>
                <w:rFonts w:ascii="Arial" w:hAnsi="Arial" w:cs="Arial"/>
                <w:sz w:val="20"/>
                <w:szCs w:val="20"/>
              </w:rPr>
            </w:pPr>
            <w:r w:rsidRPr="00D966D6">
              <w:rPr>
                <w:rFonts w:ascii="Arial" w:hAnsi="Arial" w:cs="Arial"/>
                <w:sz w:val="20"/>
                <w:szCs w:val="20"/>
              </w:rPr>
              <w:t>69.955</w:t>
            </w:r>
          </w:p>
        </w:tc>
        <w:tc>
          <w:tcPr>
            <w:tcW w:w="996" w:type="dxa"/>
            <w:tcBorders>
              <w:top w:val="nil"/>
              <w:left w:val="nil"/>
              <w:bottom w:val="single" w:sz="4" w:space="0" w:color="auto"/>
              <w:right w:val="single" w:sz="4" w:space="0" w:color="auto"/>
            </w:tcBorders>
            <w:shd w:val="clear" w:color="auto" w:fill="auto"/>
            <w:noWrap/>
            <w:vAlign w:val="center"/>
            <w:hideMark/>
          </w:tcPr>
          <w:p w14:paraId="455313A7" w14:textId="77777777" w:rsidR="003E716E" w:rsidRPr="00D966D6" w:rsidRDefault="003E716E">
            <w:pPr>
              <w:jc w:val="right"/>
              <w:rPr>
                <w:rFonts w:ascii="Arial" w:hAnsi="Arial" w:cs="Arial"/>
                <w:sz w:val="20"/>
                <w:szCs w:val="20"/>
              </w:rPr>
            </w:pPr>
            <w:r w:rsidRPr="00D966D6">
              <w:rPr>
                <w:rFonts w:ascii="Arial" w:hAnsi="Arial" w:cs="Arial"/>
                <w:sz w:val="20"/>
                <w:szCs w:val="20"/>
              </w:rPr>
              <w:t>63.335</w:t>
            </w:r>
          </w:p>
        </w:tc>
        <w:tc>
          <w:tcPr>
            <w:tcW w:w="996" w:type="dxa"/>
            <w:tcBorders>
              <w:top w:val="nil"/>
              <w:left w:val="nil"/>
              <w:bottom w:val="single" w:sz="4" w:space="0" w:color="auto"/>
              <w:right w:val="single" w:sz="4" w:space="0" w:color="auto"/>
            </w:tcBorders>
            <w:shd w:val="clear" w:color="auto" w:fill="auto"/>
            <w:noWrap/>
            <w:vAlign w:val="center"/>
            <w:hideMark/>
          </w:tcPr>
          <w:p w14:paraId="1F25C436" w14:textId="77777777" w:rsidR="003E716E" w:rsidRPr="00D966D6" w:rsidRDefault="003E716E">
            <w:pPr>
              <w:jc w:val="right"/>
              <w:rPr>
                <w:rFonts w:ascii="Arial" w:hAnsi="Arial" w:cs="Arial"/>
                <w:sz w:val="20"/>
                <w:szCs w:val="20"/>
              </w:rPr>
            </w:pPr>
            <w:r w:rsidRPr="00D966D6">
              <w:rPr>
                <w:rFonts w:ascii="Arial" w:hAnsi="Arial" w:cs="Arial"/>
                <w:sz w:val="20"/>
                <w:szCs w:val="20"/>
              </w:rPr>
              <w:t>57.092</w:t>
            </w:r>
          </w:p>
        </w:tc>
        <w:tc>
          <w:tcPr>
            <w:tcW w:w="996" w:type="dxa"/>
            <w:tcBorders>
              <w:top w:val="nil"/>
              <w:left w:val="nil"/>
              <w:bottom w:val="single" w:sz="4" w:space="0" w:color="auto"/>
              <w:right w:val="double" w:sz="6" w:space="0" w:color="auto"/>
            </w:tcBorders>
            <w:shd w:val="clear" w:color="auto" w:fill="auto"/>
            <w:noWrap/>
            <w:vAlign w:val="center"/>
            <w:hideMark/>
          </w:tcPr>
          <w:p w14:paraId="06E51D98" w14:textId="77777777" w:rsidR="003E716E" w:rsidRPr="00D966D6" w:rsidRDefault="003E716E">
            <w:pPr>
              <w:jc w:val="right"/>
              <w:rPr>
                <w:rFonts w:ascii="Arial" w:hAnsi="Arial" w:cs="Arial"/>
                <w:sz w:val="20"/>
                <w:szCs w:val="20"/>
              </w:rPr>
            </w:pPr>
            <w:r w:rsidRPr="00D966D6">
              <w:rPr>
                <w:rFonts w:ascii="Arial" w:hAnsi="Arial" w:cs="Arial"/>
                <w:sz w:val="20"/>
                <w:szCs w:val="20"/>
              </w:rPr>
              <w:t>54.109</w:t>
            </w:r>
          </w:p>
        </w:tc>
      </w:tr>
      <w:tr w:rsidR="003E716E" w:rsidRPr="00D966D6" w14:paraId="5847B18C" w14:textId="77777777" w:rsidTr="003E716E">
        <w:trPr>
          <w:trHeight w:val="448"/>
          <w:jc w:val="center"/>
        </w:trPr>
        <w:tc>
          <w:tcPr>
            <w:tcW w:w="3665" w:type="dxa"/>
            <w:tcBorders>
              <w:top w:val="single" w:sz="4" w:space="0" w:color="auto"/>
              <w:left w:val="double" w:sz="6" w:space="0" w:color="auto"/>
              <w:bottom w:val="single" w:sz="18" w:space="0" w:color="auto"/>
              <w:right w:val="single" w:sz="18" w:space="0" w:color="auto"/>
            </w:tcBorders>
            <w:shd w:val="clear" w:color="auto" w:fill="auto"/>
            <w:vAlign w:val="center"/>
            <w:hideMark/>
          </w:tcPr>
          <w:p w14:paraId="6CCFE837" w14:textId="77777777" w:rsidR="003E716E" w:rsidRPr="00D966D6" w:rsidRDefault="003E716E">
            <w:pPr>
              <w:jc w:val="center"/>
              <w:rPr>
                <w:rFonts w:ascii="Arial" w:hAnsi="Arial" w:cs="Arial"/>
                <w:sz w:val="20"/>
                <w:szCs w:val="20"/>
              </w:rPr>
            </w:pPr>
            <w:r w:rsidRPr="00D966D6">
              <w:rPr>
                <w:rFonts w:ascii="Arial" w:hAnsi="Arial" w:cs="Arial"/>
                <w:sz w:val="20"/>
                <w:szCs w:val="20"/>
              </w:rPr>
              <w:t>ODLUKE LOKALNIH TIJELA</w:t>
            </w:r>
          </w:p>
        </w:tc>
        <w:tc>
          <w:tcPr>
            <w:tcW w:w="996"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14:paraId="7F0C7997" w14:textId="77777777" w:rsidR="003E716E" w:rsidRPr="00D966D6" w:rsidRDefault="003E716E">
            <w:pPr>
              <w:jc w:val="right"/>
              <w:rPr>
                <w:rFonts w:ascii="Arial" w:hAnsi="Arial" w:cs="Arial"/>
                <w:sz w:val="20"/>
                <w:szCs w:val="20"/>
              </w:rPr>
            </w:pPr>
            <w:r w:rsidRPr="00D966D6">
              <w:rPr>
                <w:rFonts w:ascii="Arial" w:hAnsi="Arial" w:cs="Arial"/>
                <w:sz w:val="20"/>
                <w:szCs w:val="20"/>
              </w:rPr>
              <w:t>1.171</w:t>
            </w:r>
          </w:p>
        </w:tc>
        <w:tc>
          <w:tcPr>
            <w:tcW w:w="996" w:type="dxa"/>
            <w:tcBorders>
              <w:top w:val="single" w:sz="4" w:space="0" w:color="auto"/>
              <w:left w:val="nil"/>
              <w:bottom w:val="single" w:sz="18" w:space="0" w:color="auto"/>
              <w:right w:val="single" w:sz="4" w:space="0" w:color="auto"/>
            </w:tcBorders>
            <w:shd w:val="clear" w:color="auto" w:fill="auto"/>
            <w:noWrap/>
            <w:vAlign w:val="center"/>
            <w:hideMark/>
          </w:tcPr>
          <w:p w14:paraId="1CA1A08D" w14:textId="77777777" w:rsidR="003E716E" w:rsidRPr="00D966D6" w:rsidRDefault="003E716E">
            <w:pPr>
              <w:jc w:val="right"/>
              <w:rPr>
                <w:rFonts w:ascii="Arial" w:hAnsi="Arial" w:cs="Arial"/>
                <w:sz w:val="20"/>
                <w:szCs w:val="20"/>
              </w:rPr>
            </w:pPr>
            <w:r w:rsidRPr="00D966D6">
              <w:rPr>
                <w:rFonts w:ascii="Arial" w:hAnsi="Arial" w:cs="Arial"/>
                <w:sz w:val="20"/>
                <w:szCs w:val="20"/>
              </w:rPr>
              <w:t>968</w:t>
            </w:r>
          </w:p>
        </w:tc>
        <w:tc>
          <w:tcPr>
            <w:tcW w:w="996" w:type="dxa"/>
            <w:tcBorders>
              <w:top w:val="single" w:sz="4" w:space="0" w:color="auto"/>
              <w:left w:val="nil"/>
              <w:bottom w:val="single" w:sz="18" w:space="0" w:color="auto"/>
              <w:right w:val="single" w:sz="4" w:space="0" w:color="auto"/>
            </w:tcBorders>
            <w:shd w:val="clear" w:color="auto" w:fill="auto"/>
            <w:noWrap/>
            <w:vAlign w:val="center"/>
            <w:hideMark/>
          </w:tcPr>
          <w:p w14:paraId="7F98FD16" w14:textId="77777777" w:rsidR="003E716E" w:rsidRPr="00D966D6" w:rsidRDefault="003E716E">
            <w:pPr>
              <w:jc w:val="right"/>
              <w:rPr>
                <w:rFonts w:ascii="Arial" w:hAnsi="Arial" w:cs="Arial"/>
                <w:sz w:val="20"/>
                <w:szCs w:val="20"/>
              </w:rPr>
            </w:pPr>
            <w:r w:rsidRPr="00D966D6">
              <w:rPr>
                <w:rFonts w:ascii="Arial" w:hAnsi="Arial" w:cs="Arial"/>
                <w:sz w:val="20"/>
                <w:szCs w:val="20"/>
              </w:rPr>
              <w:t>983</w:t>
            </w:r>
          </w:p>
        </w:tc>
        <w:tc>
          <w:tcPr>
            <w:tcW w:w="996" w:type="dxa"/>
            <w:tcBorders>
              <w:top w:val="single" w:sz="4" w:space="0" w:color="auto"/>
              <w:left w:val="nil"/>
              <w:bottom w:val="single" w:sz="18" w:space="0" w:color="auto"/>
              <w:right w:val="single" w:sz="4" w:space="0" w:color="auto"/>
            </w:tcBorders>
            <w:shd w:val="clear" w:color="auto" w:fill="auto"/>
            <w:noWrap/>
            <w:vAlign w:val="center"/>
            <w:hideMark/>
          </w:tcPr>
          <w:p w14:paraId="2B323A37" w14:textId="77777777" w:rsidR="003E716E" w:rsidRPr="00D966D6" w:rsidRDefault="003E716E">
            <w:pPr>
              <w:jc w:val="right"/>
              <w:rPr>
                <w:rFonts w:ascii="Arial" w:hAnsi="Arial" w:cs="Arial"/>
                <w:sz w:val="20"/>
                <w:szCs w:val="20"/>
              </w:rPr>
            </w:pPr>
            <w:r w:rsidRPr="00D966D6">
              <w:rPr>
                <w:rFonts w:ascii="Arial" w:hAnsi="Arial" w:cs="Arial"/>
                <w:sz w:val="20"/>
                <w:szCs w:val="20"/>
              </w:rPr>
              <w:t>689</w:t>
            </w:r>
          </w:p>
        </w:tc>
        <w:tc>
          <w:tcPr>
            <w:tcW w:w="996" w:type="dxa"/>
            <w:tcBorders>
              <w:top w:val="single" w:sz="4" w:space="0" w:color="auto"/>
              <w:left w:val="nil"/>
              <w:bottom w:val="single" w:sz="18" w:space="0" w:color="auto"/>
              <w:right w:val="double" w:sz="6" w:space="0" w:color="auto"/>
            </w:tcBorders>
            <w:shd w:val="clear" w:color="auto" w:fill="auto"/>
            <w:noWrap/>
            <w:vAlign w:val="center"/>
            <w:hideMark/>
          </w:tcPr>
          <w:p w14:paraId="40F02852" w14:textId="77777777" w:rsidR="003E716E" w:rsidRPr="00D966D6" w:rsidRDefault="003E716E">
            <w:pPr>
              <w:jc w:val="right"/>
              <w:rPr>
                <w:rFonts w:ascii="Arial" w:hAnsi="Arial" w:cs="Arial"/>
                <w:sz w:val="20"/>
                <w:szCs w:val="20"/>
              </w:rPr>
            </w:pPr>
            <w:r w:rsidRPr="00D966D6">
              <w:rPr>
                <w:rFonts w:ascii="Arial" w:hAnsi="Arial" w:cs="Arial"/>
                <w:sz w:val="20"/>
                <w:szCs w:val="20"/>
              </w:rPr>
              <w:t>479</w:t>
            </w:r>
          </w:p>
        </w:tc>
      </w:tr>
      <w:tr w:rsidR="003E716E" w:rsidRPr="00D966D6" w14:paraId="79212D68" w14:textId="77777777" w:rsidTr="003E716E">
        <w:trPr>
          <w:trHeight w:val="448"/>
          <w:jc w:val="center"/>
        </w:trPr>
        <w:tc>
          <w:tcPr>
            <w:tcW w:w="3665" w:type="dxa"/>
            <w:tcBorders>
              <w:top w:val="single" w:sz="18" w:space="0" w:color="auto"/>
              <w:left w:val="double" w:sz="6" w:space="0" w:color="auto"/>
              <w:bottom w:val="double" w:sz="6" w:space="0" w:color="auto"/>
              <w:right w:val="single" w:sz="18" w:space="0" w:color="auto"/>
            </w:tcBorders>
            <w:shd w:val="clear" w:color="auto" w:fill="auto"/>
            <w:vAlign w:val="center"/>
            <w:hideMark/>
          </w:tcPr>
          <w:p w14:paraId="517326F1" w14:textId="77777777" w:rsidR="003E716E" w:rsidRPr="00D966D6" w:rsidRDefault="003E716E">
            <w:pPr>
              <w:jc w:val="center"/>
              <w:rPr>
                <w:rFonts w:ascii="Arial" w:hAnsi="Arial" w:cs="Arial"/>
                <w:b/>
                <w:bCs/>
                <w:sz w:val="20"/>
                <w:szCs w:val="20"/>
              </w:rPr>
            </w:pPr>
            <w:r w:rsidRPr="00D966D6">
              <w:rPr>
                <w:rFonts w:ascii="Arial" w:hAnsi="Arial" w:cs="Arial"/>
                <w:b/>
                <w:bCs/>
                <w:sz w:val="20"/>
                <w:szCs w:val="20"/>
              </w:rPr>
              <w:t>UKUPNO</w:t>
            </w:r>
          </w:p>
        </w:tc>
        <w:tc>
          <w:tcPr>
            <w:tcW w:w="996" w:type="dxa"/>
            <w:tcBorders>
              <w:top w:val="single" w:sz="18" w:space="0" w:color="auto"/>
              <w:left w:val="single" w:sz="18" w:space="0" w:color="auto"/>
              <w:bottom w:val="double" w:sz="6" w:space="0" w:color="auto"/>
              <w:right w:val="single" w:sz="4" w:space="0" w:color="auto"/>
            </w:tcBorders>
            <w:shd w:val="clear" w:color="auto" w:fill="auto"/>
            <w:noWrap/>
            <w:vAlign w:val="center"/>
            <w:hideMark/>
          </w:tcPr>
          <w:p w14:paraId="49A9D8A5" w14:textId="77777777" w:rsidR="003E716E" w:rsidRPr="00D966D6" w:rsidRDefault="003E716E">
            <w:pPr>
              <w:jc w:val="right"/>
              <w:rPr>
                <w:rFonts w:ascii="Arial" w:hAnsi="Arial" w:cs="Arial"/>
                <w:b/>
                <w:bCs/>
                <w:sz w:val="20"/>
                <w:szCs w:val="20"/>
              </w:rPr>
            </w:pPr>
            <w:r w:rsidRPr="00D966D6">
              <w:rPr>
                <w:rFonts w:ascii="Arial" w:hAnsi="Arial" w:cs="Arial"/>
                <w:b/>
                <w:bCs/>
                <w:sz w:val="20"/>
                <w:szCs w:val="20"/>
              </w:rPr>
              <w:t>88.832</w:t>
            </w:r>
          </w:p>
        </w:tc>
        <w:tc>
          <w:tcPr>
            <w:tcW w:w="996" w:type="dxa"/>
            <w:tcBorders>
              <w:top w:val="single" w:sz="18" w:space="0" w:color="auto"/>
              <w:left w:val="nil"/>
              <w:bottom w:val="double" w:sz="6" w:space="0" w:color="auto"/>
              <w:right w:val="single" w:sz="4" w:space="0" w:color="auto"/>
            </w:tcBorders>
            <w:shd w:val="clear" w:color="auto" w:fill="auto"/>
            <w:noWrap/>
            <w:vAlign w:val="center"/>
            <w:hideMark/>
          </w:tcPr>
          <w:p w14:paraId="13E91DC4" w14:textId="77777777" w:rsidR="003E716E" w:rsidRPr="00D966D6" w:rsidRDefault="003E716E">
            <w:pPr>
              <w:jc w:val="right"/>
              <w:rPr>
                <w:rFonts w:ascii="Arial" w:hAnsi="Arial" w:cs="Arial"/>
                <w:b/>
                <w:bCs/>
                <w:sz w:val="20"/>
                <w:szCs w:val="20"/>
              </w:rPr>
            </w:pPr>
            <w:r w:rsidRPr="00D966D6">
              <w:rPr>
                <w:rFonts w:ascii="Arial" w:hAnsi="Arial" w:cs="Arial"/>
                <w:b/>
                <w:bCs/>
                <w:sz w:val="20"/>
                <w:szCs w:val="20"/>
              </w:rPr>
              <w:t>91.225</w:t>
            </w:r>
          </w:p>
        </w:tc>
        <w:tc>
          <w:tcPr>
            <w:tcW w:w="996" w:type="dxa"/>
            <w:tcBorders>
              <w:top w:val="single" w:sz="18" w:space="0" w:color="auto"/>
              <w:left w:val="nil"/>
              <w:bottom w:val="double" w:sz="6" w:space="0" w:color="auto"/>
              <w:right w:val="single" w:sz="4" w:space="0" w:color="auto"/>
            </w:tcBorders>
            <w:shd w:val="clear" w:color="auto" w:fill="auto"/>
            <w:noWrap/>
            <w:vAlign w:val="center"/>
            <w:hideMark/>
          </w:tcPr>
          <w:p w14:paraId="7127AA4A" w14:textId="77777777" w:rsidR="003E716E" w:rsidRPr="00D966D6" w:rsidRDefault="003E716E">
            <w:pPr>
              <w:jc w:val="right"/>
              <w:rPr>
                <w:rFonts w:ascii="Arial" w:hAnsi="Arial" w:cs="Arial"/>
                <w:b/>
                <w:bCs/>
                <w:sz w:val="20"/>
                <w:szCs w:val="20"/>
              </w:rPr>
            </w:pPr>
            <w:r w:rsidRPr="00D966D6">
              <w:rPr>
                <w:rFonts w:ascii="Arial" w:hAnsi="Arial" w:cs="Arial"/>
                <w:b/>
                <w:bCs/>
                <w:sz w:val="20"/>
                <w:szCs w:val="20"/>
              </w:rPr>
              <w:t>82.785</w:t>
            </w:r>
          </w:p>
        </w:tc>
        <w:tc>
          <w:tcPr>
            <w:tcW w:w="996" w:type="dxa"/>
            <w:tcBorders>
              <w:top w:val="single" w:sz="18" w:space="0" w:color="auto"/>
              <w:left w:val="nil"/>
              <w:bottom w:val="double" w:sz="6" w:space="0" w:color="auto"/>
              <w:right w:val="single" w:sz="4" w:space="0" w:color="auto"/>
            </w:tcBorders>
            <w:shd w:val="clear" w:color="auto" w:fill="auto"/>
            <w:noWrap/>
            <w:vAlign w:val="center"/>
            <w:hideMark/>
          </w:tcPr>
          <w:p w14:paraId="19BCBAAB" w14:textId="77777777" w:rsidR="003E716E" w:rsidRPr="00D966D6" w:rsidRDefault="003E716E">
            <w:pPr>
              <w:jc w:val="right"/>
              <w:rPr>
                <w:rFonts w:ascii="Arial" w:hAnsi="Arial" w:cs="Arial"/>
                <w:b/>
                <w:bCs/>
                <w:sz w:val="20"/>
                <w:szCs w:val="20"/>
              </w:rPr>
            </w:pPr>
            <w:r w:rsidRPr="00D966D6">
              <w:rPr>
                <w:rFonts w:ascii="Arial" w:hAnsi="Arial" w:cs="Arial"/>
                <w:b/>
                <w:bCs/>
                <w:sz w:val="20"/>
                <w:szCs w:val="20"/>
              </w:rPr>
              <w:t>75.307</w:t>
            </w:r>
          </w:p>
        </w:tc>
        <w:tc>
          <w:tcPr>
            <w:tcW w:w="996" w:type="dxa"/>
            <w:tcBorders>
              <w:top w:val="single" w:sz="18" w:space="0" w:color="auto"/>
              <w:left w:val="nil"/>
              <w:bottom w:val="double" w:sz="6" w:space="0" w:color="auto"/>
              <w:right w:val="double" w:sz="6" w:space="0" w:color="auto"/>
            </w:tcBorders>
            <w:shd w:val="clear" w:color="auto" w:fill="auto"/>
            <w:noWrap/>
            <w:vAlign w:val="center"/>
            <w:hideMark/>
          </w:tcPr>
          <w:p w14:paraId="7851E73E" w14:textId="77777777" w:rsidR="003E716E" w:rsidRPr="00D966D6" w:rsidRDefault="003E716E">
            <w:pPr>
              <w:jc w:val="right"/>
              <w:rPr>
                <w:rFonts w:ascii="Arial" w:hAnsi="Arial" w:cs="Arial"/>
                <w:b/>
                <w:bCs/>
                <w:sz w:val="20"/>
                <w:szCs w:val="20"/>
              </w:rPr>
            </w:pPr>
            <w:r w:rsidRPr="00D966D6">
              <w:rPr>
                <w:rFonts w:ascii="Arial" w:hAnsi="Arial" w:cs="Arial"/>
                <w:b/>
                <w:bCs/>
                <w:sz w:val="20"/>
                <w:szCs w:val="20"/>
              </w:rPr>
              <w:t>70.375</w:t>
            </w:r>
          </w:p>
        </w:tc>
      </w:tr>
    </w:tbl>
    <w:p w14:paraId="4B95EC71" w14:textId="35DE9E85" w:rsidR="00396AB3" w:rsidRDefault="00396AB3" w:rsidP="007D29EA">
      <w:pPr>
        <w:tabs>
          <w:tab w:val="left" w:pos="-720"/>
        </w:tabs>
        <w:suppressAutoHyphens/>
        <w:spacing w:after="120"/>
        <w:ind w:right="-46" w:firstLine="709"/>
        <w:jc w:val="both"/>
        <w:rPr>
          <w:rFonts w:ascii="Arial" w:hAnsi="Arial" w:cs="Arial"/>
          <w:i/>
          <w:color w:val="C00000"/>
          <w:spacing w:val="-3"/>
          <w:sz w:val="20"/>
          <w:szCs w:val="20"/>
        </w:rPr>
      </w:pPr>
    </w:p>
    <w:p w14:paraId="38743640" w14:textId="669D9B18" w:rsidR="00C620F3" w:rsidRDefault="00C620F3" w:rsidP="007D29EA">
      <w:pPr>
        <w:tabs>
          <w:tab w:val="left" w:pos="-720"/>
        </w:tabs>
        <w:suppressAutoHyphens/>
        <w:spacing w:after="120"/>
        <w:ind w:right="-46" w:firstLine="709"/>
        <w:jc w:val="both"/>
        <w:rPr>
          <w:rFonts w:ascii="Arial" w:hAnsi="Arial" w:cs="Arial"/>
          <w:i/>
          <w:color w:val="C00000"/>
          <w:spacing w:val="-3"/>
          <w:sz w:val="20"/>
          <w:szCs w:val="20"/>
        </w:rPr>
      </w:pPr>
    </w:p>
    <w:p w14:paraId="4753E586" w14:textId="087DC3DB" w:rsidR="00C620F3" w:rsidRDefault="00C620F3" w:rsidP="007D29EA">
      <w:pPr>
        <w:tabs>
          <w:tab w:val="left" w:pos="-720"/>
        </w:tabs>
        <w:suppressAutoHyphens/>
        <w:spacing w:after="120"/>
        <w:ind w:right="-46" w:firstLine="709"/>
        <w:jc w:val="both"/>
        <w:rPr>
          <w:rFonts w:ascii="Arial" w:hAnsi="Arial" w:cs="Arial"/>
          <w:i/>
          <w:color w:val="C00000"/>
          <w:spacing w:val="-3"/>
          <w:sz w:val="20"/>
          <w:szCs w:val="20"/>
        </w:rPr>
      </w:pPr>
    </w:p>
    <w:p w14:paraId="5BCF5F68" w14:textId="77777777" w:rsidR="00C620F3" w:rsidRPr="00D966D6" w:rsidRDefault="00C620F3" w:rsidP="007D29EA">
      <w:pPr>
        <w:tabs>
          <w:tab w:val="left" w:pos="-720"/>
        </w:tabs>
        <w:suppressAutoHyphens/>
        <w:spacing w:after="120"/>
        <w:ind w:right="-46" w:firstLine="709"/>
        <w:jc w:val="both"/>
        <w:rPr>
          <w:rFonts w:ascii="Arial" w:hAnsi="Arial" w:cs="Arial"/>
          <w:i/>
          <w:color w:val="C00000"/>
          <w:spacing w:val="-3"/>
          <w:sz w:val="20"/>
          <w:szCs w:val="20"/>
        </w:rPr>
      </w:pPr>
    </w:p>
    <w:p w14:paraId="0EF2514F" w14:textId="6DB71ABB" w:rsidR="00144F8C" w:rsidRPr="00D966D6" w:rsidRDefault="00411B33" w:rsidP="00411B33">
      <w:pPr>
        <w:tabs>
          <w:tab w:val="left" w:pos="-720"/>
        </w:tabs>
        <w:suppressAutoHyphens/>
        <w:spacing w:after="120"/>
        <w:ind w:right="-46"/>
        <w:jc w:val="center"/>
        <w:rPr>
          <w:rFonts w:ascii="Arial" w:hAnsi="Arial" w:cs="Arial"/>
          <w:i/>
          <w:color w:val="C00000"/>
          <w:spacing w:val="-3"/>
          <w:sz w:val="20"/>
          <w:szCs w:val="20"/>
        </w:rPr>
      </w:pPr>
      <w:r w:rsidRPr="00D966D6">
        <w:rPr>
          <w:rFonts w:ascii="Arial" w:hAnsi="Arial" w:cs="Arial"/>
          <w:i/>
          <w:noProof/>
          <w:color w:val="C00000"/>
          <w:spacing w:val="-3"/>
          <w:sz w:val="20"/>
          <w:szCs w:val="20"/>
        </w:rPr>
        <w:lastRenderedPageBreak/>
        <w:drawing>
          <wp:inline distT="0" distB="0" distL="0" distR="0" wp14:anchorId="25E0D4F0" wp14:editId="7AAA08C1">
            <wp:extent cx="5071110" cy="30861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0688" cy="3085843"/>
                    </a:xfrm>
                    <a:prstGeom prst="rect">
                      <a:avLst/>
                    </a:prstGeom>
                    <a:noFill/>
                  </pic:spPr>
                </pic:pic>
              </a:graphicData>
            </a:graphic>
          </wp:inline>
        </w:drawing>
      </w:r>
    </w:p>
    <w:p w14:paraId="0EF25151" w14:textId="62CA1322" w:rsidR="007D29EA" w:rsidRDefault="009567A1" w:rsidP="003E716E">
      <w:pPr>
        <w:tabs>
          <w:tab w:val="left" w:pos="-720"/>
        </w:tabs>
        <w:suppressAutoHyphens/>
        <w:spacing w:after="120"/>
        <w:ind w:right="-46" w:firstLine="709"/>
        <w:jc w:val="both"/>
        <w:rPr>
          <w:rFonts w:ascii="Arial" w:hAnsi="Arial" w:cs="Arial"/>
          <w:i/>
          <w:spacing w:val="-3"/>
          <w:sz w:val="20"/>
          <w:szCs w:val="20"/>
        </w:rPr>
      </w:pPr>
      <w:r w:rsidRPr="00D966D6">
        <w:rPr>
          <w:rFonts w:ascii="Arial" w:hAnsi="Arial" w:cs="Arial"/>
          <w:i/>
          <w:spacing w:val="-3"/>
          <w:sz w:val="20"/>
          <w:szCs w:val="20"/>
        </w:rPr>
        <w:t xml:space="preserve">  </w:t>
      </w:r>
      <w:r w:rsidR="00251241" w:rsidRPr="00D966D6">
        <w:rPr>
          <w:rFonts w:ascii="Arial" w:hAnsi="Arial" w:cs="Arial"/>
          <w:i/>
          <w:spacing w:val="-3"/>
          <w:sz w:val="20"/>
          <w:szCs w:val="20"/>
        </w:rPr>
        <w:tab/>
        <w:t xml:space="preserve">   Grafikon 2.2.1. Prekršaji </w:t>
      </w:r>
      <w:r w:rsidR="00603601" w:rsidRPr="00D966D6">
        <w:rPr>
          <w:rFonts w:ascii="Arial" w:hAnsi="Arial" w:cs="Arial"/>
          <w:i/>
          <w:spacing w:val="-3"/>
          <w:sz w:val="20"/>
          <w:szCs w:val="20"/>
        </w:rPr>
        <w:t>201</w:t>
      </w:r>
      <w:r w:rsidR="003E716E" w:rsidRPr="00D966D6">
        <w:rPr>
          <w:rFonts w:ascii="Arial" w:hAnsi="Arial" w:cs="Arial"/>
          <w:i/>
          <w:spacing w:val="-3"/>
          <w:sz w:val="20"/>
          <w:szCs w:val="20"/>
        </w:rPr>
        <w:t>5</w:t>
      </w:r>
      <w:r w:rsidR="00603601" w:rsidRPr="00D966D6">
        <w:rPr>
          <w:rFonts w:ascii="Arial" w:hAnsi="Arial" w:cs="Arial"/>
          <w:i/>
          <w:spacing w:val="-3"/>
          <w:sz w:val="20"/>
          <w:szCs w:val="20"/>
        </w:rPr>
        <w:t xml:space="preserve">. </w:t>
      </w:r>
      <w:r w:rsidR="003E716E" w:rsidRPr="00D966D6">
        <w:rPr>
          <w:rFonts w:ascii="Arial" w:hAnsi="Arial" w:cs="Arial"/>
          <w:i/>
          <w:spacing w:val="-3"/>
          <w:sz w:val="20"/>
          <w:szCs w:val="20"/>
        </w:rPr>
        <w:t>-</w:t>
      </w:r>
      <w:r w:rsidR="00603601" w:rsidRPr="00D966D6">
        <w:rPr>
          <w:rFonts w:ascii="Arial" w:hAnsi="Arial" w:cs="Arial"/>
          <w:i/>
          <w:spacing w:val="-3"/>
          <w:sz w:val="20"/>
          <w:szCs w:val="20"/>
        </w:rPr>
        <w:t xml:space="preserve"> 201</w:t>
      </w:r>
      <w:r w:rsidR="003E716E" w:rsidRPr="00D966D6">
        <w:rPr>
          <w:rFonts w:ascii="Arial" w:hAnsi="Arial" w:cs="Arial"/>
          <w:i/>
          <w:spacing w:val="-3"/>
          <w:sz w:val="20"/>
          <w:szCs w:val="20"/>
        </w:rPr>
        <w:t>9</w:t>
      </w:r>
      <w:r w:rsidR="00603601" w:rsidRPr="00D966D6">
        <w:rPr>
          <w:rFonts w:ascii="Arial" w:hAnsi="Arial" w:cs="Arial"/>
          <w:i/>
          <w:spacing w:val="-3"/>
          <w:sz w:val="20"/>
          <w:szCs w:val="20"/>
        </w:rPr>
        <w:t>.</w:t>
      </w:r>
    </w:p>
    <w:p w14:paraId="2ECDF92F" w14:textId="77777777" w:rsidR="00274362" w:rsidRDefault="00274362" w:rsidP="00731A75">
      <w:pPr>
        <w:tabs>
          <w:tab w:val="left" w:pos="-720"/>
        </w:tabs>
        <w:suppressAutoHyphens/>
        <w:spacing w:line="360" w:lineRule="auto"/>
        <w:ind w:right="-46"/>
        <w:jc w:val="both"/>
        <w:rPr>
          <w:rFonts w:ascii="Arial" w:hAnsi="Arial" w:cs="Arial"/>
          <w:spacing w:val="-3"/>
        </w:rPr>
      </w:pPr>
    </w:p>
    <w:p w14:paraId="10903A27" w14:textId="3E519372" w:rsidR="00731A75" w:rsidRPr="00D966D6" w:rsidRDefault="00274362" w:rsidP="00731A75">
      <w:pPr>
        <w:tabs>
          <w:tab w:val="left" w:pos="-720"/>
        </w:tabs>
        <w:suppressAutoHyphens/>
        <w:spacing w:line="360" w:lineRule="auto"/>
        <w:ind w:right="-46"/>
        <w:jc w:val="both"/>
        <w:rPr>
          <w:rFonts w:ascii="Arial" w:hAnsi="Arial" w:cs="Arial"/>
          <w:spacing w:val="-3"/>
        </w:rPr>
      </w:pPr>
      <w:r>
        <w:rPr>
          <w:rFonts w:ascii="Arial" w:hAnsi="Arial" w:cs="Arial"/>
          <w:spacing w:val="-3"/>
        </w:rPr>
        <w:tab/>
      </w:r>
      <w:r w:rsidR="00731A75" w:rsidRPr="00D966D6">
        <w:rPr>
          <w:rFonts w:ascii="Arial" w:hAnsi="Arial" w:cs="Arial"/>
          <w:spacing w:val="-3"/>
        </w:rPr>
        <w:t xml:space="preserve">Zbog kršenja odredbi Zakona o sprječavanju nereda na </w:t>
      </w:r>
      <w:r w:rsidR="00B33345">
        <w:rPr>
          <w:rFonts w:ascii="Arial" w:hAnsi="Arial" w:cs="Arial"/>
          <w:spacing w:val="-3"/>
        </w:rPr>
        <w:t>š</w:t>
      </w:r>
      <w:r w:rsidR="00731A75" w:rsidRPr="00D966D6">
        <w:rPr>
          <w:rFonts w:ascii="Arial" w:hAnsi="Arial" w:cs="Arial"/>
          <w:spacing w:val="-3"/>
        </w:rPr>
        <w:t>portskim natjecanjima, Zakona o prekrš</w:t>
      </w:r>
      <w:r w:rsidR="005A66B8">
        <w:rPr>
          <w:rFonts w:ascii="Arial" w:hAnsi="Arial" w:cs="Arial"/>
          <w:spacing w:val="-3"/>
        </w:rPr>
        <w:t>ajima protiv javnog reda i mira</w:t>
      </w:r>
      <w:r w:rsidR="00731A75" w:rsidRPr="00D966D6">
        <w:rPr>
          <w:rFonts w:ascii="Arial" w:hAnsi="Arial" w:cs="Arial"/>
          <w:spacing w:val="-3"/>
        </w:rPr>
        <w:t xml:space="preserve">, Zakona o javnom okupljanju </w:t>
      </w:r>
      <w:r w:rsidR="005A66B8">
        <w:rPr>
          <w:rFonts w:ascii="Arial" w:hAnsi="Arial" w:cs="Arial"/>
          <w:spacing w:val="-3"/>
        </w:rPr>
        <w:t>(</w:t>
      </w:r>
      <w:r w:rsidR="005A66B8">
        <w:rPr>
          <w:rFonts w:ascii="Arial" w:hAnsi="Arial" w:cs="Arial"/>
        </w:rPr>
        <w:t>„Narodne novine“, br.</w:t>
      </w:r>
      <w:r w:rsidR="00731A75" w:rsidRPr="00D966D6">
        <w:rPr>
          <w:rFonts w:ascii="Arial" w:hAnsi="Arial" w:cs="Arial"/>
          <w:spacing w:val="-3"/>
        </w:rPr>
        <w:t xml:space="preserve"> 128/9</w:t>
      </w:r>
      <w:r w:rsidR="00054F50">
        <w:rPr>
          <w:rFonts w:ascii="Arial" w:hAnsi="Arial" w:cs="Arial"/>
          <w:spacing w:val="-3"/>
        </w:rPr>
        <w:t>9, 90/05, 139/05, 150/05, 82/11 i</w:t>
      </w:r>
      <w:r w:rsidR="00731A75" w:rsidRPr="00D966D6">
        <w:rPr>
          <w:rFonts w:ascii="Arial" w:hAnsi="Arial" w:cs="Arial"/>
          <w:spacing w:val="-3"/>
        </w:rPr>
        <w:t xml:space="preserve"> 78/12) i drugih propisa vezanih uz protupravna ponašanja na </w:t>
      </w:r>
      <w:r w:rsidR="00E667AF">
        <w:rPr>
          <w:rFonts w:ascii="Arial" w:hAnsi="Arial" w:cs="Arial"/>
          <w:spacing w:val="-3"/>
        </w:rPr>
        <w:t>š</w:t>
      </w:r>
      <w:r w:rsidR="00731A75" w:rsidRPr="00D966D6">
        <w:rPr>
          <w:rFonts w:ascii="Arial" w:hAnsi="Arial" w:cs="Arial"/>
          <w:spacing w:val="-3"/>
        </w:rPr>
        <w:t>portskim natjecanjima, tijekom 2018. godine 531 osoba je privedena, protiv 641 osobe podneseni su optužni prijedlozi, a podnijeto je 16 kaznenih prijava, dok je tijekom 2019. godine 725 osoba privedeno, protiv 637 osoba su podneseni optužni prijedlozi, a podnijeto je 11 kaznenih prijava. U odnosu na 2018. godinu 4,1% manje je privedenih osoba.</w:t>
      </w:r>
    </w:p>
    <w:p w14:paraId="081394CE" w14:textId="6B8E1D5B" w:rsidR="00731A75" w:rsidRPr="00D966D6" w:rsidRDefault="00731A75" w:rsidP="00731A75">
      <w:pPr>
        <w:tabs>
          <w:tab w:val="left" w:pos="-720"/>
        </w:tabs>
        <w:suppressAutoHyphens/>
        <w:spacing w:line="360" w:lineRule="auto"/>
        <w:ind w:right="-46"/>
        <w:jc w:val="both"/>
        <w:rPr>
          <w:rFonts w:ascii="Arial" w:hAnsi="Arial" w:cs="Arial"/>
          <w:spacing w:val="-3"/>
        </w:rPr>
      </w:pPr>
      <w:r w:rsidRPr="00D966D6">
        <w:rPr>
          <w:rFonts w:ascii="Arial" w:hAnsi="Arial" w:cs="Arial"/>
          <w:spacing w:val="-3"/>
        </w:rPr>
        <w:tab/>
        <w:t xml:space="preserve">Prema Zakonu o sprječavanju nereda na </w:t>
      </w:r>
      <w:r w:rsidR="00B33345">
        <w:rPr>
          <w:rFonts w:ascii="Arial" w:hAnsi="Arial" w:cs="Arial"/>
          <w:spacing w:val="-3"/>
        </w:rPr>
        <w:t>š</w:t>
      </w:r>
      <w:r w:rsidRPr="00D966D6">
        <w:rPr>
          <w:rFonts w:ascii="Arial" w:hAnsi="Arial" w:cs="Arial"/>
          <w:spacing w:val="-3"/>
        </w:rPr>
        <w:t xml:space="preserve">portskim natjecanjima tijekom 2018. godine evidentirana su 863 prekršaja. Prekršitelja ovog zakona bilo je 909 (fizičkih osoba) i osam pravnih osoba. Od 909 prijavljenih osoba 13 je bilo žena, 49 maloljetnika i 175 povratnika. Tijekom 2019. godine evidentirana su 828 prekršaja. Prekršitelja tijekom 2019. godine bilo je 856 fizičkih osoba i sedam pravnih osoba. Od 856 prijavljenih osoba jedna je bila žena, 60 maloljetnika i 115 povratnika. U odnosu na 2018. godinu za 5,8% manje je prijavljenih </w:t>
      </w:r>
      <w:r w:rsidRPr="00D966D6">
        <w:rPr>
          <w:rFonts w:ascii="Arial" w:hAnsi="Arial" w:cs="Arial"/>
          <w:spacing w:val="-3"/>
        </w:rPr>
        <w:lastRenderedPageBreak/>
        <w:t>prekršitelja. U 2018. godini predloženo je 340, dok je u 2019. godini predloženo 189 zaštitnih mjera zabrane.</w:t>
      </w:r>
    </w:p>
    <w:p w14:paraId="724063DF" w14:textId="324D69F4" w:rsidR="00731A75" w:rsidRPr="00D966D6" w:rsidRDefault="00731A75" w:rsidP="00731A75">
      <w:pPr>
        <w:tabs>
          <w:tab w:val="left" w:pos="-720"/>
        </w:tabs>
        <w:suppressAutoHyphens/>
        <w:spacing w:line="360" w:lineRule="auto"/>
        <w:ind w:right="-46"/>
        <w:jc w:val="both"/>
        <w:rPr>
          <w:rFonts w:ascii="Arial" w:hAnsi="Arial" w:cs="Arial"/>
          <w:spacing w:val="-3"/>
        </w:rPr>
      </w:pPr>
      <w:r w:rsidRPr="00D966D6">
        <w:rPr>
          <w:rFonts w:ascii="Arial" w:hAnsi="Arial" w:cs="Arial"/>
          <w:spacing w:val="-3"/>
        </w:rPr>
        <w:tab/>
        <w:t>Tijekom 2018. godine najviše mjera zabrane izrečeno je na području Policijske uprave zagrebačke (55) i Policijske uprave splitsko</w:t>
      </w:r>
      <w:r w:rsidR="0043388D" w:rsidRPr="00D966D6">
        <w:rPr>
          <w:rFonts w:ascii="Arial" w:hAnsi="Arial" w:cs="Arial"/>
          <w:spacing w:val="-3"/>
        </w:rPr>
        <w:t xml:space="preserve"> </w:t>
      </w:r>
      <w:r w:rsidRPr="00D966D6">
        <w:rPr>
          <w:rFonts w:ascii="Arial" w:hAnsi="Arial" w:cs="Arial"/>
          <w:spacing w:val="-3"/>
        </w:rPr>
        <w:t>-</w:t>
      </w:r>
      <w:r w:rsidR="0043388D" w:rsidRPr="00D966D6">
        <w:rPr>
          <w:rFonts w:ascii="Arial" w:hAnsi="Arial" w:cs="Arial"/>
          <w:spacing w:val="-3"/>
        </w:rPr>
        <w:t xml:space="preserve"> </w:t>
      </w:r>
      <w:r w:rsidRPr="00D966D6">
        <w:rPr>
          <w:rFonts w:ascii="Arial" w:hAnsi="Arial" w:cs="Arial"/>
          <w:spacing w:val="-3"/>
        </w:rPr>
        <w:t>dalmatinske (46), dok je tijekom 2019. godine na području Policijske uprave zagrebačke izrečeno 35 mjera zabrane</w:t>
      </w:r>
      <w:r w:rsidR="00114586" w:rsidRPr="00D966D6">
        <w:rPr>
          <w:rFonts w:ascii="Arial" w:hAnsi="Arial" w:cs="Arial"/>
          <w:spacing w:val="-3"/>
        </w:rPr>
        <w:t xml:space="preserve"> </w:t>
      </w:r>
      <w:r w:rsidRPr="00D966D6">
        <w:rPr>
          <w:rFonts w:ascii="Arial" w:hAnsi="Arial" w:cs="Arial"/>
          <w:spacing w:val="-3"/>
        </w:rPr>
        <w:t>i</w:t>
      </w:r>
      <w:r w:rsidR="00114586" w:rsidRPr="00D966D6">
        <w:rPr>
          <w:rFonts w:ascii="Arial" w:hAnsi="Arial" w:cs="Arial"/>
          <w:spacing w:val="-3"/>
        </w:rPr>
        <w:t xml:space="preserve"> </w:t>
      </w:r>
      <w:r w:rsidRPr="00D966D6">
        <w:rPr>
          <w:rFonts w:ascii="Arial" w:hAnsi="Arial" w:cs="Arial"/>
          <w:spacing w:val="-3"/>
        </w:rPr>
        <w:t>Policijske uprave splitsko</w:t>
      </w:r>
      <w:r w:rsidR="0043388D" w:rsidRPr="00D966D6">
        <w:rPr>
          <w:rFonts w:ascii="Arial" w:hAnsi="Arial" w:cs="Arial"/>
          <w:spacing w:val="-3"/>
        </w:rPr>
        <w:t xml:space="preserve"> </w:t>
      </w:r>
      <w:r w:rsidRPr="00D966D6">
        <w:rPr>
          <w:rFonts w:ascii="Arial" w:hAnsi="Arial" w:cs="Arial"/>
          <w:spacing w:val="-3"/>
        </w:rPr>
        <w:t>-</w:t>
      </w:r>
      <w:r w:rsidR="0043388D" w:rsidRPr="00D966D6">
        <w:rPr>
          <w:rFonts w:ascii="Arial" w:hAnsi="Arial" w:cs="Arial"/>
          <w:spacing w:val="-3"/>
        </w:rPr>
        <w:t xml:space="preserve"> </w:t>
      </w:r>
      <w:r w:rsidRPr="00D966D6">
        <w:rPr>
          <w:rFonts w:ascii="Arial" w:hAnsi="Arial" w:cs="Arial"/>
          <w:spacing w:val="-3"/>
        </w:rPr>
        <w:t>dalmatinske 51 mjer</w:t>
      </w:r>
      <w:r w:rsidR="00717981">
        <w:rPr>
          <w:rFonts w:ascii="Arial" w:hAnsi="Arial" w:cs="Arial"/>
          <w:spacing w:val="-3"/>
        </w:rPr>
        <w:t>a</w:t>
      </w:r>
      <w:r w:rsidRPr="00D966D6">
        <w:rPr>
          <w:rFonts w:ascii="Arial" w:hAnsi="Arial" w:cs="Arial"/>
          <w:spacing w:val="-3"/>
        </w:rPr>
        <w:t xml:space="preserve"> zabrane. Tijekom 2018. godine po sportskim klubovima najviše mjera zabrane izrečeno je za utakmice GNK „Dinamo“ (55) i HNK „Hajduk“ (52), dok su tijekom 2019. godine za utakmice GNK „Dinama“ izrečene 43 mjere zabrane i HNK „Hajduka“ 66 mjer</w:t>
      </w:r>
      <w:r w:rsidR="00717981">
        <w:rPr>
          <w:rFonts w:ascii="Arial" w:hAnsi="Arial" w:cs="Arial"/>
          <w:spacing w:val="-3"/>
        </w:rPr>
        <w:t>a</w:t>
      </w:r>
      <w:r w:rsidRPr="00D966D6">
        <w:rPr>
          <w:rFonts w:ascii="Arial" w:hAnsi="Arial" w:cs="Arial"/>
          <w:spacing w:val="-3"/>
        </w:rPr>
        <w:t xml:space="preserve"> zabrane. </w:t>
      </w:r>
    </w:p>
    <w:p w14:paraId="2B445554" w14:textId="1887B9ED" w:rsidR="00731A75" w:rsidRPr="00D966D6" w:rsidRDefault="00731A75" w:rsidP="003F0378">
      <w:pPr>
        <w:tabs>
          <w:tab w:val="left" w:pos="-720"/>
        </w:tabs>
        <w:suppressAutoHyphens/>
        <w:spacing w:line="360" w:lineRule="auto"/>
        <w:ind w:right="-46"/>
        <w:jc w:val="both"/>
        <w:rPr>
          <w:rFonts w:ascii="Arial" w:hAnsi="Arial" w:cs="Arial"/>
          <w:spacing w:val="-3"/>
        </w:rPr>
      </w:pPr>
      <w:r w:rsidRPr="00D966D6">
        <w:rPr>
          <w:rFonts w:ascii="Arial" w:hAnsi="Arial" w:cs="Arial"/>
          <w:spacing w:val="-3"/>
        </w:rPr>
        <w:tab/>
        <w:t>Primjenom ovih mjera počiniteljima najtežih prekršaja ili kaznenih dje</w:t>
      </w:r>
      <w:r w:rsidR="00FA21DF">
        <w:rPr>
          <w:rFonts w:ascii="Arial" w:hAnsi="Arial" w:cs="Arial"/>
          <w:spacing w:val="-3"/>
        </w:rPr>
        <w:t>la onemogućava se nazočnost na š</w:t>
      </w:r>
      <w:r w:rsidRPr="00D966D6">
        <w:rPr>
          <w:rFonts w:ascii="Arial" w:hAnsi="Arial" w:cs="Arial"/>
          <w:spacing w:val="-3"/>
        </w:rPr>
        <w:t>portskim natjecanjima što pridonosi smanj</w:t>
      </w:r>
      <w:r w:rsidR="00FA21DF">
        <w:rPr>
          <w:rFonts w:ascii="Arial" w:hAnsi="Arial" w:cs="Arial"/>
          <w:spacing w:val="-3"/>
        </w:rPr>
        <w:t>enju najtežih oblika nereda na š</w:t>
      </w:r>
      <w:r w:rsidRPr="00D966D6">
        <w:rPr>
          <w:rFonts w:ascii="Arial" w:hAnsi="Arial" w:cs="Arial"/>
          <w:spacing w:val="-3"/>
        </w:rPr>
        <w:t>portskim natjecanjima.</w:t>
      </w:r>
    </w:p>
    <w:p w14:paraId="0EF2515A" w14:textId="46090C57" w:rsidR="00FB5113" w:rsidRPr="00D966D6" w:rsidRDefault="00FB5113" w:rsidP="0066218F">
      <w:pPr>
        <w:pStyle w:val="izvj2"/>
      </w:pPr>
      <w:bookmarkStart w:id="16" w:name="_Toc490118785"/>
      <w:bookmarkStart w:id="17" w:name="_Toc8027716"/>
      <w:r w:rsidRPr="00D966D6">
        <w:t>2.3. Operativna dežurstva, intervencije i pružanja pomoći</w:t>
      </w:r>
      <w:bookmarkEnd w:id="16"/>
      <w:bookmarkEnd w:id="17"/>
    </w:p>
    <w:p w14:paraId="21AE0705" w14:textId="77777777" w:rsidR="003F0378" w:rsidRPr="00D966D6" w:rsidRDefault="003F0378" w:rsidP="003F0378">
      <w:pPr>
        <w:pStyle w:val="NormalWeb"/>
        <w:spacing w:before="0" w:beforeAutospacing="0" w:after="0" w:afterAutospacing="0" w:line="360" w:lineRule="auto"/>
        <w:ind w:firstLine="709"/>
        <w:jc w:val="both"/>
        <w:rPr>
          <w:rFonts w:ascii="Arial" w:hAnsi="Arial" w:cs="Arial"/>
          <w:sz w:val="24"/>
          <w:szCs w:val="24"/>
        </w:rPr>
      </w:pPr>
      <w:r w:rsidRPr="00D966D6">
        <w:rPr>
          <w:rFonts w:ascii="Arial" w:hAnsi="Arial" w:cs="Arial"/>
          <w:sz w:val="24"/>
          <w:szCs w:val="24"/>
        </w:rPr>
        <w:t>Operativna dežurstva u policijskim postajama, policijskim upravama i Ravnateljstvu policije svakodnevno (24/7) prate stanje sigurnosti na područjima svoje odgovornosti i na teritoriju cijele Republike Hrvatske. Zadaća im je zaprimanje svih obavijesti o ugrožavanju sigurnosti te pokretanje, organiziranje i koordiniranje svih hitnih mjera i radnji da se stanje sigurnosti održi na zadovoljavajućoj razini.</w:t>
      </w:r>
    </w:p>
    <w:p w14:paraId="2C500856" w14:textId="77777777" w:rsidR="003F0378" w:rsidRPr="00D966D6" w:rsidRDefault="003F0378" w:rsidP="003F0378">
      <w:pPr>
        <w:pStyle w:val="NormalWeb"/>
        <w:spacing w:before="0" w:beforeAutospacing="0" w:after="0" w:afterAutospacing="0" w:line="360" w:lineRule="auto"/>
        <w:ind w:firstLine="709"/>
        <w:jc w:val="both"/>
        <w:rPr>
          <w:rFonts w:ascii="Arial" w:hAnsi="Arial" w:cs="Arial"/>
          <w:sz w:val="24"/>
          <w:szCs w:val="24"/>
        </w:rPr>
      </w:pPr>
      <w:r w:rsidRPr="00D966D6">
        <w:rPr>
          <w:rFonts w:ascii="Arial" w:hAnsi="Arial" w:cs="Arial"/>
          <w:sz w:val="24"/>
          <w:szCs w:val="24"/>
        </w:rPr>
        <w:t xml:space="preserve">Policija je poduzimala odgovarajuće mjere i radnje kako bi se otklonila opasnost za živote ljudi i imovinu, kako po dojavama građana tako i postupanjima kroz vlastitu aktivnost. Policija po dobivanju dojave o događaju ili pojavi cijeneći značaj dojave izlazi na mjesto događaja, a kod žurnih postupanja izlazi bez odgode. </w:t>
      </w:r>
    </w:p>
    <w:p w14:paraId="155C8397" w14:textId="0619E888" w:rsidR="003F0378" w:rsidRPr="00D966D6" w:rsidRDefault="003F0378" w:rsidP="003F0378">
      <w:pPr>
        <w:pStyle w:val="NormalWeb"/>
        <w:spacing w:before="0" w:beforeAutospacing="0" w:after="0" w:afterAutospacing="0" w:line="360" w:lineRule="auto"/>
        <w:ind w:firstLine="709"/>
        <w:jc w:val="both"/>
        <w:rPr>
          <w:rFonts w:ascii="Arial" w:hAnsi="Arial" w:cs="Arial"/>
          <w:b/>
          <w:color w:val="FF0000"/>
          <w:sz w:val="24"/>
          <w:szCs w:val="24"/>
        </w:rPr>
      </w:pPr>
      <w:r w:rsidRPr="00D966D6">
        <w:rPr>
          <w:rFonts w:ascii="Arial" w:hAnsi="Arial" w:cs="Arial"/>
          <w:noProof/>
          <w:sz w:val="24"/>
          <w:szCs w:val="24"/>
        </w:rPr>
        <w:t xml:space="preserve">Operativna dežurstva u policijskim postajama, policijskim upravama i Ravnateljstvu policije </w:t>
      </w:r>
      <w:r w:rsidRPr="00D966D6">
        <w:rPr>
          <w:rFonts w:ascii="Arial" w:hAnsi="Arial" w:cs="Arial"/>
          <w:sz w:val="24"/>
          <w:szCs w:val="24"/>
        </w:rPr>
        <w:t>u Evidenciji dojava zaprimili su u 2019. godini 415.471 dojava o različitim događajima i pojavama</w:t>
      </w:r>
      <w:r w:rsidR="00BF2285">
        <w:rPr>
          <w:rFonts w:ascii="Arial" w:hAnsi="Arial" w:cs="Arial"/>
          <w:sz w:val="24"/>
          <w:szCs w:val="24"/>
        </w:rPr>
        <w:t>,</w:t>
      </w:r>
      <w:r w:rsidRPr="00D966D6">
        <w:rPr>
          <w:rFonts w:ascii="Arial" w:hAnsi="Arial" w:cs="Arial"/>
          <w:sz w:val="24"/>
          <w:szCs w:val="24"/>
        </w:rPr>
        <w:t xml:space="preserve"> a u 2018. godini 401.486, što je povećanje broja dojava za 3</w:t>
      </w:r>
      <w:r w:rsidRPr="00D966D6">
        <w:rPr>
          <w:rFonts w:ascii="Arial" w:hAnsi="Arial" w:cs="Arial"/>
          <w:b/>
          <w:sz w:val="24"/>
          <w:szCs w:val="24"/>
        </w:rPr>
        <w:t>,</w:t>
      </w:r>
      <w:r w:rsidRPr="00D966D6">
        <w:rPr>
          <w:rFonts w:ascii="Arial" w:hAnsi="Arial" w:cs="Arial"/>
          <w:sz w:val="24"/>
          <w:szCs w:val="24"/>
        </w:rPr>
        <w:t>37%.</w:t>
      </w:r>
    </w:p>
    <w:p w14:paraId="1931021D" w14:textId="2AFA6AD2" w:rsidR="003F0378" w:rsidRPr="00D966D6" w:rsidRDefault="003F0378" w:rsidP="003F0378">
      <w:pPr>
        <w:pStyle w:val="NormalWeb"/>
        <w:spacing w:before="0" w:beforeAutospacing="0" w:after="0" w:afterAutospacing="0" w:line="360" w:lineRule="auto"/>
        <w:ind w:firstLine="709"/>
        <w:jc w:val="both"/>
        <w:rPr>
          <w:rFonts w:ascii="Arial" w:hAnsi="Arial" w:cs="Arial"/>
          <w:sz w:val="24"/>
          <w:szCs w:val="24"/>
        </w:rPr>
      </w:pPr>
      <w:r w:rsidRPr="00D966D6">
        <w:rPr>
          <w:rFonts w:ascii="Arial" w:hAnsi="Arial" w:cs="Arial"/>
          <w:sz w:val="24"/>
          <w:szCs w:val="24"/>
        </w:rPr>
        <w:lastRenderedPageBreak/>
        <w:t>Sve zaprimljene dojave su obrađene kroz intervencije i izlaske na teren ili kroz provjere kroz druge dostupne evidencije ili izvore podataka</w:t>
      </w:r>
      <w:r w:rsidR="00BF2285">
        <w:rPr>
          <w:rFonts w:ascii="Arial" w:hAnsi="Arial" w:cs="Arial"/>
          <w:sz w:val="24"/>
          <w:szCs w:val="24"/>
        </w:rPr>
        <w:t>,</w:t>
      </w:r>
      <w:r w:rsidRPr="00D966D6">
        <w:rPr>
          <w:rFonts w:ascii="Arial" w:hAnsi="Arial" w:cs="Arial"/>
          <w:sz w:val="24"/>
          <w:szCs w:val="24"/>
        </w:rPr>
        <w:t xml:space="preserve"> a što je sve evidentirano u Evidenciji dojava.</w:t>
      </w:r>
    </w:p>
    <w:p w14:paraId="082AC63D" w14:textId="14B2AA70" w:rsidR="003F0378" w:rsidRPr="00D966D6" w:rsidRDefault="003F0378" w:rsidP="003F0378">
      <w:pPr>
        <w:pStyle w:val="NormalWeb"/>
        <w:spacing w:before="0" w:beforeAutospacing="0" w:after="0" w:afterAutospacing="0" w:line="360" w:lineRule="auto"/>
        <w:ind w:firstLine="709"/>
        <w:contextualSpacing/>
        <w:jc w:val="both"/>
        <w:rPr>
          <w:rFonts w:ascii="Arial" w:eastAsia="Times New Roman" w:hAnsi="Arial" w:cs="Arial"/>
          <w:sz w:val="24"/>
          <w:szCs w:val="24"/>
        </w:rPr>
      </w:pPr>
      <w:r w:rsidRPr="00D966D6">
        <w:rPr>
          <w:rFonts w:ascii="Arial" w:eastAsia="Times New Roman" w:hAnsi="Arial" w:cs="Arial"/>
          <w:sz w:val="24"/>
          <w:szCs w:val="24"/>
        </w:rPr>
        <w:t>Aplikacij</w:t>
      </w:r>
      <w:r w:rsidR="00E667AF">
        <w:rPr>
          <w:rFonts w:ascii="Arial" w:eastAsia="Times New Roman" w:hAnsi="Arial" w:cs="Arial"/>
          <w:sz w:val="24"/>
          <w:szCs w:val="24"/>
        </w:rPr>
        <w:t>u</w:t>
      </w:r>
      <w:r w:rsidRPr="00D966D6">
        <w:rPr>
          <w:rFonts w:ascii="Arial" w:eastAsia="Times New Roman" w:hAnsi="Arial" w:cs="Arial"/>
          <w:sz w:val="24"/>
          <w:szCs w:val="24"/>
        </w:rPr>
        <w:t xml:space="preserve"> „e-opažaji“ </w:t>
      </w:r>
      <w:r w:rsidR="00E667AF">
        <w:rPr>
          <w:rFonts w:ascii="Arial" w:eastAsia="Times New Roman" w:hAnsi="Arial" w:cs="Arial"/>
          <w:sz w:val="24"/>
          <w:szCs w:val="24"/>
        </w:rPr>
        <w:t xml:space="preserve">građani su </w:t>
      </w:r>
      <w:r w:rsidRPr="00D966D6">
        <w:rPr>
          <w:rFonts w:ascii="Arial" w:eastAsia="Times New Roman" w:hAnsi="Arial" w:cs="Arial"/>
          <w:sz w:val="24"/>
          <w:szCs w:val="24"/>
        </w:rPr>
        <w:t>prihva</w:t>
      </w:r>
      <w:r w:rsidR="00E667AF">
        <w:rPr>
          <w:rFonts w:ascii="Arial" w:eastAsia="Times New Roman" w:hAnsi="Arial" w:cs="Arial"/>
          <w:sz w:val="24"/>
          <w:szCs w:val="24"/>
        </w:rPr>
        <w:t>tili</w:t>
      </w:r>
      <w:r w:rsidRPr="00D966D6">
        <w:rPr>
          <w:rFonts w:ascii="Arial" w:eastAsia="Times New Roman" w:hAnsi="Arial" w:cs="Arial"/>
          <w:sz w:val="24"/>
          <w:szCs w:val="24"/>
        </w:rPr>
        <w:t xml:space="preserve"> </w:t>
      </w:r>
      <w:r w:rsidR="00E667AF">
        <w:rPr>
          <w:rFonts w:ascii="Arial" w:eastAsia="Times New Roman" w:hAnsi="Arial" w:cs="Arial"/>
          <w:sz w:val="24"/>
          <w:szCs w:val="24"/>
        </w:rPr>
        <w:t xml:space="preserve">te ona </w:t>
      </w:r>
      <w:r w:rsidRPr="00D966D6">
        <w:rPr>
          <w:rFonts w:ascii="Arial" w:eastAsia="Times New Roman" w:hAnsi="Arial" w:cs="Arial"/>
          <w:sz w:val="24"/>
          <w:szCs w:val="24"/>
        </w:rPr>
        <w:t>daje dodatn</w:t>
      </w:r>
      <w:r w:rsidR="00E667AF">
        <w:rPr>
          <w:rFonts w:ascii="Arial" w:eastAsia="Times New Roman" w:hAnsi="Arial" w:cs="Arial"/>
          <w:sz w:val="24"/>
          <w:szCs w:val="24"/>
        </w:rPr>
        <w:t>u</w:t>
      </w:r>
      <w:r w:rsidRPr="00D966D6">
        <w:rPr>
          <w:rFonts w:ascii="Arial" w:eastAsia="Times New Roman" w:hAnsi="Arial" w:cs="Arial"/>
          <w:sz w:val="24"/>
          <w:szCs w:val="24"/>
        </w:rPr>
        <w:t xml:space="preserve"> informatičku mogućnost komunikacije s zainteresiranom javnošću u davanju obavijesti korisn</w:t>
      </w:r>
      <w:r w:rsidR="00330A40">
        <w:rPr>
          <w:rFonts w:ascii="Arial" w:eastAsia="Times New Roman" w:hAnsi="Arial" w:cs="Arial"/>
          <w:sz w:val="24"/>
          <w:szCs w:val="24"/>
        </w:rPr>
        <w:t>ih</w:t>
      </w:r>
      <w:r w:rsidRPr="00D966D6">
        <w:rPr>
          <w:rFonts w:ascii="Arial" w:eastAsia="Times New Roman" w:hAnsi="Arial" w:cs="Arial"/>
          <w:sz w:val="24"/>
          <w:szCs w:val="24"/>
        </w:rPr>
        <w:t xml:space="preserve"> za javnu sigurnost.</w:t>
      </w:r>
    </w:p>
    <w:p w14:paraId="6C03D25F" w14:textId="155D8435" w:rsidR="003F0378" w:rsidRPr="00D966D6" w:rsidRDefault="006D3B26" w:rsidP="003F0378">
      <w:pPr>
        <w:pStyle w:val="NormalWeb"/>
        <w:spacing w:before="0" w:beforeAutospacing="0" w:after="0" w:afterAutospacing="0" w:line="360" w:lineRule="auto"/>
        <w:ind w:firstLine="709"/>
        <w:contextualSpacing/>
        <w:jc w:val="both"/>
        <w:rPr>
          <w:rFonts w:ascii="Arial" w:eastAsia="Times New Roman" w:hAnsi="Arial" w:cs="Arial"/>
          <w:sz w:val="24"/>
          <w:szCs w:val="24"/>
        </w:rPr>
      </w:pPr>
      <w:r>
        <w:rPr>
          <w:rFonts w:ascii="Arial" w:hAnsi="Arial" w:cs="Arial"/>
          <w:sz w:val="24"/>
          <w:szCs w:val="24"/>
        </w:rPr>
        <w:t xml:space="preserve">Putem navedene </w:t>
      </w:r>
      <w:r w:rsidR="003F0378" w:rsidRPr="00D966D6">
        <w:rPr>
          <w:rFonts w:ascii="Arial" w:hAnsi="Arial" w:cs="Arial"/>
          <w:sz w:val="24"/>
          <w:szCs w:val="24"/>
        </w:rPr>
        <w:t>aplikacij</w:t>
      </w:r>
      <w:r>
        <w:rPr>
          <w:rFonts w:ascii="Arial" w:hAnsi="Arial" w:cs="Arial"/>
          <w:sz w:val="24"/>
          <w:szCs w:val="24"/>
        </w:rPr>
        <w:t>e</w:t>
      </w:r>
      <w:r w:rsidR="003F0378" w:rsidRPr="00D966D6">
        <w:rPr>
          <w:rFonts w:ascii="Arial" w:hAnsi="Arial" w:cs="Arial"/>
          <w:sz w:val="24"/>
          <w:szCs w:val="24"/>
        </w:rPr>
        <w:t xml:space="preserve"> u </w:t>
      </w:r>
      <w:r w:rsidR="003F0378" w:rsidRPr="00D966D6">
        <w:rPr>
          <w:rFonts w:ascii="Arial" w:eastAsia="Times New Roman" w:hAnsi="Arial" w:cs="Arial"/>
          <w:sz w:val="24"/>
          <w:szCs w:val="24"/>
        </w:rPr>
        <w:t xml:space="preserve">2019. </w:t>
      </w:r>
      <w:r w:rsidR="003F0378" w:rsidRPr="00D966D6">
        <w:rPr>
          <w:rFonts w:ascii="Arial" w:hAnsi="Arial" w:cs="Arial"/>
          <w:sz w:val="24"/>
          <w:szCs w:val="24"/>
        </w:rPr>
        <w:t xml:space="preserve">godini zaprimljene su </w:t>
      </w:r>
      <w:r w:rsidR="003F0378" w:rsidRPr="006D3B26">
        <w:rPr>
          <w:rFonts w:ascii="Arial" w:eastAsia="Times New Roman" w:hAnsi="Arial" w:cs="Arial"/>
          <w:sz w:val="24"/>
          <w:szCs w:val="24"/>
        </w:rPr>
        <w:t>56.142</w:t>
      </w:r>
      <w:r w:rsidR="003F0378" w:rsidRPr="00D966D6">
        <w:rPr>
          <w:rFonts w:ascii="Arial" w:eastAsia="Times New Roman" w:hAnsi="Arial" w:cs="Arial"/>
          <w:b/>
          <w:sz w:val="24"/>
          <w:szCs w:val="24"/>
        </w:rPr>
        <w:t xml:space="preserve"> </w:t>
      </w:r>
      <w:r w:rsidR="003F0378" w:rsidRPr="00D966D6">
        <w:rPr>
          <w:rFonts w:ascii="Arial" w:hAnsi="Arial" w:cs="Arial"/>
          <w:sz w:val="24"/>
          <w:szCs w:val="24"/>
        </w:rPr>
        <w:t>obavijesti</w:t>
      </w:r>
      <w:r w:rsidR="00330A40">
        <w:rPr>
          <w:rFonts w:ascii="Arial" w:hAnsi="Arial" w:cs="Arial"/>
          <w:sz w:val="24"/>
          <w:szCs w:val="24"/>
        </w:rPr>
        <w:t>,</w:t>
      </w:r>
      <w:r w:rsidR="003F0378" w:rsidRPr="00D966D6">
        <w:rPr>
          <w:rFonts w:ascii="Arial" w:hAnsi="Arial" w:cs="Arial"/>
          <w:sz w:val="24"/>
          <w:szCs w:val="24"/>
        </w:rPr>
        <w:t xml:space="preserve"> a tijekom 2018. godine 40.824. </w:t>
      </w:r>
      <w:r w:rsidR="003F0378" w:rsidRPr="00D966D6">
        <w:rPr>
          <w:rFonts w:ascii="Arial" w:eastAsia="Times New Roman" w:hAnsi="Arial" w:cs="Arial"/>
          <w:sz w:val="24"/>
          <w:szCs w:val="24"/>
        </w:rPr>
        <w:t xml:space="preserve">Prihvaćenih i proslijeđenih na daljnje postupanje je u 2019. godini bilo </w:t>
      </w:r>
      <w:r w:rsidR="003F0378" w:rsidRPr="006D3B26">
        <w:rPr>
          <w:rFonts w:ascii="Arial" w:eastAsia="Times New Roman" w:hAnsi="Arial" w:cs="Arial"/>
          <w:sz w:val="24"/>
          <w:szCs w:val="24"/>
        </w:rPr>
        <w:t>50.672</w:t>
      </w:r>
      <w:r w:rsidR="00BF2285">
        <w:rPr>
          <w:rFonts w:ascii="Arial" w:eastAsia="Times New Roman" w:hAnsi="Arial" w:cs="Arial"/>
          <w:sz w:val="24"/>
          <w:szCs w:val="24"/>
        </w:rPr>
        <w:t>,</w:t>
      </w:r>
      <w:r w:rsidR="003F0378" w:rsidRPr="00D966D6">
        <w:rPr>
          <w:rFonts w:ascii="Arial" w:eastAsia="Times New Roman" w:hAnsi="Arial" w:cs="Arial"/>
          <w:sz w:val="24"/>
          <w:szCs w:val="24"/>
        </w:rPr>
        <w:t xml:space="preserve"> a u 2018. godini </w:t>
      </w:r>
      <w:r w:rsidR="003F0378" w:rsidRPr="00D966D6">
        <w:rPr>
          <w:rFonts w:ascii="Arial" w:hAnsi="Arial" w:cs="Arial"/>
          <w:sz w:val="24"/>
          <w:szCs w:val="24"/>
        </w:rPr>
        <w:t>36.746. Odbijenih obavijesti zbog neosnovanosti je u 2019. godini bilo 4.457, a u 2018. godini 3.341</w:t>
      </w:r>
      <w:r w:rsidR="00BF2285">
        <w:rPr>
          <w:rFonts w:ascii="Arial" w:hAnsi="Arial" w:cs="Arial"/>
          <w:sz w:val="24"/>
          <w:szCs w:val="24"/>
        </w:rPr>
        <w:t>,</w:t>
      </w:r>
      <w:r w:rsidR="003F0378" w:rsidRPr="00D966D6">
        <w:rPr>
          <w:rFonts w:ascii="Arial" w:hAnsi="Arial" w:cs="Arial"/>
          <w:sz w:val="24"/>
          <w:szCs w:val="24"/>
        </w:rPr>
        <w:t xml:space="preserve"> a otkazanih od strane prijavitelja u 2019. godini 1.013</w:t>
      </w:r>
      <w:r w:rsidR="00BF2285">
        <w:rPr>
          <w:rFonts w:ascii="Arial" w:hAnsi="Arial" w:cs="Arial"/>
          <w:sz w:val="24"/>
          <w:szCs w:val="24"/>
        </w:rPr>
        <w:t>,</w:t>
      </w:r>
      <w:r w:rsidR="003F0378" w:rsidRPr="00D966D6">
        <w:rPr>
          <w:rFonts w:ascii="Arial" w:hAnsi="Arial" w:cs="Arial"/>
          <w:sz w:val="24"/>
          <w:szCs w:val="24"/>
        </w:rPr>
        <w:t xml:space="preserve"> a u 2018. godini 737</w:t>
      </w:r>
      <w:r w:rsidR="003F0378" w:rsidRPr="00D966D6">
        <w:rPr>
          <w:rFonts w:ascii="Arial" w:eastAsia="Times New Roman" w:hAnsi="Arial" w:cs="Arial"/>
          <w:sz w:val="24"/>
          <w:szCs w:val="24"/>
        </w:rPr>
        <w:t>.</w:t>
      </w:r>
    </w:p>
    <w:p w14:paraId="69AA79E6" w14:textId="44152DE8" w:rsidR="00D90F51" w:rsidRDefault="003F0378" w:rsidP="003F0378">
      <w:pPr>
        <w:pStyle w:val="NormalWeb"/>
        <w:spacing w:before="0" w:beforeAutospacing="0" w:after="0" w:afterAutospacing="0" w:line="360" w:lineRule="auto"/>
        <w:ind w:firstLine="709"/>
        <w:jc w:val="both"/>
        <w:rPr>
          <w:rFonts w:ascii="Arial" w:hAnsi="Arial" w:cs="Arial"/>
          <w:sz w:val="24"/>
          <w:szCs w:val="24"/>
        </w:rPr>
      </w:pPr>
      <w:r w:rsidRPr="00D966D6">
        <w:rPr>
          <w:rFonts w:ascii="Arial" w:hAnsi="Arial" w:cs="Arial"/>
          <w:sz w:val="24"/>
          <w:szCs w:val="24"/>
        </w:rPr>
        <w:t>Postupajući po dojavama koja su rezultirala definiranjem određenog događaja  poput kaznenih djela, prekršaja, nesretnih slučaja, samoubojstava, požara, uporaba sredstava prisile, asistencija i slično unesena su u zbirku podataka Dnevnik događaja i to u 2019. godini ukupno 272.074</w:t>
      </w:r>
      <w:r w:rsidR="00BF2285">
        <w:rPr>
          <w:rFonts w:ascii="Arial" w:hAnsi="Arial" w:cs="Arial"/>
          <w:sz w:val="24"/>
          <w:szCs w:val="24"/>
        </w:rPr>
        <w:t>,</w:t>
      </w:r>
      <w:r w:rsidRPr="00D966D6">
        <w:rPr>
          <w:rFonts w:ascii="Arial" w:hAnsi="Arial" w:cs="Arial"/>
          <w:sz w:val="24"/>
          <w:szCs w:val="24"/>
        </w:rPr>
        <w:t xml:space="preserve"> a u 2018. godini 265.409 događaja</w:t>
      </w:r>
      <w:r w:rsidR="00BF2285">
        <w:rPr>
          <w:rFonts w:ascii="Arial" w:hAnsi="Arial" w:cs="Arial"/>
          <w:sz w:val="24"/>
          <w:szCs w:val="24"/>
        </w:rPr>
        <w:t>,</w:t>
      </w:r>
      <w:r w:rsidRPr="00D966D6">
        <w:rPr>
          <w:rFonts w:ascii="Arial" w:hAnsi="Arial" w:cs="Arial"/>
          <w:sz w:val="24"/>
          <w:szCs w:val="24"/>
        </w:rPr>
        <w:t xml:space="preserve"> a što predstavlja povećanje od 6.665 događaja u odnosu na 2018. godinu odnosno povećanje broja događaja za 2,45%.</w:t>
      </w:r>
    </w:p>
    <w:p w14:paraId="7B8EEDFA" w14:textId="56716DF6" w:rsidR="00D90F51" w:rsidRDefault="00D90F51">
      <w:pPr>
        <w:rPr>
          <w:rFonts w:ascii="Arial" w:eastAsia="Arial Unicode MS" w:hAnsi="Arial" w:cs="Arial"/>
        </w:rPr>
      </w:pPr>
    </w:p>
    <w:p w14:paraId="519D9057" w14:textId="5D1BCFE4" w:rsidR="00F542F3" w:rsidRPr="00D966D6" w:rsidRDefault="003A61A5" w:rsidP="00E70B75">
      <w:pPr>
        <w:tabs>
          <w:tab w:val="left" w:pos="-720"/>
        </w:tabs>
        <w:suppressAutoHyphens/>
        <w:ind w:right="-46"/>
        <w:jc w:val="both"/>
        <w:rPr>
          <w:rFonts w:ascii="Arial" w:hAnsi="Arial" w:cs="Arial"/>
          <w:b/>
          <w:i/>
          <w:spacing w:val="-3"/>
          <w:sz w:val="20"/>
          <w:szCs w:val="20"/>
        </w:rPr>
      </w:pPr>
      <w:r w:rsidRPr="00D966D6">
        <w:rPr>
          <w:rFonts w:ascii="Arial" w:hAnsi="Arial" w:cs="Arial"/>
          <w:b/>
          <w:i/>
          <w:spacing w:val="-3"/>
          <w:sz w:val="20"/>
          <w:szCs w:val="20"/>
        </w:rPr>
        <w:t xml:space="preserve">         </w:t>
      </w:r>
      <w:r w:rsidR="002822BD" w:rsidRPr="00D966D6">
        <w:rPr>
          <w:rFonts w:ascii="Arial" w:hAnsi="Arial" w:cs="Arial"/>
          <w:b/>
          <w:i/>
          <w:spacing w:val="-3"/>
          <w:sz w:val="20"/>
          <w:szCs w:val="20"/>
        </w:rPr>
        <w:t xml:space="preserve">  </w:t>
      </w:r>
      <w:r w:rsidR="002822BD" w:rsidRPr="00D966D6">
        <w:rPr>
          <w:rFonts w:ascii="Arial" w:hAnsi="Arial" w:cs="Arial"/>
          <w:b/>
          <w:i/>
          <w:spacing w:val="-3"/>
          <w:sz w:val="20"/>
          <w:szCs w:val="20"/>
        </w:rPr>
        <w:tab/>
        <w:t xml:space="preserve">        </w:t>
      </w:r>
    </w:p>
    <w:p w14:paraId="228E15FA" w14:textId="719AEB20" w:rsidR="00F542F3" w:rsidRPr="00D966D6" w:rsidRDefault="00F26F63" w:rsidP="00E70B75">
      <w:pPr>
        <w:tabs>
          <w:tab w:val="left" w:pos="-720"/>
        </w:tabs>
        <w:suppressAutoHyphens/>
        <w:ind w:right="-46"/>
        <w:jc w:val="both"/>
        <w:rPr>
          <w:rFonts w:ascii="Arial" w:hAnsi="Arial" w:cs="Arial"/>
          <w:b/>
          <w:i/>
          <w:spacing w:val="-3"/>
          <w:sz w:val="20"/>
          <w:szCs w:val="20"/>
        </w:rPr>
      </w:pPr>
      <w:r w:rsidRPr="00D966D6">
        <w:rPr>
          <w:noProof/>
        </w:rPr>
        <w:lastRenderedPageBreak/>
        <w:drawing>
          <wp:inline distT="0" distB="0" distL="0" distR="0" wp14:anchorId="77834748" wp14:editId="3908ADA0">
            <wp:extent cx="5759450" cy="3503714"/>
            <wp:effectExtent l="0" t="0" r="0" b="1905"/>
            <wp:docPr id="29" name="Slika 29" descr="cid:image002.png@01D5FD26.356F2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5FD26.356F2A4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59450" cy="3503714"/>
                    </a:xfrm>
                    <a:prstGeom prst="rect">
                      <a:avLst/>
                    </a:prstGeom>
                    <a:noFill/>
                    <a:ln>
                      <a:noFill/>
                    </a:ln>
                  </pic:spPr>
                </pic:pic>
              </a:graphicData>
            </a:graphic>
          </wp:inline>
        </w:drawing>
      </w:r>
    </w:p>
    <w:p w14:paraId="7E1B5F72" w14:textId="77777777" w:rsidR="00F542F3" w:rsidRPr="00D966D6" w:rsidRDefault="00F542F3" w:rsidP="00E70B75">
      <w:pPr>
        <w:tabs>
          <w:tab w:val="left" w:pos="-720"/>
        </w:tabs>
        <w:suppressAutoHyphens/>
        <w:ind w:right="-46"/>
        <w:jc w:val="both"/>
        <w:rPr>
          <w:rFonts w:ascii="Arial" w:hAnsi="Arial" w:cs="Arial"/>
          <w:b/>
          <w:i/>
          <w:spacing w:val="-3"/>
          <w:sz w:val="20"/>
          <w:szCs w:val="20"/>
        </w:rPr>
      </w:pPr>
    </w:p>
    <w:p w14:paraId="0EF2515E" w14:textId="3FAB2A13" w:rsidR="00251241" w:rsidRPr="00D966D6" w:rsidRDefault="00F542F3" w:rsidP="00E70B75">
      <w:pPr>
        <w:tabs>
          <w:tab w:val="left" w:pos="-720"/>
        </w:tabs>
        <w:suppressAutoHyphens/>
        <w:ind w:right="-46"/>
        <w:jc w:val="both"/>
        <w:rPr>
          <w:rFonts w:ascii="Arial" w:hAnsi="Arial" w:cs="Arial"/>
          <w:b/>
          <w:i/>
          <w:spacing w:val="-3"/>
          <w:sz w:val="20"/>
          <w:szCs w:val="20"/>
        </w:rPr>
      </w:pPr>
      <w:r w:rsidRPr="00D966D6">
        <w:rPr>
          <w:rFonts w:ascii="Arial" w:hAnsi="Arial" w:cs="Arial"/>
          <w:i/>
          <w:spacing w:val="-3"/>
          <w:sz w:val="20"/>
          <w:szCs w:val="20"/>
        </w:rPr>
        <w:tab/>
      </w:r>
      <w:r w:rsidRPr="00D966D6">
        <w:rPr>
          <w:rFonts w:ascii="Arial" w:hAnsi="Arial" w:cs="Arial"/>
          <w:i/>
          <w:spacing w:val="-3"/>
          <w:sz w:val="20"/>
          <w:szCs w:val="20"/>
        </w:rPr>
        <w:tab/>
      </w:r>
      <w:r w:rsidR="00251241" w:rsidRPr="00D966D6">
        <w:rPr>
          <w:rFonts w:ascii="Arial" w:hAnsi="Arial" w:cs="Arial"/>
          <w:i/>
          <w:spacing w:val="-3"/>
          <w:sz w:val="20"/>
          <w:szCs w:val="20"/>
        </w:rPr>
        <w:t>Grafikon 2.3.1. Broj događaja</w:t>
      </w:r>
    </w:p>
    <w:p w14:paraId="0EF2515F" w14:textId="77777777" w:rsidR="00FB5113" w:rsidRPr="00D966D6" w:rsidRDefault="00FB5113" w:rsidP="00CC53EC">
      <w:pPr>
        <w:tabs>
          <w:tab w:val="left" w:pos="-720"/>
        </w:tabs>
        <w:suppressAutoHyphens/>
        <w:ind w:right="-45"/>
        <w:jc w:val="both"/>
        <w:rPr>
          <w:rFonts w:ascii="Arial" w:hAnsi="Arial" w:cs="Arial"/>
          <w:b/>
          <w:i/>
          <w:spacing w:val="-3"/>
          <w:sz w:val="20"/>
          <w:szCs w:val="20"/>
        </w:rPr>
      </w:pPr>
    </w:p>
    <w:p w14:paraId="5C413E98" w14:textId="77CB914F" w:rsidR="003F0378" w:rsidRPr="00D966D6" w:rsidRDefault="003F0378" w:rsidP="003F0378">
      <w:pPr>
        <w:spacing w:line="360" w:lineRule="auto"/>
        <w:ind w:firstLine="709"/>
        <w:contextualSpacing/>
        <w:jc w:val="both"/>
        <w:rPr>
          <w:rFonts w:ascii="Arial" w:eastAsia="Arial Unicode MS" w:hAnsi="Arial" w:cs="Arial"/>
        </w:rPr>
      </w:pPr>
      <w:bookmarkStart w:id="18" w:name="_Toc490118786"/>
      <w:bookmarkStart w:id="19" w:name="_Toc8027717"/>
      <w:bookmarkStart w:id="20" w:name="_Toc490118787"/>
      <w:r w:rsidRPr="00D966D6">
        <w:rPr>
          <w:rFonts w:ascii="Arial" w:eastAsia="Arial Unicode MS" w:hAnsi="Arial" w:cs="Arial"/>
        </w:rPr>
        <w:t xml:space="preserve">U projektu Ravnateljstva policije </w:t>
      </w:r>
      <w:r w:rsidR="006D3B26">
        <w:rPr>
          <w:rFonts w:ascii="Arial" w:eastAsia="Arial Unicode MS" w:hAnsi="Arial" w:cs="Arial"/>
        </w:rPr>
        <w:t>„</w:t>
      </w:r>
      <w:r w:rsidRPr="00D966D6">
        <w:rPr>
          <w:rFonts w:ascii="Arial" w:eastAsia="Arial Unicode MS" w:hAnsi="Arial" w:cs="Arial"/>
        </w:rPr>
        <w:t>Policija javno djeluje-javnost ocjenjuje</w:t>
      </w:r>
      <w:r w:rsidR="006D3B26">
        <w:rPr>
          <w:rFonts w:ascii="Arial" w:eastAsia="Arial Unicode MS" w:hAnsi="Arial" w:cs="Arial"/>
        </w:rPr>
        <w:t>“</w:t>
      </w:r>
      <w:r w:rsidRPr="00D966D6">
        <w:rPr>
          <w:rFonts w:ascii="Arial" w:eastAsia="Arial Unicode MS" w:hAnsi="Arial" w:cs="Arial"/>
        </w:rPr>
        <w:t>, policijski službenici Operativno-komunikacijskog centra policije Ministarstva, zaprimili su u 2019. godini 403</w:t>
      </w:r>
      <w:r w:rsidR="00BF2285">
        <w:rPr>
          <w:rFonts w:ascii="Arial" w:eastAsia="Arial Unicode MS" w:hAnsi="Arial" w:cs="Arial"/>
        </w:rPr>
        <w:t>,</w:t>
      </w:r>
      <w:r w:rsidRPr="00D966D6">
        <w:rPr>
          <w:rFonts w:ascii="Arial" w:eastAsia="Arial Unicode MS" w:hAnsi="Arial" w:cs="Arial"/>
        </w:rPr>
        <w:t xml:space="preserve"> a u 2018. godini 316 poziva na besplatni telefon 0800-0192, što je povećanje za 21,59% gdje su pružen</w:t>
      </w:r>
      <w:r w:rsidR="00FA21DF">
        <w:rPr>
          <w:rFonts w:ascii="Arial" w:eastAsia="Arial Unicode MS" w:hAnsi="Arial" w:cs="Arial"/>
        </w:rPr>
        <w:t>i savjeti</w:t>
      </w:r>
      <w:r w:rsidRPr="00D966D6">
        <w:rPr>
          <w:rFonts w:ascii="Arial" w:eastAsia="Arial Unicode MS" w:hAnsi="Arial" w:cs="Arial"/>
        </w:rPr>
        <w:t xml:space="preserve"> ili informacije o načinu podnošenja pritužbi ili predstavki na rad policije, te druge obavijesti vezane uz rad policije.</w:t>
      </w:r>
    </w:p>
    <w:p w14:paraId="4E0B2808" w14:textId="038543C6" w:rsidR="003F0378" w:rsidRPr="00D966D6" w:rsidRDefault="003F0378" w:rsidP="003F0378">
      <w:pPr>
        <w:pStyle w:val="NormalWeb"/>
        <w:spacing w:before="0" w:beforeAutospacing="0" w:after="0" w:afterAutospacing="0" w:line="360" w:lineRule="auto"/>
        <w:ind w:firstLine="709"/>
        <w:contextualSpacing/>
        <w:jc w:val="both"/>
        <w:rPr>
          <w:rFonts w:ascii="Arial" w:eastAsia="Times New Roman" w:hAnsi="Arial" w:cs="Arial"/>
          <w:sz w:val="24"/>
          <w:szCs w:val="24"/>
        </w:rPr>
      </w:pPr>
      <w:r w:rsidRPr="00D966D6">
        <w:rPr>
          <w:rFonts w:ascii="Arial" w:hAnsi="Arial" w:cs="Arial"/>
          <w:sz w:val="24"/>
          <w:szCs w:val="24"/>
        </w:rPr>
        <w:t xml:space="preserve">U sklopu borbe protiv korupcije na </w:t>
      </w:r>
      <w:r w:rsidRPr="00D966D6">
        <w:rPr>
          <w:rFonts w:ascii="Arial" w:eastAsia="Times New Roman" w:hAnsi="Arial" w:cs="Arial"/>
          <w:sz w:val="24"/>
          <w:szCs w:val="24"/>
        </w:rPr>
        <w:t xml:space="preserve">antikorupcijski telefon 0800 5092 zaprimljeno je u 2019 godini 43, a u 2018. godini 33 poziva, </w:t>
      </w:r>
      <w:r w:rsidRPr="00D966D6">
        <w:rPr>
          <w:rFonts w:ascii="Arial" w:hAnsi="Arial" w:cs="Arial"/>
          <w:sz w:val="24"/>
          <w:szCs w:val="24"/>
        </w:rPr>
        <w:t>što je povećanje od 23,26%, kojim pozivateljima su dane pojašnjenja i upute o daljnjim postupcima</w:t>
      </w:r>
      <w:r w:rsidRPr="00D966D6">
        <w:rPr>
          <w:rFonts w:ascii="Arial" w:eastAsia="Times New Roman" w:hAnsi="Arial" w:cs="Arial"/>
          <w:sz w:val="24"/>
          <w:szCs w:val="24"/>
        </w:rPr>
        <w:t>.</w:t>
      </w:r>
    </w:p>
    <w:p w14:paraId="6130AB3A" w14:textId="2790CC7C" w:rsidR="003F0378" w:rsidRPr="00D966D6" w:rsidRDefault="003F0378" w:rsidP="003F0378">
      <w:pPr>
        <w:spacing w:line="360" w:lineRule="auto"/>
        <w:ind w:firstLine="708"/>
        <w:jc w:val="both"/>
        <w:rPr>
          <w:rFonts w:ascii="Arial" w:hAnsi="Arial" w:cs="Arial"/>
          <w:color w:val="000000" w:themeColor="text1"/>
        </w:rPr>
      </w:pPr>
      <w:r w:rsidRPr="00D966D6">
        <w:rPr>
          <w:rFonts w:ascii="Arial" w:hAnsi="Arial" w:cs="Arial"/>
          <w:color w:val="000000" w:themeColor="text1"/>
        </w:rPr>
        <w:t xml:space="preserve">Operativna dežurstva skrbe i o osobama lišenim slobode pa je tako u Zbirci osoba lišenih slobode i pritvorenih osoba u 2019. godini evidentirano uhićenih 29.256 osoba, a u 2018. godini 25.694. Dovedenih osoba u 2019. godini </w:t>
      </w:r>
      <w:r w:rsidR="00D65305">
        <w:rPr>
          <w:rFonts w:ascii="Arial" w:hAnsi="Arial" w:cs="Arial"/>
          <w:color w:val="000000" w:themeColor="text1"/>
        </w:rPr>
        <w:t xml:space="preserve">bilo je </w:t>
      </w:r>
      <w:r w:rsidRPr="00D966D6">
        <w:rPr>
          <w:rFonts w:ascii="Arial" w:hAnsi="Arial" w:cs="Arial"/>
          <w:color w:val="000000" w:themeColor="text1"/>
        </w:rPr>
        <w:t>2.414</w:t>
      </w:r>
      <w:r w:rsidR="00BF2285">
        <w:rPr>
          <w:rFonts w:ascii="Arial" w:hAnsi="Arial" w:cs="Arial"/>
          <w:color w:val="000000" w:themeColor="text1"/>
        </w:rPr>
        <w:t>,</w:t>
      </w:r>
      <w:r w:rsidRPr="00D966D6">
        <w:rPr>
          <w:rFonts w:ascii="Arial" w:hAnsi="Arial" w:cs="Arial"/>
          <w:color w:val="000000" w:themeColor="text1"/>
        </w:rPr>
        <w:t xml:space="preserve"> a u 2018.</w:t>
      </w:r>
      <w:r w:rsidR="00FA21DF">
        <w:rPr>
          <w:rFonts w:ascii="Arial" w:hAnsi="Arial" w:cs="Arial"/>
          <w:color w:val="000000" w:themeColor="text1"/>
        </w:rPr>
        <w:t xml:space="preserve"> godini 2.704. Privedenih osoba</w:t>
      </w:r>
      <w:r w:rsidR="00D65305" w:rsidRPr="00D966D6">
        <w:rPr>
          <w:rFonts w:ascii="Arial" w:hAnsi="Arial" w:cs="Arial"/>
          <w:color w:val="000000" w:themeColor="text1"/>
        </w:rPr>
        <w:t xml:space="preserve"> </w:t>
      </w:r>
      <w:r w:rsidRPr="00D966D6">
        <w:rPr>
          <w:rFonts w:ascii="Arial" w:hAnsi="Arial" w:cs="Arial"/>
          <w:color w:val="000000" w:themeColor="text1"/>
        </w:rPr>
        <w:t>u 2019. godini</w:t>
      </w:r>
      <w:r w:rsidR="00D65305">
        <w:rPr>
          <w:rFonts w:ascii="Arial" w:hAnsi="Arial" w:cs="Arial"/>
          <w:color w:val="000000" w:themeColor="text1"/>
        </w:rPr>
        <w:t xml:space="preserve"> bilo je</w:t>
      </w:r>
      <w:r w:rsidRPr="00D966D6">
        <w:rPr>
          <w:rFonts w:ascii="Arial" w:hAnsi="Arial" w:cs="Arial"/>
          <w:color w:val="000000" w:themeColor="text1"/>
        </w:rPr>
        <w:t xml:space="preserve"> 7.116</w:t>
      </w:r>
      <w:r w:rsidR="00BF2285">
        <w:rPr>
          <w:rFonts w:ascii="Arial" w:hAnsi="Arial" w:cs="Arial"/>
          <w:color w:val="000000" w:themeColor="text1"/>
        </w:rPr>
        <w:t>,</w:t>
      </w:r>
      <w:r w:rsidRPr="00D966D6">
        <w:rPr>
          <w:rFonts w:ascii="Arial" w:hAnsi="Arial" w:cs="Arial"/>
          <w:color w:val="000000" w:themeColor="text1"/>
        </w:rPr>
        <w:t xml:space="preserve"> a u 2018. godini 9.388.</w:t>
      </w:r>
    </w:p>
    <w:p w14:paraId="2325C988" w14:textId="4C38BB9B" w:rsidR="003F0378" w:rsidRPr="00D966D6" w:rsidRDefault="003F0378" w:rsidP="003F0378">
      <w:pPr>
        <w:spacing w:line="360" w:lineRule="auto"/>
        <w:ind w:firstLine="708"/>
        <w:jc w:val="both"/>
        <w:rPr>
          <w:rFonts w:ascii="Arial" w:hAnsi="Arial" w:cs="Arial"/>
          <w:color w:val="000000" w:themeColor="text1"/>
        </w:rPr>
      </w:pPr>
      <w:r w:rsidRPr="00D966D6">
        <w:rPr>
          <w:rFonts w:ascii="Arial" w:hAnsi="Arial" w:cs="Arial"/>
          <w:color w:val="000000" w:themeColor="text1"/>
        </w:rPr>
        <w:t>Osoba smještenih u posebnu prostoriju do prestanka djelovanja opojnog sredstva u 2019. godini bilo je 4.596</w:t>
      </w:r>
      <w:r w:rsidR="00BF2285">
        <w:rPr>
          <w:rFonts w:ascii="Arial" w:hAnsi="Arial" w:cs="Arial"/>
          <w:color w:val="000000" w:themeColor="text1"/>
        </w:rPr>
        <w:t>,</w:t>
      </w:r>
      <w:r w:rsidRPr="00D966D6">
        <w:rPr>
          <w:rFonts w:ascii="Arial" w:hAnsi="Arial" w:cs="Arial"/>
          <w:color w:val="000000" w:themeColor="text1"/>
        </w:rPr>
        <w:t xml:space="preserve"> a u 2018. godini 5.007. </w:t>
      </w:r>
    </w:p>
    <w:p w14:paraId="7BB12ABD" w14:textId="378F4E2C" w:rsidR="003F0378" w:rsidRPr="00D966D6" w:rsidRDefault="003F0378" w:rsidP="003F0378">
      <w:pPr>
        <w:spacing w:line="360" w:lineRule="auto"/>
        <w:ind w:firstLine="708"/>
        <w:jc w:val="both"/>
        <w:rPr>
          <w:rFonts w:ascii="Arial" w:hAnsi="Arial" w:cs="Arial"/>
          <w:color w:val="000000" w:themeColor="text1"/>
        </w:rPr>
      </w:pPr>
      <w:r w:rsidRPr="00D966D6">
        <w:rPr>
          <w:rFonts w:ascii="Arial" w:hAnsi="Arial" w:cs="Arial"/>
          <w:color w:val="000000" w:themeColor="text1"/>
        </w:rPr>
        <w:lastRenderedPageBreak/>
        <w:t xml:space="preserve">Pritvorskim nadzornicima je u 2019. godini dovedeno 7.449, a u 2018. godini 5.378 osoba, što je povećanje od </w:t>
      </w:r>
      <w:r w:rsidR="001961D4">
        <w:rPr>
          <w:rFonts w:ascii="Arial" w:hAnsi="Arial" w:cs="Arial"/>
          <w:color w:val="000000" w:themeColor="text1"/>
        </w:rPr>
        <w:t>38,51</w:t>
      </w:r>
      <w:r w:rsidRPr="00D966D6">
        <w:rPr>
          <w:rFonts w:ascii="Arial" w:hAnsi="Arial" w:cs="Arial"/>
          <w:color w:val="000000" w:themeColor="text1"/>
        </w:rPr>
        <w:t>%.</w:t>
      </w:r>
    </w:p>
    <w:p w14:paraId="2BB2B815" w14:textId="6723A068" w:rsidR="00F52F85" w:rsidRDefault="00F52F85" w:rsidP="003F0378">
      <w:pPr>
        <w:spacing w:line="360" w:lineRule="auto"/>
        <w:ind w:firstLine="708"/>
        <w:contextualSpacing/>
        <w:jc w:val="both"/>
        <w:rPr>
          <w:rFonts w:ascii="Arial" w:hAnsi="Arial" w:cs="Arial"/>
        </w:rPr>
      </w:pPr>
      <w:r w:rsidRPr="00F52F85">
        <w:rPr>
          <w:rFonts w:ascii="Arial" w:hAnsi="Arial" w:cs="Arial"/>
        </w:rPr>
        <w:t>Od ukupno 7.449 zaprimljenih osoba u pritvorske policijske jedinice u 2018. i 2019. godini najveći broj je bio u Policijskoj upravi zagrebačkoj i to: 2019.godine 1.701 osoba, a 2018. godine 1.334 osobe, potom u Policijskoj upravi primorsko-goranskoj 2019. godine 755 osoba, a 2018. godine 549 osoba, Policijskoj upravi splitsko-dalmatinskoj u 2019. godini 584 osobe, a 2018. godine 445 osoba, Policijskoj upravi vukovarsko-srijemskoj u 2019. godini 562 osobe, a 2018. godine 528 osoba, u Policijskoj upravi sisačko-moslavačkoj u 2019. godini 476 osoba, a 2018. godine 269 osoba, Policijskoj upravi istarskoj u 2019. godini 469 osoba, a 2018. godine 549 osoba i Policijskoj upravi osječko-baranjskoj u 2019. godini 469 osoba, a 2018. godine 257 osoba.</w:t>
      </w:r>
    </w:p>
    <w:p w14:paraId="597ECACB" w14:textId="58634C2C" w:rsidR="003F0378" w:rsidRPr="00D966D6" w:rsidRDefault="003F0378" w:rsidP="003F0378">
      <w:pPr>
        <w:spacing w:line="360" w:lineRule="auto"/>
        <w:ind w:firstLine="708"/>
        <w:contextualSpacing/>
        <w:jc w:val="both"/>
        <w:rPr>
          <w:rFonts w:ascii="Arial" w:hAnsi="Arial" w:cs="Arial"/>
        </w:rPr>
      </w:pPr>
      <w:r w:rsidRPr="00D966D6">
        <w:rPr>
          <w:rFonts w:ascii="Arial" w:hAnsi="Arial" w:cs="Arial"/>
        </w:rPr>
        <w:t xml:space="preserve">Poslove pritvorskog nadzornika koji su zabilježili povećanje od </w:t>
      </w:r>
      <w:r w:rsidR="00E44825">
        <w:rPr>
          <w:rFonts w:ascii="Arial" w:hAnsi="Arial" w:cs="Arial"/>
        </w:rPr>
        <w:t>38,51</w:t>
      </w:r>
      <w:r w:rsidRPr="00D966D6">
        <w:rPr>
          <w:rFonts w:ascii="Arial" w:hAnsi="Arial" w:cs="Arial"/>
        </w:rPr>
        <w:t>% obavljani su na zakonu utemeljen način bez propusta i bez primjedbi od strane Državnog odvjetništva</w:t>
      </w:r>
      <w:r w:rsidR="00251D0F">
        <w:rPr>
          <w:rFonts w:ascii="Arial" w:hAnsi="Arial" w:cs="Arial"/>
        </w:rPr>
        <w:t xml:space="preserve"> Republike Hrvatske</w:t>
      </w:r>
      <w:r w:rsidRPr="00D966D6">
        <w:rPr>
          <w:rFonts w:ascii="Arial" w:hAnsi="Arial" w:cs="Arial"/>
        </w:rPr>
        <w:t>.</w:t>
      </w:r>
    </w:p>
    <w:p w14:paraId="64BB0A17" w14:textId="77777777" w:rsidR="00240211" w:rsidRPr="00D966D6" w:rsidRDefault="00240211" w:rsidP="0066218F">
      <w:pPr>
        <w:pStyle w:val="izvj2"/>
      </w:pPr>
      <w:r w:rsidRPr="00D966D6">
        <w:t>2.4. Nadzori i osiguranja javnih okupljanja</w:t>
      </w:r>
      <w:bookmarkEnd w:id="18"/>
      <w:bookmarkEnd w:id="19"/>
    </w:p>
    <w:p w14:paraId="767F135B" w14:textId="243D81CF" w:rsidR="00240211" w:rsidRPr="00D966D6" w:rsidRDefault="00240211" w:rsidP="00240211">
      <w:pPr>
        <w:pStyle w:val="NormalWeb"/>
        <w:spacing w:before="0" w:beforeAutospacing="0" w:line="360" w:lineRule="auto"/>
        <w:ind w:firstLine="709"/>
        <w:contextualSpacing/>
        <w:jc w:val="both"/>
        <w:rPr>
          <w:rFonts w:ascii="Arial" w:hAnsi="Arial" w:cs="Arial"/>
          <w:sz w:val="24"/>
          <w:szCs w:val="24"/>
        </w:rPr>
      </w:pPr>
      <w:r w:rsidRPr="00D966D6">
        <w:rPr>
          <w:rFonts w:ascii="Arial" w:hAnsi="Arial" w:cs="Arial"/>
          <w:sz w:val="24"/>
          <w:szCs w:val="24"/>
        </w:rPr>
        <w:t xml:space="preserve">Pravo na javna okupljanja građana ustavna je kategorija, a način korištenja tog prava uređen je Zakonom o javnom okupljanju </w:t>
      </w:r>
      <w:r w:rsidR="00AC7C20">
        <w:rPr>
          <w:rFonts w:ascii="Arial" w:hAnsi="Arial" w:cs="Arial"/>
          <w:sz w:val="24"/>
          <w:szCs w:val="24"/>
        </w:rPr>
        <w:t xml:space="preserve">(„Narodne novine“, br. </w:t>
      </w:r>
      <w:r w:rsidRPr="00D966D6">
        <w:rPr>
          <w:rFonts w:ascii="Arial" w:hAnsi="Arial" w:cs="Arial"/>
          <w:sz w:val="24"/>
          <w:szCs w:val="24"/>
        </w:rPr>
        <w:t>128/9</w:t>
      </w:r>
      <w:r w:rsidR="00054F50">
        <w:rPr>
          <w:rFonts w:ascii="Arial" w:hAnsi="Arial" w:cs="Arial"/>
          <w:sz w:val="24"/>
          <w:szCs w:val="24"/>
        </w:rPr>
        <w:t>9, 90/05, 139/05, 150/05, 82/11 i</w:t>
      </w:r>
      <w:r w:rsidRPr="00D966D6">
        <w:rPr>
          <w:rFonts w:ascii="Arial" w:hAnsi="Arial" w:cs="Arial"/>
          <w:sz w:val="24"/>
          <w:szCs w:val="24"/>
        </w:rPr>
        <w:t xml:space="preserve"> 78/12). Javna okupljanja su mirna okupljanja i javni prosvjedi, javne priredbe i drugi oblici okupljanja. </w:t>
      </w:r>
    </w:p>
    <w:p w14:paraId="041685B2" w14:textId="3D174032"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Višegodišnjom praksom dostignuti su visoki standardi u ostvarivanju prava na slobodu javnog okupljanja, a ograničenja toga prava, koja su nužna u demokratskom društvu radi zaštite sloboda i prava drugih ljudi, pravnog poretka, javnog morala i zdravlja, provode se dosljednom primjenom Zakona o javnom okupljanju i implementacijom odredbi o slobodi na javno okupljanje Konvencije za zaštitu ljudskih prava i temeljnih sloboda Vijeća Europe</w:t>
      </w:r>
      <w:r w:rsidR="0043388D" w:rsidRPr="00D966D6">
        <w:rPr>
          <w:rFonts w:ascii="Arial" w:hAnsi="Arial" w:cs="Arial"/>
          <w:sz w:val="24"/>
          <w:szCs w:val="24"/>
        </w:rPr>
        <w:t xml:space="preserve"> </w:t>
      </w:r>
      <w:r w:rsidR="0019756B" w:rsidRPr="0019756B">
        <w:rPr>
          <w:rFonts w:ascii="Arial" w:hAnsi="Arial" w:cs="Arial"/>
          <w:sz w:val="24"/>
          <w:szCs w:val="24"/>
        </w:rPr>
        <w:t xml:space="preserve">(„Narodne novine“ </w:t>
      </w:r>
      <w:r w:rsidRPr="00D966D6">
        <w:rPr>
          <w:rFonts w:ascii="Arial" w:hAnsi="Arial" w:cs="Arial"/>
          <w:sz w:val="24"/>
          <w:szCs w:val="24"/>
        </w:rPr>
        <w:t xml:space="preserve">MU </w:t>
      </w:r>
      <w:r w:rsidR="0019756B" w:rsidRPr="0019756B">
        <w:rPr>
          <w:rFonts w:ascii="Arial" w:hAnsi="Arial" w:cs="Arial"/>
          <w:sz w:val="24"/>
          <w:szCs w:val="24"/>
        </w:rPr>
        <w:t>br</w:t>
      </w:r>
      <w:r w:rsidR="00AC7C20">
        <w:rPr>
          <w:rFonts w:ascii="Arial" w:hAnsi="Arial" w:cs="Arial"/>
          <w:sz w:val="24"/>
          <w:szCs w:val="24"/>
        </w:rPr>
        <w:t>.</w:t>
      </w:r>
      <w:r w:rsidR="0019756B" w:rsidRPr="0019756B">
        <w:rPr>
          <w:rFonts w:ascii="Arial" w:hAnsi="Arial" w:cs="Arial"/>
          <w:sz w:val="24"/>
          <w:szCs w:val="24"/>
        </w:rPr>
        <w:t xml:space="preserve"> </w:t>
      </w:r>
      <w:r w:rsidRPr="00D966D6">
        <w:rPr>
          <w:rFonts w:ascii="Arial" w:hAnsi="Arial" w:cs="Arial"/>
          <w:sz w:val="24"/>
          <w:szCs w:val="24"/>
        </w:rPr>
        <w:t>18/97,</w:t>
      </w:r>
      <w:r w:rsidR="00054F50">
        <w:rPr>
          <w:rFonts w:ascii="Arial" w:hAnsi="Arial" w:cs="Arial"/>
          <w:sz w:val="24"/>
          <w:szCs w:val="24"/>
        </w:rPr>
        <w:t xml:space="preserve"> 6/99, 14/02, 13/03, 9/05, 1/06 i</w:t>
      </w:r>
      <w:r w:rsidRPr="00D966D6">
        <w:rPr>
          <w:rFonts w:ascii="Arial" w:hAnsi="Arial" w:cs="Arial"/>
          <w:sz w:val="24"/>
          <w:szCs w:val="24"/>
        </w:rPr>
        <w:t xml:space="preserve"> 2/10), međunarodnih ugovora</w:t>
      </w:r>
      <w:r w:rsidR="00511635" w:rsidRPr="00D966D6">
        <w:rPr>
          <w:rFonts w:ascii="Arial" w:hAnsi="Arial" w:cs="Arial"/>
          <w:sz w:val="24"/>
          <w:szCs w:val="24"/>
        </w:rPr>
        <w:t xml:space="preserve"> </w:t>
      </w:r>
      <w:r w:rsidRPr="00D966D6">
        <w:rPr>
          <w:rFonts w:ascii="Arial" w:hAnsi="Arial" w:cs="Arial"/>
          <w:sz w:val="24"/>
          <w:szCs w:val="24"/>
        </w:rPr>
        <w:t xml:space="preserve">i drugih međunarodnih instrumenata te prakse sadržane u </w:t>
      </w:r>
      <w:r w:rsidRPr="00D966D6">
        <w:rPr>
          <w:rFonts w:ascii="Arial" w:hAnsi="Arial" w:cs="Arial"/>
          <w:sz w:val="24"/>
          <w:szCs w:val="24"/>
        </w:rPr>
        <w:lastRenderedPageBreak/>
        <w:t xml:space="preserve">odlukama Europskog suda za ljudska prava i Ustavnog suda Republike Hrvatske. </w:t>
      </w:r>
    </w:p>
    <w:p w14:paraId="6F13A60C"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U primjeni propisa polazi se od načela da se svakome priznaje pravo na javno okupljanje, a sloboda ostvarivanja prava na javno okupljanje, sloboda govora i javnog nastupa na javnom okupljanju ograničena je zabranom svakog pozivanja i poticanja na nasilje, na nacionalnu, rasnu ili vjersku mržnju ili neki drugi oblik nesnošljivosti.</w:t>
      </w:r>
    </w:p>
    <w:p w14:paraId="5FD616E3" w14:textId="144D7040"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Kako su u tim događajima potencijalno moguća ugrožavanja javnog reda, mira i sigurnosti, policija je dužna pratiti sva javna okupljanja i svojim aktivnostima osigurati zaštitu ljudi i imovine. Javna okupljanja viso</w:t>
      </w:r>
      <w:r w:rsidR="00FA21DF">
        <w:rPr>
          <w:rFonts w:ascii="Arial" w:hAnsi="Arial" w:cs="Arial"/>
          <w:sz w:val="24"/>
          <w:szCs w:val="24"/>
        </w:rPr>
        <w:t>kog rizika i nadalje su ona na š</w:t>
      </w:r>
      <w:r w:rsidRPr="00D966D6">
        <w:rPr>
          <w:rFonts w:ascii="Arial" w:hAnsi="Arial" w:cs="Arial"/>
          <w:sz w:val="24"/>
          <w:szCs w:val="24"/>
        </w:rPr>
        <w:t>portskim natjecanjima gdje, unatoč poduzimanju određenih sigurnosnih mjera</w:t>
      </w:r>
      <w:r w:rsidR="00511635" w:rsidRPr="00D966D6">
        <w:rPr>
          <w:rFonts w:ascii="Arial" w:hAnsi="Arial" w:cs="Arial"/>
          <w:sz w:val="24"/>
          <w:szCs w:val="24"/>
        </w:rPr>
        <w:t xml:space="preserve"> </w:t>
      </w:r>
      <w:r w:rsidRPr="00D966D6">
        <w:rPr>
          <w:rFonts w:ascii="Arial" w:hAnsi="Arial" w:cs="Arial"/>
          <w:sz w:val="24"/>
          <w:szCs w:val="24"/>
        </w:rPr>
        <w:t>i postupaka, dolazi do nereda i narušavanja javnog reda, mira i sigurnosti.</w:t>
      </w:r>
    </w:p>
    <w:p w14:paraId="3338FE79"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Tijekom 2018. godine održala su se 19.084 javna okupljanja. Na manjem broju javnih okupljanja, na njih 56, narušavao se javni red i mir i bilo je izgreda. Privedeno je 940 osoba, a zbog nereda je podneseno 48 kaznenih prijava i 1.134 optužna prijedloga.</w:t>
      </w:r>
    </w:p>
    <w:p w14:paraId="2C873309"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 xml:space="preserve">Među održanim javnim okupljanjima najviše je bilo sportskih okupljanja (10.382) na kojima je utvrđeno i najviše izgreda, njih 40, i bilo je najviše privedenih osoba (531 osoba). Na održanim javnim okupljanjima 64 građana su ozlijeđena od kojih je 12 zadobilo teške tjelesne ozljede. Nesretnim slučajem dvije su osobe smrtno stradale: sudionik motociklističke utrke pao je s motora (Županja), a u drugom se slučaju jedan sudionik glazbenog koncerta, koji se održao na plaži u Valbandonu pored Pule, utopio. </w:t>
      </w:r>
    </w:p>
    <w:p w14:paraId="59BDBA42"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 xml:space="preserve">U poslovima osiguranja javnih okupljanja pet je policijskih službenika lakše ozlijeđeno. </w:t>
      </w:r>
    </w:p>
    <w:p w14:paraId="5E9F5595"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Tijekom 2019. godine održano je 18.894 javnih okupljanja. Na 111 javnih okupljanja je došlo do izgreda. Privedeno je 860 osoba, a zbog nereda je podneseno 46 kaznenih prijava i 1.219 optužna prijedloga.</w:t>
      </w:r>
    </w:p>
    <w:p w14:paraId="21A32CA4" w14:textId="77777777"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lastRenderedPageBreak/>
        <w:t xml:space="preserve">Među održanim javnim okupljanjima najviše je bilo sportskih okupljanja (10.236) na kojima je utvrđeno i najviše izgreda, njih 52, i bilo je najviše privedenih osoba (725 osobe). Na održanim javnim okupljanjima 43 građana su ozlijeđena od kojih je 3 zadobilo teške tjelesne ozljede. </w:t>
      </w:r>
    </w:p>
    <w:p w14:paraId="38DC324C" w14:textId="2EB889CF" w:rsidR="00240211" w:rsidRPr="00D966D6" w:rsidRDefault="00240211" w:rsidP="00240211">
      <w:pPr>
        <w:pStyle w:val="NormalWeb"/>
        <w:spacing w:line="360" w:lineRule="auto"/>
        <w:ind w:firstLine="709"/>
        <w:contextualSpacing/>
        <w:jc w:val="both"/>
        <w:rPr>
          <w:rFonts w:ascii="Arial" w:hAnsi="Arial" w:cs="Arial"/>
          <w:sz w:val="24"/>
          <w:szCs w:val="24"/>
        </w:rPr>
      </w:pPr>
      <w:r w:rsidRPr="00D966D6">
        <w:rPr>
          <w:rFonts w:ascii="Arial" w:hAnsi="Arial" w:cs="Arial"/>
          <w:sz w:val="24"/>
          <w:szCs w:val="24"/>
        </w:rPr>
        <w:t>U poslovima osiguranja javnih okupljanja pet je policijskih službenika lakše ozlijeđeno.</w:t>
      </w:r>
    </w:p>
    <w:p w14:paraId="728256BD" w14:textId="5FEEB903" w:rsidR="00240211" w:rsidRPr="00D966D6" w:rsidRDefault="00240211" w:rsidP="00240211">
      <w:pPr>
        <w:pStyle w:val="NormalWeb"/>
        <w:spacing w:before="0" w:beforeAutospacing="0" w:after="0" w:afterAutospacing="0" w:line="360" w:lineRule="auto"/>
        <w:ind w:firstLine="709"/>
        <w:contextualSpacing/>
        <w:jc w:val="both"/>
        <w:rPr>
          <w:rFonts w:ascii="Arial" w:hAnsi="Arial" w:cs="Arial"/>
          <w:sz w:val="24"/>
          <w:szCs w:val="24"/>
        </w:rPr>
      </w:pPr>
      <w:r w:rsidRPr="00D966D6">
        <w:rPr>
          <w:rFonts w:ascii="Arial" w:hAnsi="Arial" w:cs="Arial"/>
          <w:sz w:val="24"/>
          <w:szCs w:val="24"/>
        </w:rPr>
        <w:t xml:space="preserve">U petogodišnjem razdoblju broj javnih okupljanja nema konstantan trend pada ili porasta. </w:t>
      </w:r>
    </w:p>
    <w:p w14:paraId="6C972A13" w14:textId="77777777" w:rsidR="001C7146" w:rsidRPr="00D966D6" w:rsidRDefault="001C7146" w:rsidP="00240211">
      <w:pPr>
        <w:tabs>
          <w:tab w:val="left" w:pos="-720"/>
        </w:tabs>
        <w:suppressAutoHyphens/>
        <w:spacing w:line="360" w:lineRule="auto"/>
        <w:ind w:right="-46"/>
        <w:rPr>
          <w:rFonts w:ascii="Arial" w:hAnsi="Arial" w:cs="Arial"/>
          <w:b/>
          <w:i/>
          <w:spacing w:val="-3"/>
          <w:sz w:val="20"/>
          <w:szCs w:val="20"/>
        </w:rPr>
      </w:pPr>
    </w:p>
    <w:p w14:paraId="0D46754B" w14:textId="1BB79335" w:rsidR="00240211" w:rsidRPr="00D966D6" w:rsidRDefault="00240211" w:rsidP="00240211">
      <w:pPr>
        <w:tabs>
          <w:tab w:val="left" w:pos="-720"/>
        </w:tabs>
        <w:suppressAutoHyphens/>
        <w:spacing w:line="360" w:lineRule="auto"/>
        <w:ind w:right="-46"/>
        <w:rPr>
          <w:rFonts w:ascii="Arial" w:hAnsi="Arial" w:cs="Arial"/>
          <w:b/>
          <w:i/>
          <w:spacing w:val="-3"/>
          <w:sz w:val="20"/>
          <w:szCs w:val="20"/>
        </w:rPr>
      </w:pPr>
      <w:r w:rsidRPr="00D966D6">
        <w:rPr>
          <w:rFonts w:ascii="Arial" w:hAnsi="Arial" w:cs="Arial"/>
          <w:b/>
          <w:i/>
          <w:spacing w:val="-3"/>
          <w:sz w:val="20"/>
          <w:szCs w:val="20"/>
        </w:rPr>
        <w:t xml:space="preserve">                      </w:t>
      </w:r>
      <w:r w:rsidR="00CB7C0F" w:rsidRPr="00D966D6">
        <w:rPr>
          <w:rFonts w:ascii="Arial" w:hAnsi="Arial" w:cs="Arial"/>
          <w:b/>
          <w:i/>
          <w:spacing w:val="-3"/>
          <w:sz w:val="20"/>
          <w:szCs w:val="20"/>
        </w:rPr>
        <w:t>Tablica 2.4.1 Javna okupljanja i privedene osobe</w:t>
      </w:r>
    </w:p>
    <w:tbl>
      <w:tblPr>
        <w:tblW w:w="8817" w:type="dxa"/>
        <w:jc w:val="center"/>
        <w:tblLook w:val="04A0" w:firstRow="1" w:lastRow="0" w:firstColumn="1" w:lastColumn="0" w:noHBand="0" w:noVBand="1"/>
      </w:tblPr>
      <w:tblGrid>
        <w:gridCol w:w="3737"/>
        <w:gridCol w:w="1016"/>
        <w:gridCol w:w="1016"/>
        <w:gridCol w:w="1016"/>
        <w:gridCol w:w="1016"/>
        <w:gridCol w:w="1016"/>
      </w:tblGrid>
      <w:tr w:rsidR="00C9403E" w:rsidRPr="00D966D6" w14:paraId="57E40763" w14:textId="77777777" w:rsidTr="00CB7C0F">
        <w:trPr>
          <w:trHeight w:val="244"/>
          <w:jc w:val="center"/>
        </w:trPr>
        <w:tc>
          <w:tcPr>
            <w:tcW w:w="3737" w:type="dxa"/>
            <w:tcBorders>
              <w:top w:val="double" w:sz="6" w:space="0" w:color="auto"/>
              <w:left w:val="double" w:sz="6" w:space="0" w:color="auto"/>
              <w:bottom w:val="single" w:sz="18" w:space="0" w:color="auto"/>
              <w:right w:val="single" w:sz="18" w:space="0" w:color="auto"/>
            </w:tcBorders>
            <w:shd w:val="clear" w:color="000000" w:fill="D9D9D9"/>
            <w:vAlign w:val="center"/>
            <w:hideMark/>
          </w:tcPr>
          <w:p w14:paraId="62AEC21E" w14:textId="77777777" w:rsidR="00BA7745" w:rsidRPr="00D966D6" w:rsidRDefault="00BA7745">
            <w:pPr>
              <w:jc w:val="center"/>
              <w:rPr>
                <w:rFonts w:ascii="Arial" w:hAnsi="Arial" w:cs="Arial"/>
                <w:sz w:val="20"/>
                <w:szCs w:val="20"/>
              </w:rPr>
            </w:pPr>
            <w:r w:rsidRPr="00D966D6">
              <w:rPr>
                <w:rFonts w:ascii="Arial" w:hAnsi="Arial" w:cs="Arial"/>
                <w:sz w:val="20"/>
                <w:szCs w:val="20"/>
              </w:rPr>
              <w:t> </w:t>
            </w:r>
          </w:p>
        </w:tc>
        <w:tc>
          <w:tcPr>
            <w:tcW w:w="1016" w:type="dxa"/>
            <w:tcBorders>
              <w:top w:val="double" w:sz="6" w:space="0" w:color="auto"/>
              <w:left w:val="single" w:sz="18" w:space="0" w:color="auto"/>
              <w:bottom w:val="single" w:sz="18" w:space="0" w:color="auto"/>
              <w:right w:val="single" w:sz="4" w:space="0" w:color="auto"/>
            </w:tcBorders>
            <w:shd w:val="clear" w:color="auto" w:fill="auto"/>
            <w:noWrap/>
            <w:vAlign w:val="center"/>
            <w:hideMark/>
          </w:tcPr>
          <w:p w14:paraId="6559F4E7" w14:textId="77777777" w:rsidR="00BA7745" w:rsidRPr="00D966D6" w:rsidRDefault="00BA7745">
            <w:pPr>
              <w:jc w:val="center"/>
              <w:rPr>
                <w:rFonts w:ascii="Arial" w:hAnsi="Arial" w:cs="Arial"/>
                <w:sz w:val="20"/>
                <w:szCs w:val="20"/>
              </w:rPr>
            </w:pPr>
            <w:r w:rsidRPr="00D966D6">
              <w:rPr>
                <w:rFonts w:ascii="Arial" w:hAnsi="Arial" w:cs="Arial"/>
                <w:sz w:val="20"/>
                <w:szCs w:val="20"/>
              </w:rPr>
              <w:t>2015.</w:t>
            </w:r>
          </w:p>
        </w:tc>
        <w:tc>
          <w:tcPr>
            <w:tcW w:w="1016" w:type="dxa"/>
            <w:tcBorders>
              <w:top w:val="double" w:sz="6" w:space="0" w:color="auto"/>
              <w:left w:val="nil"/>
              <w:bottom w:val="single" w:sz="18" w:space="0" w:color="auto"/>
              <w:right w:val="single" w:sz="4" w:space="0" w:color="auto"/>
            </w:tcBorders>
            <w:shd w:val="clear" w:color="auto" w:fill="auto"/>
            <w:noWrap/>
            <w:vAlign w:val="center"/>
            <w:hideMark/>
          </w:tcPr>
          <w:p w14:paraId="4715335C" w14:textId="77777777" w:rsidR="00BA7745" w:rsidRPr="00D966D6" w:rsidRDefault="00BA7745">
            <w:pPr>
              <w:jc w:val="center"/>
              <w:rPr>
                <w:rFonts w:ascii="Arial" w:hAnsi="Arial" w:cs="Arial"/>
                <w:sz w:val="20"/>
                <w:szCs w:val="20"/>
              </w:rPr>
            </w:pPr>
            <w:r w:rsidRPr="00D966D6">
              <w:rPr>
                <w:rFonts w:ascii="Arial" w:hAnsi="Arial" w:cs="Arial"/>
                <w:sz w:val="20"/>
                <w:szCs w:val="20"/>
              </w:rPr>
              <w:t>2016.</w:t>
            </w:r>
          </w:p>
        </w:tc>
        <w:tc>
          <w:tcPr>
            <w:tcW w:w="1016" w:type="dxa"/>
            <w:tcBorders>
              <w:top w:val="double" w:sz="6" w:space="0" w:color="auto"/>
              <w:left w:val="nil"/>
              <w:bottom w:val="single" w:sz="18" w:space="0" w:color="auto"/>
              <w:right w:val="single" w:sz="4" w:space="0" w:color="auto"/>
            </w:tcBorders>
            <w:shd w:val="clear" w:color="auto" w:fill="auto"/>
            <w:noWrap/>
            <w:vAlign w:val="center"/>
            <w:hideMark/>
          </w:tcPr>
          <w:p w14:paraId="13602A6A" w14:textId="77777777" w:rsidR="00BA7745" w:rsidRPr="00D966D6" w:rsidRDefault="00BA7745">
            <w:pPr>
              <w:jc w:val="center"/>
              <w:rPr>
                <w:rFonts w:ascii="Arial" w:hAnsi="Arial" w:cs="Arial"/>
                <w:sz w:val="20"/>
                <w:szCs w:val="20"/>
              </w:rPr>
            </w:pPr>
            <w:r w:rsidRPr="00D966D6">
              <w:rPr>
                <w:rFonts w:ascii="Arial" w:hAnsi="Arial" w:cs="Arial"/>
                <w:sz w:val="20"/>
                <w:szCs w:val="20"/>
              </w:rPr>
              <w:t>2017.</w:t>
            </w:r>
          </w:p>
        </w:tc>
        <w:tc>
          <w:tcPr>
            <w:tcW w:w="1016" w:type="dxa"/>
            <w:tcBorders>
              <w:top w:val="double" w:sz="6" w:space="0" w:color="auto"/>
              <w:left w:val="nil"/>
              <w:bottom w:val="single" w:sz="18" w:space="0" w:color="auto"/>
              <w:right w:val="single" w:sz="4" w:space="0" w:color="auto"/>
            </w:tcBorders>
            <w:shd w:val="clear" w:color="auto" w:fill="auto"/>
            <w:noWrap/>
            <w:vAlign w:val="center"/>
            <w:hideMark/>
          </w:tcPr>
          <w:p w14:paraId="6B47DDC0" w14:textId="77777777" w:rsidR="00BA7745" w:rsidRPr="00D966D6" w:rsidRDefault="00BA7745">
            <w:pPr>
              <w:jc w:val="center"/>
              <w:rPr>
                <w:rFonts w:ascii="Arial" w:hAnsi="Arial" w:cs="Arial"/>
                <w:sz w:val="20"/>
                <w:szCs w:val="20"/>
              </w:rPr>
            </w:pPr>
            <w:r w:rsidRPr="00D966D6">
              <w:rPr>
                <w:rFonts w:ascii="Arial" w:hAnsi="Arial" w:cs="Arial"/>
                <w:sz w:val="20"/>
                <w:szCs w:val="20"/>
              </w:rPr>
              <w:t>2018.</w:t>
            </w:r>
          </w:p>
        </w:tc>
        <w:tc>
          <w:tcPr>
            <w:tcW w:w="1016" w:type="dxa"/>
            <w:tcBorders>
              <w:top w:val="double" w:sz="6" w:space="0" w:color="auto"/>
              <w:left w:val="nil"/>
              <w:bottom w:val="single" w:sz="18" w:space="0" w:color="auto"/>
              <w:right w:val="double" w:sz="6" w:space="0" w:color="auto"/>
            </w:tcBorders>
            <w:shd w:val="clear" w:color="auto" w:fill="auto"/>
            <w:noWrap/>
            <w:vAlign w:val="center"/>
            <w:hideMark/>
          </w:tcPr>
          <w:p w14:paraId="3F130643" w14:textId="77777777" w:rsidR="00BA7745" w:rsidRPr="00D966D6" w:rsidRDefault="00BA7745">
            <w:pPr>
              <w:jc w:val="center"/>
              <w:rPr>
                <w:rFonts w:ascii="Arial" w:hAnsi="Arial" w:cs="Arial"/>
                <w:sz w:val="20"/>
                <w:szCs w:val="20"/>
              </w:rPr>
            </w:pPr>
            <w:r w:rsidRPr="00D966D6">
              <w:rPr>
                <w:rFonts w:ascii="Arial" w:hAnsi="Arial" w:cs="Arial"/>
                <w:sz w:val="20"/>
                <w:szCs w:val="20"/>
              </w:rPr>
              <w:t>2019.</w:t>
            </w:r>
          </w:p>
        </w:tc>
      </w:tr>
      <w:tr w:rsidR="00C9403E" w:rsidRPr="00D966D6" w14:paraId="2D709841" w14:textId="77777777" w:rsidTr="00CB7C0F">
        <w:trPr>
          <w:trHeight w:val="362"/>
          <w:jc w:val="center"/>
        </w:trPr>
        <w:tc>
          <w:tcPr>
            <w:tcW w:w="3737" w:type="dxa"/>
            <w:tcBorders>
              <w:top w:val="single" w:sz="18" w:space="0" w:color="auto"/>
              <w:left w:val="double" w:sz="6" w:space="0" w:color="auto"/>
              <w:bottom w:val="single" w:sz="4" w:space="0" w:color="auto"/>
              <w:right w:val="single" w:sz="18" w:space="0" w:color="auto"/>
            </w:tcBorders>
            <w:shd w:val="clear" w:color="auto" w:fill="auto"/>
            <w:vAlign w:val="center"/>
            <w:hideMark/>
          </w:tcPr>
          <w:p w14:paraId="61FC5301" w14:textId="77777777" w:rsidR="00BA7745" w:rsidRPr="00D966D6" w:rsidRDefault="00BA7745">
            <w:pPr>
              <w:jc w:val="center"/>
              <w:rPr>
                <w:rFonts w:ascii="Arial" w:hAnsi="Arial" w:cs="Arial"/>
                <w:sz w:val="20"/>
                <w:szCs w:val="20"/>
              </w:rPr>
            </w:pPr>
            <w:r w:rsidRPr="00D966D6">
              <w:rPr>
                <w:rFonts w:ascii="Arial" w:hAnsi="Arial" w:cs="Arial"/>
                <w:sz w:val="20"/>
                <w:szCs w:val="20"/>
              </w:rPr>
              <w:t>ODRŽANA JAVNA OKUPLJANJA</w:t>
            </w:r>
          </w:p>
        </w:tc>
        <w:tc>
          <w:tcPr>
            <w:tcW w:w="1016"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280938BD" w14:textId="77777777" w:rsidR="00BA7745" w:rsidRPr="00D966D6" w:rsidRDefault="00BA7745">
            <w:pPr>
              <w:jc w:val="right"/>
              <w:rPr>
                <w:rFonts w:ascii="Arial" w:hAnsi="Arial" w:cs="Arial"/>
                <w:sz w:val="20"/>
                <w:szCs w:val="20"/>
              </w:rPr>
            </w:pPr>
            <w:r w:rsidRPr="00D966D6">
              <w:rPr>
                <w:rFonts w:ascii="Arial" w:hAnsi="Arial" w:cs="Arial"/>
                <w:sz w:val="20"/>
                <w:szCs w:val="20"/>
              </w:rPr>
              <w:t>19.295</w:t>
            </w:r>
          </w:p>
        </w:tc>
        <w:tc>
          <w:tcPr>
            <w:tcW w:w="1016" w:type="dxa"/>
            <w:tcBorders>
              <w:top w:val="single" w:sz="18" w:space="0" w:color="auto"/>
              <w:left w:val="nil"/>
              <w:bottom w:val="single" w:sz="4" w:space="0" w:color="auto"/>
              <w:right w:val="single" w:sz="4" w:space="0" w:color="auto"/>
            </w:tcBorders>
            <w:shd w:val="clear" w:color="auto" w:fill="auto"/>
            <w:noWrap/>
            <w:vAlign w:val="center"/>
            <w:hideMark/>
          </w:tcPr>
          <w:p w14:paraId="04D2694E" w14:textId="77777777" w:rsidR="00BA7745" w:rsidRPr="00D966D6" w:rsidRDefault="00BA7745">
            <w:pPr>
              <w:jc w:val="right"/>
              <w:rPr>
                <w:rFonts w:ascii="Arial" w:hAnsi="Arial" w:cs="Arial"/>
                <w:sz w:val="20"/>
                <w:szCs w:val="20"/>
              </w:rPr>
            </w:pPr>
            <w:r w:rsidRPr="00D966D6">
              <w:rPr>
                <w:rFonts w:ascii="Arial" w:hAnsi="Arial" w:cs="Arial"/>
                <w:sz w:val="20"/>
                <w:szCs w:val="20"/>
              </w:rPr>
              <w:t>18.581</w:t>
            </w:r>
          </w:p>
        </w:tc>
        <w:tc>
          <w:tcPr>
            <w:tcW w:w="1016" w:type="dxa"/>
            <w:tcBorders>
              <w:top w:val="single" w:sz="18" w:space="0" w:color="auto"/>
              <w:left w:val="nil"/>
              <w:bottom w:val="single" w:sz="4" w:space="0" w:color="auto"/>
              <w:right w:val="single" w:sz="4" w:space="0" w:color="auto"/>
            </w:tcBorders>
            <w:shd w:val="clear" w:color="auto" w:fill="auto"/>
            <w:noWrap/>
            <w:vAlign w:val="center"/>
            <w:hideMark/>
          </w:tcPr>
          <w:p w14:paraId="171E831F" w14:textId="77777777" w:rsidR="00BA7745" w:rsidRPr="00D966D6" w:rsidRDefault="00BA7745">
            <w:pPr>
              <w:jc w:val="right"/>
              <w:rPr>
                <w:rFonts w:ascii="Arial" w:hAnsi="Arial" w:cs="Arial"/>
                <w:sz w:val="20"/>
                <w:szCs w:val="20"/>
              </w:rPr>
            </w:pPr>
            <w:r w:rsidRPr="00D966D6">
              <w:rPr>
                <w:rFonts w:ascii="Arial" w:hAnsi="Arial" w:cs="Arial"/>
                <w:sz w:val="20"/>
                <w:szCs w:val="20"/>
              </w:rPr>
              <w:t>19.689</w:t>
            </w:r>
          </w:p>
        </w:tc>
        <w:tc>
          <w:tcPr>
            <w:tcW w:w="1016" w:type="dxa"/>
            <w:tcBorders>
              <w:top w:val="single" w:sz="18" w:space="0" w:color="auto"/>
              <w:left w:val="nil"/>
              <w:bottom w:val="single" w:sz="4" w:space="0" w:color="auto"/>
              <w:right w:val="single" w:sz="4" w:space="0" w:color="auto"/>
            </w:tcBorders>
            <w:shd w:val="clear" w:color="auto" w:fill="auto"/>
            <w:noWrap/>
            <w:vAlign w:val="center"/>
            <w:hideMark/>
          </w:tcPr>
          <w:p w14:paraId="0898EF11" w14:textId="77777777" w:rsidR="00BA7745" w:rsidRPr="00D966D6" w:rsidRDefault="00BA7745">
            <w:pPr>
              <w:jc w:val="right"/>
              <w:rPr>
                <w:rFonts w:ascii="Arial" w:hAnsi="Arial" w:cs="Arial"/>
                <w:sz w:val="20"/>
                <w:szCs w:val="20"/>
              </w:rPr>
            </w:pPr>
            <w:r w:rsidRPr="00D966D6">
              <w:rPr>
                <w:rFonts w:ascii="Arial" w:hAnsi="Arial" w:cs="Arial"/>
                <w:sz w:val="20"/>
                <w:szCs w:val="20"/>
              </w:rPr>
              <w:t>19.084</w:t>
            </w:r>
          </w:p>
        </w:tc>
        <w:tc>
          <w:tcPr>
            <w:tcW w:w="1016" w:type="dxa"/>
            <w:tcBorders>
              <w:top w:val="single" w:sz="18" w:space="0" w:color="auto"/>
              <w:left w:val="nil"/>
              <w:bottom w:val="single" w:sz="4" w:space="0" w:color="auto"/>
              <w:right w:val="double" w:sz="6" w:space="0" w:color="auto"/>
            </w:tcBorders>
            <w:shd w:val="clear" w:color="auto" w:fill="auto"/>
            <w:noWrap/>
            <w:vAlign w:val="center"/>
            <w:hideMark/>
          </w:tcPr>
          <w:p w14:paraId="6E18187E" w14:textId="77777777" w:rsidR="00BA7745" w:rsidRPr="00D966D6" w:rsidRDefault="00BA7745">
            <w:pPr>
              <w:jc w:val="right"/>
              <w:rPr>
                <w:rFonts w:ascii="Arial" w:hAnsi="Arial" w:cs="Arial"/>
                <w:sz w:val="20"/>
                <w:szCs w:val="20"/>
              </w:rPr>
            </w:pPr>
            <w:r w:rsidRPr="00D966D6">
              <w:rPr>
                <w:rFonts w:ascii="Arial" w:hAnsi="Arial" w:cs="Arial"/>
                <w:sz w:val="20"/>
                <w:szCs w:val="20"/>
              </w:rPr>
              <w:t>18.894</w:t>
            </w:r>
          </w:p>
        </w:tc>
      </w:tr>
      <w:tr w:rsidR="00C9403E" w:rsidRPr="00D966D6" w14:paraId="434F657A" w14:textId="77777777" w:rsidTr="00CB7C0F">
        <w:trPr>
          <w:trHeight w:val="289"/>
          <w:jc w:val="center"/>
        </w:trPr>
        <w:tc>
          <w:tcPr>
            <w:tcW w:w="3737" w:type="dxa"/>
            <w:tcBorders>
              <w:top w:val="nil"/>
              <w:left w:val="double" w:sz="6" w:space="0" w:color="auto"/>
              <w:bottom w:val="double" w:sz="6" w:space="0" w:color="auto"/>
              <w:right w:val="single" w:sz="18" w:space="0" w:color="auto"/>
            </w:tcBorders>
            <w:shd w:val="clear" w:color="auto" w:fill="auto"/>
            <w:vAlign w:val="center"/>
            <w:hideMark/>
          </w:tcPr>
          <w:p w14:paraId="538DC077" w14:textId="77777777" w:rsidR="00BA7745" w:rsidRPr="00D966D6" w:rsidRDefault="00BA7745">
            <w:pPr>
              <w:jc w:val="center"/>
              <w:rPr>
                <w:rFonts w:ascii="Arial" w:hAnsi="Arial" w:cs="Arial"/>
                <w:sz w:val="20"/>
                <w:szCs w:val="20"/>
              </w:rPr>
            </w:pPr>
            <w:r w:rsidRPr="00D966D6">
              <w:rPr>
                <w:rFonts w:ascii="Arial" w:hAnsi="Arial" w:cs="Arial"/>
                <w:sz w:val="20"/>
                <w:szCs w:val="20"/>
              </w:rPr>
              <w:t>PRIVEDENE OSOBE</w:t>
            </w:r>
          </w:p>
        </w:tc>
        <w:tc>
          <w:tcPr>
            <w:tcW w:w="1016" w:type="dxa"/>
            <w:tcBorders>
              <w:top w:val="nil"/>
              <w:left w:val="single" w:sz="18" w:space="0" w:color="auto"/>
              <w:bottom w:val="double" w:sz="6" w:space="0" w:color="auto"/>
              <w:right w:val="single" w:sz="4" w:space="0" w:color="auto"/>
            </w:tcBorders>
            <w:shd w:val="clear" w:color="auto" w:fill="auto"/>
            <w:noWrap/>
            <w:vAlign w:val="center"/>
            <w:hideMark/>
          </w:tcPr>
          <w:p w14:paraId="001D80AF" w14:textId="77777777" w:rsidR="00BA7745" w:rsidRPr="00D966D6" w:rsidRDefault="00BA7745">
            <w:pPr>
              <w:jc w:val="right"/>
              <w:rPr>
                <w:rFonts w:ascii="Arial" w:hAnsi="Arial" w:cs="Arial"/>
                <w:sz w:val="20"/>
                <w:szCs w:val="20"/>
              </w:rPr>
            </w:pPr>
            <w:r w:rsidRPr="00D966D6">
              <w:rPr>
                <w:rFonts w:ascii="Arial" w:hAnsi="Arial" w:cs="Arial"/>
                <w:sz w:val="20"/>
                <w:szCs w:val="20"/>
              </w:rPr>
              <w:t>1.467</w:t>
            </w:r>
          </w:p>
        </w:tc>
        <w:tc>
          <w:tcPr>
            <w:tcW w:w="1016" w:type="dxa"/>
            <w:tcBorders>
              <w:top w:val="nil"/>
              <w:left w:val="nil"/>
              <w:bottom w:val="double" w:sz="6" w:space="0" w:color="auto"/>
              <w:right w:val="single" w:sz="4" w:space="0" w:color="auto"/>
            </w:tcBorders>
            <w:shd w:val="clear" w:color="auto" w:fill="auto"/>
            <w:noWrap/>
            <w:vAlign w:val="center"/>
            <w:hideMark/>
          </w:tcPr>
          <w:p w14:paraId="06DE58D3" w14:textId="77777777" w:rsidR="00BA7745" w:rsidRPr="00D966D6" w:rsidRDefault="00BA7745">
            <w:pPr>
              <w:jc w:val="right"/>
              <w:rPr>
                <w:rFonts w:ascii="Arial" w:hAnsi="Arial" w:cs="Arial"/>
                <w:sz w:val="20"/>
                <w:szCs w:val="20"/>
              </w:rPr>
            </w:pPr>
            <w:r w:rsidRPr="00D966D6">
              <w:rPr>
                <w:rFonts w:ascii="Arial" w:hAnsi="Arial" w:cs="Arial"/>
                <w:sz w:val="20"/>
                <w:szCs w:val="20"/>
              </w:rPr>
              <w:t>1.032</w:t>
            </w:r>
          </w:p>
        </w:tc>
        <w:tc>
          <w:tcPr>
            <w:tcW w:w="1016" w:type="dxa"/>
            <w:tcBorders>
              <w:top w:val="nil"/>
              <w:left w:val="nil"/>
              <w:bottom w:val="double" w:sz="6" w:space="0" w:color="auto"/>
              <w:right w:val="single" w:sz="4" w:space="0" w:color="auto"/>
            </w:tcBorders>
            <w:shd w:val="clear" w:color="auto" w:fill="auto"/>
            <w:noWrap/>
            <w:vAlign w:val="center"/>
            <w:hideMark/>
          </w:tcPr>
          <w:p w14:paraId="1B024051" w14:textId="77777777" w:rsidR="00BA7745" w:rsidRPr="00D966D6" w:rsidRDefault="00BA7745">
            <w:pPr>
              <w:jc w:val="right"/>
              <w:rPr>
                <w:rFonts w:ascii="Arial" w:hAnsi="Arial" w:cs="Arial"/>
                <w:sz w:val="20"/>
                <w:szCs w:val="20"/>
              </w:rPr>
            </w:pPr>
            <w:r w:rsidRPr="00D966D6">
              <w:rPr>
                <w:rFonts w:ascii="Arial" w:hAnsi="Arial" w:cs="Arial"/>
                <w:sz w:val="20"/>
                <w:szCs w:val="20"/>
              </w:rPr>
              <w:t>1.193</w:t>
            </w:r>
          </w:p>
        </w:tc>
        <w:tc>
          <w:tcPr>
            <w:tcW w:w="1016" w:type="dxa"/>
            <w:tcBorders>
              <w:top w:val="nil"/>
              <w:left w:val="nil"/>
              <w:bottom w:val="double" w:sz="6" w:space="0" w:color="auto"/>
              <w:right w:val="single" w:sz="4" w:space="0" w:color="auto"/>
            </w:tcBorders>
            <w:shd w:val="clear" w:color="auto" w:fill="auto"/>
            <w:noWrap/>
            <w:vAlign w:val="center"/>
            <w:hideMark/>
          </w:tcPr>
          <w:p w14:paraId="406A24FB" w14:textId="77777777" w:rsidR="00BA7745" w:rsidRPr="00D966D6" w:rsidRDefault="00BA7745">
            <w:pPr>
              <w:jc w:val="right"/>
              <w:rPr>
                <w:rFonts w:ascii="Arial" w:hAnsi="Arial" w:cs="Arial"/>
                <w:sz w:val="20"/>
                <w:szCs w:val="20"/>
              </w:rPr>
            </w:pPr>
            <w:r w:rsidRPr="00D966D6">
              <w:rPr>
                <w:rFonts w:ascii="Arial" w:hAnsi="Arial" w:cs="Arial"/>
                <w:sz w:val="20"/>
                <w:szCs w:val="20"/>
              </w:rPr>
              <w:t>940</w:t>
            </w:r>
          </w:p>
        </w:tc>
        <w:tc>
          <w:tcPr>
            <w:tcW w:w="1016" w:type="dxa"/>
            <w:tcBorders>
              <w:top w:val="nil"/>
              <w:left w:val="nil"/>
              <w:bottom w:val="double" w:sz="6" w:space="0" w:color="auto"/>
              <w:right w:val="double" w:sz="6" w:space="0" w:color="auto"/>
            </w:tcBorders>
            <w:shd w:val="clear" w:color="auto" w:fill="auto"/>
            <w:noWrap/>
            <w:vAlign w:val="center"/>
            <w:hideMark/>
          </w:tcPr>
          <w:p w14:paraId="4319794D" w14:textId="77777777" w:rsidR="00BA7745" w:rsidRPr="00D966D6" w:rsidRDefault="00BA7745">
            <w:pPr>
              <w:jc w:val="right"/>
              <w:rPr>
                <w:rFonts w:ascii="Arial" w:hAnsi="Arial" w:cs="Arial"/>
                <w:sz w:val="20"/>
                <w:szCs w:val="20"/>
              </w:rPr>
            </w:pPr>
            <w:r w:rsidRPr="00D966D6">
              <w:rPr>
                <w:rFonts w:ascii="Arial" w:hAnsi="Arial" w:cs="Arial"/>
                <w:sz w:val="20"/>
                <w:szCs w:val="20"/>
              </w:rPr>
              <w:t>860</w:t>
            </w:r>
          </w:p>
        </w:tc>
      </w:tr>
    </w:tbl>
    <w:p w14:paraId="50E987CB" w14:textId="52043227" w:rsidR="00511635" w:rsidRPr="00D966D6" w:rsidRDefault="00240211" w:rsidP="00240211">
      <w:pPr>
        <w:tabs>
          <w:tab w:val="left" w:pos="-720"/>
        </w:tabs>
        <w:suppressAutoHyphens/>
        <w:spacing w:after="120"/>
        <w:ind w:right="-46"/>
        <w:rPr>
          <w:rFonts w:ascii="Arial" w:hAnsi="Arial" w:cs="Arial"/>
          <w:b/>
          <w:i/>
          <w:spacing w:val="-3"/>
          <w:sz w:val="20"/>
          <w:szCs w:val="20"/>
        </w:rPr>
      </w:pPr>
      <w:r w:rsidRPr="00D966D6">
        <w:rPr>
          <w:rFonts w:ascii="Arial" w:hAnsi="Arial" w:cs="Arial"/>
          <w:b/>
          <w:i/>
          <w:spacing w:val="-3"/>
          <w:sz w:val="20"/>
          <w:szCs w:val="20"/>
        </w:rPr>
        <w:t xml:space="preserve">        </w:t>
      </w:r>
    </w:p>
    <w:p w14:paraId="0604D33F" w14:textId="77777777" w:rsidR="00902828" w:rsidRPr="00D966D6" w:rsidRDefault="00902828" w:rsidP="00240211">
      <w:pPr>
        <w:tabs>
          <w:tab w:val="left" w:pos="-720"/>
        </w:tabs>
        <w:suppressAutoHyphens/>
        <w:spacing w:after="120"/>
        <w:ind w:right="-46"/>
        <w:rPr>
          <w:rFonts w:ascii="Arial" w:hAnsi="Arial" w:cs="Arial"/>
          <w:b/>
          <w:i/>
          <w:spacing w:val="-3"/>
          <w:sz w:val="20"/>
          <w:szCs w:val="20"/>
        </w:rPr>
      </w:pPr>
    </w:p>
    <w:p w14:paraId="3BDD1B80" w14:textId="63A5EEB7" w:rsidR="00240211" w:rsidRPr="00D966D6" w:rsidRDefault="00CB7C0F" w:rsidP="00CB7C0F">
      <w:pPr>
        <w:tabs>
          <w:tab w:val="left" w:pos="-720"/>
        </w:tabs>
        <w:suppressAutoHyphens/>
        <w:spacing w:line="0" w:lineRule="atLeast"/>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63629115" wp14:editId="23DAC2E7">
            <wp:extent cx="5090795" cy="25019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27" cy="2505012"/>
                    </a:xfrm>
                    <a:prstGeom prst="rect">
                      <a:avLst/>
                    </a:prstGeom>
                    <a:noFill/>
                  </pic:spPr>
                </pic:pic>
              </a:graphicData>
            </a:graphic>
          </wp:inline>
        </w:drawing>
      </w:r>
    </w:p>
    <w:p w14:paraId="29ADE870" w14:textId="77777777" w:rsidR="00902828" w:rsidRPr="00D966D6" w:rsidRDefault="00902828" w:rsidP="00902828">
      <w:pPr>
        <w:tabs>
          <w:tab w:val="left" w:pos="-720"/>
        </w:tabs>
        <w:suppressAutoHyphens/>
        <w:spacing w:after="120"/>
        <w:ind w:right="-46"/>
        <w:jc w:val="center"/>
        <w:rPr>
          <w:rFonts w:ascii="Arial" w:hAnsi="Arial" w:cs="Arial"/>
          <w:b/>
          <w:i/>
          <w:spacing w:val="-3"/>
          <w:sz w:val="20"/>
          <w:szCs w:val="20"/>
        </w:rPr>
      </w:pPr>
      <w:r w:rsidRPr="00D966D6">
        <w:rPr>
          <w:rFonts w:ascii="Arial" w:hAnsi="Arial" w:cs="Arial"/>
          <w:i/>
          <w:spacing w:val="-3"/>
          <w:sz w:val="20"/>
          <w:szCs w:val="20"/>
        </w:rPr>
        <w:t>Grafikon 2.4.1. Usporedni prikaz održanih javnih okupljanja i privedenih osoba</w:t>
      </w:r>
    </w:p>
    <w:p w14:paraId="6FC3BE0A" w14:textId="77777777" w:rsidR="00902828" w:rsidRPr="00D966D6" w:rsidRDefault="00902828" w:rsidP="00902828">
      <w:pPr>
        <w:tabs>
          <w:tab w:val="left" w:pos="-720"/>
        </w:tabs>
        <w:suppressAutoHyphens/>
        <w:spacing w:line="0" w:lineRule="atLeast"/>
        <w:jc w:val="center"/>
        <w:rPr>
          <w:rFonts w:ascii="Arial" w:hAnsi="Arial" w:cs="Arial"/>
          <w:i/>
          <w:spacing w:val="-3"/>
          <w:sz w:val="20"/>
          <w:szCs w:val="20"/>
        </w:rPr>
      </w:pPr>
    </w:p>
    <w:p w14:paraId="6900559A" w14:textId="415A80CC" w:rsidR="00240211" w:rsidRPr="00D966D6" w:rsidRDefault="00240211" w:rsidP="00240211">
      <w:pPr>
        <w:tabs>
          <w:tab w:val="left" w:pos="-720"/>
        </w:tabs>
        <w:suppressAutoHyphens/>
        <w:spacing w:line="360" w:lineRule="auto"/>
        <w:jc w:val="both"/>
        <w:rPr>
          <w:rFonts w:ascii="Arial" w:hAnsi="Arial" w:cs="Arial"/>
          <w:bCs/>
        </w:rPr>
      </w:pPr>
      <w:r w:rsidRPr="00D966D6">
        <w:rPr>
          <w:rFonts w:ascii="Arial" w:hAnsi="Arial" w:cs="Arial"/>
          <w:bCs/>
        </w:rPr>
        <w:tab/>
        <w:t xml:space="preserve">Od značajnijih javnih okupljanja u 2018. godini izdvajaju se dočeci nogometne reprezentacije u Zagrebu i drugim hrvatskim gradovima, splitski glazbeni koncert „Ultra Europe“ i adventska događanja diljem Hrvatske, slijede mirno okupljanje i javni prosvjed Udruge „40 dana za život“ ispred bolnica; „8. Gay Pride Split“ i „17. Zagreb Pride 2018“; mirna okupljanja i javni prosvjedi pod nazivom „Žuti prsluci“ na koje se građani pozivaju putem društvenih mreža (reakcija na istoimene prosvjede u Francuskoj); javna </w:t>
      </w:r>
      <w:r w:rsidRPr="00D966D6">
        <w:rPr>
          <w:rFonts w:ascii="Arial" w:hAnsi="Arial" w:cs="Arial"/>
          <w:bCs/>
        </w:rPr>
        <w:lastRenderedPageBreak/>
        <w:t>okupljanja povodom obilježavanja značajnijih obljetnica iz Domovinskog rata (VRO „Bljesak“ i „Oluja“, Dan sjećanja na žrtve Vukovara), javno okupljanje pod nazivom „Dan ustanka naroda Like“ i protuprosvjed u Donjem Srbu.</w:t>
      </w:r>
    </w:p>
    <w:p w14:paraId="6A2FC6BF" w14:textId="59BDDCE4" w:rsidR="00240211" w:rsidRDefault="00240211" w:rsidP="00240211">
      <w:pPr>
        <w:tabs>
          <w:tab w:val="left" w:pos="-720"/>
        </w:tabs>
        <w:suppressAutoHyphens/>
        <w:spacing w:line="360" w:lineRule="auto"/>
        <w:jc w:val="both"/>
        <w:rPr>
          <w:rFonts w:ascii="Arial" w:hAnsi="Arial" w:cs="Arial"/>
          <w:bCs/>
        </w:rPr>
      </w:pPr>
      <w:r w:rsidRPr="00D966D6">
        <w:rPr>
          <w:rFonts w:ascii="Arial" w:hAnsi="Arial" w:cs="Arial"/>
          <w:bCs/>
        </w:rPr>
        <w:tab/>
        <w:t>Od značajnijih javnih okupljanja u 2019. godini izdvajaju se</w:t>
      </w:r>
      <w:r w:rsidRPr="00D966D6">
        <w:rPr>
          <w:rFonts w:ascii="Arial" w:hAnsi="Arial" w:cs="Arial"/>
          <w:spacing w:val="-3"/>
        </w:rPr>
        <w:t xml:space="preserve"> glazbeni koncert „Ultra Europe“ i adventska događanja; Izbori za predsjednika Republike Hrvatske; mirna okupljanja i javni prosvjedi u organizaciji Sindikata osnovnih i srednjih škola;</w:t>
      </w:r>
      <w:r w:rsidRPr="00D966D6">
        <w:rPr>
          <w:rFonts w:ascii="Arial" w:hAnsi="Arial" w:cs="Arial"/>
          <w:bCs/>
        </w:rPr>
        <w:t xml:space="preserve"> mirna okupljanja i javni prosvjedi Udruge „40 dana za život“ ispred bolnica; „9. Gay Pride Split“ i „18. Zagreb Pride 2018“; javna okupljanja povodom obilježavanja značajnijih obljetnica iz Domovinskog rata (VRO „Bljesak“ i „Oluja“, Dan sjećanja na žrtve Vukovara), javno okupljanje pod nazivom „Dan ustanka naroda Like“ i protuprosvjed u Donjem Srbu.</w:t>
      </w:r>
    </w:p>
    <w:p w14:paraId="026AAF9D" w14:textId="77777777" w:rsidR="00240211" w:rsidRPr="00D966D6" w:rsidRDefault="00240211" w:rsidP="00D57EDE">
      <w:pPr>
        <w:tabs>
          <w:tab w:val="left" w:pos="-720"/>
        </w:tabs>
        <w:suppressAutoHyphens/>
        <w:spacing w:line="360" w:lineRule="auto"/>
        <w:jc w:val="both"/>
        <w:rPr>
          <w:rFonts w:ascii="Arial" w:hAnsi="Arial" w:cs="Arial"/>
          <w:bCs/>
        </w:rPr>
      </w:pPr>
      <w:r w:rsidRPr="00D966D6">
        <w:rPr>
          <w:rFonts w:ascii="Arial" w:hAnsi="Arial" w:cs="Arial"/>
          <w:bCs/>
        </w:rPr>
        <w:tab/>
        <w:t>Kod osiguranja svih oblika javnih okupljanja nastavilo se s provedbom zakonskih obveza koje ima organizator (održavanje reda i mira na javnom okupljanju) u što ulazi ustroj redarske službe i angažiranje odgovarajućeg broja redara, što ovisi o prosudbi opsega i značaja javnog okupljanja. Nastavio se trend smanjivanja angažiranja policijskih službenika na osiguranjima javnih okupljanja.</w:t>
      </w:r>
    </w:p>
    <w:p w14:paraId="51DFCBF0" w14:textId="77777777" w:rsidR="00240211" w:rsidRPr="00D966D6" w:rsidRDefault="00240211" w:rsidP="00D57EDE">
      <w:pPr>
        <w:tabs>
          <w:tab w:val="left" w:pos="-720"/>
        </w:tabs>
        <w:suppressAutoHyphens/>
        <w:spacing w:line="360" w:lineRule="auto"/>
        <w:jc w:val="both"/>
        <w:rPr>
          <w:rFonts w:ascii="Arial" w:hAnsi="Arial" w:cs="Arial"/>
          <w:bCs/>
        </w:rPr>
      </w:pPr>
      <w:r w:rsidRPr="00D966D6">
        <w:rPr>
          <w:rFonts w:ascii="Arial" w:hAnsi="Arial" w:cs="Arial"/>
          <w:bCs/>
        </w:rPr>
        <w:tab/>
        <w:t>U skladu sa sigurnosnom prosudbom i nastalim okolnostima policija je na mjestima održavanja mirnih okupljanja i javnih prosvjeda poduzimala potrebne mjere radi zaštite javnog reda i mira, sigurnosti ljudi i imovine, nadzora i upravljanja cestovnim prometom.</w:t>
      </w:r>
    </w:p>
    <w:p w14:paraId="59244B50" w14:textId="77777777" w:rsidR="004226CE" w:rsidRPr="00D966D6" w:rsidRDefault="004226CE" w:rsidP="0066218F">
      <w:pPr>
        <w:pStyle w:val="izvj2"/>
      </w:pPr>
      <w:bookmarkStart w:id="21" w:name="_Toc8027718"/>
      <w:bookmarkEnd w:id="20"/>
      <w:r w:rsidRPr="00D966D6">
        <w:t>2.5. Pronalaženje osoba i predmeta</w:t>
      </w:r>
      <w:bookmarkEnd w:id="21"/>
    </w:p>
    <w:p w14:paraId="606A209D" w14:textId="4C84AE2A" w:rsidR="004226CE" w:rsidRPr="00D966D6" w:rsidRDefault="004226CE" w:rsidP="004226CE">
      <w:pPr>
        <w:spacing w:line="360" w:lineRule="auto"/>
        <w:ind w:firstLine="708"/>
        <w:jc w:val="both"/>
        <w:rPr>
          <w:rFonts w:ascii="Arial" w:hAnsi="Arial" w:cs="Arial"/>
        </w:rPr>
      </w:pPr>
      <w:r w:rsidRPr="00D966D6">
        <w:rPr>
          <w:rFonts w:ascii="Arial" w:hAnsi="Arial" w:cs="Arial"/>
        </w:rPr>
        <w:t>Policija traga za osobama i predmetima tako da raspisuje potrage i objave. Potrage se raspisuju za osob</w:t>
      </w:r>
      <w:r w:rsidR="00FA21DF">
        <w:rPr>
          <w:rFonts w:ascii="Arial" w:hAnsi="Arial" w:cs="Arial"/>
        </w:rPr>
        <w:t>om za koju postoji osnova sumnja</w:t>
      </w:r>
      <w:r w:rsidRPr="00D966D6">
        <w:rPr>
          <w:rFonts w:ascii="Arial" w:hAnsi="Arial" w:cs="Arial"/>
        </w:rPr>
        <w:t xml:space="preserve"> da je počinila kazneno djelo za koje se progoni po službenoj dužnosti ili prekršaj, za osobom koja može dati obavijesti o kaznenom djelu, prekršaju ili počinitelju, za nestalom osobom, za osobom za kojom je izdana tjeralica u skladu s posebnim zakonom. Objave se raspisuju radi: utvrđivanja prebivališta ili boravišta osobe, u slučaju propisanom zakonom, utvrđivanja identiteta osobe koja nije u stanju dati osobne podatke, pronalaska tijela osobe za koju se ne </w:t>
      </w:r>
      <w:r w:rsidRPr="00D966D6">
        <w:rPr>
          <w:rFonts w:ascii="Arial" w:hAnsi="Arial" w:cs="Arial"/>
        </w:rPr>
        <w:lastRenderedPageBreak/>
        <w:t xml:space="preserve">mogu utvrditi osobni podaci, pronalaženja predmeta povezanih s kaznenim djelom ili prekršajem ili predmeta koji su pronađeni ili nestali i oduzimanja predmeta ili isprava na temelju odluke suda ili tijela uprave. </w:t>
      </w:r>
    </w:p>
    <w:p w14:paraId="62721E18" w14:textId="6BEB1A39" w:rsidR="004226CE" w:rsidRPr="00D966D6" w:rsidRDefault="004226CE" w:rsidP="004226CE">
      <w:pPr>
        <w:spacing w:line="360" w:lineRule="auto"/>
        <w:ind w:firstLine="708"/>
        <w:jc w:val="both"/>
        <w:rPr>
          <w:rFonts w:ascii="Arial" w:hAnsi="Arial" w:cs="Arial"/>
        </w:rPr>
      </w:pPr>
      <w:r w:rsidRPr="00D966D6">
        <w:rPr>
          <w:rFonts w:ascii="Arial" w:hAnsi="Arial" w:cs="Arial"/>
        </w:rPr>
        <w:t xml:space="preserve">Tijekom 2018. godine raspisano je 16.300 potraga i objava za osobama, a obustavljeno ih je 15.659. Dana 31. prosinca 2018. </w:t>
      </w:r>
      <w:r w:rsidR="00330A40">
        <w:rPr>
          <w:rFonts w:ascii="Arial" w:hAnsi="Arial" w:cs="Arial"/>
        </w:rPr>
        <w:t>godine</w:t>
      </w:r>
      <w:r w:rsidR="00252134">
        <w:rPr>
          <w:rFonts w:ascii="Arial" w:hAnsi="Arial" w:cs="Arial"/>
        </w:rPr>
        <w:t xml:space="preserve"> </w:t>
      </w:r>
      <w:r w:rsidRPr="00D966D6">
        <w:rPr>
          <w:rFonts w:ascii="Arial" w:hAnsi="Arial" w:cs="Arial"/>
        </w:rPr>
        <w:t xml:space="preserve">na snazi su bile 14.092 potrage i objave za osobama. Za nestalim osobama raspisano je 2.478 potraga, a obustavljeno je njih 2.832 (zbog pronalaska osoba ili prestanka razloga za potragom), dok je na kraju godine bilo na snazi 2.739 potraga. </w:t>
      </w:r>
    </w:p>
    <w:p w14:paraId="4EF9709C" w14:textId="03E640B3" w:rsidR="004226CE" w:rsidRPr="00D966D6" w:rsidRDefault="004226CE" w:rsidP="004226CE">
      <w:pPr>
        <w:spacing w:line="360" w:lineRule="auto"/>
        <w:ind w:firstLine="708"/>
        <w:jc w:val="both"/>
        <w:rPr>
          <w:rFonts w:ascii="Arial" w:hAnsi="Arial" w:cs="Arial"/>
        </w:rPr>
      </w:pPr>
      <w:r w:rsidRPr="00D966D6">
        <w:rPr>
          <w:rFonts w:ascii="Arial" w:hAnsi="Arial" w:cs="Arial"/>
        </w:rPr>
        <w:t>Tijekom 2019. godine raspisano je 15.814 potraga i objava za osobama, a obustavljeno ih je 15.510. Dana 31. prosinca 2019.</w:t>
      </w:r>
      <w:r w:rsidR="00330A40">
        <w:rPr>
          <w:rFonts w:ascii="Arial" w:hAnsi="Arial" w:cs="Arial"/>
        </w:rPr>
        <w:t xml:space="preserve"> godine</w:t>
      </w:r>
      <w:r w:rsidRPr="00D966D6">
        <w:rPr>
          <w:rFonts w:ascii="Arial" w:hAnsi="Arial" w:cs="Arial"/>
        </w:rPr>
        <w:t xml:space="preserve"> na snazi su bile 14.322 potrage i objave za osobama. Za nestalim osobama raspisano je 2.277 potraga, a obustavljeno je njih 2.107 (zbog pronalaska osoba ili prestanka razloga za potragom). Na snazi je 2.895 potraga za nestalim osobama</w:t>
      </w:r>
      <w:r w:rsidR="00743357" w:rsidRPr="00D966D6">
        <w:rPr>
          <w:rFonts w:ascii="Arial" w:hAnsi="Arial" w:cs="Arial"/>
        </w:rPr>
        <w:t>.</w:t>
      </w:r>
    </w:p>
    <w:p w14:paraId="35B2FDCC" w14:textId="36593DF2" w:rsidR="00B33345" w:rsidRDefault="004226CE" w:rsidP="00F314F1">
      <w:pPr>
        <w:spacing w:line="360" w:lineRule="auto"/>
        <w:ind w:firstLine="708"/>
        <w:jc w:val="both"/>
        <w:rPr>
          <w:rFonts w:ascii="Arial" w:hAnsi="Arial" w:cs="Arial"/>
        </w:rPr>
      </w:pPr>
      <w:r w:rsidRPr="00D966D6">
        <w:rPr>
          <w:rFonts w:ascii="Arial" w:hAnsi="Arial" w:cs="Arial"/>
        </w:rPr>
        <w:t xml:space="preserve">Promatramo li petogodišnje razdoblje uočljivo je kako je trend broja raspisanih potraga i objava za nestalim osobama rastao do 2017. godine od kada se bilježi blagi pad. </w:t>
      </w:r>
    </w:p>
    <w:p w14:paraId="7D9531E3" w14:textId="77777777" w:rsidR="004226CE" w:rsidRPr="00D966D6" w:rsidRDefault="004226CE" w:rsidP="007D7B80">
      <w:pPr>
        <w:spacing w:line="360" w:lineRule="auto"/>
        <w:ind w:firstLine="709"/>
        <w:jc w:val="both"/>
        <w:rPr>
          <w:rFonts w:ascii="Arial" w:hAnsi="Arial" w:cs="Arial"/>
          <w:b/>
          <w:i/>
          <w:spacing w:val="-3"/>
          <w:sz w:val="20"/>
          <w:szCs w:val="20"/>
        </w:rPr>
      </w:pPr>
      <w:r w:rsidRPr="00D966D6">
        <w:rPr>
          <w:rFonts w:ascii="Arial" w:hAnsi="Arial" w:cs="Arial"/>
          <w:b/>
          <w:i/>
          <w:spacing w:val="-3"/>
          <w:sz w:val="20"/>
          <w:szCs w:val="20"/>
        </w:rPr>
        <w:t>Tablica 2.5.1. Potrage i objave za nestalim osobama</w:t>
      </w:r>
    </w:p>
    <w:p w14:paraId="5FA7DA5C" w14:textId="77777777" w:rsidR="004226CE" w:rsidRPr="00D966D6" w:rsidRDefault="004226CE" w:rsidP="00F314F1">
      <w:pPr>
        <w:ind w:firstLine="709"/>
        <w:rPr>
          <w:rFonts w:ascii="Arial" w:hAnsi="Arial" w:cs="Arial"/>
          <w:b/>
          <w:i/>
          <w:color w:val="FF0000"/>
          <w:spacing w:val="-3"/>
          <w:sz w:val="20"/>
          <w:szCs w:val="20"/>
        </w:rPr>
      </w:pPr>
      <w:r w:rsidRPr="00D966D6">
        <w:rPr>
          <w:noProof/>
        </w:rPr>
        <w:drawing>
          <wp:inline distT="0" distB="0" distL="0" distR="0" wp14:anchorId="157605C0" wp14:editId="4EDA73C0">
            <wp:extent cx="5247640" cy="8153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7640" cy="815340"/>
                    </a:xfrm>
                    <a:prstGeom prst="rect">
                      <a:avLst/>
                    </a:prstGeom>
                    <a:noFill/>
                    <a:ln>
                      <a:noFill/>
                    </a:ln>
                  </pic:spPr>
                </pic:pic>
              </a:graphicData>
            </a:graphic>
          </wp:inline>
        </w:drawing>
      </w:r>
    </w:p>
    <w:p w14:paraId="1752DEC1" w14:textId="68687C22" w:rsidR="004226CE" w:rsidRDefault="004226CE" w:rsidP="004226CE">
      <w:pPr>
        <w:ind w:left="709"/>
        <w:jc w:val="both"/>
        <w:rPr>
          <w:rFonts w:ascii="Arial" w:hAnsi="Arial" w:cs="Arial"/>
          <w:i/>
          <w:spacing w:val="-3"/>
          <w:sz w:val="20"/>
          <w:szCs w:val="20"/>
        </w:rPr>
      </w:pPr>
      <w:r w:rsidRPr="00D966D6">
        <w:rPr>
          <w:rFonts w:ascii="Arial" w:hAnsi="Arial" w:cs="Arial"/>
          <w:i/>
          <w:spacing w:val="-3"/>
          <w:sz w:val="20"/>
          <w:szCs w:val="20"/>
        </w:rPr>
        <w:t xml:space="preserve">Izvor: Ministarstvo unutarnjih poslova </w:t>
      </w:r>
    </w:p>
    <w:p w14:paraId="7C58E963" w14:textId="77777777" w:rsidR="00B33345" w:rsidRDefault="00B33345" w:rsidP="004226CE">
      <w:pPr>
        <w:ind w:left="709"/>
        <w:jc w:val="both"/>
        <w:rPr>
          <w:rFonts w:ascii="Arial" w:hAnsi="Arial" w:cs="Arial"/>
          <w:i/>
          <w:spacing w:val="-3"/>
          <w:sz w:val="20"/>
          <w:szCs w:val="20"/>
        </w:rPr>
      </w:pPr>
    </w:p>
    <w:p w14:paraId="71E3D9AB" w14:textId="77777777" w:rsidR="00B33345" w:rsidRPr="00D966D6" w:rsidRDefault="00B33345" w:rsidP="004226CE">
      <w:pPr>
        <w:ind w:left="709"/>
        <w:jc w:val="both"/>
        <w:rPr>
          <w:rFonts w:ascii="Arial" w:hAnsi="Arial" w:cs="Arial"/>
          <w:b/>
          <w:i/>
          <w:spacing w:val="-3"/>
          <w:sz w:val="20"/>
          <w:szCs w:val="20"/>
        </w:rPr>
      </w:pPr>
    </w:p>
    <w:p w14:paraId="45F80D5B" w14:textId="77777777" w:rsidR="004226CE" w:rsidRPr="00D966D6" w:rsidRDefault="004226CE" w:rsidP="0066218F">
      <w:pPr>
        <w:pStyle w:val="izvj2"/>
      </w:pPr>
      <w:r w:rsidRPr="00D966D6">
        <w:lastRenderedPageBreak/>
        <w:drawing>
          <wp:inline distT="0" distB="0" distL="0" distR="0" wp14:anchorId="59C1CA5C" wp14:editId="0FBB347E">
            <wp:extent cx="4615180" cy="24917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180" cy="2491740"/>
                    </a:xfrm>
                    <a:prstGeom prst="rect">
                      <a:avLst/>
                    </a:prstGeom>
                    <a:noFill/>
                  </pic:spPr>
                </pic:pic>
              </a:graphicData>
            </a:graphic>
          </wp:inline>
        </w:drawing>
      </w:r>
    </w:p>
    <w:p w14:paraId="58253BBE" w14:textId="18C25232" w:rsidR="004226CE" w:rsidRPr="00D966D6" w:rsidRDefault="004226CE" w:rsidP="00F314F1">
      <w:pPr>
        <w:tabs>
          <w:tab w:val="left" w:pos="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2.5.1. Raspisane potrage i objave za nestalim osobama (raspisane i ostale na snazi)</w:t>
      </w:r>
    </w:p>
    <w:p w14:paraId="2771C024" w14:textId="6C89C794" w:rsidR="004226CE" w:rsidRPr="00D966D6" w:rsidRDefault="004226CE" w:rsidP="00166369">
      <w:pPr>
        <w:jc w:val="center"/>
        <w:rPr>
          <w:rFonts w:ascii="Arial" w:hAnsi="Arial" w:cs="Arial"/>
          <w:color w:val="FF0000"/>
        </w:rPr>
      </w:pPr>
      <w:r w:rsidRPr="00D966D6">
        <w:rPr>
          <w:rFonts w:ascii="Arial" w:hAnsi="Arial" w:cs="Arial"/>
          <w:noProof/>
          <w:color w:val="FF0000"/>
        </w:rPr>
        <w:drawing>
          <wp:inline distT="0" distB="0" distL="0" distR="0" wp14:anchorId="29B2A7D7" wp14:editId="45DDB141">
            <wp:extent cx="4584700" cy="2743200"/>
            <wp:effectExtent l="0" t="0" r="635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7CBA6E40" w14:textId="77777777" w:rsidR="00F314F1" w:rsidRPr="00D966D6" w:rsidRDefault="00F314F1" w:rsidP="004226CE">
      <w:pPr>
        <w:ind w:firstLine="709"/>
        <w:jc w:val="center"/>
        <w:rPr>
          <w:rFonts w:ascii="Arial" w:hAnsi="Arial" w:cs="Arial"/>
          <w:color w:val="FF0000"/>
        </w:rPr>
      </w:pPr>
    </w:p>
    <w:p w14:paraId="51E4EFEE" w14:textId="2AAD1611" w:rsidR="004226CE" w:rsidRPr="00D966D6" w:rsidRDefault="004226CE" w:rsidP="00F314F1">
      <w:pPr>
        <w:spacing w:line="360" w:lineRule="auto"/>
        <w:ind w:firstLine="709"/>
        <w:jc w:val="center"/>
        <w:rPr>
          <w:rFonts w:ascii="Arial" w:hAnsi="Arial" w:cs="Arial"/>
          <w:i/>
          <w:spacing w:val="-3"/>
          <w:sz w:val="20"/>
          <w:szCs w:val="20"/>
        </w:rPr>
      </w:pPr>
      <w:r w:rsidRPr="00D966D6">
        <w:rPr>
          <w:rFonts w:ascii="Arial" w:hAnsi="Arial" w:cs="Arial"/>
          <w:i/>
          <w:spacing w:val="-3"/>
          <w:sz w:val="20"/>
          <w:szCs w:val="20"/>
        </w:rPr>
        <w:t>Grafikon 2.5.2. Raspisane potrage i objave za nestalim osobama prema spolu</w:t>
      </w:r>
    </w:p>
    <w:p w14:paraId="54267841" w14:textId="191A5541" w:rsidR="004226CE" w:rsidRPr="00D966D6" w:rsidRDefault="004226CE" w:rsidP="004226CE">
      <w:pPr>
        <w:spacing w:line="360" w:lineRule="auto"/>
        <w:ind w:firstLine="709"/>
        <w:jc w:val="both"/>
        <w:rPr>
          <w:rFonts w:ascii="Arial" w:hAnsi="Arial" w:cs="Arial"/>
        </w:rPr>
      </w:pPr>
      <w:r w:rsidRPr="00D966D6">
        <w:rPr>
          <w:rFonts w:ascii="Arial" w:hAnsi="Arial" w:cs="Arial"/>
        </w:rPr>
        <w:t>U raspisanim potragama i objavama za nestalima podjednako su zastupljeni muškarci i žene. Ipak kod potraga i objava koje su još na snazi u prosjeku muškarci čine</w:t>
      </w:r>
      <w:r w:rsidR="00CC70C1" w:rsidRPr="00D966D6">
        <w:rPr>
          <w:rFonts w:ascii="Arial" w:hAnsi="Arial" w:cs="Arial"/>
        </w:rPr>
        <w:t xml:space="preserve"> 82,1% od ukupnog broja potraga, dok je potrebno naglasiti kako veliki broj potraga za osoba</w:t>
      </w:r>
      <w:r w:rsidR="00FA21DF">
        <w:rPr>
          <w:rFonts w:ascii="Arial" w:hAnsi="Arial" w:cs="Arial"/>
        </w:rPr>
        <w:t>ma</w:t>
      </w:r>
      <w:r w:rsidR="00CC70C1" w:rsidRPr="00D966D6">
        <w:rPr>
          <w:rFonts w:ascii="Arial" w:hAnsi="Arial" w:cs="Arial"/>
        </w:rPr>
        <w:t xml:space="preserve"> koje su još na snazi datira iz Domovinskog rata.</w:t>
      </w:r>
    </w:p>
    <w:p w14:paraId="62E025A3" w14:textId="77777777" w:rsidR="004226CE" w:rsidRPr="00D966D6" w:rsidRDefault="004226CE" w:rsidP="004226CE">
      <w:pPr>
        <w:spacing w:line="360" w:lineRule="auto"/>
        <w:ind w:firstLine="709"/>
        <w:jc w:val="both"/>
        <w:rPr>
          <w:rFonts w:ascii="Arial" w:hAnsi="Arial" w:cs="Arial"/>
        </w:rPr>
      </w:pPr>
      <w:r w:rsidRPr="00D966D6">
        <w:rPr>
          <w:rFonts w:ascii="Arial" w:hAnsi="Arial" w:cs="Arial"/>
        </w:rPr>
        <w:t xml:space="preserve">U 2017. godini bilježimo izniman rast potraga i objava za maloljetnim nestalim osobama u odnosu na prethodne tri godine, da bi se u 2018. godini </w:t>
      </w:r>
      <w:r w:rsidRPr="00D966D6">
        <w:rPr>
          <w:rFonts w:ascii="Arial" w:hAnsi="Arial" w:cs="Arial"/>
        </w:rPr>
        <w:lastRenderedPageBreak/>
        <w:t xml:space="preserve">broj potraga i objava za maloljetnim nestalim osobama približio prosjeku promatranog razdoblja. Tijekom 2019. godine bilježi se značajan pad u odnosu na promatrano razdoblje. </w:t>
      </w:r>
    </w:p>
    <w:p w14:paraId="60225FF6" w14:textId="77777777" w:rsidR="00166369" w:rsidRPr="00D966D6" w:rsidRDefault="00166369" w:rsidP="004226CE">
      <w:pPr>
        <w:spacing w:line="360" w:lineRule="auto"/>
        <w:ind w:firstLine="709"/>
        <w:jc w:val="both"/>
        <w:rPr>
          <w:rFonts w:ascii="Arial" w:hAnsi="Arial" w:cs="Arial"/>
          <w:color w:val="FF0000"/>
        </w:rPr>
      </w:pPr>
    </w:p>
    <w:p w14:paraId="462FBE4E" w14:textId="77777777" w:rsidR="004226CE" w:rsidRPr="00D966D6" w:rsidRDefault="004226CE" w:rsidP="004226CE">
      <w:pPr>
        <w:spacing w:after="120" w:line="360" w:lineRule="auto"/>
        <w:ind w:firstLine="708"/>
        <w:jc w:val="both"/>
        <w:rPr>
          <w:rFonts w:ascii="Arial" w:hAnsi="Arial" w:cs="Arial"/>
          <w:b/>
          <w:i/>
          <w:spacing w:val="-3"/>
          <w:sz w:val="20"/>
          <w:szCs w:val="20"/>
        </w:rPr>
      </w:pPr>
      <w:r w:rsidRPr="00D966D6">
        <w:rPr>
          <w:rFonts w:ascii="Arial" w:hAnsi="Arial" w:cs="Arial"/>
          <w:b/>
          <w:i/>
          <w:spacing w:val="-3"/>
          <w:sz w:val="20"/>
          <w:szCs w:val="20"/>
        </w:rPr>
        <w:t xml:space="preserve">  Tablica 2.5.2.  Potrage i objave za nestalim maloljetnim osobama </w:t>
      </w:r>
    </w:p>
    <w:p w14:paraId="30A48310" w14:textId="77777777" w:rsidR="004226CE" w:rsidRPr="00D966D6" w:rsidRDefault="004226CE" w:rsidP="004226CE">
      <w:pPr>
        <w:tabs>
          <w:tab w:val="left" w:pos="-720"/>
        </w:tabs>
        <w:suppressAutoHyphens/>
        <w:ind w:right="-46"/>
        <w:jc w:val="center"/>
        <w:rPr>
          <w:rFonts w:ascii="Arial" w:hAnsi="Arial" w:cs="Arial"/>
          <w:b/>
          <w:i/>
          <w:color w:val="FF0000"/>
          <w:spacing w:val="-3"/>
          <w:sz w:val="20"/>
          <w:szCs w:val="20"/>
        </w:rPr>
      </w:pPr>
      <w:r w:rsidRPr="00D966D6">
        <w:rPr>
          <w:noProof/>
        </w:rPr>
        <w:drawing>
          <wp:inline distT="0" distB="0" distL="0" distR="0" wp14:anchorId="64E5F5C2" wp14:editId="651209F0">
            <wp:extent cx="5247640" cy="130429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7640" cy="1304290"/>
                    </a:xfrm>
                    <a:prstGeom prst="rect">
                      <a:avLst/>
                    </a:prstGeom>
                    <a:noFill/>
                    <a:ln>
                      <a:noFill/>
                    </a:ln>
                  </pic:spPr>
                </pic:pic>
              </a:graphicData>
            </a:graphic>
          </wp:inline>
        </w:drawing>
      </w:r>
    </w:p>
    <w:p w14:paraId="3244D6A7" w14:textId="7530F69B" w:rsidR="004226CE" w:rsidRPr="00D966D6" w:rsidRDefault="004226CE" w:rsidP="004226CE">
      <w:pPr>
        <w:spacing w:line="360" w:lineRule="auto"/>
        <w:ind w:firstLine="709"/>
        <w:jc w:val="both"/>
        <w:rPr>
          <w:rFonts w:ascii="Arial" w:hAnsi="Arial" w:cs="Arial"/>
        </w:rPr>
      </w:pPr>
      <w:r w:rsidRPr="00D966D6">
        <w:rPr>
          <w:rFonts w:ascii="Arial" w:hAnsi="Arial" w:cs="Arial"/>
          <w:i/>
          <w:spacing w:val="-3"/>
          <w:sz w:val="20"/>
          <w:szCs w:val="20"/>
        </w:rPr>
        <w:t xml:space="preserve">Izvor: Ministarstvo unutarnjih poslova </w:t>
      </w:r>
    </w:p>
    <w:p w14:paraId="15EB9658" w14:textId="77777777" w:rsidR="004226CE" w:rsidRPr="00D966D6" w:rsidRDefault="004226CE" w:rsidP="004226CE">
      <w:pPr>
        <w:ind w:firstLine="709"/>
        <w:jc w:val="both"/>
        <w:rPr>
          <w:rFonts w:ascii="Arial" w:hAnsi="Arial" w:cs="Arial"/>
          <w:color w:val="FF0000"/>
        </w:rPr>
      </w:pPr>
    </w:p>
    <w:p w14:paraId="09F36100" w14:textId="334CC78E" w:rsidR="004226CE" w:rsidRPr="00D966D6" w:rsidRDefault="004226CE" w:rsidP="004226CE">
      <w:pPr>
        <w:spacing w:line="360" w:lineRule="auto"/>
        <w:ind w:firstLine="709"/>
        <w:jc w:val="both"/>
        <w:rPr>
          <w:rFonts w:ascii="Arial" w:hAnsi="Arial" w:cs="Arial"/>
        </w:rPr>
      </w:pPr>
      <w:r w:rsidRPr="00D966D6">
        <w:rPr>
          <w:rFonts w:ascii="Arial" w:hAnsi="Arial" w:cs="Arial"/>
        </w:rPr>
        <w:t>Razlozi nestanka su bijeg od obitelji, supružnika, narušenih obiteljskih i partnerskih odnosa, financijski problemi i dugovi. Kod muškaraca zrelije dobi razlog nestanka su najčešće financijski problemi, a žene, u pravilu, odlaze zbog narušenih obiteljskih i partnerskih odnosa. Osobe od 45. do 60. godine</w:t>
      </w:r>
      <w:r w:rsidR="00330A40">
        <w:rPr>
          <w:rFonts w:ascii="Arial" w:hAnsi="Arial" w:cs="Arial"/>
        </w:rPr>
        <w:t xml:space="preserve"> života</w:t>
      </w:r>
      <w:r w:rsidRPr="00D966D6">
        <w:rPr>
          <w:rFonts w:ascii="Arial" w:hAnsi="Arial" w:cs="Arial"/>
        </w:rPr>
        <w:t xml:space="preserve"> obiteljski život najčešće napuštaju zbog potrage za emotivnim ispunjenjem pa svojevoljno „nestaju“. Stoga nisu neuobičajene situacije da se nestala osoba javi policiji, ne želeći da neki član obitelji zna gdje se nalazi. Najalarmantnije su situacije kad osoba najavi samoubojstvo i ostavi oproštajno pismo. </w:t>
      </w:r>
    </w:p>
    <w:p w14:paraId="58DCE4DC" w14:textId="77777777" w:rsidR="004226CE" w:rsidRPr="00D966D6" w:rsidRDefault="004226CE" w:rsidP="004226CE">
      <w:pPr>
        <w:spacing w:line="360" w:lineRule="auto"/>
        <w:ind w:firstLine="709"/>
        <w:jc w:val="both"/>
        <w:rPr>
          <w:rFonts w:ascii="Arial" w:hAnsi="Arial" w:cs="Arial"/>
        </w:rPr>
      </w:pPr>
      <w:r w:rsidRPr="00D966D6">
        <w:rPr>
          <w:rFonts w:ascii="Arial" w:hAnsi="Arial" w:cs="Arial"/>
        </w:rPr>
        <w:t xml:space="preserve">Proučavajući razloge nestanka maloljetnih osoba, najčešći razlog jest mladenački bunt i pustolovina, skitnja, školski neuspjeh, nesretna ljubav ili bolest. </w:t>
      </w:r>
    </w:p>
    <w:p w14:paraId="2D44BE0A" w14:textId="77777777" w:rsidR="004226CE" w:rsidRPr="00D966D6" w:rsidRDefault="004226CE" w:rsidP="00955561">
      <w:pPr>
        <w:spacing w:line="360" w:lineRule="auto"/>
        <w:ind w:firstLine="709"/>
        <w:jc w:val="both"/>
        <w:rPr>
          <w:rFonts w:ascii="Arial" w:hAnsi="Arial" w:cs="Arial"/>
        </w:rPr>
      </w:pPr>
      <w:r w:rsidRPr="00D966D6">
        <w:rPr>
          <w:rFonts w:ascii="Arial" w:hAnsi="Arial" w:cs="Arial"/>
        </w:rPr>
        <w:t>Hrvatska policija ima dobru suradnju s policijama susjednih zemalja, EUROPOL-om i INTERPOL-om kad se radi o potragama.</w:t>
      </w:r>
    </w:p>
    <w:p w14:paraId="1BB6AE8F" w14:textId="2690E93E" w:rsidR="004226CE" w:rsidRDefault="004226CE" w:rsidP="00955561">
      <w:pPr>
        <w:tabs>
          <w:tab w:val="left" w:pos="-720"/>
        </w:tabs>
        <w:suppressAutoHyphens/>
        <w:spacing w:before="100" w:beforeAutospacing="1" w:after="100" w:afterAutospacing="1" w:line="360" w:lineRule="auto"/>
        <w:ind w:right="-45"/>
        <w:jc w:val="both"/>
        <w:rPr>
          <w:rFonts w:ascii="Arial" w:hAnsi="Arial" w:cs="Arial"/>
        </w:rPr>
      </w:pPr>
      <w:r w:rsidRPr="00D966D6">
        <w:rPr>
          <w:rFonts w:ascii="Arial" w:hAnsi="Arial" w:cs="Arial"/>
          <w:spacing w:val="-3"/>
        </w:rPr>
        <w:tab/>
      </w:r>
      <w:r w:rsidRPr="00D966D6">
        <w:rPr>
          <w:rFonts w:ascii="Arial" w:hAnsi="Arial" w:cs="Arial"/>
        </w:rPr>
        <w:t>U 2018. godini za nestalim predmetima raspisano je 148.060 objava, a 32.778 je obustavljeno, dok je u 2019. godini raspisano 152.618 objava, a obustavljeno 29.321. Kroz promatrano razdoblje uoč</w:t>
      </w:r>
      <w:r w:rsidR="00F67011" w:rsidRPr="00D966D6">
        <w:rPr>
          <w:rFonts w:ascii="Arial" w:hAnsi="Arial" w:cs="Arial"/>
        </w:rPr>
        <w:t>en</w:t>
      </w:r>
      <w:r w:rsidRPr="00D966D6">
        <w:rPr>
          <w:rFonts w:ascii="Arial" w:hAnsi="Arial" w:cs="Arial"/>
        </w:rPr>
        <w:t xml:space="preserve"> </w:t>
      </w:r>
      <w:r w:rsidR="00F67011" w:rsidRPr="00D966D6">
        <w:rPr>
          <w:rFonts w:ascii="Arial" w:hAnsi="Arial" w:cs="Arial"/>
        </w:rPr>
        <w:t>je</w:t>
      </w:r>
      <w:r w:rsidRPr="00D966D6">
        <w:rPr>
          <w:rFonts w:ascii="Arial" w:hAnsi="Arial" w:cs="Arial"/>
        </w:rPr>
        <w:t xml:space="preserve">  blagi pad raspisanih objava za nestalim predmetima.</w:t>
      </w:r>
    </w:p>
    <w:p w14:paraId="4A53521B" w14:textId="77777777" w:rsidR="004226CE" w:rsidRPr="00D966D6" w:rsidRDefault="004226CE" w:rsidP="004226CE">
      <w:pPr>
        <w:spacing w:after="120" w:line="480" w:lineRule="auto"/>
        <w:ind w:firstLine="708"/>
        <w:jc w:val="both"/>
        <w:rPr>
          <w:rFonts w:ascii="Arial" w:hAnsi="Arial" w:cs="Arial"/>
          <w:b/>
          <w:i/>
          <w:spacing w:val="-3"/>
          <w:sz w:val="20"/>
          <w:szCs w:val="20"/>
        </w:rPr>
      </w:pPr>
      <w:r w:rsidRPr="00D966D6">
        <w:rPr>
          <w:rFonts w:ascii="Arial" w:hAnsi="Arial" w:cs="Arial"/>
          <w:b/>
          <w:i/>
          <w:spacing w:val="-3"/>
          <w:sz w:val="20"/>
          <w:szCs w:val="20"/>
        </w:rPr>
        <w:lastRenderedPageBreak/>
        <w:t xml:space="preserve">Tablica 2.5.3. Objave za nestalim predmetima </w:t>
      </w:r>
    </w:p>
    <w:p w14:paraId="7981AB73" w14:textId="77777777" w:rsidR="004226CE" w:rsidRPr="00D966D6" w:rsidRDefault="004226CE" w:rsidP="004226CE">
      <w:pPr>
        <w:spacing w:after="120" w:line="480" w:lineRule="auto"/>
        <w:ind w:firstLine="708"/>
        <w:jc w:val="both"/>
        <w:rPr>
          <w:rFonts w:ascii="Arial" w:hAnsi="Arial" w:cs="Arial"/>
          <w:b/>
          <w:i/>
          <w:color w:val="FF0000"/>
          <w:spacing w:val="-3"/>
          <w:sz w:val="20"/>
          <w:szCs w:val="20"/>
        </w:rPr>
      </w:pPr>
      <w:r w:rsidRPr="00D966D6">
        <w:rPr>
          <w:noProof/>
        </w:rPr>
        <w:drawing>
          <wp:inline distT="0" distB="0" distL="0" distR="0" wp14:anchorId="00141CB3" wp14:editId="1E9DB0B5">
            <wp:extent cx="5574030" cy="898525"/>
            <wp:effectExtent l="0" t="0" r="7620" b="0"/>
            <wp:docPr id="1872" name="Slika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4030" cy="898525"/>
                    </a:xfrm>
                    <a:prstGeom prst="rect">
                      <a:avLst/>
                    </a:prstGeom>
                    <a:noFill/>
                    <a:ln>
                      <a:noFill/>
                    </a:ln>
                  </pic:spPr>
                </pic:pic>
              </a:graphicData>
            </a:graphic>
          </wp:inline>
        </w:drawing>
      </w:r>
    </w:p>
    <w:p w14:paraId="7E9B4C37" w14:textId="2E354FC1" w:rsidR="004226CE" w:rsidRPr="00D966D6" w:rsidRDefault="004226CE" w:rsidP="004226CE">
      <w:pPr>
        <w:spacing w:line="360" w:lineRule="auto"/>
        <w:ind w:firstLine="709"/>
        <w:jc w:val="both"/>
        <w:rPr>
          <w:rFonts w:ascii="Arial" w:hAnsi="Arial" w:cs="Arial"/>
        </w:rPr>
      </w:pPr>
      <w:bookmarkStart w:id="22" w:name="_Toc490118789"/>
      <w:r w:rsidRPr="00D966D6">
        <w:rPr>
          <w:rFonts w:ascii="Arial" w:hAnsi="Arial" w:cs="Arial"/>
          <w:i/>
          <w:spacing w:val="-3"/>
          <w:sz w:val="20"/>
          <w:szCs w:val="20"/>
        </w:rPr>
        <w:t xml:space="preserve">Izvor: Ministarstvo unutarnjih poslova </w:t>
      </w:r>
    </w:p>
    <w:p w14:paraId="42011636" w14:textId="77777777" w:rsidR="004226CE" w:rsidRPr="00D966D6" w:rsidRDefault="004226CE" w:rsidP="004226CE">
      <w:pPr>
        <w:tabs>
          <w:tab w:val="left" w:pos="-720"/>
        </w:tabs>
        <w:suppressAutoHyphens/>
        <w:spacing w:after="120" w:line="360" w:lineRule="auto"/>
        <w:ind w:right="-46"/>
        <w:jc w:val="center"/>
        <w:rPr>
          <w:rFonts w:ascii="Arial" w:hAnsi="Arial" w:cs="Arial"/>
          <w:i/>
          <w:color w:val="FF0000"/>
          <w:spacing w:val="-3"/>
          <w:sz w:val="20"/>
          <w:szCs w:val="20"/>
        </w:rPr>
      </w:pPr>
      <w:bookmarkStart w:id="23" w:name="_Toc509567763"/>
      <w:bookmarkStart w:id="24" w:name="_Toc510170840"/>
      <w:bookmarkStart w:id="25" w:name="_Toc511725893"/>
      <w:bookmarkStart w:id="26" w:name="_Toc511726216"/>
      <w:bookmarkStart w:id="27" w:name="_Toc511726376"/>
      <w:bookmarkStart w:id="28" w:name="_Toc511726491"/>
      <w:bookmarkEnd w:id="22"/>
      <w:bookmarkEnd w:id="23"/>
      <w:bookmarkEnd w:id="24"/>
      <w:bookmarkEnd w:id="25"/>
      <w:bookmarkEnd w:id="26"/>
      <w:bookmarkEnd w:id="27"/>
      <w:bookmarkEnd w:id="28"/>
      <w:r w:rsidRPr="00D966D6">
        <w:rPr>
          <w:rFonts w:ascii="Arial" w:hAnsi="Arial" w:cs="Arial"/>
          <w:i/>
          <w:noProof/>
          <w:color w:val="FF0000"/>
          <w:spacing w:val="-3"/>
          <w:sz w:val="20"/>
          <w:szCs w:val="20"/>
        </w:rPr>
        <w:drawing>
          <wp:inline distT="0" distB="0" distL="0" distR="0" wp14:anchorId="2290D3A4" wp14:editId="2914116C">
            <wp:extent cx="5047615" cy="2755900"/>
            <wp:effectExtent l="0" t="0" r="635" b="6350"/>
            <wp:docPr id="1873" name="Slika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7615" cy="2755900"/>
                    </a:xfrm>
                    <a:prstGeom prst="rect">
                      <a:avLst/>
                    </a:prstGeom>
                    <a:noFill/>
                  </pic:spPr>
                </pic:pic>
              </a:graphicData>
            </a:graphic>
          </wp:inline>
        </w:drawing>
      </w:r>
    </w:p>
    <w:p w14:paraId="7EB49E66" w14:textId="77777777" w:rsidR="008B6D9F" w:rsidRPr="00D966D6" w:rsidRDefault="008B6D9F" w:rsidP="008B6D9F">
      <w:pPr>
        <w:tabs>
          <w:tab w:val="left" w:pos="-720"/>
        </w:tabs>
        <w:suppressAutoHyphens/>
        <w:spacing w:after="120" w:line="360" w:lineRule="auto"/>
        <w:ind w:right="-46"/>
        <w:jc w:val="both"/>
        <w:rPr>
          <w:rFonts w:ascii="Arial" w:hAnsi="Arial" w:cs="Arial"/>
          <w:i/>
          <w:spacing w:val="-3"/>
          <w:sz w:val="20"/>
          <w:szCs w:val="20"/>
        </w:rPr>
      </w:pPr>
      <w:bookmarkStart w:id="29" w:name="_Toc8027720"/>
      <w:r w:rsidRPr="00D966D6">
        <w:rPr>
          <w:rFonts w:ascii="Arial" w:hAnsi="Arial" w:cs="Arial"/>
          <w:spacing w:val="-3"/>
        </w:rPr>
        <w:tab/>
        <w:t xml:space="preserve">   </w:t>
      </w:r>
      <w:r w:rsidRPr="00D966D6">
        <w:rPr>
          <w:rFonts w:ascii="Arial" w:hAnsi="Arial" w:cs="Arial"/>
          <w:i/>
          <w:spacing w:val="-3"/>
          <w:sz w:val="20"/>
          <w:szCs w:val="20"/>
        </w:rPr>
        <w:t>Grafikon 2.5.4. Objave za nestalim predmetima (raspisano i obustavljeno)</w:t>
      </w:r>
    </w:p>
    <w:p w14:paraId="0EF251A3" w14:textId="4F004814" w:rsidR="00845385" w:rsidRPr="00D966D6" w:rsidRDefault="00845385" w:rsidP="0066218F">
      <w:pPr>
        <w:pStyle w:val="izvj2"/>
      </w:pPr>
      <w:r w:rsidRPr="00D966D6">
        <w:t>2.6. Specijalna policija</w:t>
      </w:r>
      <w:bookmarkEnd w:id="29"/>
    </w:p>
    <w:p w14:paraId="0EF251A4" w14:textId="45E0119A" w:rsidR="000053BC" w:rsidRPr="00D966D6" w:rsidRDefault="000053BC" w:rsidP="005C3D51">
      <w:pPr>
        <w:spacing w:line="360" w:lineRule="auto"/>
        <w:ind w:firstLine="708"/>
        <w:jc w:val="both"/>
        <w:rPr>
          <w:rFonts w:ascii="Arial" w:hAnsi="Arial" w:cs="Arial"/>
        </w:rPr>
      </w:pPr>
      <w:r w:rsidRPr="00D966D6">
        <w:rPr>
          <w:rFonts w:ascii="Arial" w:hAnsi="Arial" w:cs="Arial"/>
        </w:rPr>
        <w:t>Specijalna policija jedan je od glavnih nositelja sigurnosti države i društva sa zadaćom da skrbi o sigurnosti građana, demokratskih institucija države i ustavnopravnog poretka, a kao takva osposobljena</w:t>
      </w:r>
      <w:r w:rsidR="002741AE" w:rsidRPr="00D966D6">
        <w:rPr>
          <w:rFonts w:ascii="Arial" w:hAnsi="Arial" w:cs="Arial"/>
        </w:rPr>
        <w:t xml:space="preserve"> je</w:t>
      </w:r>
      <w:r w:rsidRPr="00D966D6">
        <w:rPr>
          <w:rFonts w:ascii="Arial" w:hAnsi="Arial" w:cs="Arial"/>
        </w:rPr>
        <w:t>, opremljena i nadležna za rješavanje složenijih policijskih zadaća. Ustrojena je za borbu protiv svih oblika diverzantsko</w:t>
      </w:r>
      <w:r w:rsidR="00BD5073" w:rsidRPr="00D966D6">
        <w:rPr>
          <w:rFonts w:ascii="Arial" w:hAnsi="Arial" w:cs="Arial"/>
        </w:rPr>
        <w:t>-</w:t>
      </w:r>
      <w:r w:rsidRPr="00D966D6">
        <w:rPr>
          <w:rFonts w:ascii="Arial" w:hAnsi="Arial" w:cs="Arial"/>
        </w:rPr>
        <w:t>terorističkih</w:t>
      </w:r>
      <w:r w:rsidR="00BD5073" w:rsidRPr="00D966D6">
        <w:rPr>
          <w:rFonts w:ascii="Arial" w:hAnsi="Arial" w:cs="Arial"/>
        </w:rPr>
        <w:t xml:space="preserve"> </w:t>
      </w:r>
      <w:r w:rsidRPr="00D966D6">
        <w:rPr>
          <w:rFonts w:ascii="Arial" w:hAnsi="Arial" w:cs="Arial"/>
        </w:rPr>
        <w:t xml:space="preserve">djelovanja, sprječavanja otmica osoba i prijevoznih sredstava, oslobađanja talaca te obavljanja drugih poslova iz djelokruga </w:t>
      </w:r>
      <w:r w:rsidR="00C1301B" w:rsidRPr="00D966D6">
        <w:rPr>
          <w:rFonts w:ascii="Arial" w:hAnsi="Arial" w:cs="Arial"/>
        </w:rPr>
        <w:t>Ravnateljstva policije</w:t>
      </w:r>
      <w:r w:rsidRPr="00D966D6">
        <w:rPr>
          <w:rFonts w:ascii="Arial" w:hAnsi="Arial" w:cs="Arial"/>
        </w:rPr>
        <w:t xml:space="preserve">. </w:t>
      </w:r>
    </w:p>
    <w:p w14:paraId="0EF251A5" w14:textId="1C8F7959" w:rsidR="000053BC" w:rsidRPr="00D966D6" w:rsidRDefault="000053BC" w:rsidP="005C3D51">
      <w:pPr>
        <w:spacing w:line="360" w:lineRule="auto"/>
        <w:ind w:firstLine="708"/>
        <w:jc w:val="both"/>
        <w:rPr>
          <w:rFonts w:ascii="Arial" w:hAnsi="Arial" w:cs="Arial"/>
        </w:rPr>
      </w:pPr>
      <w:r w:rsidRPr="00D966D6">
        <w:rPr>
          <w:rFonts w:ascii="Arial" w:hAnsi="Arial" w:cs="Arial"/>
        </w:rPr>
        <w:t>Tijekom 2018.</w:t>
      </w:r>
      <w:r w:rsidR="00C1301B" w:rsidRPr="00D966D6">
        <w:rPr>
          <w:rFonts w:ascii="Arial" w:hAnsi="Arial" w:cs="Arial"/>
        </w:rPr>
        <w:t xml:space="preserve"> i 2019.</w:t>
      </w:r>
      <w:r w:rsidRPr="00D966D6">
        <w:rPr>
          <w:rFonts w:ascii="Arial" w:hAnsi="Arial" w:cs="Arial"/>
        </w:rPr>
        <w:t xml:space="preserve"> godine </w:t>
      </w:r>
      <w:r w:rsidR="00BD5073" w:rsidRPr="00D966D6">
        <w:rPr>
          <w:rFonts w:ascii="Arial" w:hAnsi="Arial" w:cs="Arial"/>
        </w:rPr>
        <w:t>S</w:t>
      </w:r>
      <w:r w:rsidRPr="00D966D6">
        <w:rPr>
          <w:rFonts w:ascii="Arial" w:hAnsi="Arial" w:cs="Arial"/>
        </w:rPr>
        <w:t>pecijalna policija je sve zadane operativne zadaće uspješno izvršila, što dokazuje visoku stručnost, osposobljenost, operativnost i profesionalnost pripadnika kao rezultat višegodišnjeg programiranog rada na obuci, odabiru stručnih kadrova i razmjeni iskustava. Potvrda je to kompatibilnosti Specijalne policije s</w:t>
      </w:r>
      <w:r w:rsidR="00BD4ACD" w:rsidRPr="00D966D6">
        <w:rPr>
          <w:rFonts w:ascii="Arial" w:hAnsi="Arial" w:cs="Arial"/>
        </w:rPr>
        <w:t xml:space="preserve"> osposobljenošću pripadnika</w:t>
      </w:r>
      <w:r w:rsidRPr="00D966D6">
        <w:rPr>
          <w:rFonts w:ascii="Arial" w:hAnsi="Arial" w:cs="Arial"/>
        </w:rPr>
        <w:t xml:space="preserve"> </w:t>
      </w:r>
      <w:r w:rsidRPr="00D966D6">
        <w:rPr>
          <w:rFonts w:ascii="Arial" w:hAnsi="Arial" w:cs="Arial"/>
        </w:rPr>
        <w:lastRenderedPageBreak/>
        <w:t>svjetski</w:t>
      </w:r>
      <w:r w:rsidR="00BD4ACD" w:rsidRPr="00D966D6">
        <w:rPr>
          <w:rFonts w:ascii="Arial" w:hAnsi="Arial" w:cs="Arial"/>
        </w:rPr>
        <w:t>h</w:t>
      </w:r>
      <w:r w:rsidRPr="00D966D6">
        <w:rPr>
          <w:rFonts w:ascii="Arial" w:hAnsi="Arial" w:cs="Arial"/>
        </w:rPr>
        <w:t xml:space="preserve"> specijalni</w:t>
      </w:r>
      <w:r w:rsidR="00BD4ACD" w:rsidRPr="00D966D6">
        <w:rPr>
          <w:rFonts w:ascii="Arial" w:hAnsi="Arial" w:cs="Arial"/>
        </w:rPr>
        <w:t>h</w:t>
      </w:r>
      <w:r w:rsidRPr="00D966D6">
        <w:rPr>
          <w:rFonts w:ascii="Arial" w:hAnsi="Arial" w:cs="Arial"/>
        </w:rPr>
        <w:t xml:space="preserve"> jedinica, što je svrstava u razinu najelitnijih policijskih </w:t>
      </w:r>
      <w:r w:rsidR="00822B44" w:rsidRPr="00D966D6">
        <w:rPr>
          <w:rFonts w:ascii="Arial" w:hAnsi="Arial" w:cs="Arial"/>
        </w:rPr>
        <w:t xml:space="preserve">postrojbi u </w:t>
      </w:r>
      <w:r w:rsidR="0027114C" w:rsidRPr="00D966D6">
        <w:rPr>
          <w:rFonts w:ascii="Arial" w:hAnsi="Arial" w:cs="Arial"/>
        </w:rPr>
        <w:t>širem okružju</w:t>
      </w:r>
      <w:r w:rsidR="00822B44" w:rsidRPr="00D966D6">
        <w:rPr>
          <w:rFonts w:ascii="Arial" w:hAnsi="Arial" w:cs="Arial"/>
        </w:rPr>
        <w:t xml:space="preserve">. </w:t>
      </w:r>
    </w:p>
    <w:p w14:paraId="30BFAC16" w14:textId="72719A02" w:rsidR="00E549E6" w:rsidRPr="00D966D6" w:rsidRDefault="00E549E6" w:rsidP="00FF4603">
      <w:pPr>
        <w:pStyle w:val="ListParagraph"/>
        <w:spacing w:line="360" w:lineRule="auto"/>
        <w:ind w:left="0" w:firstLine="709"/>
        <w:jc w:val="both"/>
        <w:rPr>
          <w:rFonts w:ascii="Arial" w:hAnsi="Arial" w:cs="Arial"/>
        </w:rPr>
      </w:pPr>
      <w:r w:rsidRPr="00D966D6">
        <w:rPr>
          <w:rFonts w:ascii="Arial" w:hAnsi="Arial" w:cs="Arial"/>
        </w:rPr>
        <w:t xml:space="preserve">U cilju sprječavanja nezakonitih migracija i suzbijanja prekograničnog kriminaliteta Specijalna policija aktivno je uključena u provođenje izviđačko-osmatračkih aktivnosti te nadzora i snimanja državne granice iz zraka na području Policijske uprave sisačko-moslavačke; Policijske uprave </w:t>
      </w:r>
      <w:r w:rsidR="00D65305">
        <w:rPr>
          <w:rFonts w:ascii="Arial" w:hAnsi="Arial" w:cs="Arial"/>
        </w:rPr>
        <w:t>k</w:t>
      </w:r>
      <w:r w:rsidRPr="00D966D6">
        <w:rPr>
          <w:rFonts w:ascii="Arial" w:hAnsi="Arial" w:cs="Arial"/>
        </w:rPr>
        <w:t>arlovačke, Policijske uprave ličko-senjske; Policijske uprave primorsko-goranske, a u sklopu navedenog Zapovjedništvo specijalne policije izradilo je  "Provedbeni plan pojačanih mjera tehničkog nadzora na državnoj granici“, a na temelju kojega je izrađena    »NADOPUNA</w:t>
      </w:r>
      <w:r w:rsidR="007854D2">
        <w:rPr>
          <w:rFonts w:ascii="Arial" w:hAnsi="Arial" w:cs="Arial"/>
        </w:rPr>
        <w:t xml:space="preserve"> -</w:t>
      </w:r>
      <w:r w:rsidRPr="00D966D6">
        <w:rPr>
          <w:rFonts w:ascii="Arial" w:hAnsi="Arial" w:cs="Arial"/>
        </w:rPr>
        <w:t xml:space="preserve"> Jedinstvenog plana pojačanog nadzora vanjske granice Republike Hrvatske u cilju sprječavanja nezakonitih prelazaka državne granice prema Republici Srbiji, Bosni i Hercegovini i Crnoj Gori</w:t>
      </w:r>
      <w:r w:rsidR="007405F4">
        <w:rPr>
          <w:rFonts w:ascii="Arial" w:hAnsi="Arial" w:cs="Arial"/>
        </w:rPr>
        <w:t>“</w:t>
      </w:r>
      <w:r w:rsidRPr="00D966D6">
        <w:rPr>
          <w:rFonts w:ascii="Arial" w:hAnsi="Arial" w:cs="Arial"/>
        </w:rPr>
        <w:t>.</w:t>
      </w:r>
    </w:p>
    <w:p w14:paraId="3F101870" w14:textId="03C3C0FB" w:rsidR="005C3D51" w:rsidRPr="00D966D6" w:rsidRDefault="005C3D51" w:rsidP="005C3D51">
      <w:pPr>
        <w:pStyle w:val="ListParagraph"/>
        <w:spacing w:line="360" w:lineRule="auto"/>
        <w:ind w:left="0" w:firstLine="708"/>
        <w:jc w:val="both"/>
        <w:rPr>
          <w:rFonts w:ascii="Arial" w:hAnsi="Arial" w:cs="Arial"/>
        </w:rPr>
      </w:pPr>
      <w:r w:rsidRPr="00D966D6">
        <w:rPr>
          <w:rFonts w:ascii="Arial" w:hAnsi="Arial" w:cs="Arial"/>
        </w:rPr>
        <w:t>Zapovjedništvo specijalne policije aktivno je na međunarodnom planu kroz "ATLAS" mrežu sudjelovanjem na različitim radnim skupinama (Buildings, Naval, Transport), forumima (Medic, Entry, Parachuting) i projektnim grupama (Air Sharp, Drones, Silent Team), zatim različitim natjecanjima ("SPARTA 300", Budimpešta) i vježbama ("Cooperation 2019", Slovačka) u sklopu "ATLAS" mreže.</w:t>
      </w:r>
    </w:p>
    <w:p w14:paraId="67865894" w14:textId="559C564D" w:rsidR="005C3D51" w:rsidRPr="00D966D6" w:rsidRDefault="005C3D51" w:rsidP="005C3D51">
      <w:pPr>
        <w:pStyle w:val="ListParagraph"/>
        <w:spacing w:line="360" w:lineRule="auto"/>
        <w:ind w:left="0" w:firstLine="708"/>
        <w:jc w:val="both"/>
        <w:rPr>
          <w:rFonts w:ascii="Arial" w:hAnsi="Arial" w:cs="Arial"/>
        </w:rPr>
      </w:pPr>
      <w:r w:rsidRPr="00D966D6">
        <w:rPr>
          <w:rFonts w:ascii="Arial" w:hAnsi="Arial" w:cs="Arial"/>
        </w:rPr>
        <w:t xml:space="preserve">Također je ostvarena značajna međunarodna policijska suradnja s Veleposlanstvom Sjedinjenih Američkih Država u Republici Hrvatskoj na način da je  u ožujku 2019. godine na Policijskoj akademiji održana zajednička vježba s američkim zračnim snagama USAF pod nazivom  "Crisis Management Exercise", zatim je u listopadu 2019. godine u sjedištu Antiterorističke jedinice Lučko provedena zajednička obuka s pripadnicima </w:t>
      </w:r>
      <w:r w:rsidRPr="00D966D6">
        <w:rPr>
          <w:rFonts w:ascii="Arial" w:hAnsi="Arial" w:cs="Arial"/>
          <w:i/>
        </w:rPr>
        <w:t>Naval Criminal Investigative Service Resident Agency Naples</w:t>
      </w:r>
      <w:r w:rsidRPr="00D966D6">
        <w:rPr>
          <w:rFonts w:ascii="Arial" w:hAnsi="Arial" w:cs="Arial"/>
        </w:rPr>
        <w:t xml:space="preserve">, Italy (NCIS), odnosno u mjesecu listopadu 2019. godine na Policijskoj akademiji održana je obuka "CRISIS NEGOTIATION TRAINING" s pripadnicima </w:t>
      </w:r>
      <w:r w:rsidRPr="00D966D6">
        <w:rPr>
          <w:rFonts w:ascii="Arial" w:hAnsi="Arial" w:cs="Arial"/>
          <w:i/>
        </w:rPr>
        <w:t>Federal Bureau of Investigation (FBI).</w:t>
      </w:r>
    </w:p>
    <w:p w14:paraId="0EF251A7" w14:textId="239052BA" w:rsidR="000053BC" w:rsidRPr="00D966D6" w:rsidRDefault="000053BC" w:rsidP="005C3D51">
      <w:pPr>
        <w:spacing w:line="360" w:lineRule="auto"/>
        <w:ind w:firstLine="708"/>
        <w:jc w:val="both"/>
        <w:rPr>
          <w:rFonts w:ascii="Arial" w:hAnsi="Arial" w:cs="Arial"/>
        </w:rPr>
      </w:pPr>
      <w:r w:rsidRPr="00D966D6">
        <w:rPr>
          <w:rFonts w:ascii="Arial" w:hAnsi="Arial" w:cs="Arial"/>
        </w:rPr>
        <w:lastRenderedPageBreak/>
        <w:t>Tijekom 2018. godine prove</w:t>
      </w:r>
      <w:r w:rsidR="00BD5073" w:rsidRPr="00D966D6">
        <w:rPr>
          <w:rFonts w:ascii="Arial" w:hAnsi="Arial" w:cs="Arial"/>
        </w:rPr>
        <w:t>den je</w:t>
      </w:r>
      <w:r w:rsidRPr="00D966D6">
        <w:rPr>
          <w:rFonts w:ascii="Arial" w:hAnsi="Arial" w:cs="Arial"/>
        </w:rPr>
        <w:t xml:space="preserve"> preustroj Zrakoplovne jedinice </w:t>
      </w:r>
      <w:r w:rsidR="00BD5073" w:rsidRPr="00D966D6">
        <w:rPr>
          <w:rFonts w:ascii="Arial" w:hAnsi="Arial" w:cs="Arial"/>
        </w:rPr>
        <w:t xml:space="preserve">i </w:t>
      </w:r>
      <w:r w:rsidRPr="00D966D6">
        <w:rPr>
          <w:rFonts w:ascii="Arial" w:hAnsi="Arial" w:cs="Arial"/>
        </w:rPr>
        <w:t>povećan</w:t>
      </w:r>
      <w:r w:rsidR="00BD5073" w:rsidRPr="00D966D6">
        <w:rPr>
          <w:rFonts w:ascii="Arial" w:hAnsi="Arial" w:cs="Arial"/>
        </w:rPr>
        <w:t xml:space="preserve"> </w:t>
      </w:r>
      <w:r w:rsidRPr="00D966D6">
        <w:rPr>
          <w:rFonts w:ascii="Arial" w:hAnsi="Arial" w:cs="Arial"/>
        </w:rPr>
        <w:t>je</w:t>
      </w:r>
      <w:r w:rsidR="00BD5073" w:rsidRPr="00D966D6">
        <w:rPr>
          <w:rFonts w:ascii="Arial" w:hAnsi="Arial" w:cs="Arial"/>
        </w:rPr>
        <w:t xml:space="preserve"> broj </w:t>
      </w:r>
      <w:r w:rsidRPr="00D966D6">
        <w:rPr>
          <w:rFonts w:ascii="Arial" w:hAnsi="Arial" w:cs="Arial"/>
        </w:rPr>
        <w:t>letačkog i tehničkog osoblja, poboljša</w:t>
      </w:r>
      <w:r w:rsidR="00BD5073" w:rsidRPr="00D966D6">
        <w:rPr>
          <w:rFonts w:ascii="Arial" w:hAnsi="Arial" w:cs="Arial"/>
        </w:rPr>
        <w:t xml:space="preserve">n je </w:t>
      </w:r>
      <w:r w:rsidRPr="00D966D6">
        <w:rPr>
          <w:rFonts w:ascii="Arial" w:hAnsi="Arial" w:cs="Arial"/>
        </w:rPr>
        <w:t>materijalni status pilota i mehaničara i pokrenu</w:t>
      </w:r>
      <w:r w:rsidR="00BD5073" w:rsidRPr="00D966D6">
        <w:rPr>
          <w:rFonts w:ascii="Arial" w:hAnsi="Arial" w:cs="Arial"/>
        </w:rPr>
        <w:t>t</w:t>
      </w:r>
      <w:r w:rsidRPr="00D966D6">
        <w:rPr>
          <w:rFonts w:ascii="Arial" w:hAnsi="Arial" w:cs="Arial"/>
        </w:rPr>
        <w:t xml:space="preserve"> </w:t>
      </w:r>
      <w:r w:rsidR="00330A40">
        <w:rPr>
          <w:rFonts w:ascii="Arial" w:hAnsi="Arial" w:cs="Arial"/>
        </w:rPr>
        <w:t xml:space="preserve">je </w:t>
      </w:r>
      <w:r w:rsidRPr="00D966D6">
        <w:rPr>
          <w:rFonts w:ascii="Arial" w:hAnsi="Arial" w:cs="Arial"/>
        </w:rPr>
        <w:t>postupak osnutka EASA helikopterske letačke škole.</w:t>
      </w:r>
    </w:p>
    <w:p w14:paraId="0EF251A8" w14:textId="2D948FD4" w:rsidR="000053BC" w:rsidRDefault="0024478A" w:rsidP="005C3D51">
      <w:pPr>
        <w:spacing w:line="360" w:lineRule="auto"/>
        <w:ind w:firstLine="708"/>
        <w:jc w:val="both"/>
        <w:rPr>
          <w:rFonts w:ascii="Arial" w:hAnsi="Arial" w:cs="Arial"/>
        </w:rPr>
      </w:pPr>
      <w:r w:rsidRPr="00D966D6">
        <w:rPr>
          <w:rFonts w:ascii="Arial" w:hAnsi="Arial" w:cs="Arial"/>
        </w:rPr>
        <w:t xml:space="preserve">Redovito se provodi </w:t>
      </w:r>
      <w:r w:rsidR="00167015" w:rsidRPr="00D966D6">
        <w:rPr>
          <w:rFonts w:ascii="Arial" w:hAnsi="Arial" w:cs="Arial"/>
        </w:rPr>
        <w:t>različit</w:t>
      </w:r>
      <w:r w:rsidRPr="00D966D6">
        <w:rPr>
          <w:rFonts w:ascii="Arial" w:hAnsi="Arial" w:cs="Arial"/>
        </w:rPr>
        <w:t>a</w:t>
      </w:r>
      <w:r w:rsidR="00167015" w:rsidRPr="00D966D6">
        <w:rPr>
          <w:rFonts w:ascii="Arial" w:hAnsi="Arial" w:cs="Arial"/>
        </w:rPr>
        <w:t xml:space="preserve"> međunarodn</w:t>
      </w:r>
      <w:r w:rsidRPr="00D966D6">
        <w:rPr>
          <w:rFonts w:ascii="Arial" w:hAnsi="Arial" w:cs="Arial"/>
        </w:rPr>
        <w:t>a</w:t>
      </w:r>
      <w:r w:rsidR="00167015" w:rsidRPr="00D966D6">
        <w:rPr>
          <w:rFonts w:ascii="Arial" w:hAnsi="Arial" w:cs="Arial"/>
        </w:rPr>
        <w:t xml:space="preserve"> suradnj</w:t>
      </w:r>
      <w:r w:rsidRPr="00D966D6">
        <w:rPr>
          <w:rFonts w:ascii="Arial" w:hAnsi="Arial" w:cs="Arial"/>
        </w:rPr>
        <w:t>a</w:t>
      </w:r>
      <w:r w:rsidR="00167015" w:rsidRPr="00D966D6">
        <w:rPr>
          <w:rFonts w:ascii="Arial" w:hAnsi="Arial" w:cs="Arial"/>
        </w:rPr>
        <w:t xml:space="preserve"> u vidu školovanja, tečajeva i seminara u Talijanskoj Republici, Sjedinjenim Američkim Državama, Kanadi, Sloveniji, Nizozemskoj, Kraljevini Švedskoj i Njemačkoj</w:t>
      </w:r>
      <w:r w:rsidR="00242D58" w:rsidRPr="00D966D6">
        <w:rPr>
          <w:rFonts w:ascii="Arial" w:hAnsi="Arial" w:cs="Arial"/>
        </w:rPr>
        <w:t>, o</w:t>
      </w:r>
      <w:r w:rsidR="00167015" w:rsidRPr="00D966D6">
        <w:rPr>
          <w:rFonts w:ascii="Arial" w:hAnsi="Arial" w:cs="Arial"/>
        </w:rPr>
        <w:t>bavljeno je</w:t>
      </w:r>
      <w:r w:rsidR="000053BC" w:rsidRPr="00D966D6">
        <w:rPr>
          <w:rFonts w:ascii="Arial" w:hAnsi="Arial" w:cs="Arial"/>
        </w:rPr>
        <w:t xml:space="preserve"> </w:t>
      </w:r>
      <w:r w:rsidR="00167015" w:rsidRPr="00D966D6">
        <w:rPr>
          <w:rFonts w:ascii="Arial" w:hAnsi="Arial" w:cs="Arial"/>
        </w:rPr>
        <w:t>s</w:t>
      </w:r>
      <w:r w:rsidR="000053BC" w:rsidRPr="00D966D6">
        <w:rPr>
          <w:rFonts w:ascii="Arial" w:hAnsi="Arial" w:cs="Arial"/>
        </w:rPr>
        <w:t>tručno osposobljavanje i usavršavanje pilota i tehničke službe Zrakoplovne jedinice za rad s helikopterima BELL 212, BELL 206</w:t>
      </w:r>
      <w:r w:rsidR="006A2A27">
        <w:rPr>
          <w:rFonts w:ascii="Arial" w:hAnsi="Arial" w:cs="Arial"/>
        </w:rPr>
        <w:t xml:space="preserve">, </w:t>
      </w:r>
      <w:r w:rsidR="000053BC" w:rsidRPr="00D966D6">
        <w:rPr>
          <w:rFonts w:ascii="Arial" w:hAnsi="Arial" w:cs="Arial"/>
        </w:rPr>
        <w:t>Eurocopter EC135 i Agusta Westland 139</w:t>
      </w:r>
      <w:r w:rsidR="00167015" w:rsidRPr="00D966D6">
        <w:rPr>
          <w:rFonts w:ascii="Arial" w:hAnsi="Arial" w:cs="Arial"/>
        </w:rPr>
        <w:t>.</w:t>
      </w:r>
      <w:r w:rsidR="000053BC" w:rsidRPr="00D966D6">
        <w:rPr>
          <w:rFonts w:ascii="Arial" w:hAnsi="Arial" w:cs="Arial"/>
        </w:rPr>
        <w:t xml:space="preserve"> </w:t>
      </w:r>
    </w:p>
    <w:p w14:paraId="375E8FE8" w14:textId="77777777" w:rsidR="00D57EDE" w:rsidRDefault="00D57EDE" w:rsidP="005C3D51">
      <w:pPr>
        <w:spacing w:line="360" w:lineRule="auto"/>
        <w:ind w:firstLine="708"/>
        <w:jc w:val="both"/>
        <w:rPr>
          <w:rFonts w:ascii="Arial" w:hAnsi="Arial" w:cs="Arial"/>
        </w:rPr>
      </w:pPr>
    </w:p>
    <w:p w14:paraId="347F8537" w14:textId="23539CE7" w:rsidR="00FF4603" w:rsidRDefault="00FF4603" w:rsidP="005C3D51">
      <w:pPr>
        <w:spacing w:line="360" w:lineRule="auto"/>
        <w:ind w:firstLine="708"/>
        <w:jc w:val="both"/>
        <w:rPr>
          <w:rFonts w:ascii="Arial" w:hAnsi="Arial" w:cs="Arial"/>
        </w:rPr>
      </w:pPr>
    </w:p>
    <w:p w14:paraId="59B709E8" w14:textId="77777777" w:rsidR="00FF4603" w:rsidRPr="00D966D6" w:rsidRDefault="00FF4603" w:rsidP="005C3D51">
      <w:pPr>
        <w:spacing w:line="360" w:lineRule="auto"/>
        <w:ind w:firstLine="708"/>
        <w:jc w:val="both"/>
        <w:rPr>
          <w:rFonts w:ascii="Arial" w:hAnsi="Arial" w:cs="Arial"/>
        </w:rPr>
      </w:pPr>
    </w:p>
    <w:p w14:paraId="0EF251A9" w14:textId="17716D76" w:rsidR="000053BC" w:rsidRPr="00D966D6" w:rsidRDefault="009727C0" w:rsidP="005C3D51">
      <w:pPr>
        <w:spacing w:line="360" w:lineRule="auto"/>
        <w:ind w:firstLine="708"/>
        <w:jc w:val="both"/>
        <w:rPr>
          <w:rFonts w:ascii="Arial" w:hAnsi="Arial" w:cs="Arial"/>
        </w:rPr>
      </w:pPr>
      <w:r w:rsidRPr="00D966D6">
        <w:rPr>
          <w:rFonts w:ascii="Arial" w:hAnsi="Arial" w:cs="Arial"/>
        </w:rPr>
        <w:t>U skladu sa Sporazumom</w:t>
      </w:r>
      <w:r w:rsidR="000053BC" w:rsidRPr="00D966D6">
        <w:rPr>
          <w:rFonts w:ascii="Arial" w:hAnsi="Arial" w:cs="Arial"/>
        </w:rPr>
        <w:t xml:space="preserve"> Ministarstva unutarnjih poslova, Ministarstva zdravstva i </w:t>
      </w:r>
      <w:r w:rsidR="00125C6A" w:rsidRPr="00D966D6">
        <w:rPr>
          <w:rFonts w:ascii="Arial" w:hAnsi="Arial" w:cs="Arial"/>
        </w:rPr>
        <w:t>D</w:t>
      </w:r>
      <w:r w:rsidR="000053BC" w:rsidRPr="00D966D6">
        <w:rPr>
          <w:rFonts w:ascii="Arial" w:hAnsi="Arial" w:cs="Arial"/>
        </w:rPr>
        <w:t>ubrovačko-neretvanske</w:t>
      </w:r>
      <w:r w:rsidR="00125C6A" w:rsidRPr="00D966D6">
        <w:rPr>
          <w:rFonts w:ascii="Arial" w:hAnsi="Arial" w:cs="Arial"/>
        </w:rPr>
        <w:t xml:space="preserve"> županije</w:t>
      </w:r>
      <w:r w:rsidR="000053BC" w:rsidRPr="00D966D6">
        <w:rPr>
          <w:rFonts w:ascii="Arial" w:hAnsi="Arial" w:cs="Arial"/>
        </w:rPr>
        <w:t xml:space="preserve">, Zrakoplovna jedinica </w:t>
      </w:r>
      <w:r w:rsidR="002B7D7C" w:rsidRPr="00D966D6">
        <w:rPr>
          <w:rFonts w:ascii="Arial" w:hAnsi="Arial" w:cs="Arial"/>
        </w:rPr>
        <w:t xml:space="preserve">tijekom 2018. i 2019. godine na području Dubrovačko-neretvanske županije </w:t>
      </w:r>
      <w:r w:rsidR="000053BC" w:rsidRPr="00D966D6">
        <w:rPr>
          <w:rFonts w:ascii="Arial" w:hAnsi="Arial" w:cs="Arial"/>
        </w:rPr>
        <w:t>sudjelovala je u provedbi operacije „Potpora u spašavanju života i prijevoz unesrećenih“</w:t>
      </w:r>
      <w:r w:rsidR="002B7D7C" w:rsidRPr="00D966D6">
        <w:rPr>
          <w:rFonts w:ascii="Arial" w:hAnsi="Arial" w:cs="Arial"/>
        </w:rPr>
        <w:t>,</w:t>
      </w:r>
      <w:r w:rsidR="000053BC" w:rsidRPr="00D966D6">
        <w:rPr>
          <w:rFonts w:ascii="Arial" w:hAnsi="Arial" w:cs="Arial"/>
        </w:rPr>
        <w:t xml:space="preserve"> </w:t>
      </w:r>
      <w:r w:rsidR="002B7D7C" w:rsidRPr="00D966D6">
        <w:rPr>
          <w:rFonts w:ascii="Arial" w:hAnsi="Arial" w:cs="Arial"/>
        </w:rPr>
        <w:t>a kojom prilikom je ostvarena 301 intervencija</w:t>
      </w:r>
      <w:r w:rsidR="000053BC" w:rsidRPr="00D966D6">
        <w:rPr>
          <w:rFonts w:ascii="Arial" w:hAnsi="Arial" w:cs="Arial"/>
        </w:rPr>
        <w:t xml:space="preserve">. </w:t>
      </w:r>
    </w:p>
    <w:p w14:paraId="4C3A0052" w14:textId="19710CBB" w:rsidR="005C3D51" w:rsidRPr="00D966D6" w:rsidRDefault="005C3D51" w:rsidP="005C3D51">
      <w:pPr>
        <w:pStyle w:val="ListParagraph"/>
        <w:spacing w:line="360" w:lineRule="auto"/>
        <w:ind w:left="0" w:firstLine="708"/>
        <w:jc w:val="both"/>
        <w:rPr>
          <w:rFonts w:ascii="Arial" w:hAnsi="Arial" w:cs="Arial"/>
        </w:rPr>
      </w:pPr>
      <w:r w:rsidRPr="00D966D6">
        <w:rPr>
          <w:rFonts w:ascii="Arial" w:hAnsi="Arial" w:cs="Arial"/>
        </w:rPr>
        <w:t>Ronilački centar Mali Lošinj sudjelovao je u izobrazbi pripadnika Specijalne policije i provedbi međunarodne suradnje u dijelu ronilačke izobrazbe, organiziravši više međunarodnih tečajeva s policijama i pripadnicima oružanih snaga iz drugih zemalja  i to: ronilačko kondiciranje pripadnika Zapovjedništva berlinskih specijalnih jedinica SR Njemačka; pripadnika specijalne policije R. Austrije - EKO COBRA/DSE; SPECIALNE</w:t>
      </w:r>
      <w:r w:rsidR="009329B3">
        <w:rPr>
          <w:rFonts w:ascii="Arial" w:hAnsi="Arial" w:cs="Arial"/>
        </w:rPr>
        <w:t xml:space="preserve"> ENOTE – Republike</w:t>
      </w:r>
      <w:r w:rsidRPr="00D966D6">
        <w:rPr>
          <w:rFonts w:ascii="Arial" w:hAnsi="Arial" w:cs="Arial"/>
        </w:rPr>
        <w:t xml:space="preserve"> Slovenije; pripadnika specijalne policij</w:t>
      </w:r>
      <w:r w:rsidR="00040D90">
        <w:rPr>
          <w:rFonts w:ascii="Arial" w:hAnsi="Arial" w:cs="Arial"/>
        </w:rPr>
        <w:t>e</w:t>
      </w:r>
      <w:r w:rsidRPr="00D966D6">
        <w:rPr>
          <w:rFonts w:ascii="Arial" w:hAnsi="Arial" w:cs="Arial"/>
        </w:rPr>
        <w:t xml:space="preserve"> i Slovačke, pripadnika TEK centra iz R</w:t>
      </w:r>
      <w:r w:rsidR="009329B3">
        <w:rPr>
          <w:rFonts w:ascii="Arial" w:hAnsi="Arial" w:cs="Arial"/>
        </w:rPr>
        <w:t>epublike</w:t>
      </w:r>
      <w:r w:rsidRPr="00D966D6">
        <w:rPr>
          <w:rFonts w:ascii="Arial" w:hAnsi="Arial" w:cs="Arial"/>
        </w:rPr>
        <w:t xml:space="preserve"> Mađarske te pripadnika </w:t>
      </w:r>
      <w:r w:rsidR="009329B3">
        <w:rPr>
          <w:rFonts w:ascii="Arial" w:hAnsi="Arial" w:cs="Arial"/>
        </w:rPr>
        <w:t>specijalne jedinice policije</w:t>
      </w:r>
      <w:r w:rsidRPr="00D966D6">
        <w:rPr>
          <w:rFonts w:ascii="Arial" w:hAnsi="Arial" w:cs="Arial"/>
        </w:rPr>
        <w:t xml:space="preserve"> FUP-a FMUP-a Bosne i Hercegovine.</w:t>
      </w:r>
    </w:p>
    <w:p w14:paraId="682B33CF" w14:textId="75F63D7D" w:rsidR="005C3D51" w:rsidRPr="00D966D6" w:rsidRDefault="005C3D51" w:rsidP="005C3D51">
      <w:pPr>
        <w:pStyle w:val="ListParagraph"/>
        <w:spacing w:line="360" w:lineRule="auto"/>
        <w:ind w:left="0" w:firstLine="708"/>
        <w:jc w:val="both"/>
        <w:rPr>
          <w:rFonts w:ascii="Arial" w:hAnsi="Arial" w:cs="Arial"/>
        </w:rPr>
      </w:pPr>
      <w:r w:rsidRPr="00D966D6">
        <w:rPr>
          <w:rFonts w:ascii="Arial" w:hAnsi="Arial" w:cs="Arial"/>
        </w:rPr>
        <w:t xml:space="preserve">U bazi ronilačkog centra Mali Lošinj i na području Policijske uprave primorsko-goranske (Rijeka-Grobnik, otoci Unije i Susak) tijekom mjeseca svibnja 2019. godine  provedena je međunarodna padobranska obuka specijalnih policijskih postrojbi pod nazivom "Silent approach tactics" u sklopu </w:t>
      </w:r>
      <w:r w:rsidRPr="00D966D6">
        <w:rPr>
          <w:rFonts w:ascii="Arial" w:hAnsi="Arial" w:cs="Arial"/>
        </w:rPr>
        <w:lastRenderedPageBreak/>
        <w:t>"ATLAS" mreže, a osim djelatnika Zapovjedništva specijalne policije na obuci su sudjelovali padobranci iz Zapovjedništva specijalnih snaga OS RH (ZSS), GSG9 – Grenzschutzgruppe 9 ( Njemačka), EKO COBRA/DSE –  Einsatzkommando COBRA (Austrija), LYNX COMMANDO – Presidium of the Police Force (Slovačka), GIGN – Groupe d'Intervention de la Gendarmerie Nationale (Francuska), SUCT – Specialized Unit for Combating (Bugarska) te BOA – Biuro Operacji Antyterrorystycznych (Poljska).</w:t>
      </w:r>
    </w:p>
    <w:p w14:paraId="5C6F8D39" w14:textId="00AED384" w:rsidR="005C3D51" w:rsidRDefault="005C3D51" w:rsidP="005C3D51">
      <w:pPr>
        <w:pStyle w:val="ListParagraph"/>
        <w:spacing w:line="360" w:lineRule="auto"/>
        <w:ind w:left="0" w:firstLine="708"/>
        <w:jc w:val="both"/>
        <w:rPr>
          <w:rFonts w:ascii="Arial" w:hAnsi="Arial" w:cs="Arial"/>
        </w:rPr>
      </w:pPr>
      <w:r w:rsidRPr="00D966D6">
        <w:rPr>
          <w:rFonts w:ascii="Arial" w:hAnsi="Arial" w:cs="Arial"/>
        </w:rPr>
        <w:t>Ronilačke skupine također su bile uključene u vađenje i uništenje minsko-eksplozivnih sredstava, oružja i streljiva (na području mora, rijeka i jezera i dr.), traženje i vađenje posmrtnih ostataka stradalnika, predmeta počinjenja kaznenih djela. Također je važno istaknuti da su ronioci specijalne policije sudjelovali u Ronilačkoj ekspediciji „Szent Istvan“ kod Premude, pregleda i snimanja austro-ugarskog vojnog broda "Szent Istvan" koji je potopljen 10. lipnja 1918.</w:t>
      </w:r>
      <w:r w:rsidR="00046408">
        <w:rPr>
          <w:rFonts w:ascii="Arial" w:hAnsi="Arial" w:cs="Arial"/>
        </w:rPr>
        <w:t xml:space="preserve"> godine</w:t>
      </w:r>
      <w:r w:rsidRPr="00D966D6">
        <w:rPr>
          <w:rFonts w:ascii="Arial" w:hAnsi="Arial" w:cs="Arial"/>
        </w:rPr>
        <w:t xml:space="preserve"> kod otoka Premuda, u lošinjskom akvatoriju, zatim arheološka istraživanja na potopljenom brodu kod otoka Ilovik i kod tvrđave Sv. Nikola </w:t>
      </w:r>
      <w:r w:rsidR="00330A40">
        <w:rPr>
          <w:rFonts w:ascii="Arial" w:hAnsi="Arial" w:cs="Arial"/>
        </w:rPr>
        <w:t>kod</w:t>
      </w:r>
      <w:r w:rsidR="00330A40" w:rsidRPr="00D966D6">
        <w:rPr>
          <w:rFonts w:ascii="Arial" w:hAnsi="Arial" w:cs="Arial"/>
        </w:rPr>
        <w:t xml:space="preserve"> </w:t>
      </w:r>
      <w:r w:rsidRPr="00D966D6">
        <w:rPr>
          <w:rFonts w:ascii="Arial" w:hAnsi="Arial" w:cs="Arial"/>
        </w:rPr>
        <w:t>Šibenik</w:t>
      </w:r>
      <w:r w:rsidR="00330A40">
        <w:rPr>
          <w:rFonts w:ascii="Arial" w:hAnsi="Arial" w:cs="Arial"/>
        </w:rPr>
        <w:t>a</w:t>
      </w:r>
      <w:r w:rsidRPr="00D966D6">
        <w:rPr>
          <w:rFonts w:ascii="Arial" w:hAnsi="Arial" w:cs="Arial"/>
        </w:rPr>
        <w:t>.</w:t>
      </w:r>
    </w:p>
    <w:p w14:paraId="4DF50D60" w14:textId="77777777" w:rsidR="00D57EDE" w:rsidRPr="00D966D6" w:rsidRDefault="00D57EDE" w:rsidP="005C3D51">
      <w:pPr>
        <w:pStyle w:val="ListParagraph"/>
        <w:spacing w:line="360" w:lineRule="auto"/>
        <w:ind w:left="0" w:firstLine="708"/>
        <w:jc w:val="both"/>
        <w:rPr>
          <w:rFonts w:ascii="Arial" w:hAnsi="Arial" w:cs="Arial"/>
        </w:rPr>
      </w:pPr>
    </w:p>
    <w:p w14:paraId="0EF251AD" w14:textId="046608D9" w:rsidR="000053BC" w:rsidRPr="00D966D6" w:rsidRDefault="00BD4ACD" w:rsidP="005C3D51">
      <w:pPr>
        <w:spacing w:line="360" w:lineRule="auto"/>
        <w:ind w:firstLine="708"/>
        <w:jc w:val="both"/>
        <w:rPr>
          <w:rFonts w:ascii="Arial" w:hAnsi="Arial" w:cs="Arial"/>
        </w:rPr>
      </w:pPr>
      <w:r w:rsidRPr="00D966D6">
        <w:rPr>
          <w:rFonts w:ascii="Arial" w:hAnsi="Arial" w:cs="Arial"/>
        </w:rPr>
        <w:t xml:space="preserve">U organizaciji Zapovjedništva specijalne policije </w:t>
      </w:r>
      <w:r w:rsidR="00EB4A79" w:rsidRPr="00D966D6">
        <w:rPr>
          <w:rFonts w:ascii="Arial" w:hAnsi="Arial" w:cs="Arial"/>
        </w:rPr>
        <w:t xml:space="preserve">provedeno je </w:t>
      </w:r>
      <w:r w:rsidR="000053BC" w:rsidRPr="00D966D6">
        <w:rPr>
          <w:rFonts w:ascii="Arial" w:hAnsi="Arial" w:cs="Arial"/>
        </w:rPr>
        <w:t>38 tečaj</w:t>
      </w:r>
      <w:r w:rsidR="00EB4A79" w:rsidRPr="00D966D6">
        <w:rPr>
          <w:rFonts w:ascii="Arial" w:hAnsi="Arial" w:cs="Arial"/>
        </w:rPr>
        <w:t>ev</w:t>
      </w:r>
      <w:r w:rsidR="000053BC" w:rsidRPr="00D966D6">
        <w:rPr>
          <w:rFonts w:ascii="Arial" w:hAnsi="Arial" w:cs="Arial"/>
        </w:rPr>
        <w:t xml:space="preserve">a i seminara, 16 licenciranih tečajeva Zrakoplovne jedinice, a pripadnici </w:t>
      </w:r>
      <w:r w:rsidR="00AE4A81" w:rsidRPr="00D966D6">
        <w:rPr>
          <w:rFonts w:ascii="Arial" w:hAnsi="Arial" w:cs="Arial"/>
        </w:rPr>
        <w:t>S</w:t>
      </w:r>
      <w:r w:rsidR="000053BC" w:rsidRPr="00D966D6">
        <w:rPr>
          <w:rFonts w:ascii="Arial" w:hAnsi="Arial" w:cs="Arial"/>
        </w:rPr>
        <w:t>pecijalne policije sudjelovali su u radu 30 različitih međunarodnih seminara ili tečajeva. Tijekom</w:t>
      </w:r>
      <w:r w:rsidR="009A470A" w:rsidRPr="00D966D6">
        <w:rPr>
          <w:rFonts w:ascii="Arial" w:hAnsi="Arial" w:cs="Arial"/>
        </w:rPr>
        <w:t xml:space="preserve"> 2018.</w:t>
      </w:r>
      <w:r w:rsidR="000053BC" w:rsidRPr="00D966D6">
        <w:rPr>
          <w:rFonts w:ascii="Arial" w:hAnsi="Arial" w:cs="Arial"/>
        </w:rPr>
        <w:t xml:space="preserve"> godine </w:t>
      </w:r>
      <w:r w:rsidR="0085732C" w:rsidRPr="00D966D6">
        <w:rPr>
          <w:rFonts w:ascii="Arial" w:hAnsi="Arial" w:cs="Arial"/>
        </w:rPr>
        <w:t>pojačala se</w:t>
      </w:r>
      <w:r w:rsidR="000053BC" w:rsidRPr="00D966D6">
        <w:rPr>
          <w:rFonts w:ascii="Arial" w:hAnsi="Arial" w:cs="Arial"/>
        </w:rPr>
        <w:t xml:space="preserve"> suradnja s pripadnicima specijalnih policija </w:t>
      </w:r>
      <w:r w:rsidR="006E57DE">
        <w:rPr>
          <w:rFonts w:ascii="Arial" w:hAnsi="Arial" w:cs="Arial"/>
        </w:rPr>
        <w:t>EU</w:t>
      </w:r>
      <w:r w:rsidR="000053BC" w:rsidRPr="00D966D6">
        <w:rPr>
          <w:rFonts w:ascii="Arial" w:hAnsi="Arial" w:cs="Arial"/>
        </w:rPr>
        <w:t xml:space="preserve"> („ATLAS“ </w:t>
      </w:r>
      <w:r w:rsidR="006E57DE">
        <w:rPr>
          <w:rFonts w:ascii="Arial" w:hAnsi="Arial" w:cs="Arial"/>
        </w:rPr>
        <w:t>mreža</w:t>
      </w:r>
      <w:r w:rsidR="000053BC" w:rsidRPr="00D966D6">
        <w:rPr>
          <w:rFonts w:ascii="Arial" w:hAnsi="Arial" w:cs="Arial"/>
        </w:rPr>
        <w:t xml:space="preserve">) i susjednih zemalja. </w:t>
      </w:r>
      <w:r w:rsidR="00507065">
        <w:rPr>
          <w:rFonts w:ascii="Arial" w:hAnsi="Arial" w:cs="Arial"/>
        </w:rPr>
        <w:t>Pripadnici Specijalne policije s</w:t>
      </w:r>
      <w:r w:rsidR="000053BC" w:rsidRPr="00D966D6">
        <w:rPr>
          <w:rFonts w:ascii="Arial" w:hAnsi="Arial" w:cs="Arial"/>
        </w:rPr>
        <w:t>udjelovali su na različitim forumima i radnim skupinama. Poseban naglasak u obuci 2018. godine stavljen je na pripremu svih kapaciteta Specijalne policije u borbi protiv svih oblika terorizma. Zapovjedništvo specijalne policije prati i proučava sve terorističke prijetnje i napade u svijetu i u skladu s tim priprema operativne postupke s</w:t>
      </w:r>
      <w:r w:rsidR="0085732C" w:rsidRPr="00D966D6">
        <w:rPr>
          <w:rFonts w:ascii="Arial" w:hAnsi="Arial" w:cs="Arial"/>
        </w:rPr>
        <w:t>hodne</w:t>
      </w:r>
      <w:r w:rsidR="000053BC" w:rsidRPr="00D966D6">
        <w:rPr>
          <w:rFonts w:ascii="Arial" w:hAnsi="Arial" w:cs="Arial"/>
        </w:rPr>
        <w:t xml:space="preserve"> najvišim svjetskim standardima.</w:t>
      </w:r>
    </w:p>
    <w:p w14:paraId="0EF251AF" w14:textId="77777777" w:rsidR="00EA7260" w:rsidRPr="00D966D6" w:rsidRDefault="00845385" w:rsidP="0066218F">
      <w:pPr>
        <w:pStyle w:val="izvj2"/>
      </w:pPr>
      <w:bookmarkStart w:id="30" w:name="_Toc490118790"/>
      <w:bookmarkStart w:id="31" w:name="_Toc8027721"/>
      <w:r w:rsidRPr="00D966D6">
        <w:t>2.7. Protueksplozijska zaštita</w:t>
      </w:r>
      <w:bookmarkEnd w:id="30"/>
      <w:bookmarkEnd w:id="31"/>
      <w:r w:rsidRPr="00D966D6">
        <w:t xml:space="preserve"> </w:t>
      </w:r>
    </w:p>
    <w:p w14:paraId="4578DB08" w14:textId="5F383FF7" w:rsidR="00ED4589" w:rsidRPr="00D966D6" w:rsidRDefault="00ED4589" w:rsidP="00ED4589">
      <w:pPr>
        <w:spacing w:line="360" w:lineRule="auto"/>
        <w:ind w:firstLine="708"/>
        <w:jc w:val="both"/>
        <w:rPr>
          <w:rFonts w:ascii="Arial" w:hAnsi="Arial" w:cs="Arial"/>
        </w:rPr>
      </w:pPr>
      <w:bookmarkStart w:id="32" w:name="_Toc413395980"/>
      <w:bookmarkStart w:id="33" w:name="_Toc490118791"/>
      <w:r w:rsidRPr="00D966D6">
        <w:rPr>
          <w:rFonts w:ascii="Arial" w:hAnsi="Arial" w:cs="Arial"/>
        </w:rPr>
        <w:lastRenderedPageBreak/>
        <w:t xml:space="preserve">Protueksplozijska zaštita odnosi se na poslove pronalaska, uklanjanja, izuzimanja, skladištenja i uništavanja svih vrsta formacijskih i </w:t>
      </w:r>
      <w:r w:rsidR="00635DDD" w:rsidRPr="00D966D6">
        <w:rPr>
          <w:rFonts w:ascii="Arial" w:hAnsi="Arial" w:cs="Arial"/>
        </w:rPr>
        <w:t>improviziranih</w:t>
      </w:r>
      <w:r w:rsidRPr="00D966D6">
        <w:rPr>
          <w:rFonts w:ascii="Arial" w:hAnsi="Arial" w:cs="Arial"/>
        </w:rPr>
        <w:t xml:space="preserve"> eksplozivnih sredstava i naprava te tzv. „prljavih bombi“.</w:t>
      </w:r>
    </w:p>
    <w:p w14:paraId="4877A7F5" w14:textId="54C0A425" w:rsidR="00ED4589" w:rsidRPr="00D966D6" w:rsidRDefault="00ED4589" w:rsidP="00ED4589">
      <w:pPr>
        <w:spacing w:line="360" w:lineRule="auto"/>
        <w:ind w:firstLine="708"/>
        <w:jc w:val="both"/>
        <w:rPr>
          <w:rFonts w:ascii="Arial" w:hAnsi="Arial" w:cs="Arial"/>
        </w:rPr>
      </w:pPr>
      <w:r w:rsidRPr="00D966D6">
        <w:rPr>
          <w:rFonts w:ascii="Arial" w:hAnsi="Arial" w:cs="Arial"/>
        </w:rPr>
        <w:t xml:space="preserve">U 2018. godini dogodile su se 43 eksplozije (45 u 2017. godini) u kojima je 13 osoba poginulo (nastradali od eksplozija različitih vrsta ručnih bombi). Poginulih u drugim eksplozijama nije bilo. </w:t>
      </w:r>
    </w:p>
    <w:p w14:paraId="31734AFB" w14:textId="12E65676" w:rsidR="00ED4589" w:rsidRPr="006E57DE" w:rsidRDefault="006E57DE" w:rsidP="00ED4589">
      <w:pPr>
        <w:spacing w:line="360" w:lineRule="auto"/>
        <w:ind w:firstLine="708"/>
        <w:jc w:val="both"/>
        <w:rPr>
          <w:rFonts w:ascii="Arial" w:hAnsi="Arial" w:cs="Arial"/>
          <w:color w:val="000000" w:themeColor="text1"/>
        </w:rPr>
      </w:pPr>
      <w:r w:rsidRPr="006E57DE">
        <w:rPr>
          <w:rFonts w:ascii="Arial" w:hAnsi="Arial" w:cs="Arial"/>
          <w:color w:val="000000" w:themeColor="text1"/>
        </w:rPr>
        <w:t>T</w:t>
      </w:r>
      <w:r w:rsidR="00ED4589" w:rsidRPr="006E57DE">
        <w:rPr>
          <w:rFonts w:ascii="Arial" w:hAnsi="Arial" w:cs="Arial"/>
          <w:color w:val="000000" w:themeColor="text1"/>
        </w:rPr>
        <w:t>ijekom 2019. godine dogodilo se 38 eksplozija, u ko</w:t>
      </w:r>
      <w:r>
        <w:rPr>
          <w:rFonts w:ascii="Arial" w:hAnsi="Arial" w:cs="Arial"/>
          <w:color w:val="000000" w:themeColor="text1"/>
        </w:rPr>
        <w:t>jima je smrtno stradalo 9 osoba.</w:t>
      </w:r>
    </w:p>
    <w:p w14:paraId="2F104505" w14:textId="5C5F0B39" w:rsidR="00ED4589" w:rsidRPr="00D966D6" w:rsidRDefault="00ED4589" w:rsidP="00ED4589">
      <w:pPr>
        <w:spacing w:line="360" w:lineRule="auto"/>
        <w:ind w:firstLine="708"/>
        <w:jc w:val="both"/>
        <w:rPr>
          <w:rFonts w:ascii="Arial" w:hAnsi="Arial" w:cs="Arial"/>
        </w:rPr>
      </w:pPr>
      <w:r w:rsidRPr="00D966D6">
        <w:rPr>
          <w:rFonts w:ascii="Arial" w:hAnsi="Arial" w:cs="Arial"/>
        </w:rPr>
        <w:t>Od 13 osoba poginulih u eksplozijama formacijsko-eksplozivnih sredstava tijekom 2018. godine 12 ih je smrtno stradalo od eksplozija različitih vrsta ručnih bombi (samoubojstva), dok je tijekom 2019. godine od eksplozija ručnih bombi smrtno stradalo 8 osoba, također zbog počinjenja samoubojstva.</w:t>
      </w:r>
    </w:p>
    <w:p w14:paraId="1E348F62" w14:textId="3966A228" w:rsidR="00ED4589" w:rsidRPr="00D966D6" w:rsidRDefault="00ED4589" w:rsidP="00ED4589">
      <w:pPr>
        <w:spacing w:line="360" w:lineRule="auto"/>
        <w:ind w:firstLine="708"/>
        <w:jc w:val="both"/>
        <w:rPr>
          <w:rFonts w:ascii="Arial" w:hAnsi="Arial" w:cs="Arial"/>
        </w:rPr>
      </w:pPr>
      <w:r w:rsidRPr="00D966D6">
        <w:rPr>
          <w:rFonts w:ascii="Arial" w:hAnsi="Arial" w:cs="Arial"/>
        </w:rPr>
        <w:t>Najviše eksplozija u 2018. godini uzrokovala su vojno-formacijska eksplozivna sredstva i to u 20 slučajeva (za 8 manje nego u 2017. godini), dok je tijekom 2019. godine zabilježeno 19 eksplozija spomenute vrste eksplozivnih sredstava.                              U najvećem se broju slučajeva radilo o eksplozijama nastalim neposrednim doticajem s takvim sredstvima čemu je uzrok nestručno rukovanje, pokušaji njihova rastavljanja i nepažnja.</w:t>
      </w:r>
    </w:p>
    <w:p w14:paraId="616D6FC7" w14:textId="038BF5D8" w:rsidR="00ED4589" w:rsidRDefault="00ED4589" w:rsidP="00ED4589">
      <w:pPr>
        <w:spacing w:line="360" w:lineRule="auto"/>
        <w:ind w:firstLine="708"/>
        <w:jc w:val="both"/>
        <w:rPr>
          <w:rFonts w:ascii="Arial" w:hAnsi="Arial" w:cs="Arial"/>
        </w:rPr>
      </w:pPr>
      <w:r w:rsidRPr="00D966D6">
        <w:rPr>
          <w:rFonts w:ascii="Arial" w:hAnsi="Arial" w:cs="Arial"/>
        </w:rPr>
        <w:t>U 2018. godini evidentirane su 4 eksplozije plina (šest u 2017. godini), dok ih je tijekom 2019. godine zabilježeno 11. U istima nije bilo stradalih osoba. Tehnološke eksplozije u 2018. i 2019. godini nisu evidentirane.</w:t>
      </w:r>
    </w:p>
    <w:p w14:paraId="2B6300AA" w14:textId="77777777" w:rsidR="00D57EDE" w:rsidRDefault="00D57EDE" w:rsidP="00ED4589">
      <w:pPr>
        <w:spacing w:line="360" w:lineRule="auto"/>
        <w:ind w:firstLine="708"/>
        <w:jc w:val="both"/>
        <w:rPr>
          <w:rFonts w:ascii="Arial" w:hAnsi="Arial" w:cs="Arial"/>
        </w:rPr>
      </w:pPr>
    </w:p>
    <w:p w14:paraId="6A7DC712" w14:textId="77777777" w:rsidR="00ED4589" w:rsidRPr="00D966D6" w:rsidRDefault="00ED4589" w:rsidP="00ED4589">
      <w:pPr>
        <w:spacing w:after="120" w:line="360" w:lineRule="auto"/>
        <w:ind w:left="708" w:firstLine="708"/>
        <w:jc w:val="both"/>
        <w:rPr>
          <w:rFonts w:ascii="Arial" w:hAnsi="Arial" w:cs="Arial"/>
          <w:b/>
          <w:i/>
          <w:spacing w:val="-3"/>
          <w:sz w:val="20"/>
          <w:szCs w:val="20"/>
        </w:rPr>
      </w:pPr>
      <w:r w:rsidRPr="00D966D6">
        <w:rPr>
          <w:rFonts w:ascii="Arial" w:hAnsi="Arial" w:cs="Arial"/>
          <w:b/>
          <w:i/>
          <w:spacing w:val="-3"/>
          <w:sz w:val="20"/>
          <w:szCs w:val="20"/>
        </w:rPr>
        <w:t>Tablica 2.7.1 Broj eksplozija i poginulih osoba</w:t>
      </w:r>
    </w:p>
    <w:tbl>
      <w:tblPr>
        <w:tblStyle w:val="TableGrid"/>
        <w:tblW w:w="0" w:type="auto"/>
        <w:jc w:val="center"/>
        <w:tblLook w:val="04A0" w:firstRow="1" w:lastRow="0" w:firstColumn="1" w:lastColumn="0" w:noHBand="0" w:noVBand="1"/>
      </w:tblPr>
      <w:tblGrid>
        <w:gridCol w:w="1007"/>
        <w:gridCol w:w="940"/>
        <w:gridCol w:w="941"/>
        <w:gridCol w:w="941"/>
        <w:gridCol w:w="941"/>
        <w:gridCol w:w="941"/>
      </w:tblGrid>
      <w:tr w:rsidR="00ED4589" w:rsidRPr="00D966D6" w14:paraId="08DCD63A" w14:textId="77777777" w:rsidTr="00A07D66">
        <w:trPr>
          <w:trHeight w:val="379"/>
          <w:jc w:val="center"/>
        </w:trPr>
        <w:tc>
          <w:tcPr>
            <w:tcW w:w="1007" w:type="dxa"/>
            <w:tcBorders>
              <w:top w:val="single" w:sz="12" w:space="0" w:color="auto"/>
              <w:left w:val="single" w:sz="12" w:space="0" w:color="auto"/>
              <w:bottom w:val="single" w:sz="12" w:space="0" w:color="auto"/>
              <w:right w:val="single" w:sz="12" w:space="0" w:color="auto"/>
            </w:tcBorders>
            <w:vAlign w:val="center"/>
          </w:tcPr>
          <w:p w14:paraId="363A3098" w14:textId="77777777" w:rsidR="00ED4589" w:rsidRPr="00D966D6" w:rsidRDefault="00ED4589" w:rsidP="0053214C">
            <w:pPr>
              <w:spacing w:after="120" w:line="360" w:lineRule="auto"/>
              <w:jc w:val="center"/>
              <w:rPr>
                <w:rFonts w:ascii="Arial" w:hAnsi="Arial" w:cs="Arial"/>
                <w:sz w:val="18"/>
                <w:szCs w:val="18"/>
              </w:rPr>
            </w:pPr>
          </w:p>
        </w:tc>
        <w:tc>
          <w:tcPr>
            <w:tcW w:w="940" w:type="dxa"/>
            <w:tcBorders>
              <w:top w:val="single" w:sz="12" w:space="0" w:color="auto"/>
              <w:left w:val="single" w:sz="12" w:space="0" w:color="auto"/>
              <w:bottom w:val="single" w:sz="12" w:space="0" w:color="auto"/>
              <w:right w:val="single" w:sz="12" w:space="0" w:color="auto"/>
            </w:tcBorders>
            <w:vAlign w:val="center"/>
          </w:tcPr>
          <w:p w14:paraId="7166FA6D"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2015.</w:t>
            </w:r>
          </w:p>
        </w:tc>
        <w:tc>
          <w:tcPr>
            <w:tcW w:w="941" w:type="dxa"/>
            <w:tcBorders>
              <w:top w:val="single" w:sz="12" w:space="0" w:color="auto"/>
              <w:left w:val="single" w:sz="12" w:space="0" w:color="auto"/>
              <w:bottom w:val="single" w:sz="12" w:space="0" w:color="auto"/>
              <w:right w:val="single" w:sz="12" w:space="0" w:color="auto"/>
            </w:tcBorders>
            <w:vAlign w:val="center"/>
          </w:tcPr>
          <w:p w14:paraId="16A2252E"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2016.</w:t>
            </w:r>
          </w:p>
        </w:tc>
        <w:tc>
          <w:tcPr>
            <w:tcW w:w="941" w:type="dxa"/>
            <w:tcBorders>
              <w:top w:val="single" w:sz="12" w:space="0" w:color="auto"/>
              <w:left w:val="single" w:sz="12" w:space="0" w:color="auto"/>
              <w:bottom w:val="single" w:sz="12" w:space="0" w:color="auto"/>
              <w:right w:val="single" w:sz="12" w:space="0" w:color="auto"/>
            </w:tcBorders>
            <w:vAlign w:val="center"/>
          </w:tcPr>
          <w:p w14:paraId="657919AB"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2017.</w:t>
            </w:r>
          </w:p>
        </w:tc>
        <w:tc>
          <w:tcPr>
            <w:tcW w:w="941" w:type="dxa"/>
            <w:tcBorders>
              <w:top w:val="single" w:sz="12" w:space="0" w:color="auto"/>
              <w:left w:val="single" w:sz="12" w:space="0" w:color="auto"/>
              <w:bottom w:val="single" w:sz="12" w:space="0" w:color="auto"/>
              <w:right w:val="single" w:sz="12" w:space="0" w:color="auto"/>
            </w:tcBorders>
            <w:vAlign w:val="center"/>
          </w:tcPr>
          <w:p w14:paraId="71DAABA8"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2018.</w:t>
            </w:r>
          </w:p>
        </w:tc>
        <w:tc>
          <w:tcPr>
            <w:tcW w:w="941" w:type="dxa"/>
            <w:tcBorders>
              <w:top w:val="single" w:sz="12" w:space="0" w:color="auto"/>
              <w:left w:val="single" w:sz="12" w:space="0" w:color="auto"/>
              <w:bottom w:val="single" w:sz="12" w:space="0" w:color="auto"/>
              <w:right w:val="single" w:sz="12" w:space="0" w:color="auto"/>
            </w:tcBorders>
            <w:vAlign w:val="center"/>
          </w:tcPr>
          <w:p w14:paraId="6CF83381"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2019.</w:t>
            </w:r>
          </w:p>
        </w:tc>
      </w:tr>
      <w:tr w:rsidR="00ED4589" w:rsidRPr="00D966D6" w14:paraId="19C589F5" w14:textId="77777777" w:rsidTr="00A07D66">
        <w:trPr>
          <w:trHeight w:val="379"/>
          <w:jc w:val="center"/>
        </w:trPr>
        <w:tc>
          <w:tcPr>
            <w:tcW w:w="1007" w:type="dxa"/>
            <w:tcBorders>
              <w:top w:val="single" w:sz="12" w:space="0" w:color="auto"/>
              <w:left w:val="single" w:sz="12" w:space="0" w:color="auto"/>
              <w:bottom w:val="single" w:sz="12" w:space="0" w:color="auto"/>
              <w:right w:val="single" w:sz="12" w:space="0" w:color="auto"/>
            </w:tcBorders>
            <w:vAlign w:val="center"/>
          </w:tcPr>
          <w:p w14:paraId="1B131403"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Broj eksplozija</w:t>
            </w:r>
          </w:p>
        </w:tc>
        <w:tc>
          <w:tcPr>
            <w:tcW w:w="940" w:type="dxa"/>
            <w:tcBorders>
              <w:top w:val="single" w:sz="12" w:space="0" w:color="auto"/>
              <w:left w:val="single" w:sz="12" w:space="0" w:color="auto"/>
              <w:bottom w:val="single" w:sz="12" w:space="0" w:color="auto"/>
              <w:right w:val="single" w:sz="12" w:space="0" w:color="auto"/>
            </w:tcBorders>
            <w:vAlign w:val="center"/>
          </w:tcPr>
          <w:p w14:paraId="45F37F9F"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37</w:t>
            </w:r>
          </w:p>
        </w:tc>
        <w:tc>
          <w:tcPr>
            <w:tcW w:w="941" w:type="dxa"/>
            <w:tcBorders>
              <w:top w:val="single" w:sz="12" w:space="0" w:color="auto"/>
              <w:left w:val="single" w:sz="12" w:space="0" w:color="auto"/>
              <w:bottom w:val="single" w:sz="12" w:space="0" w:color="auto"/>
              <w:right w:val="single" w:sz="12" w:space="0" w:color="auto"/>
            </w:tcBorders>
            <w:vAlign w:val="center"/>
          </w:tcPr>
          <w:p w14:paraId="2973CA02"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49</w:t>
            </w:r>
          </w:p>
        </w:tc>
        <w:tc>
          <w:tcPr>
            <w:tcW w:w="941" w:type="dxa"/>
            <w:tcBorders>
              <w:top w:val="single" w:sz="12" w:space="0" w:color="auto"/>
              <w:left w:val="single" w:sz="12" w:space="0" w:color="auto"/>
              <w:bottom w:val="single" w:sz="12" w:space="0" w:color="auto"/>
              <w:right w:val="single" w:sz="12" w:space="0" w:color="auto"/>
            </w:tcBorders>
            <w:vAlign w:val="center"/>
          </w:tcPr>
          <w:p w14:paraId="5A1980FF"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45</w:t>
            </w:r>
          </w:p>
        </w:tc>
        <w:tc>
          <w:tcPr>
            <w:tcW w:w="941" w:type="dxa"/>
            <w:tcBorders>
              <w:top w:val="single" w:sz="12" w:space="0" w:color="auto"/>
              <w:left w:val="single" w:sz="12" w:space="0" w:color="auto"/>
              <w:bottom w:val="single" w:sz="12" w:space="0" w:color="auto"/>
              <w:right w:val="single" w:sz="12" w:space="0" w:color="auto"/>
            </w:tcBorders>
            <w:vAlign w:val="center"/>
          </w:tcPr>
          <w:p w14:paraId="1F76A169"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43</w:t>
            </w:r>
          </w:p>
        </w:tc>
        <w:tc>
          <w:tcPr>
            <w:tcW w:w="941" w:type="dxa"/>
            <w:tcBorders>
              <w:top w:val="single" w:sz="12" w:space="0" w:color="auto"/>
              <w:left w:val="single" w:sz="12" w:space="0" w:color="auto"/>
              <w:bottom w:val="single" w:sz="12" w:space="0" w:color="auto"/>
              <w:right w:val="single" w:sz="12" w:space="0" w:color="auto"/>
            </w:tcBorders>
            <w:vAlign w:val="center"/>
          </w:tcPr>
          <w:p w14:paraId="251B0CC4"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38</w:t>
            </w:r>
          </w:p>
        </w:tc>
      </w:tr>
      <w:tr w:rsidR="00ED4589" w:rsidRPr="00D966D6" w14:paraId="5393D3B0" w14:textId="77777777" w:rsidTr="00A07D66">
        <w:trPr>
          <w:trHeight w:val="161"/>
          <w:jc w:val="center"/>
        </w:trPr>
        <w:tc>
          <w:tcPr>
            <w:tcW w:w="1007" w:type="dxa"/>
            <w:tcBorders>
              <w:top w:val="single" w:sz="12" w:space="0" w:color="auto"/>
              <w:left w:val="single" w:sz="12" w:space="0" w:color="auto"/>
              <w:bottom w:val="single" w:sz="12" w:space="0" w:color="auto"/>
              <w:right w:val="single" w:sz="12" w:space="0" w:color="auto"/>
            </w:tcBorders>
            <w:vAlign w:val="center"/>
          </w:tcPr>
          <w:p w14:paraId="4A4A2BCF"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Poginule osobe</w:t>
            </w:r>
          </w:p>
        </w:tc>
        <w:tc>
          <w:tcPr>
            <w:tcW w:w="940" w:type="dxa"/>
            <w:tcBorders>
              <w:top w:val="single" w:sz="12" w:space="0" w:color="auto"/>
              <w:left w:val="single" w:sz="12" w:space="0" w:color="auto"/>
              <w:bottom w:val="single" w:sz="12" w:space="0" w:color="auto"/>
              <w:right w:val="single" w:sz="12" w:space="0" w:color="auto"/>
            </w:tcBorders>
            <w:vAlign w:val="center"/>
          </w:tcPr>
          <w:p w14:paraId="1A7F79B2"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12</w:t>
            </w:r>
          </w:p>
        </w:tc>
        <w:tc>
          <w:tcPr>
            <w:tcW w:w="941" w:type="dxa"/>
            <w:tcBorders>
              <w:top w:val="single" w:sz="12" w:space="0" w:color="auto"/>
              <w:left w:val="single" w:sz="12" w:space="0" w:color="auto"/>
              <w:bottom w:val="single" w:sz="12" w:space="0" w:color="auto"/>
              <w:right w:val="single" w:sz="12" w:space="0" w:color="auto"/>
            </w:tcBorders>
            <w:vAlign w:val="center"/>
          </w:tcPr>
          <w:p w14:paraId="276C5ECF"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14</w:t>
            </w:r>
          </w:p>
        </w:tc>
        <w:tc>
          <w:tcPr>
            <w:tcW w:w="941" w:type="dxa"/>
            <w:tcBorders>
              <w:top w:val="single" w:sz="12" w:space="0" w:color="auto"/>
              <w:left w:val="single" w:sz="12" w:space="0" w:color="auto"/>
              <w:bottom w:val="single" w:sz="12" w:space="0" w:color="auto"/>
              <w:right w:val="single" w:sz="12" w:space="0" w:color="auto"/>
            </w:tcBorders>
            <w:vAlign w:val="center"/>
          </w:tcPr>
          <w:p w14:paraId="037DE712"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9</w:t>
            </w:r>
          </w:p>
        </w:tc>
        <w:tc>
          <w:tcPr>
            <w:tcW w:w="941" w:type="dxa"/>
            <w:tcBorders>
              <w:top w:val="single" w:sz="12" w:space="0" w:color="auto"/>
              <w:left w:val="single" w:sz="12" w:space="0" w:color="auto"/>
              <w:bottom w:val="single" w:sz="12" w:space="0" w:color="auto"/>
              <w:right w:val="single" w:sz="12" w:space="0" w:color="auto"/>
            </w:tcBorders>
            <w:vAlign w:val="center"/>
          </w:tcPr>
          <w:p w14:paraId="1016560A"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13</w:t>
            </w:r>
          </w:p>
        </w:tc>
        <w:tc>
          <w:tcPr>
            <w:tcW w:w="941" w:type="dxa"/>
            <w:tcBorders>
              <w:top w:val="single" w:sz="12" w:space="0" w:color="auto"/>
              <w:left w:val="single" w:sz="12" w:space="0" w:color="auto"/>
              <w:bottom w:val="single" w:sz="12" w:space="0" w:color="auto"/>
              <w:right w:val="single" w:sz="12" w:space="0" w:color="auto"/>
            </w:tcBorders>
            <w:vAlign w:val="center"/>
          </w:tcPr>
          <w:p w14:paraId="43EF6F76" w14:textId="77777777" w:rsidR="00ED4589" w:rsidRPr="00D966D6" w:rsidRDefault="00ED4589" w:rsidP="0053214C">
            <w:pPr>
              <w:spacing w:after="120" w:line="360" w:lineRule="auto"/>
              <w:jc w:val="center"/>
              <w:rPr>
                <w:rFonts w:ascii="Arial" w:hAnsi="Arial" w:cs="Arial"/>
                <w:sz w:val="18"/>
                <w:szCs w:val="18"/>
              </w:rPr>
            </w:pPr>
            <w:r w:rsidRPr="00D966D6">
              <w:rPr>
                <w:rFonts w:ascii="Arial" w:hAnsi="Arial" w:cs="Arial"/>
                <w:sz w:val="18"/>
                <w:szCs w:val="18"/>
              </w:rPr>
              <w:t>9</w:t>
            </w:r>
          </w:p>
        </w:tc>
      </w:tr>
    </w:tbl>
    <w:p w14:paraId="692CEE43" w14:textId="77777777" w:rsidR="00ED4589" w:rsidRPr="00D966D6" w:rsidRDefault="00ED4589" w:rsidP="00ED4589">
      <w:pPr>
        <w:jc w:val="both"/>
        <w:rPr>
          <w:rFonts w:ascii="Arial" w:hAnsi="Arial" w:cs="Arial"/>
        </w:rPr>
      </w:pPr>
    </w:p>
    <w:p w14:paraId="7BBD6CAF" w14:textId="7561126B" w:rsidR="00ED4589" w:rsidRPr="00D966D6" w:rsidRDefault="00ED4589" w:rsidP="00ED4589">
      <w:pPr>
        <w:spacing w:after="120" w:line="360" w:lineRule="auto"/>
        <w:ind w:firstLine="708"/>
        <w:jc w:val="both"/>
        <w:rPr>
          <w:rFonts w:ascii="Arial" w:hAnsi="Arial" w:cs="Arial"/>
          <w:i/>
          <w:spacing w:val="-3"/>
          <w:sz w:val="20"/>
          <w:szCs w:val="20"/>
        </w:rPr>
      </w:pPr>
      <w:r w:rsidRPr="00D966D6">
        <w:rPr>
          <w:rFonts w:ascii="Arial" w:hAnsi="Arial" w:cs="Arial"/>
          <w:spacing w:val="-3"/>
        </w:rPr>
        <w:t xml:space="preserve">          </w:t>
      </w:r>
      <w:r w:rsidRPr="00D966D6">
        <w:rPr>
          <w:rFonts w:ascii="Arial" w:hAnsi="Arial" w:cs="Arial"/>
          <w:i/>
          <w:spacing w:val="-3"/>
          <w:sz w:val="20"/>
          <w:szCs w:val="20"/>
        </w:rPr>
        <w:t xml:space="preserve"> Izvor: Ministarstvo unutarnjih poslova </w:t>
      </w:r>
    </w:p>
    <w:p w14:paraId="5D567C0F" w14:textId="77777777" w:rsidR="00ED4589" w:rsidRPr="00D966D6" w:rsidRDefault="00ED4589" w:rsidP="00ED4589">
      <w:pPr>
        <w:tabs>
          <w:tab w:val="left" w:pos="-720"/>
          <w:tab w:val="left" w:pos="1365"/>
        </w:tabs>
        <w:suppressAutoHyphens/>
        <w:spacing w:line="360" w:lineRule="auto"/>
        <w:ind w:right="-45"/>
        <w:jc w:val="center"/>
        <w:rPr>
          <w:rFonts w:ascii="Arial" w:hAnsi="Arial" w:cs="Arial"/>
          <w:spacing w:val="-3"/>
        </w:rPr>
      </w:pPr>
      <w:r w:rsidRPr="00D966D6">
        <w:rPr>
          <w:rFonts w:ascii="Arial" w:hAnsi="Arial" w:cs="Arial"/>
          <w:noProof/>
          <w:spacing w:val="-3"/>
        </w:rPr>
        <w:lastRenderedPageBreak/>
        <w:drawing>
          <wp:inline distT="0" distB="0" distL="0" distR="0" wp14:anchorId="19837B85" wp14:editId="642650CA">
            <wp:extent cx="4245997" cy="2329732"/>
            <wp:effectExtent l="0" t="0" r="2540" b="1397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E23074" w14:textId="24E4A8B4" w:rsidR="00ED4589" w:rsidRPr="00D966D6" w:rsidRDefault="00ED4589" w:rsidP="008E46DE">
      <w:pPr>
        <w:tabs>
          <w:tab w:val="left" w:pos="-720"/>
        </w:tabs>
        <w:suppressAutoHyphens/>
        <w:spacing w:after="240" w:line="480" w:lineRule="auto"/>
        <w:ind w:right="-45"/>
        <w:jc w:val="center"/>
        <w:rPr>
          <w:rFonts w:ascii="Arial" w:hAnsi="Arial" w:cs="Arial"/>
          <w:i/>
          <w:spacing w:val="-3"/>
          <w:sz w:val="20"/>
          <w:szCs w:val="20"/>
        </w:rPr>
      </w:pPr>
      <w:r w:rsidRPr="00D966D6">
        <w:rPr>
          <w:rFonts w:ascii="Arial" w:hAnsi="Arial" w:cs="Arial"/>
          <w:i/>
          <w:spacing w:val="-3"/>
          <w:sz w:val="20"/>
          <w:szCs w:val="20"/>
        </w:rPr>
        <w:t>Grafikon 2.7.1. Broj eksplozija i poginulih osoba</w:t>
      </w:r>
    </w:p>
    <w:p w14:paraId="5569A649" w14:textId="70F42734" w:rsidR="00ED4589" w:rsidRPr="00D966D6" w:rsidRDefault="00ED4589" w:rsidP="00ED4589">
      <w:pPr>
        <w:spacing w:after="120" w:line="360" w:lineRule="auto"/>
        <w:ind w:firstLine="708"/>
        <w:jc w:val="both"/>
        <w:rPr>
          <w:rFonts w:ascii="Arial" w:hAnsi="Arial" w:cs="Arial"/>
        </w:rPr>
      </w:pPr>
      <w:r w:rsidRPr="00D966D6">
        <w:rPr>
          <w:rFonts w:ascii="Arial" w:hAnsi="Arial" w:cs="Arial"/>
        </w:rPr>
        <w:t xml:space="preserve">Policija je tijekom 2018. godine zaprimila 28 anonimnih dojava o postavljenoj eksplozivnoj napravi, što je povećanje za 12% u odnosu na 2017. godinu. </w:t>
      </w:r>
    </w:p>
    <w:p w14:paraId="28701347" w14:textId="6190F6EA" w:rsidR="008E1F93" w:rsidRPr="00D966D6" w:rsidRDefault="00ED4589" w:rsidP="00ED4589">
      <w:pPr>
        <w:spacing w:after="120" w:line="360" w:lineRule="auto"/>
        <w:ind w:firstLine="708"/>
        <w:jc w:val="both"/>
        <w:rPr>
          <w:rFonts w:ascii="Arial" w:hAnsi="Arial" w:cs="Arial"/>
        </w:rPr>
      </w:pPr>
      <w:r w:rsidRPr="00D966D6">
        <w:rPr>
          <w:rFonts w:ascii="Arial" w:hAnsi="Arial" w:cs="Arial"/>
        </w:rPr>
        <w:t xml:space="preserve">Tijekom 2019. zaprimljene su 23 anonimne dojave, što u odnosu na 2018 godinu predstavlja smanjenje od 17,86%. </w:t>
      </w:r>
    </w:p>
    <w:p w14:paraId="511D17AF" w14:textId="562D36A3" w:rsidR="00ED4589" w:rsidRPr="00D966D6" w:rsidRDefault="008E1F93" w:rsidP="00ED4589">
      <w:pPr>
        <w:spacing w:after="120" w:line="360" w:lineRule="auto"/>
        <w:ind w:firstLine="708"/>
        <w:jc w:val="both"/>
        <w:rPr>
          <w:rFonts w:ascii="Arial" w:hAnsi="Arial" w:cs="Arial"/>
        </w:rPr>
      </w:pPr>
      <w:r w:rsidRPr="00D966D6">
        <w:rPr>
          <w:rFonts w:ascii="Arial" w:hAnsi="Arial" w:cs="Arial"/>
        </w:rPr>
        <w:t>Obavljenim protueksplozijskim provjerama utvrđeno je da su sve anonimne dojave o postavljenim eksplozivnim napravama u 2018. i 2019. godini bile lažne.</w:t>
      </w:r>
    </w:p>
    <w:p w14:paraId="18D2E018" w14:textId="77777777" w:rsidR="00ED4589" w:rsidRPr="00D966D6" w:rsidRDefault="00ED4589" w:rsidP="00ED4589">
      <w:pPr>
        <w:spacing w:after="120" w:line="360" w:lineRule="auto"/>
        <w:ind w:firstLine="708"/>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2CF64D6B" wp14:editId="664F548D">
            <wp:extent cx="4309110" cy="1798320"/>
            <wp:effectExtent l="0" t="0" r="15240" b="11430"/>
            <wp:docPr id="1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EBC392" w14:textId="55462C49" w:rsidR="00ED4589" w:rsidRPr="00D966D6" w:rsidRDefault="00ED4589" w:rsidP="00385EC2">
      <w:pPr>
        <w:spacing w:after="120" w:line="360" w:lineRule="auto"/>
        <w:ind w:firstLine="708"/>
        <w:jc w:val="center"/>
        <w:rPr>
          <w:rFonts w:ascii="Arial" w:hAnsi="Arial" w:cs="Arial"/>
          <w:i/>
          <w:spacing w:val="-3"/>
          <w:sz w:val="20"/>
          <w:szCs w:val="20"/>
        </w:rPr>
      </w:pPr>
      <w:r w:rsidRPr="00D966D6">
        <w:rPr>
          <w:rFonts w:ascii="Arial" w:hAnsi="Arial" w:cs="Arial"/>
          <w:i/>
          <w:spacing w:val="-3"/>
          <w:sz w:val="20"/>
          <w:szCs w:val="20"/>
        </w:rPr>
        <w:t>Grafikon 2.7.2. Anonimne dojave o postavljenim eksplozivnim napravama</w:t>
      </w:r>
    </w:p>
    <w:p w14:paraId="2BBAA37D" w14:textId="5653030A" w:rsidR="00ED4589" w:rsidRPr="00D966D6" w:rsidRDefault="00ED4589" w:rsidP="00ED4589">
      <w:pPr>
        <w:spacing w:line="360" w:lineRule="auto"/>
        <w:ind w:firstLine="851"/>
        <w:jc w:val="both"/>
        <w:rPr>
          <w:rFonts w:ascii="Arial" w:hAnsi="Arial" w:cs="Arial"/>
        </w:rPr>
      </w:pPr>
      <w:r w:rsidRPr="00D966D6">
        <w:rPr>
          <w:rFonts w:ascii="Arial" w:hAnsi="Arial" w:cs="Arial"/>
        </w:rPr>
        <w:t xml:space="preserve">Policijski službenici intervenirali su i nakon zaprimljenih dojava građana                    o pronađenim sumnjivim predmetima. Od 64 izvršena deaktiviranja vojno-formacijskih-eksplozivnih sredstava tijekom 2018. godine, </w:t>
      </w:r>
      <w:r w:rsidRPr="00D966D6">
        <w:rPr>
          <w:rFonts w:ascii="Arial" w:hAnsi="Arial" w:cs="Arial"/>
        </w:rPr>
        <w:lastRenderedPageBreak/>
        <w:t>u najvećem broju slučajeva radilo se o neeksplodiranim vojno-formacijskim eksplozivnim sredstvima iz vremena ratnih aktivnosti. Evidentiran je jedan primjer složenijeg postupanja na području Policijske uprave dubrovačko-neretvanske tijekom svibnja 2018. godine. Radilo se o uklanjanju i delaboraciji protubrodske mine EMC-1 zaostale iz II. svjetskog rata, njemačke proizvodnje i mase od oko sedamstotinjak kilograma. Iste godine izuzeto je i 5.377 komada različitih vrsta vojno-formacijskih eksplozivnih sredstava mase 11.056 kg (uništeno zbog lošeg stanja). Pored navedenog, izuzeto je i 415.200 komada streljiva za pješačko naoružanje.</w:t>
      </w:r>
    </w:p>
    <w:p w14:paraId="321EB805" w14:textId="0439BFAD" w:rsidR="00ED4589" w:rsidRPr="00D966D6" w:rsidRDefault="00ED4589" w:rsidP="00ED4589">
      <w:pPr>
        <w:spacing w:line="360" w:lineRule="auto"/>
        <w:ind w:firstLine="851"/>
        <w:jc w:val="both"/>
        <w:rPr>
          <w:rFonts w:ascii="Arial" w:hAnsi="Arial" w:cs="Arial"/>
        </w:rPr>
      </w:pPr>
      <w:r w:rsidRPr="00D966D6">
        <w:rPr>
          <w:rFonts w:ascii="Arial" w:hAnsi="Arial" w:cs="Arial"/>
        </w:rPr>
        <w:t>Tijekom 2019. izvršeno je 101 deaktiviranje vojno-formacijskih eksplozivnih sredstava,  što u odnosu na 2018. godinu predstavlja povećanje od 36,63%. Pored navedenog, izuzeto je i 6511 komada raznih vrsta formacijskih eksplozivnih sredstava ukupne mase 17.514 kg te 429.225 komada streljiva za pješačko naoružanje  koja su također zbog lošeg stanja uništavana.</w:t>
      </w:r>
    </w:p>
    <w:p w14:paraId="5F8667D7" w14:textId="7AF7526E" w:rsidR="00ED4589" w:rsidRPr="00D966D6" w:rsidRDefault="00ED4589" w:rsidP="00ED4589">
      <w:pPr>
        <w:spacing w:line="360" w:lineRule="auto"/>
        <w:ind w:firstLine="851"/>
        <w:jc w:val="both"/>
        <w:rPr>
          <w:rFonts w:ascii="Arial" w:hAnsi="Arial" w:cs="Arial"/>
        </w:rPr>
      </w:pPr>
      <w:r w:rsidRPr="00D966D6">
        <w:rPr>
          <w:rFonts w:ascii="Arial" w:hAnsi="Arial" w:cs="Arial"/>
        </w:rPr>
        <w:t>Gore spomenuta uništavanja organizirana su i provedena u suradnji                          s Ministarstvom obrane na vojnim poligonima "Eugen Kvaternik" kod Slunja                          i "Gašinci“ kod Đakova.</w:t>
      </w:r>
    </w:p>
    <w:p w14:paraId="424A7CA5" w14:textId="367AF7B6" w:rsidR="00ED4589" w:rsidRPr="00D966D6" w:rsidRDefault="00ED4589" w:rsidP="00ED4589">
      <w:pPr>
        <w:spacing w:line="360" w:lineRule="auto"/>
        <w:ind w:firstLine="851"/>
        <w:jc w:val="both"/>
        <w:rPr>
          <w:rFonts w:ascii="Arial" w:hAnsi="Arial" w:cs="Arial"/>
        </w:rPr>
      </w:pPr>
      <w:r w:rsidRPr="00D966D6">
        <w:rPr>
          <w:rFonts w:ascii="Arial" w:hAnsi="Arial" w:cs="Arial"/>
        </w:rPr>
        <w:t xml:space="preserve">Policijski službenici protueksplozijske zaštite pružali su stručnu pomoć                      i drugim službama u sklopu policijskog sustava i izvan njega (Hrvatska vojska, Civilna zaštita). U </w:t>
      </w:r>
      <w:r w:rsidR="00507065">
        <w:rPr>
          <w:rFonts w:ascii="Arial" w:hAnsi="Arial" w:cs="Arial"/>
        </w:rPr>
        <w:t>izvještajnom razdoblju</w:t>
      </w:r>
      <w:r w:rsidRPr="00D966D6">
        <w:rPr>
          <w:rFonts w:ascii="Arial" w:hAnsi="Arial" w:cs="Arial"/>
        </w:rPr>
        <w:t xml:space="preserve"> policijski službenici protueksplozijske zaštite obavljali su i druge poslove kao što su protueksplozijski pregledi na graničnim prijelazima, sudjelovanje u protueksplozijskim pregledima i pretragama prostora i prijevoznih sredstava, racijama i dr. Zamjetan je bio njihov udjel i na poslovima ekshumacije žrtava Domovinskog rata (159 puta u 2018. i 78 puta u 2019. godini), tijekom kojih su obavljali prethodne protueksplozijske preglede terena na kojima se obavljala ekshumacija te protueksplozijske preglede svakog ukopnog mjesta pri vađenju posmrtnih ostataka. </w:t>
      </w:r>
    </w:p>
    <w:p w14:paraId="3E9CA21B" w14:textId="40418E14" w:rsidR="00ED4589" w:rsidRPr="00D966D6" w:rsidRDefault="00ED4589" w:rsidP="00ED4589">
      <w:pPr>
        <w:spacing w:line="360" w:lineRule="auto"/>
        <w:ind w:firstLine="851"/>
        <w:jc w:val="both"/>
        <w:rPr>
          <w:rFonts w:ascii="Arial" w:hAnsi="Arial" w:cs="Arial"/>
        </w:rPr>
      </w:pPr>
      <w:r w:rsidRPr="00D966D6">
        <w:rPr>
          <w:rFonts w:ascii="Arial" w:hAnsi="Arial" w:cs="Arial"/>
        </w:rPr>
        <w:t xml:space="preserve">Pored navedenog, policijski službenici za protueksplozijsku zaštitu sudjelovali su u organizaciji i provođenju raznih oblika stručnog usavršavanja </w:t>
      </w:r>
      <w:r w:rsidRPr="00D966D6">
        <w:rPr>
          <w:rFonts w:ascii="Arial" w:hAnsi="Arial" w:cs="Arial"/>
        </w:rPr>
        <w:lastRenderedPageBreak/>
        <w:t>policijskih službenika, a održavali su i predavanja u školama i drugim odgojnim ustanovama i gospodarskim subjektima o postupanju prilikom dojave, pronalaska ili eksplozije eksplozivnih sredstava. Tijekom 2018. godine održano je 376 edukacija, na kojima je prisustvovalo 23.969 osoba, dok je u 2019. godine održano 419 edukacija za 20.362 osobe.</w:t>
      </w:r>
    </w:p>
    <w:p w14:paraId="1A03A952" w14:textId="0CA656AE" w:rsidR="00ED4589" w:rsidRPr="00D966D6" w:rsidRDefault="00ED4589" w:rsidP="00F3011F">
      <w:pPr>
        <w:spacing w:line="360" w:lineRule="auto"/>
        <w:ind w:firstLine="851"/>
        <w:jc w:val="both"/>
        <w:rPr>
          <w:rFonts w:ascii="Arial" w:hAnsi="Arial" w:cs="Arial"/>
        </w:rPr>
      </w:pPr>
      <w:r w:rsidRPr="00D966D6">
        <w:rPr>
          <w:rFonts w:ascii="Arial" w:hAnsi="Arial" w:cs="Arial"/>
        </w:rPr>
        <w:t xml:space="preserve">Isto tako, </w:t>
      </w:r>
      <w:r w:rsidR="00507065">
        <w:rPr>
          <w:rFonts w:ascii="Arial" w:hAnsi="Arial" w:cs="Arial"/>
        </w:rPr>
        <w:t xml:space="preserve">policijski službenici za protueksplozijsku zaštitu </w:t>
      </w:r>
      <w:r w:rsidRPr="00D966D6">
        <w:rPr>
          <w:rFonts w:ascii="Arial" w:hAnsi="Arial" w:cs="Arial"/>
        </w:rPr>
        <w:t>sudjel</w:t>
      </w:r>
      <w:r w:rsidR="00507065">
        <w:rPr>
          <w:rFonts w:ascii="Arial" w:hAnsi="Arial" w:cs="Arial"/>
        </w:rPr>
        <w:t>ovali su</w:t>
      </w:r>
      <w:r w:rsidRPr="00D966D6">
        <w:rPr>
          <w:rFonts w:ascii="Arial" w:hAnsi="Arial" w:cs="Arial"/>
        </w:rPr>
        <w:t xml:space="preserve"> u tri EU projekta (Exerter, Dirty bomb, ISF) kojima je cilj jačanje kapaciteta linije rada protueksplozijske zaštite u postupanjima prema formacijskim i improviziranim eksplozivnim sredstvima te KBRN ugrozama kroz nabavu specijaliziranih uređaja i opreme te sudjelovanje na specijalističkim tečajevima, obukama, seminarima i konferencijama u inozemstvu (Poljska, Njemačka, Finska, Mađarska, Slovenija). </w:t>
      </w:r>
    </w:p>
    <w:p w14:paraId="0EF251C3" w14:textId="77777777" w:rsidR="00180CAA" w:rsidRPr="00D966D6" w:rsidRDefault="00180CAA" w:rsidP="0066218F">
      <w:pPr>
        <w:pStyle w:val="izvj2"/>
      </w:pPr>
      <w:bookmarkStart w:id="34" w:name="_Toc8027722"/>
      <w:r w:rsidRPr="00D966D6">
        <w:t>2.8. Osiguranje osoba, objekata i prostora</w:t>
      </w:r>
      <w:bookmarkEnd w:id="32"/>
      <w:bookmarkEnd w:id="33"/>
      <w:bookmarkEnd w:id="34"/>
    </w:p>
    <w:p w14:paraId="376C78EE" w14:textId="00679BA4" w:rsidR="00B32CC1" w:rsidRPr="00D966D6" w:rsidRDefault="00B32CC1" w:rsidP="00B32CC1">
      <w:pPr>
        <w:spacing w:line="360" w:lineRule="auto"/>
        <w:jc w:val="both"/>
        <w:rPr>
          <w:rFonts w:ascii="Arial" w:hAnsi="Arial" w:cs="Arial"/>
        </w:rPr>
      </w:pPr>
      <w:r w:rsidRPr="00D966D6">
        <w:rPr>
          <w:rFonts w:ascii="Arial" w:hAnsi="Arial" w:cs="Arial"/>
        </w:rPr>
        <w:tab/>
        <w:t>U sustavu redovnog osiguranja Službe za osiguranje i zaštitu štićenih osoba</w:t>
      </w:r>
      <w:r w:rsidR="0080385F" w:rsidRPr="00D966D6">
        <w:rPr>
          <w:rFonts w:ascii="Arial" w:hAnsi="Arial" w:cs="Arial"/>
        </w:rPr>
        <w:t>, Uprave za posebne poslove sigurnosti,</w:t>
      </w:r>
      <w:r w:rsidRPr="00D966D6">
        <w:rPr>
          <w:rFonts w:ascii="Arial" w:hAnsi="Arial" w:cs="Arial"/>
        </w:rPr>
        <w:t xml:space="preserve"> tijekom 2018. bilo je 26, a tijekom 2019. godine 24 štićene osobe. </w:t>
      </w:r>
    </w:p>
    <w:p w14:paraId="4FF5C8F0" w14:textId="77777777" w:rsidR="00B32CC1" w:rsidRPr="00D966D6" w:rsidRDefault="00B32CC1" w:rsidP="00B32CC1">
      <w:pPr>
        <w:spacing w:line="360" w:lineRule="auto"/>
        <w:jc w:val="both"/>
        <w:rPr>
          <w:rFonts w:ascii="Arial" w:hAnsi="Arial" w:cs="Arial"/>
        </w:rPr>
      </w:pPr>
      <w:r w:rsidRPr="00D966D6">
        <w:rPr>
          <w:rFonts w:ascii="Arial" w:hAnsi="Arial" w:cs="Arial"/>
        </w:rPr>
        <w:tab/>
        <w:t xml:space="preserve"> Tijekom 2018. godine Služba za osiguranje i zaštitu štićenih objekata i prostora provodila je redovno osiguranje 19 štićenih objekata, kao i tijekom 2019. godine. </w:t>
      </w:r>
    </w:p>
    <w:p w14:paraId="3319817E" w14:textId="77777777" w:rsidR="00B32CC1" w:rsidRPr="00D966D6" w:rsidRDefault="00B32CC1" w:rsidP="00F36DFF">
      <w:pPr>
        <w:spacing w:after="120"/>
        <w:ind w:left="1" w:firstLine="708"/>
        <w:jc w:val="both"/>
        <w:rPr>
          <w:rFonts w:ascii="Arial" w:hAnsi="Arial" w:cs="Arial"/>
          <w:b/>
          <w:i/>
          <w:spacing w:val="-3"/>
          <w:sz w:val="20"/>
          <w:szCs w:val="20"/>
        </w:rPr>
      </w:pPr>
    </w:p>
    <w:p w14:paraId="0EF251C7" w14:textId="0D2DDA39" w:rsidR="00251241" w:rsidRPr="00D966D6" w:rsidRDefault="00F36DFF" w:rsidP="00F36DFF">
      <w:pPr>
        <w:spacing w:after="120"/>
        <w:ind w:left="1" w:firstLine="708"/>
        <w:jc w:val="both"/>
        <w:rPr>
          <w:rFonts w:ascii="Arial" w:hAnsi="Arial" w:cs="Arial"/>
        </w:rPr>
      </w:pPr>
      <w:r w:rsidRPr="00D966D6">
        <w:rPr>
          <w:rFonts w:ascii="Arial" w:hAnsi="Arial" w:cs="Arial"/>
          <w:b/>
          <w:i/>
          <w:spacing w:val="-3"/>
          <w:sz w:val="20"/>
          <w:szCs w:val="20"/>
        </w:rPr>
        <w:t xml:space="preserve">               </w:t>
      </w:r>
      <w:r w:rsidR="00251241" w:rsidRPr="00D966D6">
        <w:rPr>
          <w:rFonts w:ascii="Arial" w:hAnsi="Arial" w:cs="Arial"/>
          <w:b/>
          <w:i/>
          <w:spacing w:val="-3"/>
          <w:sz w:val="20"/>
          <w:szCs w:val="20"/>
        </w:rPr>
        <w:t xml:space="preserve">Tablica 2.8.1 </w:t>
      </w:r>
      <w:r w:rsidR="00F762D8" w:rsidRPr="00D966D6">
        <w:rPr>
          <w:rFonts w:ascii="Arial" w:hAnsi="Arial" w:cs="Arial"/>
          <w:b/>
          <w:i/>
          <w:spacing w:val="-3"/>
          <w:sz w:val="20"/>
          <w:szCs w:val="20"/>
        </w:rPr>
        <w:t>Redovita</w:t>
      </w:r>
      <w:r w:rsidR="00251241" w:rsidRPr="00D966D6">
        <w:rPr>
          <w:rFonts w:ascii="Arial" w:hAnsi="Arial" w:cs="Arial"/>
          <w:b/>
          <w:i/>
          <w:spacing w:val="-3"/>
          <w:sz w:val="20"/>
          <w:szCs w:val="20"/>
        </w:rPr>
        <w:t xml:space="preserve"> osiguranja štićenih osoba</w:t>
      </w:r>
      <w:r w:rsidR="00F762D8" w:rsidRPr="00D966D6">
        <w:rPr>
          <w:rFonts w:ascii="Arial" w:hAnsi="Arial" w:cs="Arial"/>
          <w:b/>
          <w:i/>
          <w:spacing w:val="-3"/>
          <w:sz w:val="20"/>
          <w:szCs w:val="20"/>
        </w:rPr>
        <w:t xml:space="preserve"> i objekata</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25"/>
        <w:gridCol w:w="851"/>
        <w:gridCol w:w="992"/>
        <w:gridCol w:w="992"/>
        <w:gridCol w:w="993"/>
        <w:gridCol w:w="992"/>
      </w:tblGrid>
      <w:tr w:rsidR="00B32CC1" w:rsidRPr="00D966D6" w14:paraId="65C08670" w14:textId="77777777" w:rsidTr="00B32CC1">
        <w:trPr>
          <w:trHeight w:val="601"/>
        </w:trPr>
        <w:tc>
          <w:tcPr>
            <w:tcW w:w="1805" w:type="dxa"/>
            <w:shd w:val="clear" w:color="auto" w:fill="BFBFBF" w:themeFill="background1" w:themeFillShade="BF"/>
            <w:vAlign w:val="center"/>
          </w:tcPr>
          <w:p w14:paraId="158D1335" w14:textId="77777777" w:rsidR="00B32CC1" w:rsidRPr="00D966D6" w:rsidRDefault="00B32CC1" w:rsidP="00F411E4">
            <w:pPr>
              <w:jc w:val="both"/>
              <w:rPr>
                <w:rFonts w:ascii="Arial" w:hAnsi="Arial" w:cs="Arial"/>
                <w:b/>
                <w:sz w:val="22"/>
                <w:szCs w:val="22"/>
              </w:rPr>
            </w:pPr>
          </w:p>
        </w:tc>
        <w:tc>
          <w:tcPr>
            <w:tcW w:w="1025" w:type="dxa"/>
            <w:shd w:val="clear" w:color="auto" w:fill="auto"/>
            <w:vAlign w:val="center"/>
          </w:tcPr>
          <w:p w14:paraId="60269F96"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2014.</w:t>
            </w:r>
          </w:p>
        </w:tc>
        <w:tc>
          <w:tcPr>
            <w:tcW w:w="851" w:type="dxa"/>
            <w:shd w:val="clear" w:color="auto" w:fill="auto"/>
            <w:vAlign w:val="center"/>
          </w:tcPr>
          <w:p w14:paraId="44C51456"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2015.</w:t>
            </w:r>
          </w:p>
        </w:tc>
        <w:tc>
          <w:tcPr>
            <w:tcW w:w="992" w:type="dxa"/>
            <w:shd w:val="clear" w:color="auto" w:fill="auto"/>
            <w:vAlign w:val="center"/>
          </w:tcPr>
          <w:p w14:paraId="57A9EEB9"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2016.</w:t>
            </w:r>
          </w:p>
        </w:tc>
        <w:tc>
          <w:tcPr>
            <w:tcW w:w="992" w:type="dxa"/>
            <w:shd w:val="clear" w:color="auto" w:fill="auto"/>
            <w:vAlign w:val="center"/>
          </w:tcPr>
          <w:p w14:paraId="2D3813FD"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2017.</w:t>
            </w:r>
          </w:p>
        </w:tc>
        <w:tc>
          <w:tcPr>
            <w:tcW w:w="993" w:type="dxa"/>
            <w:shd w:val="clear" w:color="auto" w:fill="auto"/>
            <w:vAlign w:val="center"/>
          </w:tcPr>
          <w:p w14:paraId="5B639026"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2018.</w:t>
            </w:r>
          </w:p>
        </w:tc>
        <w:tc>
          <w:tcPr>
            <w:tcW w:w="992" w:type="dxa"/>
            <w:shd w:val="clear" w:color="auto" w:fill="auto"/>
            <w:vAlign w:val="center"/>
          </w:tcPr>
          <w:p w14:paraId="159DE756" w14:textId="77777777" w:rsidR="00B32CC1" w:rsidRPr="00D966D6" w:rsidRDefault="00B32CC1" w:rsidP="00F411E4">
            <w:pPr>
              <w:jc w:val="center"/>
              <w:rPr>
                <w:rFonts w:ascii="Arial" w:hAnsi="Arial" w:cs="Arial"/>
                <w:b/>
                <w:sz w:val="22"/>
                <w:szCs w:val="22"/>
              </w:rPr>
            </w:pPr>
            <w:r w:rsidRPr="00D966D6">
              <w:rPr>
                <w:rFonts w:ascii="Arial" w:hAnsi="Arial" w:cs="Arial"/>
                <w:b/>
                <w:sz w:val="22"/>
                <w:szCs w:val="22"/>
              </w:rPr>
              <w:t>2019.</w:t>
            </w:r>
          </w:p>
        </w:tc>
      </w:tr>
      <w:tr w:rsidR="00B32CC1" w:rsidRPr="00D966D6" w14:paraId="39642668" w14:textId="77777777" w:rsidTr="00B32CC1">
        <w:trPr>
          <w:trHeight w:val="601"/>
        </w:trPr>
        <w:tc>
          <w:tcPr>
            <w:tcW w:w="1805" w:type="dxa"/>
            <w:shd w:val="clear" w:color="auto" w:fill="auto"/>
            <w:vAlign w:val="center"/>
          </w:tcPr>
          <w:p w14:paraId="25F2595F" w14:textId="77777777" w:rsidR="00B32CC1" w:rsidRPr="00D966D6" w:rsidRDefault="00B32CC1" w:rsidP="00F411E4">
            <w:pPr>
              <w:jc w:val="both"/>
              <w:rPr>
                <w:rFonts w:ascii="Arial" w:hAnsi="Arial" w:cs="Arial"/>
                <w:b/>
                <w:sz w:val="22"/>
                <w:szCs w:val="22"/>
              </w:rPr>
            </w:pPr>
            <w:r w:rsidRPr="00D966D6">
              <w:rPr>
                <w:rFonts w:ascii="Arial" w:hAnsi="Arial" w:cs="Arial"/>
                <w:b/>
                <w:sz w:val="22"/>
                <w:szCs w:val="22"/>
              </w:rPr>
              <w:t>Štićene osobe</w:t>
            </w:r>
          </w:p>
        </w:tc>
        <w:tc>
          <w:tcPr>
            <w:tcW w:w="1025" w:type="dxa"/>
            <w:shd w:val="clear" w:color="auto" w:fill="auto"/>
            <w:vAlign w:val="center"/>
          </w:tcPr>
          <w:p w14:paraId="5D5B4D74"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18</w:t>
            </w:r>
          </w:p>
        </w:tc>
        <w:tc>
          <w:tcPr>
            <w:tcW w:w="851" w:type="dxa"/>
            <w:shd w:val="clear" w:color="auto" w:fill="auto"/>
            <w:vAlign w:val="center"/>
          </w:tcPr>
          <w:p w14:paraId="12B740F9"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27</w:t>
            </w:r>
          </w:p>
        </w:tc>
        <w:tc>
          <w:tcPr>
            <w:tcW w:w="992" w:type="dxa"/>
            <w:shd w:val="clear" w:color="auto" w:fill="auto"/>
            <w:vAlign w:val="center"/>
          </w:tcPr>
          <w:p w14:paraId="1B443E2A"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44</w:t>
            </w:r>
          </w:p>
        </w:tc>
        <w:tc>
          <w:tcPr>
            <w:tcW w:w="992" w:type="dxa"/>
            <w:shd w:val="clear" w:color="auto" w:fill="auto"/>
            <w:vAlign w:val="center"/>
          </w:tcPr>
          <w:p w14:paraId="2411A375"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39</w:t>
            </w:r>
          </w:p>
        </w:tc>
        <w:tc>
          <w:tcPr>
            <w:tcW w:w="993" w:type="dxa"/>
            <w:shd w:val="clear" w:color="auto" w:fill="auto"/>
            <w:vAlign w:val="center"/>
          </w:tcPr>
          <w:p w14:paraId="53B87CF2"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26</w:t>
            </w:r>
          </w:p>
        </w:tc>
        <w:tc>
          <w:tcPr>
            <w:tcW w:w="992" w:type="dxa"/>
            <w:shd w:val="clear" w:color="auto" w:fill="auto"/>
            <w:vAlign w:val="center"/>
          </w:tcPr>
          <w:p w14:paraId="679E27A7"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24</w:t>
            </w:r>
          </w:p>
        </w:tc>
      </w:tr>
      <w:tr w:rsidR="00B32CC1" w:rsidRPr="00D966D6" w14:paraId="5823F29A" w14:textId="77777777" w:rsidTr="00B32CC1">
        <w:trPr>
          <w:trHeight w:val="601"/>
        </w:trPr>
        <w:tc>
          <w:tcPr>
            <w:tcW w:w="1805" w:type="dxa"/>
            <w:shd w:val="clear" w:color="auto" w:fill="auto"/>
            <w:vAlign w:val="center"/>
          </w:tcPr>
          <w:p w14:paraId="52223D78" w14:textId="77777777" w:rsidR="00B32CC1" w:rsidRPr="00D966D6" w:rsidRDefault="00B32CC1" w:rsidP="00F411E4">
            <w:pPr>
              <w:jc w:val="both"/>
              <w:rPr>
                <w:rFonts w:ascii="Arial" w:hAnsi="Arial" w:cs="Arial"/>
                <w:b/>
                <w:sz w:val="22"/>
                <w:szCs w:val="22"/>
              </w:rPr>
            </w:pPr>
            <w:r w:rsidRPr="00D966D6">
              <w:rPr>
                <w:rFonts w:ascii="Arial" w:hAnsi="Arial" w:cs="Arial"/>
                <w:b/>
                <w:sz w:val="22"/>
                <w:szCs w:val="22"/>
              </w:rPr>
              <w:t>Štićeni objekti</w:t>
            </w:r>
          </w:p>
        </w:tc>
        <w:tc>
          <w:tcPr>
            <w:tcW w:w="1025" w:type="dxa"/>
            <w:shd w:val="clear" w:color="auto" w:fill="auto"/>
            <w:vAlign w:val="center"/>
          </w:tcPr>
          <w:p w14:paraId="069D0EB2"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22</w:t>
            </w:r>
          </w:p>
        </w:tc>
        <w:tc>
          <w:tcPr>
            <w:tcW w:w="851" w:type="dxa"/>
            <w:shd w:val="clear" w:color="auto" w:fill="auto"/>
            <w:vAlign w:val="center"/>
          </w:tcPr>
          <w:p w14:paraId="52497DEE"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21</w:t>
            </w:r>
          </w:p>
        </w:tc>
        <w:tc>
          <w:tcPr>
            <w:tcW w:w="992" w:type="dxa"/>
            <w:shd w:val="clear" w:color="auto" w:fill="auto"/>
            <w:vAlign w:val="center"/>
          </w:tcPr>
          <w:p w14:paraId="6871074C"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29</w:t>
            </w:r>
          </w:p>
        </w:tc>
        <w:tc>
          <w:tcPr>
            <w:tcW w:w="992" w:type="dxa"/>
            <w:shd w:val="clear" w:color="auto" w:fill="auto"/>
            <w:vAlign w:val="center"/>
          </w:tcPr>
          <w:p w14:paraId="5331E7C4"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25</w:t>
            </w:r>
          </w:p>
        </w:tc>
        <w:tc>
          <w:tcPr>
            <w:tcW w:w="993" w:type="dxa"/>
            <w:shd w:val="clear" w:color="auto" w:fill="auto"/>
            <w:vAlign w:val="center"/>
          </w:tcPr>
          <w:p w14:paraId="3C953F64"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19</w:t>
            </w:r>
          </w:p>
        </w:tc>
        <w:tc>
          <w:tcPr>
            <w:tcW w:w="992" w:type="dxa"/>
            <w:shd w:val="clear" w:color="auto" w:fill="auto"/>
            <w:vAlign w:val="center"/>
          </w:tcPr>
          <w:p w14:paraId="44ADBC77" w14:textId="77777777" w:rsidR="00B32CC1" w:rsidRPr="00D966D6" w:rsidRDefault="00B32CC1" w:rsidP="00F411E4">
            <w:pPr>
              <w:jc w:val="center"/>
              <w:rPr>
                <w:rFonts w:ascii="Arial" w:hAnsi="Arial" w:cs="Arial"/>
                <w:sz w:val="22"/>
                <w:szCs w:val="22"/>
              </w:rPr>
            </w:pPr>
            <w:r w:rsidRPr="00D966D6">
              <w:rPr>
                <w:rFonts w:ascii="Arial" w:hAnsi="Arial" w:cs="Arial"/>
                <w:sz w:val="22"/>
                <w:szCs w:val="22"/>
              </w:rPr>
              <w:t>19</w:t>
            </w:r>
          </w:p>
        </w:tc>
      </w:tr>
    </w:tbl>
    <w:p w14:paraId="0EF251C8" w14:textId="5F3F2C23" w:rsidR="00251241" w:rsidRPr="00D966D6" w:rsidRDefault="00251241" w:rsidP="00CF70F7">
      <w:pPr>
        <w:pStyle w:val="normtekst"/>
        <w:spacing w:before="0"/>
        <w:ind w:firstLine="0"/>
      </w:pPr>
    </w:p>
    <w:p w14:paraId="0EF251C9" w14:textId="1F68293C" w:rsidR="00251241" w:rsidRPr="00D966D6" w:rsidRDefault="00251241" w:rsidP="00251241">
      <w:pPr>
        <w:ind w:left="709" w:firstLine="709"/>
        <w:jc w:val="both"/>
        <w:rPr>
          <w:rFonts w:ascii="Arial" w:hAnsi="Arial" w:cs="Arial"/>
          <w:i/>
          <w:spacing w:val="-3"/>
          <w:sz w:val="20"/>
          <w:szCs w:val="20"/>
        </w:rPr>
      </w:pPr>
      <w:r w:rsidRPr="00D966D6">
        <w:rPr>
          <w:rFonts w:ascii="Arial" w:hAnsi="Arial" w:cs="Arial"/>
          <w:i/>
          <w:spacing w:val="-3"/>
          <w:sz w:val="20"/>
          <w:szCs w:val="20"/>
        </w:rPr>
        <w:t xml:space="preserve">Izvor: </w:t>
      </w:r>
      <w:r w:rsidR="009D4F6B" w:rsidRPr="00D966D6">
        <w:rPr>
          <w:rFonts w:ascii="Arial" w:hAnsi="Arial" w:cs="Arial"/>
          <w:i/>
          <w:spacing w:val="-3"/>
          <w:sz w:val="20"/>
          <w:szCs w:val="20"/>
        </w:rPr>
        <w:t>Ministarstvo unutarnjih poslova</w:t>
      </w:r>
      <w:r w:rsidR="00D86BE0" w:rsidRPr="00D966D6">
        <w:rPr>
          <w:rFonts w:ascii="Arial" w:hAnsi="Arial" w:cs="Arial"/>
          <w:i/>
          <w:spacing w:val="-3"/>
          <w:sz w:val="20"/>
          <w:szCs w:val="20"/>
        </w:rPr>
        <w:t xml:space="preserve"> </w:t>
      </w:r>
    </w:p>
    <w:p w14:paraId="0EF251CA" w14:textId="77777777" w:rsidR="00813585" w:rsidRPr="00D966D6" w:rsidRDefault="00813585" w:rsidP="00251241">
      <w:pPr>
        <w:ind w:left="709" w:firstLine="709"/>
        <w:jc w:val="both"/>
        <w:rPr>
          <w:rFonts w:ascii="Arial" w:hAnsi="Arial" w:cs="Arial"/>
        </w:rPr>
      </w:pPr>
    </w:p>
    <w:p w14:paraId="28BE6968" w14:textId="77777777" w:rsidR="00B63F3D" w:rsidRPr="00D966D6" w:rsidRDefault="00B63F3D" w:rsidP="00EA01F8">
      <w:pPr>
        <w:spacing w:line="360" w:lineRule="auto"/>
        <w:ind w:firstLine="709"/>
        <w:jc w:val="both"/>
        <w:rPr>
          <w:rFonts w:ascii="Arial" w:hAnsi="Arial" w:cs="Arial"/>
        </w:rPr>
      </w:pPr>
    </w:p>
    <w:p w14:paraId="0EF251CF" w14:textId="05FCB1BC" w:rsidR="00CF70F7" w:rsidRPr="00D966D6" w:rsidRDefault="002B2A15" w:rsidP="00EA01F8">
      <w:pPr>
        <w:spacing w:line="360" w:lineRule="auto"/>
        <w:ind w:firstLine="709"/>
        <w:jc w:val="both"/>
        <w:rPr>
          <w:rFonts w:ascii="Arial" w:hAnsi="Arial" w:cs="Arial"/>
        </w:rPr>
      </w:pPr>
      <w:r w:rsidRPr="00D966D6">
        <w:rPr>
          <w:rFonts w:ascii="Arial" w:hAnsi="Arial" w:cs="Arial"/>
        </w:rPr>
        <w:t>S obzirom na globalno stanje i opasnost od terorizma procjenjuje se kako bi štićene osobe, objekti i prostori koje osigurava Uprava</w:t>
      </w:r>
      <w:r w:rsidR="00792E1F" w:rsidRPr="00D966D6">
        <w:rPr>
          <w:rFonts w:ascii="Arial" w:hAnsi="Arial" w:cs="Arial"/>
        </w:rPr>
        <w:t xml:space="preserve"> za posebne poslove sigurnosti</w:t>
      </w:r>
      <w:r w:rsidRPr="00D966D6">
        <w:rPr>
          <w:rFonts w:ascii="Arial" w:hAnsi="Arial" w:cs="Arial"/>
        </w:rPr>
        <w:t xml:space="preserve"> mogli </w:t>
      </w:r>
      <w:r w:rsidR="0080385F" w:rsidRPr="00D966D6">
        <w:rPr>
          <w:rFonts w:ascii="Arial" w:hAnsi="Arial" w:cs="Arial"/>
        </w:rPr>
        <w:t xml:space="preserve">bi </w:t>
      </w:r>
      <w:r w:rsidRPr="00D966D6">
        <w:rPr>
          <w:rFonts w:ascii="Arial" w:hAnsi="Arial" w:cs="Arial"/>
        </w:rPr>
        <w:t>biti</w:t>
      </w:r>
      <w:r w:rsidR="0080385F" w:rsidRPr="00D966D6">
        <w:rPr>
          <w:rFonts w:ascii="Arial" w:hAnsi="Arial" w:cs="Arial"/>
        </w:rPr>
        <w:t xml:space="preserve"> potencijalno</w:t>
      </w:r>
      <w:r w:rsidRPr="00D966D6">
        <w:rPr>
          <w:rFonts w:ascii="Arial" w:hAnsi="Arial" w:cs="Arial"/>
        </w:rPr>
        <w:t xml:space="preserve"> ciljevi terorističkih napada. Da bi se </w:t>
      </w:r>
      <w:r w:rsidR="002C6A4F" w:rsidRPr="00D966D6">
        <w:rPr>
          <w:rFonts w:ascii="Arial" w:hAnsi="Arial" w:cs="Arial"/>
        </w:rPr>
        <w:t xml:space="preserve">taj </w:t>
      </w:r>
      <w:r w:rsidRPr="00D966D6">
        <w:rPr>
          <w:rFonts w:ascii="Arial" w:hAnsi="Arial" w:cs="Arial"/>
        </w:rPr>
        <w:t xml:space="preserve">rizik sveo na najmanju moguću mjeru, </w:t>
      </w:r>
      <w:r w:rsidR="00792E1F" w:rsidRPr="00D966D6">
        <w:rPr>
          <w:rFonts w:ascii="Arial" w:hAnsi="Arial" w:cs="Arial"/>
        </w:rPr>
        <w:t>ista Uprava</w:t>
      </w:r>
      <w:r w:rsidRPr="00D966D6">
        <w:rPr>
          <w:rFonts w:ascii="Arial" w:hAnsi="Arial" w:cs="Arial"/>
        </w:rPr>
        <w:t xml:space="preserve"> u stalnom</w:t>
      </w:r>
      <w:r w:rsidR="00792E1F" w:rsidRPr="00D966D6">
        <w:rPr>
          <w:rFonts w:ascii="Arial" w:hAnsi="Arial" w:cs="Arial"/>
        </w:rPr>
        <w:t xml:space="preserve"> je</w:t>
      </w:r>
      <w:r w:rsidRPr="00D966D6">
        <w:rPr>
          <w:rFonts w:ascii="Arial" w:hAnsi="Arial" w:cs="Arial"/>
        </w:rPr>
        <w:t xml:space="preserve"> kontaktu sa Sigurnosno-obavještajnom agencijom, Upravom kriminalističke policije i </w:t>
      </w:r>
      <w:r w:rsidRPr="00D966D6">
        <w:rPr>
          <w:rFonts w:ascii="Arial" w:hAnsi="Arial" w:cs="Arial"/>
        </w:rPr>
        <w:lastRenderedPageBreak/>
        <w:t>drugim službama, a s obzirom da osigurava i veleposlanstva stranih država u Republici Hrvatskoj, prati se stanje u navedenim državama, bilateralni i multilateralni odnosi između država, ali i odnosi između Republike Hrvatske i drugih država kako bi se na odgovarajući način reagiralo dodatnim mjerama osiguranja u slučaj</w:t>
      </w:r>
      <w:r w:rsidR="00EA01F8" w:rsidRPr="00D966D6">
        <w:rPr>
          <w:rFonts w:ascii="Arial" w:hAnsi="Arial" w:cs="Arial"/>
        </w:rPr>
        <w:t>u pogoršanja stanja sigurnosti.</w:t>
      </w:r>
    </w:p>
    <w:p w14:paraId="0EF251D0" w14:textId="4C0E633F" w:rsidR="00D322FB" w:rsidRPr="00D966D6" w:rsidRDefault="00D322FB" w:rsidP="00EA01F8">
      <w:pPr>
        <w:spacing w:line="360" w:lineRule="auto"/>
        <w:ind w:firstLine="709"/>
        <w:jc w:val="both"/>
        <w:rPr>
          <w:rFonts w:ascii="Arial" w:hAnsi="Arial" w:cs="Arial"/>
        </w:rPr>
      </w:pPr>
    </w:p>
    <w:p w14:paraId="0EF251D1" w14:textId="77777777" w:rsidR="00D322FB" w:rsidRPr="00D966D6" w:rsidRDefault="00D322FB" w:rsidP="00EA01F8">
      <w:pPr>
        <w:spacing w:line="360" w:lineRule="auto"/>
        <w:ind w:firstLine="709"/>
        <w:jc w:val="both"/>
        <w:rPr>
          <w:rFonts w:ascii="Arial" w:hAnsi="Arial" w:cs="Arial"/>
        </w:rPr>
      </w:pPr>
    </w:p>
    <w:tbl>
      <w:tblPr>
        <w:tblW w:w="0" w:type="auto"/>
        <w:jc w:val="center"/>
        <w:tblLook w:val="00A0" w:firstRow="1" w:lastRow="0" w:firstColumn="1" w:lastColumn="0" w:noHBand="0" w:noVBand="0"/>
      </w:tblPr>
      <w:tblGrid>
        <w:gridCol w:w="9027"/>
      </w:tblGrid>
      <w:tr w:rsidR="008D4B2D" w14:paraId="032839DE" w14:textId="77777777" w:rsidTr="008D4B2D">
        <w:trPr>
          <w:trHeight w:val="454"/>
          <w:jc w:val="center"/>
        </w:trPr>
        <w:tc>
          <w:tcPr>
            <w:tcW w:w="9027" w:type="dxa"/>
            <w:shd w:val="clear" w:color="auto" w:fill="C6D9F1"/>
            <w:vAlign w:val="center"/>
            <w:hideMark/>
          </w:tcPr>
          <w:p w14:paraId="14685F99" w14:textId="77777777" w:rsidR="008D4B2D" w:rsidRDefault="008D4B2D" w:rsidP="0066218F">
            <w:pPr>
              <w:pStyle w:val="izvj1"/>
            </w:pPr>
            <w:r>
              <w:t xml:space="preserve">3. SUZBIJANJE KRIMINALITETA </w:t>
            </w:r>
          </w:p>
        </w:tc>
      </w:tr>
    </w:tbl>
    <w:p w14:paraId="556C6056" w14:textId="77777777" w:rsidR="008D4B2D" w:rsidRPr="00D966D6" w:rsidRDefault="008D4B2D" w:rsidP="00D4353F">
      <w:pPr>
        <w:spacing w:line="360" w:lineRule="auto"/>
        <w:ind w:firstLine="709"/>
        <w:jc w:val="both"/>
        <w:rPr>
          <w:rFonts w:ascii="Arial" w:hAnsi="Arial" w:cs="Arial"/>
        </w:rPr>
      </w:pPr>
    </w:p>
    <w:p w14:paraId="6D9D1CC8" w14:textId="74D5F900" w:rsidR="00D4353F" w:rsidRPr="00D966D6" w:rsidRDefault="00D4353F" w:rsidP="00D4353F">
      <w:pPr>
        <w:spacing w:line="360" w:lineRule="auto"/>
        <w:ind w:firstLine="709"/>
        <w:jc w:val="both"/>
        <w:rPr>
          <w:rFonts w:ascii="Arial" w:hAnsi="Arial" w:cs="Arial"/>
          <w:b/>
          <w:bCs/>
        </w:rPr>
      </w:pPr>
      <w:bookmarkStart w:id="35" w:name="_Toc379363557"/>
      <w:bookmarkStart w:id="36" w:name="_Toc411421398"/>
      <w:r w:rsidRPr="00D966D6">
        <w:rPr>
          <w:rFonts w:ascii="Arial" w:hAnsi="Arial" w:cs="Arial"/>
          <w:bCs/>
        </w:rPr>
        <w:t>Kriminalitet je pojava s negativnim društvenim predznakom koja ugrožava temelje društvene zajednice, njezino funkcioniranje i organizaciju, utječe na temeljni osjećaj sigurnosti građana, nagriza moral društva i iznimno je gospodarsko opterećenje za državu. Kad preventivne mjere nemaju učinka, preostaje primjena represivnih mjera i kaznenih sankcija, odnosno tradicionalnog sustava kazni u kojemu su zatvorske i novčane kazne glavne kaznene sankcije</w:t>
      </w:r>
      <w:r w:rsidRPr="00D966D6">
        <w:rPr>
          <w:rStyle w:val="FootnoteReference"/>
          <w:rFonts w:ascii="Arial" w:hAnsi="Arial" w:cs="Arial"/>
          <w:bCs/>
        </w:rPr>
        <w:footnoteReference w:id="2"/>
      </w:r>
      <w:r w:rsidRPr="00D966D6">
        <w:rPr>
          <w:rFonts w:ascii="Arial" w:hAnsi="Arial" w:cs="Arial"/>
          <w:bCs/>
        </w:rPr>
        <w:t>, stoga je temeljna zadaća policije suzbijanje kriminaliteta</w:t>
      </w:r>
      <w:r w:rsidRPr="00D966D6">
        <w:rPr>
          <w:rFonts w:ascii="Arial" w:hAnsi="Arial" w:cs="Arial"/>
          <w:b/>
          <w:bCs/>
        </w:rPr>
        <w:t xml:space="preserve">. </w:t>
      </w:r>
    </w:p>
    <w:p w14:paraId="3F662250" w14:textId="2A7B640E" w:rsidR="00D4353F" w:rsidRPr="00D966D6" w:rsidRDefault="00D4353F" w:rsidP="00D4353F">
      <w:pPr>
        <w:spacing w:line="360" w:lineRule="auto"/>
        <w:ind w:firstLine="709"/>
        <w:jc w:val="both"/>
        <w:rPr>
          <w:rFonts w:ascii="Arial" w:hAnsi="Arial" w:cs="Arial"/>
          <w:bCs/>
        </w:rPr>
      </w:pPr>
      <w:r w:rsidRPr="00D966D6">
        <w:rPr>
          <w:rFonts w:ascii="Arial" w:hAnsi="Arial" w:cs="Arial"/>
        </w:rPr>
        <w:t xml:space="preserve">Sva kaznena djela koja su se </w:t>
      </w:r>
      <w:r w:rsidR="003B2822">
        <w:rPr>
          <w:rFonts w:ascii="Arial" w:hAnsi="Arial" w:cs="Arial"/>
        </w:rPr>
        <w:t>dogodila</w:t>
      </w:r>
      <w:r w:rsidR="00507065">
        <w:rPr>
          <w:rFonts w:ascii="Arial" w:hAnsi="Arial" w:cs="Arial"/>
        </w:rPr>
        <w:t xml:space="preserve"> </w:t>
      </w:r>
      <w:r w:rsidRPr="00D966D6">
        <w:rPr>
          <w:rFonts w:ascii="Arial" w:hAnsi="Arial" w:cs="Arial"/>
        </w:rPr>
        <w:t>na određenom području u određenom razdoblju, prouzroč</w:t>
      </w:r>
      <w:r w:rsidR="00507065">
        <w:rPr>
          <w:rFonts w:ascii="Arial" w:hAnsi="Arial" w:cs="Arial"/>
        </w:rPr>
        <w:t>e</w:t>
      </w:r>
      <w:r w:rsidRPr="00D966D6">
        <w:rPr>
          <w:rFonts w:ascii="Arial" w:hAnsi="Arial" w:cs="Arial"/>
        </w:rPr>
        <w:t xml:space="preserve"> </w:t>
      </w:r>
      <w:r w:rsidR="00330A40">
        <w:rPr>
          <w:rFonts w:ascii="Arial" w:hAnsi="Arial" w:cs="Arial"/>
        </w:rPr>
        <w:t>2/3</w:t>
      </w:r>
      <w:r w:rsidRPr="00D966D6">
        <w:rPr>
          <w:rFonts w:ascii="Arial" w:hAnsi="Arial" w:cs="Arial"/>
        </w:rPr>
        <w:t xml:space="preserve"> svih štetnih i tragičnih posljedica na području javne sigurnosti. Zbog toga kaznena djela, kao opasniji oblik kažnjivih ponašanja, trajno pobuđuju zanimanje javnosti. Saznanja o kriminalitetu policija stječe dojavom građana ili pravnih osoba, a jedan dio otkriva vlastitom operativnom djelatnošću. </w:t>
      </w:r>
    </w:p>
    <w:p w14:paraId="4C3F2211" w14:textId="45925811" w:rsidR="00D4353F" w:rsidRPr="00D966D6" w:rsidRDefault="00D4353F" w:rsidP="00D4353F">
      <w:pPr>
        <w:spacing w:line="360" w:lineRule="auto"/>
        <w:ind w:firstLine="709"/>
        <w:jc w:val="both"/>
        <w:rPr>
          <w:rFonts w:ascii="Arial" w:hAnsi="Arial" w:cs="Arial"/>
        </w:rPr>
      </w:pPr>
      <w:r w:rsidRPr="00D966D6">
        <w:rPr>
          <w:rFonts w:ascii="Arial" w:hAnsi="Arial" w:cs="Arial"/>
        </w:rPr>
        <w:t xml:space="preserve">Znatan dio kriminaliteta u svakom društvu ostaje neotkriven iz mnogih razloga, a jedan od njih je i taj što građani zbog straha od posljedica ne prijavljuju počinjena kaznena djela pa društvo zbog toga trpi štetne posljedice. U kriminalistici </w:t>
      </w:r>
      <w:r w:rsidRPr="008D4B2D">
        <w:rPr>
          <w:rFonts w:ascii="Arial" w:hAnsi="Arial" w:cs="Arial"/>
        </w:rPr>
        <w:t>tamna brojka</w:t>
      </w:r>
      <w:r w:rsidRPr="00D966D6">
        <w:rPr>
          <w:rFonts w:ascii="Arial" w:hAnsi="Arial" w:cs="Arial"/>
        </w:rPr>
        <w:t xml:space="preserve"> obilježava nepoznati, odnosno neotkriveni kriminalitet/kriminalne događaje koji nisu prijavljeni i za koje se ne zna da su se dogodili. </w:t>
      </w:r>
      <w:r w:rsidRPr="008D4B2D">
        <w:rPr>
          <w:rFonts w:ascii="Arial" w:hAnsi="Arial" w:cs="Arial"/>
        </w:rPr>
        <w:t>Tamnom brojkom</w:t>
      </w:r>
      <w:r w:rsidRPr="00D966D6">
        <w:rPr>
          <w:rFonts w:ascii="Arial" w:hAnsi="Arial" w:cs="Arial"/>
        </w:rPr>
        <w:t xml:space="preserve"> u pravilu se naziva omjer između statistički iskazanog i stvarnog broja počinjenih kaznenih djela. </w:t>
      </w:r>
    </w:p>
    <w:p w14:paraId="2D0AB933" w14:textId="5ABA3A8F" w:rsidR="00D4353F" w:rsidRPr="00D966D6" w:rsidRDefault="00D4353F" w:rsidP="00D4353F">
      <w:pPr>
        <w:spacing w:line="360" w:lineRule="auto"/>
        <w:ind w:firstLine="709"/>
        <w:jc w:val="both"/>
        <w:rPr>
          <w:rFonts w:ascii="Arial" w:hAnsi="Arial" w:cs="Arial"/>
        </w:rPr>
      </w:pPr>
      <w:r w:rsidRPr="00D966D6">
        <w:rPr>
          <w:rFonts w:ascii="Arial" w:hAnsi="Arial" w:cs="Arial"/>
        </w:rPr>
        <w:lastRenderedPageBreak/>
        <w:t xml:space="preserve">Uvriježena je kriminološka procjena kako se od ukupnog kriminaliteta samo </w:t>
      </w:r>
      <w:r w:rsidR="00330A40">
        <w:rPr>
          <w:rFonts w:ascii="Arial" w:hAnsi="Arial" w:cs="Arial"/>
        </w:rPr>
        <w:t>1/5</w:t>
      </w:r>
      <w:r w:rsidRPr="00D966D6">
        <w:rPr>
          <w:rFonts w:ascii="Arial" w:hAnsi="Arial" w:cs="Arial"/>
        </w:rPr>
        <w:t xml:space="preserve"> rasvijetli. U Republici Hrvatskoj policija godišnje evidentira oko </w:t>
      </w:r>
      <w:r w:rsidRPr="00343C37">
        <w:rPr>
          <w:rFonts w:ascii="Arial" w:hAnsi="Arial" w:cs="Arial"/>
        </w:rPr>
        <w:t>100 tisuća</w:t>
      </w:r>
      <w:r w:rsidRPr="00D966D6">
        <w:rPr>
          <w:rFonts w:ascii="Arial" w:hAnsi="Arial" w:cs="Arial"/>
        </w:rPr>
        <w:t xml:space="preserve"> kaznenih djela, što obuhvaća kaznena djela koja se progone po službenoj dužnosti, kaznena djela kod kojih je izostao prijedlog </w:t>
      </w:r>
      <w:r w:rsidR="00507065">
        <w:rPr>
          <w:rFonts w:ascii="Arial" w:hAnsi="Arial" w:cs="Arial"/>
        </w:rPr>
        <w:t xml:space="preserve">za progon </w:t>
      </w:r>
      <w:r w:rsidRPr="00D966D6">
        <w:rPr>
          <w:rFonts w:ascii="Arial" w:hAnsi="Arial" w:cs="Arial"/>
        </w:rPr>
        <w:t xml:space="preserve">te kaznena djela koja se progone po privatnoj tužbi. Za oko </w:t>
      </w:r>
      <w:r w:rsidRPr="00343C37">
        <w:rPr>
          <w:rFonts w:ascii="Arial" w:hAnsi="Arial" w:cs="Arial"/>
        </w:rPr>
        <w:t>75 tisuća</w:t>
      </w:r>
      <w:r w:rsidRPr="00D966D6">
        <w:rPr>
          <w:rFonts w:ascii="Arial" w:hAnsi="Arial" w:cs="Arial"/>
        </w:rPr>
        <w:t xml:space="preserve"> kaznenih djela policija dozna dojavom, a u oko </w:t>
      </w:r>
      <w:r w:rsidRPr="00343C37">
        <w:rPr>
          <w:rFonts w:ascii="Arial" w:hAnsi="Arial" w:cs="Arial"/>
        </w:rPr>
        <w:t>25 tisuća</w:t>
      </w:r>
      <w:r w:rsidRPr="00D966D6">
        <w:rPr>
          <w:rFonts w:ascii="Arial" w:hAnsi="Arial" w:cs="Arial"/>
        </w:rPr>
        <w:t xml:space="preserve"> slučajeva policija svojim mjerama, radnjama i aktivnostima utvrdi postojanje kaznenog djela. </w:t>
      </w:r>
    </w:p>
    <w:p w14:paraId="0F6F96E6" w14:textId="2DF46045" w:rsidR="00D4353F" w:rsidRPr="00D966D6" w:rsidRDefault="00D4353F" w:rsidP="00D4353F">
      <w:pPr>
        <w:spacing w:line="360" w:lineRule="auto"/>
        <w:ind w:firstLine="708"/>
        <w:jc w:val="both"/>
        <w:rPr>
          <w:rFonts w:ascii="Arial" w:hAnsi="Arial" w:cs="Arial"/>
        </w:rPr>
      </w:pPr>
      <w:r w:rsidRPr="00343C37">
        <w:rPr>
          <w:rFonts w:ascii="Arial" w:hAnsi="Arial" w:cs="Arial"/>
        </w:rPr>
        <w:t>Razriješenost kriminaliteta</w:t>
      </w:r>
      <w:r w:rsidRPr="00D966D6">
        <w:rPr>
          <w:rFonts w:ascii="Arial" w:hAnsi="Arial" w:cs="Arial"/>
        </w:rPr>
        <w:t xml:space="preserve"> znači </w:t>
      </w:r>
      <w:r w:rsidR="00FB197C" w:rsidRPr="00D966D6">
        <w:rPr>
          <w:rFonts w:ascii="Arial" w:hAnsi="Arial" w:cs="Arial"/>
        </w:rPr>
        <w:t>utvrditi</w:t>
      </w:r>
      <w:r w:rsidRPr="00D966D6">
        <w:rPr>
          <w:rFonts w:ascii="Arial" w:hAnsi="Arial" w:cs="Arial"/>
        </w:rPr>
        <w:t xml:space="preserve"> postojanost osnovane sumnje da je određena osoba ili osobe odgovorne za kaznena djela za koja je policija utvrdila da su se dogodila. Od ukupnog broja prijavljenih kaznenih djela za koja </w:t>
      </w:r>
      <w:r w:rsidR="00491E34" w:rsidRPr="00D966D6">
        <w:rPr>
          <w:rFonts w:ascii="Arial" w:hAnsi="Arial" w:cs="Arial"/>
        </w:rPr>
        <w:t>se</w:t>
      </w:r>
      <w:r w:rsidRPr="00D966D6">
        <w:rPr>
          <w:rFonts w:ascii="Arial" w:hAnsi="Arial" w:cs="Arial"/>
        </w:rPr>
        <w:t xml:space="preserve"> progon </w:t>
      </w:r>
      <w:r w:rsidR="00491E34" w:rsidRPr="00D966D6">
        <w:rPr>
          <w:rFonts w:ascii="Arial" w:hAnsi="Arial" w:cs="Arial"/>
        </w:rPr>
        <w:t xml:space="preserve">poduzima </w:t>
      </w:r>
      <w:r w:rsidRPr="00D966D6">
        <w:rPr>
          <w:rFonts w:ascii="Arial" w:hAnsi="Arial" w:cs="Arial"/>
        </w:rPr>
        <w:t xml:space="preserve">po službenoj dužnosti, </w:t>
      </w:r>
      <w:r w:rsidR="00775E7F" w:rsidRPr="00775E7F">
        <w:rPr>
          <w:rFonts w:ascii="Arial" w:hAnsi="Arial" w:cs="Arial"/>
        </w:rPr>
        <w:t xml:space="preserve">policija u Republici Hrvatskoj na godišnjoj razini je </w:t>
      </w:r>
      <w:r w:rsidR="00775E7F" w:rsidRPr="00343C37">
        <w:rPr>
          <w:rFonts w:ascii="Arial" w:hAnsi="Arial" w:cs="Arial"/>
        </w:rPr>
        <w:t>2018.</w:t>
      </w:r>
      <w:r w:rsidR="00775E7F" w:rsidRPr="00E72721">
        <w:rPr>
          <w:rFonts w:ascii="Arial" w:hAnsi="Arial" w:cs="Arial"/>
          <w:b/>
        </w:rPr>
        <w:t xml:space="preserve"> </w:t>
      </w:r>
      <w:r w:rsidR="00775E7F" w:rsidRPr="00E72721">
        <w:rPr>
          <w:rFonts w:ascii="Arial" w:hAnsi="Arial" w:cs="Arial"/>
        </w:rPr>
        <w:t>godine razriješila</w:t>
      </w:r>
      <w:r w:rsidR="00775E7F" w:rsidRPr="00E72721">
        <w:rPr>
          <w:rFonts w:ascii="Arial" w:hAnsi="Arial" w:cs="Arial"/>
          <w:b/>
        </w:rPr>
        <w:t xml:space="preserve"> </w:t>
      </w:r>
      <w:r w:rsidR="00775E7F" w:rsidRPr="00343C37">
        <w:rPr>
          <w:rFonts w:ascii="Arial" w:hAnsi="Arial" w:cs="Arial"/>
        </w:rPr>
        <w:t>63,9%</w:t>
      </w:r>
      <w:r w:rsidR="00775E7F" w:rsidRPr="00E72721">
        <w:rPr>
          <w:rFonts w:ascii="Arial" w:hAnsi="Arial" w:cs="Arial"/>
          <w:b/>
        </w:rPr>
        <w:t xml:space="preserve"> </w:t>
      </w:r>
      <w:r w:rsidR="00775E7F" w:rsidRPr="00E72721">
        <w:rPr>
          <w:rFonts w:ascii="Arial" w:hAnsi="Arial" w:cs="Arial"/>
        </w:rPr>
        <w:t>kaznenih djela, dok je</w:t>
      </w:r>
      <w:r w:rsidR="00775E7F" w:rsidRPr="00E72721">
        <w:rPr>
          <w:rFonts w:ascii="Arial" w:hAnsi="Arial" w:cs="Arial"/>
          <w:b/>
        </w:rPr>
        <w:t xml:space="preserve"> </w:t>
      </w:r>
      <w:r w:rsidR="00775E7F" w:rsidRPr="00343C37">
        <w:rPr>
          <w:rFonts w:ascii="Arial" w:hAnsi="Arial" w:cs="Arial"/>
        </w:rPr>
        <w:t>2019.</w:t>
      </w:r>
      <w:r w:rsidR="00775E7F" w:rsidRPr="00E72721">
        <w:rPr>
          <w:rFonts w:ascii="Arial" w:hAnsi="Arial" w:cs="Arial"/>
          <w:b/>
        </w:rPr>
        <w:t xml:space="preserve"> </w:t>
      </w:r>
      <w:r w:rsidR="00775E7F" w:rsidRPr="00E72721">
        <w:rPr>
          <w:rFonts w:ascii="Arial" w:hAnsi="Arial" w:cs="Arial"/>
        </w:rPr>
        <w:t>godine razriješila</w:t>
      </w:r>
      <w:r w:rsidR="00775E7F" w:rsidRPr="00E72721">
        <w:rPr>
          <w:rFonts w:ascii="Arial" w:hAnsi="Arial" w:cs="Arial"/>
          <w:b/>
        </w:rPr>
        <w:t xml:space="preserve"> </w:t>
      </w:r>
      <w:r w:rsidR="00775E7F" w:rsidRPr="00343C37">
        <w:rPr>
          <w:rFonts w:ascii="Arial" w:hAnsi="Arial" w:cs="Arial"/>
        </w:rPr>
        <w:t>67%</w:t>
      </w:r>
      <w:r w:rsidR="00775E7F" w:rsidRPr="00E72721">
        <w:rPr>
          <w:rFonts w:ascii="Arial" w:hAnsi="Arial" w:cs="Arial"/>
          <w:b/>
        </w:rPr>
        <w:t xml:space="preserve"> </w:t>
      </w:r>
      <w:r w:rsidR="00775E7F" w:rsidRPr="00E72721">
        <w:rPr>
          <w:rFonts w:ascii="Arial" w:hAnsi="Arial" w:cs="Arial"/>
        </w:rPr>
        <w:t>kaznenih djela.</w:t>
      </w:r>
      <w:r w:rsidRPr="00D966D6">
        <w:rPr>
          <w:rFonts w:ascii="Arial" w:hAnsi="Arial" w:cs="Arial"/>
        </w:rPr>
        <w:t xml:space="preserve"> Trajna je zadaća otkriti što više kaznenih djela i pokušati utvrditi osnovanost sumnje za </w:t>
      </w:r>
      <w:r w:rsidR="00BA7075" w:rsidRPr="00D966D6">
        <w:rPr>
          <w:rFonts w:ascii="Arial" w:hAnsi="Arial" w:cs="Arial"/>
        </w:rPr>
        <w:t>svakog počinitelja</w:t>
      </w:r>
      <w:r w:rsidRPr="00D966D6">
        <w:rPr>
          <w:rFonts w:ascii="Arial" w:hAnsi="Arial" w:cs="Arial"/>
        </w:rPr>
        <w:t>.</w:t>
      </w:r>
    </w:p>
    <w:p w14:paraId="46FC9FF7" w14:textId="77777777" w:rsidR="00D4353F" w:rsidRPr="00D966D6" w:rsidRDefault="00D4353F" w:rsidP="00D4353F">
      <w:pPr>
        <w:spacing w:line="360" w:lineRule="auto"/>
        <w:jc w:val="both"/>
        <w:rPr>
          <w:rFonts w:ascii="Arial" w:hAnsi="Arial" w:cs="Arial"/>
        </w:rPr>
      </w:pPr>
      <w:r w:rsidRPr="00D966D6">
        <w:tab/>
      </w:r>
      <w:r w:rsidRPr="00D966D6">
        <w:rPr>
          <w:rFonts w:ascii="Arial" w:hAnsi="Arial" w:cs="Arial"/>
        </w:rPr>
        <w:t>Sva kaznena djela nemaju istu težinu. Ne zanemarujući manje štetna kaznena djela, policija veliku pozornost posvećuje najtežim kaznenim djelima. Otkrivajući i razrješavajući tu vrstu kriminaliteta, povećava se osjećaj sigurnosti u društvu i jača povjerenje građana u javni sigurnosni sustav.</w:t>
      </w:r>
    </w:p>
    <w:p w14:paraId="6491993A" w14:textId="3565791C" w:rsidR="00D4353F" w:rsidRPr="00D966D6" w:rsidRDefault="00D4353F" w:rsidP="00D4353F">
      <w:pPr>
        <w:spacing w:line="360" w:lineRule="auto"/>
        <w:ind w:firstLine="595"/>
        <w:jc w:val="both"/>
        <w:rPr>
          <w:rFonts w:ascii="Arial" w:hAnsi="Arial" w:cs="Arial"/>
          <w:b/>
        </w:rPr>
      </w:pPr>
      <w:r w:rsidRPr="00D966D6">
        <w:rPr>
          <w:rFonts w:ascii="Arial" w:hAnsi="Arial" w:cs="Arial"/>
        </w:rPr>
        <w:t xml:space="preserve">U </w:t>
      </w:r>
      <w:r w:rsidRPr="00343C37">
        <w:rPr>
          <w:rFonts w:ascii="Arial" w:hAnsi="Arial" w:cs="Arial"/>
        </w:rPr>
        <w:t>2018.</w:t>
      </w:r>
      <w:r w:rsidRPr="00D966D6">
        <w:rPr>
          <w:rFonts w:ascii="Arial" w:hAnsi="Arial" w:cs="Arial"/>
        </w:rPr>
        <w:t xml:space="preserve"> godini ukupni evidentirani kriminalitet</w:t>
      </w:r>
      <w:r w:rsidRPr="00D966D6">
        <w:rPr>
          <w:rStyle w:val="FootnoteReference"/>
          <w:rFonts w:ascii="Arial" w:hAnsi="Arial" w:cs="Arial"/>
        </w:rPr>
        <w:footnoteReference w:id="3"/>
      </w:r>
      <w:r w:rsidRPr="00D966D6">
        <w:rPr>
          <w:rFonts w:ascii="Arial" w:hAnsi="Arial" w:cs="Arial"/>
        </w:rPr>
        <w:t xml:space="preserve"> je </w:t>
      </w:r>
      <w:r w:rsidRPr="00343C37">
        <w:rPr>
          <w:rFonts w:ascii="Arial" w:hAnsi="Arial" w:cs="Arial"/>
        </w:rPr>
        <w:t>78.922</w:t>
      </w:r>
      <w:r w:rsidRPr="00D966D6">
        <w:rPr>
          <w:rFonts w:ascii="Arial" w:hAnsi="Arial" w:cs="Arial"/>
        </w:rPr>
        <w:t xml:space="preserve"> kaznena djela, što je za </w:t>
      </w:r>
      <w:r w:rsidRPr="00343C37">
        <w:rPr>
          <w:rFonts w:ascii="Arial" w:hAnsi="Arial" w:cs="Arial"/>
        </w:rPr>
        <w:t>5% manje</w:t>
      </w:r>
      <w:r w:rsidRPr="00D966D6">
        <w:rPr>
          <w:rFonts w:ascii="Arial" w:hAnsi="Arial" w:cs="Arial"/>
        </w:rPr>
        <w:t xml:space="preserve"> nego prethodne 2017. godine. U </w:t>
      </w:r>
      <w:r w:rsidRPr="00343C37">
        <w:rPr>
          <w:rFonts w:ascii="Arial" w:hAnsi="Arial" w:cs="Arial"/>
        </w:rPr>
        <w:t>2019.</w:t>
      </w:r>
      <w:r w:rsidRPr="00D966D6">
        <w:rPr>
          <w:rFonts w:ascii="Arial" w:hAnsi="Arial" w:cs="Arial"/>
        </w:rPr>
        <w:t xml:space="preserve"> godini ukupni evidentirani kriminalitet je </w:t>
      </w:r>
      <w:r w:rsidRPr="00343C37">
        <w:rPr>
          <w:rFonts w:ascii="Arial" w:hAnsi="Arial" w:cs="Arial"/>
        </w:rPr>
        <w:t>83.765</w:t>
      </w:r>
      <w:r w:rsidRPr="00D966D6">
        <w:rPr>
          <w:rFonts w:ascii="Arial" w:hAnsi="Arial" w:cs="Arial"/>
        </w:rPr>
        <w:t xml:space="preserve"> kaznenih djela što je za </w:t>
      </w:r>
      <w:r w:rsidRPr="00343C37">
        <w:rPr>
          <w:rFonts w:ascii="Arial" w:hAnsi="Arial" w:cs="Arial"/>
        </w:rPr>
        <w:t>6,1%</w:t>
      </w:r>
      <w:r w:rsidRPr="00D966D6">
        <w:rPr>
          <w:rFonts w:ascii="Arial" w:hAnsi="Arial" w:cs="Arial"/>
        </w:rPr>
        <w:t xml:space="preserve"> više nego 2018. godine.</w:t>
      </w:r>
    </w:p>
    <w:p w14:paraId="40B01F63" w14:textId="77777777" w:rsidR="00D4353F" w:rsidRPr="00D966D6" w:rsidRDefault="00D4353F" w:rsidP="00D4353F">
      <w:pPr>
        <w:spacing w:line="360" w:lineRule="auto"/>
        <w:ind w:firstLine="595"/>
        <w:jc w:val="both"/>
        <w:rPr>
          <w:rFonts w:ascii="Arial" w:hAnsi="Arial" w:cs="Arial"/>
        </w:rPr>
      </w:pPr>
      <w:r w:rsidRPr="00D966D6">
        <w:rPr>
          <w:rFonts w:ascii="Arial" w:hAnsi="Arial" w:cs="Arial"/>
        </w:rPr>
        <w:t>Stopa kriminaliteta</w:t>
      </w:r>
      <w:r w:rsidRPr="00D966D6">
        <w:rPr>
          <w:rStyle w:val="FootnoteReference"/>
          <w:rFonts w:ascii="Arial" w:hAnsi="Arial" w:cs="Arial"/>
        </w:rPr>
        <w:footnoteReference w:id="4"/>
      </w:r>
      <w:r w:rsidRPr="00D966D6">
        <w:rPr>
          <w:rFonts w:ascii="Arial" w:hAnsi="Arial" w:cs="Arial"/>
        </w:rPr>
        <w:t xml:space="preserve"> </w:t>
      </w:r>
      <w:r w:rsidRPr="00343C37">
        <w:rPr>
          <w:rFonts w:ascii="Arial" w:hAnsi="Arial" w:cs="Arial"/>
        </w:rPr>
        <w:t>svih evidentiranih kaznenih</w:t>
      </w:r>
      <w:r w:rsidRPr="00D966D6">
        <w:rPr>
          <w:rFonts w:ascii="Arial" w:hAnsi="Arial" w:cs="Arial"/>
        </w:rPr>
        <w:t xml:space="preserve"> djela u</w:t>
      </w:r>
      <w:r w:rsidRPr="00D966D6">
        <w:rPr>
          <w:rFonts w:ascii="Arial" w:hAnsi="Arial" w:cs="Arial"/>
          <w:b/>
        </w:rPr>
        <w:t xml:space="preserve"> </w:t>
      </w:r>
      <w:r w:rsidRPr="00343C37">
        <w:rPr>
          <w:rFonts w:ascii="Arial" w:hAnsi="Arial" w:cs="Arial"/>
        </w:rPr>
        <w:t>2018.</w:t>
      </w:r>
      <w:r w:rsidRPr="00D966D6">
        <w:rPr>
          <w:rFonts w:ascii="Arial" w:hAnsi="Arial" w:cs="Arial"/>
        </w:rPr>
        <w:t xml:space="preserve"> godini iznosi </w:t>
      </w:r>
      <w:r w:rsidRPr="00343C37">
        <w:rPr>
          <w:rFonts w:ascii="Arial" w:hAnsi="Arial" w:cs="Arial"/>
        </w:rPr>
        <w:t>1.913</w:t>
      </w:r>
      <w:r w:rsidRPr="00D966D6">
        <w:rPr>
          <w:rFonts w:ascii="Arial" w:hAnsi="Arial" w:cs="Arial"/>
        </w:rPr>
        <w:t xml:space="preserve"> kaznenih djela, a ako promatramo kaznena djela za koja se pokreće kazneni postupak </w:t>
      </w:r>
      <w:r w:rsidRPr="00343C37">
        <w:rPr>
          <w:rFonts w:ascii="Arial" w:hAnsi="Arial" w:cs="Arial"/>
        </w:rPr>
        <w:t>po službenoj dužnosti</w:t>
      </w:r>
      <w:r w:rsidRPr="00D966D6">
        <w:rPr>
          <w:rFonts w:ascii="Arial" w:hAnsi="Arial" w:cs="Arial"/>
        </w:rPr>
        <w:t xml:space="preserve">, stopa kriminaliteta je </w:t>
      </w:r>
      <w:r w:rsidRPr="00343C37">
        <w:rPr>
          <w:rFonts w:ascii="Arial" w:hAnsi="Arial" w:cs="Arial"/>
        </w:rPr>
        <w:t>1.243</w:t>
      </w:r>
      <w:r w:rsidRPr="00D966D6">
        <w:rPr>
          <w:rFonts w:ascii="Arial" w:hAnsi="Arial" w:cs="Arial"/>
        </w:rPr>
        <w:t xml:space="preserve"> kaznena djela. U </w:t>
      </w:r>
      <w:r w:rsidRPr="00343C37">
        <w:rPr>
          <w:rFonts w:ascii="Arial" w:hAnsi="Arial" w:cs="Arial"/>
        </w:rPr>
        <w:t>2019.</w:t>
      </w:r>
      <w:r w:rsidRPr="00D966D6">
        <w:rPr>
          <w:rFonts w:ascii="Arial" w:hAnsi="Arial" w:cs="Arial"/>
        </w:rPr>
        <w:t xml:space="preserve"> godini stopa kriminaliteta svih evidentiranih kaznenih djela iznosi </w:t>
      </w:r>
      <w:r w:rsidRPr="00343C37">
        <w:rPr>
          <w:rFonts w:ascii="Arial" w:hAnsi="Arial" w:cs="Arial"/>
        </w:rPr>
        <w:t>2.049</w:t>
      </w:r>
      <w:r w:rsidRPr="00D966D6">
        <w:rPr>
          <w:rFonts w:ascii="Arial" w:hAnsi="Arial" w:cs="Arial"/>
        </w:rPr>
        <w:t xml:space="preserve"> kaznenih djela, dok u odnosu na kaznena djela za koja se </w:t>
      </w:r>
      <w:r w:rsidRPr="00D966D6">
        <w:rPr>
          <w:rFonts w:ascii="Arial" w:hAnsi="Arial" w:cs="Arial"/>
        </w:rPr>
        <w:lastRenderedPageBreak/>
        <w:t xml:space="preserve">pokreće kazneni postupak po službenoj dužnosti stopa kriminaliteta iznosi </w:t>
      </w:r>
      <w:r w:rsidRPr="00343C37">
        <w:rPr>
          <w:rFonts w:ascii="Arial" w:hAnsi="Arial" w:cs="Arial"/>
        </w:rPr>
        <w:t>1.370</w:t>
      </w:r>
      <w:r w:rsidRPr="00D966D6">
        <w:rPr>
          <w:rFonts w:ascii="Arial" w:hAnsi="Arial" w:cs="Arial"/>
        </w:rPr>
        <w:t xml:space="preserve"> kaznenih djela.</w:t>
      </w:r>
    </w:p>
    <w:p w14:paraId="3CB35DBD" w14:textId="11C3DF8B" w:rsidR="008153EF" w:rsidRDefault="008153EF" w:rsidP="008153EF">
      <w:pPr>
        <w:spacing w:line="360" w:lineRule="auto"/>
        <w:jc w:val="both"/>
        <w:rPr>
          <w:rFonts w:ascii="Arial" w:hAnsi="Arial" w:cs="Arial"/>
          <w:b/>
          <w:i/>
          <w:spacing w:val="-3"/>
          <w:sz w:val="20"/>
          <w:szCs w:val="20"/>
        </w:rPr>
      </w:pPr>
    </w:p>
    <w:p w14:paraId="2263970A" w14:textId="77777777" w:rsidR="00CA1005" w:rsidRPr="00D966D6" w:rsidRDefault="00CA1005" w:rsidP="008153EF">
      <w:pPr>
        <w:spacing w:line="360" w:lineRule="auto"/>
        <w:jc w:val="both"/>
        <w:rPr>
          <w:rFonts w:ascii="Arial" w:hAnsi="Arial" w:cs="Arial"/>
          <w:b/>
          <w:i/>
          <w:spacing w:val="-3"/>
          <w:sz w:val="20"/>
          <w:szCs w:val="20"/>
        </w:rPr>
      </w:pPr>
    </w:p>
    <w:p w14:paraId="481FE0AB" w14:textId="3C127DDB" w:rsidR="008153EF" w:rsidRPr="00D966D6" w:rsidRDefault="008153EF" w:rsidP="008153EF">
      <w:pPr>
        <w:spacing w:line="360" w:lineRule="auto"/>
        <w:jc w:val="center"/>
        <w:rPr>
          <w:rFonts w:ascii="Arial" w:hAnsi="Arial" w:cs="Arial"/>
          <w:b/>
          <w:i/>
          <w:spacing w:val="-3"/>
          <w:sz w:val="20"/>
          <w:szCs w:val="20"/>
        </w:rPr>
      </w:pPr>
      <w:r w:rsidRPr="00D966D6">
        <w:rPr>
          <w:rFonts w:ascii="Arial" w:hAnsi="Arial" w:cs="Arial"/>
          <w:b/>
          <w:i/>
          <w:spacing w:val="-3"/>
          <w:sz w:val="20"/>
          <w:szCs w:val="20"/>
        </w:rPr>
        <w:t xml:space="preserve">Tablica </w:t>
      </w:r>
      <w:r w:rsidR="007102C2" w:rsidRPr="00D966D6">
        <w:rPr>
          <w:rFonts w:ascii="Arial" w:hAnsi="Arial" w:cs="Arial"/>
          <w:b/>
          <w:i/>
          <w:spacing w:val="-3"/>
          <w:sz w:val="20"/>
          <w:szCs w:val="20"/>
        </w:rPr>
        <w:t>3</w:t>
      </w:r>
      <w:r w:rsidRPr="00D966D6">
        <w:rPr>
          <w:rFonts w:ascii="Arial" w:hAnsi="Arial" w:cs="Arial"/>
          <w:b/>
          <w:i/>
          <w:spacing w:val="-3"/>
          <w:sz w:val="20"/>
          <w:szCs w:val="20"/>
        </w:rPr>
        <w:t>.1. Stopa kriminaliteta na 100.000 stanovnika</w:t>
      </w:r>
      <w:r w:rsidRPr="00D966D6">
        <w:rPr>
          <w:rStyle w:val="FootnoteReference"/>
          <w:rFonts w:ascii="Arial" w:hAnsi="Arial" w:cs="Arial"/>
          <w:b/>
          <w:i/>
          <w:spacing w:val="-3"/>
          <w:sz w:val="20"/>
          <w:szCs w:val="20"/>
        </w:rPr>
        <w:footnoteReference w:id="5"/>
      </w:r>
    </w:p>
    <w:p w14:paraId="09FAE521" w14:textId="3ADE6ADB" w:rsidR="008153EF" w:rsidRPr="00D966D6" w:rsidRDefault="008153EF" w:rsidP="008153EF">
      <w:pPr>
        <w:spacing w:line="360" w:lineRule="auto"/>
        <w:jc w:val="both"/>
      </w:pPr>
      <w:r w:rsidRPr="00D966D6">
        <w:rPr>
          <w:noProof/>
        </w:rPr>
        <w:drawing>
          <wp:inline distT="0" distB="0" distL="0" distR="0" wp14:anchorId="427E7875" wp14:editId="26DB01BD">
            <wp:extent cx="5761990" cy="120967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990" cy="1209675"/>
                    </a:xfrm>
                    <a:prstGeom prst="rect">
                      <a:avLst/>
                    </a:prstGeom>
                    <a:noFill/>
                  </pic:spPr>
                </pic:pic>
              </a:graphicData>
            </a:graphic>
          </wp:inline>
        </w:drawing>
      </w:r>
    </w:p>
    <w:p w14:paraId="7934D0C4" w14:textId="131E0A17" w:rsidR="008153EF" w:rsidRPr="00D966D6" w:rsidRDefault="008153EF" w:rsidP="008153EF">
      <w:pPr>
        <w:spacing w:line="360" w:lineRule="auto"/>
        <w:ind w:firstLine="595"/>
        <w:jc w:val="both"/>
        <w:rPr>
          <w:rFonts w:ascii="Arial" w:hAnsi="Arial" w:cs="Arial"/>
          <w:i/>
          <w:spacing w:val="-3"/>
          <w:sz w:val="20"/>
          <w:szCs w:val="20"/>
        </w:rPr>
      </w:pPr>
      <w:r w:rsidRPr="00D966D6">
        <w:rPr>
          <w:rFonts w:ascii="Arial" w:hAnsi="Arial" w:cs="Arial"/>
          <w:i/>
          <w:spacing w:val="-3"/>
          <w:sz w:val="20"/>
          <w:szCs w:val="20"/>
        </w:rPr>
        <w:t xml:space="preserve">Izvor: Ministarstvo unutarnjih poslova </w:t>
      </w:r>
    </w:p>
    <w:p w14:paraId="0EF251FB" w14:textId="6E336ACB" w:rsidR="00BF6927" w:rsidRPr="00D966D6" w:rsidRDefault="00BF6927" w:rsidP="0066218F">
      <w:pPr>
        <w:pStyle w:val="pregled1"/>
      </w:pPr>
      <w:r w:rsidRPr="00D966D6">
        <w:t xml:space="preserve">        </w:t>
      </w:r>
      <w:r w:rsidR="00F311C1" w:rsidRPr="00D966D6">
        <w:rPr>
          <w:i/>
          <w:spacing w:val="-3"/>
        </w:rPr>
        <w:drawing>
          <wp:inline distT="0" distB="0" distL="0" distR="0" wp14:anchorId="09B14147" wp14:editId="158B299D">
            <wp:extent cx="4883150" cy="2987040"/>
            <wp:effectExtent l="0" t="0" r="0" b="3810"/>
            <wp:docPr id="1857" name="Slika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3150" cy="2987040"/>
                    </a:xfrm>
                    <a:prstGeom prst="rect">
                      <a:avLst/>
                    </a:prstGeom>
                    <a:noFill/>
                  </pic:spPr>
                </pic:pic>
              </a:graphicData>
            </a:graphic>
          </wp:inline>
        </w:drawing>
      </w:r>
    </w:p>
    <w:p w14:paraId="0EF251FF" w14:textId="679AAEC6" w:rsidR="006028CA" w:rsidRPr="00D966D6" w:rsidRDefault="00876973" w:rsidP="00385EC2">
      <w:pPr>
        <w:tabs>
          <w:tab w:val="left" w:pos="-720"/>
        </w:tabs>
        <w:suppressAutoHyphens/>
        <w:ind w:right="-45"/>
        <w:jc w:val="center"/>
        <w:rPr>
          <w:rFonts w:ascii="Arial" w:hAnsi="Arial" w:cs="Arial"/>
          <w:i/>
          <w:spacing w:val="-3"/>
          <w:sz w:val="20"/>
          <w:szCs w:val="20"/>
        </w:rPr>
      </w:pPr>
      <w:r w:rsidRPr="00D966D6">
        <w:rPr>
          <w:rFonts w:ascii="Arial" w:hAnsi="Arial" w:cs="Arial"/>
          <w:i/>
          <w:spacing w:val="-3"/>
          <w:sz w:val="20"/>
          <w:szCs w:val="20"/>
        </w:rPr>
        <w:t>Grafikon 3.1. Stopa kriminaliteta na 100.000 stanovnika</w:t>
      </w:r>
    </w:p>
    <w:p w14:paraId="0EF25200" w14:textId="77777777" w:rsidR="00E8301B" w:rsidRPr="00D966D6" w:rsidRDefault="00876973" w:rsidP="00E318B8">
      <w:pPr>
        <w:tabs>
          <w:tab w:val="left" w:pos="-720"/>
        </w:tabs>
        <w:suppressAutoHyphens/>
        <w:ind w:right="-45"/>
        <w:jc w:val="both"/>
        <w:rPr>
          <w:b/>
        </w:rPr>
      </w:pPr>
      <w:r w:rsidRPr="00D966D6">
        <w:rPr>
          <w:b/>
        </w:rPr>
        <w:t xml:space="preserve">           </w:t>
      </w:r>
    </w:p>
    <w:p w14:paraId="2B4722BA" w14:textId="77777777" w:rsidR="00697CA7" w:rsidRPr="00CA1005" w:rsidRDefault="00697CA7" w:rsidP="00697CA7">
      <w:pPr>
        <w:tabs>
          <w:tab w:val="left" w:pos="-720"/>
        </w:tabs>
        <w:suppressAutoHyphens/>
        <w:spacing w:line="360" w:lineRule="auto"/>
        <w:ind w:right="-45"/>
        <w:jc w:val="both"/>
        <w:rPr>
          <w:rFonts w:ascii="Arial" w:hAnsi="Arial" w:cs="Arial"/>
        </w:rPr>
      </w:pPr>
      <w:r w:rsidRPr="00CA1005">
        <w:rPr>
          <w:rFonts w:ascii="Arial" w:hAnsi="Arial" w:cs="Arial"/>
        </w:rPr>
        <w:tab/>
        <w:t xml:space="preserve">Tijekom 2018. godine za 51.287 kaznenih djela pokrenut je postupak po službenoj dužnosti i ta djela su u padu za 5,5% u odnosu na prethodnu godinu. Kaznenih djela za koja se postupak pokreće privatnom tužbom manje je za 5,6%, a kaznenih djela za koja je izostao prijedlog za pokretanje kaznenog postupka manje je za 0,6%. Tijekom 2019. godine za 55.994 </w:t>
      </w:r>
      <w:r w:rsidRPr="00CA1005">
        <w:rPr>
          <w:rFonts w:ascii="Arial" w:hAnsi="Arial" w:cs="Arial"/>
        </w:rPr>
        <w:lastRenderedPageBreak/>
        <w:t>kaznena djela pokrenut je postupak po službenoj dužnosti te je zabilježen porast za 9,2% u odnosu na 2018. godinu. Porast od 7,5% zabilježen je i u odnosu na kaznena djela za koja je izostao prijedlog za pokretanje kaznenog postupka, dok su kaznena djela za koja se kazneni postupak pokreće privatnom tužbom u padu za 2,8%.</w:t>
      </w:r>
    </w:p>
    <w:p w14:paraId="630C0180" w14:textId="5A60B45B" w:rsidR="00697CA7" w:rsidRPr="00D966D6" w:rsidRDefault="00697CA7" w:rsidP="00697CA7">
      <w:pPr>
        <w:spacing w:line="360" w:lineRule="auto"/>
        <w:ind w:firstLine="709"/>
        <w:jc w:val="both"/>
        <w:rPr>
          <w:rFonts w:ascii="Arial" w:hAnsi="Arial" w:cs="Arial"/>
        </w:rPr>
      </w:pPr>
      <w:r w:rsidRPr="00D966D6">
        <w:rPr>
          <w:rFonts w:ascii="Arial" w:hAnsi="Arial" w:cs="Arial"/>
        </w:rPr>
        <w:t>U razdoblju od 2014. do 2018. evidentan je trend pada ukupnog broja evidentiranih kaznenih djela, a razloga je nekoliko, od neprijavljivanja kažnjivih ponašanja od građana do učinkovitijeg rada policije kroz poduzimanje aktivnosti i mjera opće i specijalne prevencije u odnosu na građane kao moguće žrtve kriminaliteta s jedn</w:t>
      </w:r>
      <w:r w:rsidR="001A194C" w:rsidRPr="00D966D6">
        <w:rPr>
          <w:rFonts w:ascii="Arial" w:hAnsi="Arial" w:cs="Arial"/>
        </w:rPr>
        <w:t>e</w:t>
      </w:r>
      <w:r w:rsidRPr="00D966D6">
        <w:rPr>
          <w:rFonts w:ascii="Arial" w:hAnsi="Arial" w:cs="Arial"/>
        </w:rPr>
        <w:t xml:space="preserve"> strane te potencijalne počinitelje s druge strane. Osim intenziviranja aktivnosti u području prevencije, usmjeravanjem policijskog postupanja prema proaktivnom suzbijanju kriminaliteta s istodobnim zadiranjem u tzv. </w:t>
      </w:r>
      <w:r w:rsidRPr="002B78C6">
        <w:rPr>
          <w:rFonts w:ascii="Arial" w:hAnsi="Arial" w:cs="Arial"/>
        </w:rPr>
        <w:t>tamnu brojku</w:t>
      </w:r>
      <w:r w:rsidRPr="00330A40">
        <w:rPr>
          <w:rFonts w:ascii="Arial" w:hAnsi="Arial" w:cs="Arial"/>
        </w:rPr>
        <w:t xml:space="preserve"> </w:t>
      </w:r>
      <w:r w:rsidRPr="00D966D6">
        <w:rPr>
          <w:rFonts w:ascii="Arial" w:hAnsi="Arial" w:cs="Arial"/>
        </w:rPr>
        <w:t xml:space="preserve">kriminaliteta kroz složena, dugotrajna i opsežna kriminalistička istraživanja u područjima organiziranog kriminaliteta, korupcije i organiziranog kriminaliteta u 2019. godini je kao posljedica intenzivnih aktivnosti policije zabilježen porast kriminaliteta. </w:t>
      </w:r>
    </w:p>
    <w:p w14:paraId="4AF3E192" w14:textId="77777777" w:rsidR="00F07503" w:rsidRPr="00D966D6" w:rsidRDefault="00F07503" w:rsidP="00697CA7">
      <w:pPr>
        <w:spacing w:line="360" w:lineRule="auto"/>
        <w:ind w:firstLine="709"/>
        <w:jc w:val="both"/>
        <w:rPr>
          <w:rFonts w:ascii="Arial" w:hAnsi="Arial" w:cs="Arial"/>
        </w:rPr>
      </w:pPr>
    </w:p>
    <w:p w14:paraId="718E46CC" w14:textId="77777777" w:rsidR="00992E58" w:rsidRPr="00D966D6" w:rsidRDefault="00992E58" w:rsidP="00697CA7">
      <w:pPr>
        <w:spacing w:line="360" w:lineRule="auto"/>
        <w:ind w:firstLine="709"/>
        <w:jc w:val="both"/>
        <w:rPr>
          <w:rFonts w:ascii="Arial" w:hAnsi="Arial" w:cs="Arial"/>
        </w:rPr>
      </w:pPr>
    </w:p>
    <w:p w14:paraId="0EF25203" w14:textId="09568F35" w:rsidR="00A8110B" w:rsidRPr="00D966D6" w:rsidRDefault="000231C5" w:rsidP="00876973">
      <w:pPr>
        <w:jc w:val="both"/>
        <w:rPr>
          <w:rFonts w:ascii="Arial" w:hAnsi="Arial" w:cs="Arial"/>
          <w:b/>
          <w:i/>
          <w:spacing w:val="-3"/>
          <w:sz w:val="20"/>
          <w:szCs w:val="20"/>
        </w:rPr>
      </w:pPr>
      <w:r w:rsidRPr="00D966D6">
        <w:rPr>
          <w:rFonts w:ascii="Arial" w:hAnsi="Arial" w:cs="Arial"/>
          <w:b/>
          <w:i/>
          <w:spacing w:val="-3"/>
          <w:sz w:val="20"/>
          <w:szCs w:val="20"/>
        </w:rPr>
        <w:t xml:space="preserve">  </w:t>
      </w:r>
      <w:r w:rsidR="003117FB" w:rsidRPr="00D966D6">
        <w:rPr>
          <w:rFonts w:ascii="Arial" w:hAnsi="Arial" w:cs="Arial"/>
          <w:b/>
          <w:i/>
          <w:spacing w:val="-3"/>
          <w:sz w:val="20"/>
          <w:szCs w:val="20"/>
        </w:rPr>
        <w:tab/>
      </w:r>
      <w:r w:rsidR="008D356B" w:rsidRPr="00D966D6">
        <w:rPr>
          <w:rFonts w:ascii="Arial" w:hAnsi="Arial" w:cs="Arial"/>
          <w:b/>
          <w:i/>
          <w:spacing w:val="-3"/>
          <w:sz w:val="20"/>
          <w:szCs w:val="20"/>
        </w:rPr>
        <w:tab/>
      </w:r>
      <w:r w:rsidR="00876973" w:rsidRPr="00D966D6">
        <w:rPr>
          <w:rFonts w:ascii="Arial" w:hAnsi="Arial" w:cs="Arial"/>
          <w:b/>
          <w:i/>
          <w:spacing w:val="-3"/>
          <w:sz w:val="20"/>
          <w:szCs w:val="20"/>
        </w:rPr>
        <w:t xml:space="preserve"> Tablica 3.2. Sveukupan b</w:t>
      </w:r>
      <w:r w:rsidR="008A21B2" w:rsidRPr="00D966D6">
        <w:rPr>
          <w:rFonts w:ascii="Arial" w:hAnsi="Arial" w:cs="Arial"/>
          <w:b/>
          <w:i/>
          <w:spacing w:val="-3"/>
          <w:sz w:val="20"/>
          <w:szCs w:val="20"/>
        </w:rPr>
        <w:t>roj prijavljenih kaznenih djela</w:t>
      </w:r>
    </w:p>
    <w:p w14:paraId="58C08F43" w14:textId="77777777" w:rsidR="00697CA7" w:rsidRPr="00D966D6" w:rsidRDefault="00697CA7" w:rsidP="00876973">
      <w:pPr>
        <w:jc w:val="both"/>
        <w:rPr>
          <w:rFonts w:ascii="Arial" w:hAnsi="Arial" w:cs="Arial"/>
          <w:b/>
          <w:i/>
          <w:spacing w:val="-3"/>
          <w:sz w:val="20"/>
          <w:szCs w:val="20"/>
        </w:rPr>
      </w:pPr>
    </w:p>
    <w:p w14:paraId="0EF25204" w14:textId="2F311745" w:rsidR="00E8301B" w:rsidRPr="00D966D6" w:rsidRDefault="00697CA7" w:rsidP="00E8301B">
      <w:pPr>
        <w:jc w:val="both"/>
        <w:rPr>
          <w:rFonts w:ascii="Arial" w:hAnsi="Arial" w:cs="Arial"/>
          <w:i/>
          <w:spacing w:val="-3"/>
          <w:sz w:val="20"/>
          <w:szCs w:val="20"/>
        </w:rPr>
      </w:pPr>
      <w:r w:rsidRPr="00D966D6">
        <w:rPr>
          <w:noProof/>
        </w:rPr>
        <w:drawing>
          <wp:inline distT="0" distB="0" distL="0" distR="0" wp14:anchorId="15109D78" wp14:editId="7521DD3B">
            <wp:extent cx="5219700" cy="2736850"/>
            <wp:effectExtent l="0" t="0" r="0" b="6350"/>
            <wp:docPr id="1859" name="Slika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2736850"/>
                    </a:xfrm>
                    <a:prstGeom prst="rect">
                      <a:avLst/>
                    </a:prstGeom>
                    <a:noFill/>
                    <a:ln>
                      <a:noFill/>
                    </a:ln>
                  </pic:spPr>
                </pic:pic>
              </a:graphicData>
            </a:graphic>
          </wp:inline>
        </w:drawing>
      </w:r>
    </w:p>
    <w:p w14:paraId="0EF25205" w14:textId="77777777" w:rsidR="00251B75" w:rsidRPr="00D966D6" w:rsidRDefault="00E8301B" w:rsidP="00876973">
      <w:pPr>
        <w:jc w:val="both"/>
        <w:rPr>
          <w:rFonts w:ascii="Arial" w:hAnsi="Arial" w:cs="Arial"/>
          <w:i/>
          <w:spacing w:val="-3"/>
          <w:sz w:val="20"/>
          <w:szCs w:val="20"/>
        </w:rPr>
      </w:pPr>
      <w:r w:rsidRPr="00D966D6">
        <w:rPr>
          <w:rFonts w:ascii="Arial" w:hAnsi="Arial" w:cs="Arial"/>
          <w:i/>
          <w:spacing w:val="-3"/>
          <w:sz w:val="20"/>
          <w:szCs w:val="20"/>
        </w:rPr>
        <w:t xml:space="preserve">           </w:t>
      </w:r>
    </w:p>
    <w:p w14:paraId="0EF25206" w14:textId="0275D1BA" w:rsidR="00876973" w:rsidRPr="00D966D6" w:rsidRDefault="00251B75" w:rsidP="00876973">
      <w:pPr>
        <w:jc w:val="both"/>
        <w:rPr>
          <w:rFonts w:ascii="Arial" w:hAnsi="Arial" w:cs="Arial"/>
          <w:i/>
          <w:spacing w:val="-3"/>
          <w:sz w:val="20"/>
          <w:szCs w:val="20"/>
        </w:rPr>
      </w:pPr>
      <w:r w:rsidRPr="00D966D6">
        <w:rPr>
          <w:rFonts w:ascii="Arial" w:hAnsi="Arial" w:cs="Arial"/>
          <w:i/>
          <w:spacing w:val="-3"/>
          <w:sz w:val="20"/>
          <w:szCs w:val="20"/>
        </w:rPr>
        <w:t xml:space="preserve">                 </w:t>
      </w:r>
      <w:r w:rsidR="00FC7E51" w:rsidRPr="00D966D6">
        <w:rPr>
          <w:rFonts w:ascii="Arial" w:hAnsi="Arial" w:cs="Arial"/>
          <w:i/>
          <w:spacing w:val="-3"/>
          <w:sz w:val="20"/>
          <w:szCs w:val="20"/>
        </w:rPr>
        <w:t xml:space="preserve">      </w:t>
      </w:r>
      <w:r w:rsidR="002E41AF" w:rsidRPr="00D966D6">
        <w:rPr>
          <w:rFonts w:ascii="Arial" w:hAnsi="Arial" w:cs="Arial"/>
          <w:i/>
          <w:spacing w:val="-3"/>
          <w:sz w:val="20"/>
          <w:szCs w:val="20"/>
        </w:rPr>
        <w:t>Izvor: Ministarstvo unutarnjih poslova</w:t>
      </w:r>
      <w:r w:rsidR="00B5326D" w:rsidRPr="00D966D6">
        <w:rPr>
          <w:rFonts w:ascii="Arial" w:hAnsi="Arial" w:cs="Arial"/>
          <w:i/>
          <w:spacing w:val="-3"/>
          <w:sz w:val="20"/>
          <w:szCs w:val="20"/>
        </w:rPr>
        <w:t xml:space="preserve"> </w:t>
      </w:r>
    </w:p>
    <w:p w14:paraId="0EF25208" w14:textId="668AD7C9" w:rsidR="00876973" w:rsidRPr="00D966D6" w:rsidRDefault="00697CA7" w:rsidP="00385EC2">
      <w:pPr>
        <w:jc w:val="center"/>
        <w:rPr>
          <w:rFonts w:ascii="Arial" w:hAnsi="Arial" w:cs="Arial"/>
        </w:rPr>
      </w:pPr>
      <w:r w:rsidRPr="00D966D6">
        <w:rPr>
          <w:rFonts w:ascii="Arial" w:hAnsi="Arial" w:cs="Arial"/>
          <w:noProof/>
        </w:rPr>
        <w:lastRenderedPageBreak/>
        <w:drawing>
          <wp:inline distT="0" distB="0" distL="0" distR="0" wp14:anchorId="3F241770" wp14:editId="2EAF13D2">
            <wp:extent cx="5016500" cy="2771140"/>
            <wp:effectExtent l="114300" t="228600" r="127000" b="219710"/>
            <wp:docPr id="1860" name="Slika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0" cy="2771140"/>
                    </a:xfrm>
                    <a:prstGeom prst="rect">
                      <a:avLst/>
                    </a:prstGeom>
                    <a:noFill/>
                  </pic:spPr>
                </pic:pic>
              </a:graphicData>
            </a:graphic>
          </wp:inline>
        </w:drawing>
      </w:r>
    </w:p>
    <w:p w14:paraId="0EF25209" w14:textId="7B680E38" w:rsidR="00E8301B" w:rsidRPr="00D966D6" w:rsidRDefault="00876973" w:rsidP="00385EC2">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 xml:space="preserve">Grafikon 3.2. </w:t>
      </w:r>
      <w:r w:rsidR="00A8110B" w:rsidRPr="00D966D6">
        <w:rPr>
          <w:rFonts w:ascii="Arial" w:hAnsi="Arial" w:cs="Arial"/>
          <w:i/>
          <w:spacing w:val="-3"/>
          <w:sz w:val="20"/>
          <w:szCs w:val="20"/>
        </w:rPr>
        <w:t xml:space="preserve">Udio kaznenih djela u ukupno </w:t>
      </w:r>
      <w:r w:rsidR="005A431C" w:rsidRPr="00D966D6">
        <w:rPr>
          <w:rFonts w:ascii="Arial" w:hAnsi="Arial" w:cs="Arial"/>
          <w:i/>
          <w:spacing w:val="-3"/>
          <w:sz w:val="20"/>
          <w:szCs w:val="20"/>
        </w:rPr>
        <w:t>evidentiranom</w:t>
      </w:r>
      <w:r w:rsidR="00A8110B" w:rsidRPr="00D966D6">
        <w:rPr>
          <w:rFonts w:ascii="Arial" w:hAnsi="Arial" w:cs="Arial"/>
          <w:i/>
          <w:spacing w:val="-3"/>
          <w:sz w:val="20"/>
          <w:szCs w:val="20"/>
        </w:rPr>
        <w:t xml:space="preserve"> kriminalitetu</w:t>
      </w:r>
    </w:p>
    <w:p w14:paraId="6EEF3ECB" w14:textId="502EA9CB" w:rsidR="008D2C48" w:rsidRPr="007D4ACF" w:rsidRDefault="008D2C48" w:rsidP="008D2C48">
      <w:pPr>
        <w:spacing w:line="360" w:lineRule="auto"/>
        <w:ind w:firstLine="708"/>
        <w:jc w:val="both"/>
        <w:rPr>
          <w:rFonts w:ascii="Arial" w:hAnsi="Arial" w:cs="Arial"/>
        </w:rPr>
      </w:pPr>
      <w:r w:rsidRPr="007D4ACF">
        <w:rPr>
          <w:rFonts w:ascii="Arial" w:hAnsi="Arial" w:cs="Arial"/>
        </w:rPr>
        <w:t>U svrhu prikaza stanja sigurnosti u Republici Hrvatskoj u odnosu na neke druge europske države stopa kriminaliteta u Hrvatskoj u 2018. godini iznosi 1.208 kaznenih djela (bez kaznenih djela prometne delinkvencije), odnosno 1.243 kaznena djela s kaznenim djelima prometne delinkvencije. U 2019. godini stopa kriminaliteta iznosi 1.338 kaznenih djela (bez kaznenih djela prometne delinkvencije), odnosno 1.370 kaznenih djela na 100.000 stanovnika, ukoliko uključimo i kaznena djela prometne delikvencije. Napominjemo kako su kaznena zakonodavstva država za koje je složen pregled različita pa je i moguća usporedba uvjetna i okvirna. Primjerice, istovrsno kažnjivo ponašanje u nekim državama propisano je kao kazneno djelo, a u drugima kao prekršaj.</w:t>
      </w:r>
    </w:p>
    <w:p w14:paraId="29349E86" w14:textId="77777777" w:rsidR="00F07503" w:rsidRPr="00D966D6" w:rsidRDefault="00F07503" w:rsidP="008D2C48">
      <w:pPr>
        <w:spacing w:line="360" w:lineRule="auto"/>
        <w:ind w:firstLine="708"/>
        <w:jc w:val="both"/>
        <w:rPr>
          <w:rFonts w:ascii="Arial" w:hAnsi="Arial" w:cs="Arial"/>
        </w:rPr>
      </w:pPr>
    </w:p>
    <w:p w14:paraId="0EF2520B" w14:textId="2CDEEBD5" w:rsidR="00540B36" w:rsidRPr="00D966D6" w:rsidRDefault="00876973" w:rsidP="00297874">
      <w:pPr>
        <w:spacing w:line="480" w:lineRule="auto"/>
        <w:ind w:left="709"/>
        <w:jc w:val="center"/>
        <w:rPr>
          <w:rFonts w:ascii="Arial" w:hAnsi="Arial" w:cs="Arial"/>
          <w:b/>
          <w:i/>
          <w:spacing w:val="-3"/>
          <w:sz w:val="20"/>
          <w:szCs w:val="20"/>
        </w:rPr>
      </w:pPr>
      <w:r w:rsidRPr="00D966D6">
        <w:rPr>
          <w:rFonts w:ascii="Arial" w:hAnsi="Arial" w:cs="Arial"/>
          <w:b/>
          <w:i/>
          <w:spacing w:val="-3"/>
          <w:sz w:val="20"/>
          <w:szCs w:val="20"/>
        </w:rPr>
        <w:t>Tablica 3.3. Kaznena djela na 100.000 stanovnika u nekim zemljama EU</w:t>
      </w:r>
      <w:r w:rsidRPr="00D966D6">
        <w:rPr>
          <w:rStyle w:val="FootnoteReference"/>
          <w:rFonts w:ascii="Arial" w:hAnsi="Arial" w:cs="Arial"/>
          <w:b/>
          <w:i/>
          <w:spacing w:val="-3"/>
          <w:sz w:val="20"/>
          <w:szCs w:val="20"/>
        </w:rPr>
        <w:footnoteReference w:id="6"/>
      </w:r>
    </w:p>
    <w:p w14:paraId="0EF2520C" w14:textId="7F0A22A4" w:rsidR="008C69DE" w:rsidRPr="00D966D6" w:rsidRDefault="008D2C48" w:rsidP="00297874">
      <w:pPr>
        <w:ind w:firstLine="851"/>
        <w:jc w:val="both"/>
        <w:rPr>
          <w:rFonts w:ascii="Arial" w:hAnsi="Arial" w:cs="Arial"/>
        </w:rPr>
      </w:pPr>
      <w:r w:rsidRPr="00D966D6">
        <w:rPr>
          <w:rFonts w:ascii="Arial" w:hAnsi="Arial" w:cs="Arial"/>
          <w:noProof/>
        </w:rPr>
        <w:lastRenderedPageBreak/>
        <w:drawing>
          <wp:inline distT="0" distB="0" distL="0" distR="0" wp14:anchorId="693CE607" wp14:editId="2CC32E3B">
            <wp:extent cx="5078095" cy="3944620"/>
            <wp:effectExtent l="0" t="0" r="8255" b="0"/>
            <wp:docPr id="1861" name="Slika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8095" cy="3944620"/>
                    </a:xfrm>
                    <a:prstGeom prst="rect">
                      <a:avLst/>
                    </a:prstGeom>
                    <a:noFill/>
                  </pic:spPr>
                </pic:pic>
              </a:graphicData>
            </a:graphic>
          </wp:inline>
        </w:drawing>
      </w:r>
    </w:p>
    <w:p w14:paraId="0EF2520E" w14:textId="5B15EB55" w:rsidR="00F72A22" w:rsidRPr="00D966D6" w:rsidRDefault="008C69DE" w:rsidP="008D2C48">
      <w:pPr>
        <w:jc w:val="both"/>
        <w:rPr>
          <w:rFonts w:ascii="Arial" w:hAnsi="Arial" w:cs="Arial"/>
          <w:i/>
          <w:spacing w:val="-3"/>
          <w:sz w:val="20"/>
          <w:szCs w:val="20"/>
        </w:rPr>
      </w:pPr>
      <w:r w:rsidRPr="00D966D6">
        <w:rPr>
          <w:rFonts w:ascii="Arial" w:hAnsi="Arial" w:cs="Arial"/>
        </w:rPr>
        <w:t xml:space="preserve">             </w:t>
      </w:r>
      <w:r w:rsidR="00EE343D" w:rsidRPr="00D966D6">
        <w:rPr>
          <w:rFonts w:ascii="Arial" w:hAnsi="Arial" w:cs="Arial"/>
        </w:rPr>
        <w:t xml:space="preserve">       </w:t>
      </w:r>
      <w:r w:rsidR="00876973" w:rsidRPr="00D966D6">
        <w:rPr>
          <w:rFonts w:ascii="Arial" w:hAnsi="Arial" w:cs="Arial"/>
        </w:rPr>
        <w:t xml:space="preserve"> </w:t>
      </w:r>
      <w:r w:rsidR="00876973" w:rsidRPr="00D966D6">
        <w:rPr>
          <w:rFonts w:ascii="Arial" w:hAnsi="Arial" w:cs="Arial"/>
          <w:i/>
          <w:spacing w:val="-3"/>
          <w:sz w:val="20"/>
          <w:szCs w:val="20"/>
        </w:rPr>
        <w:t>Izvor: Zemlje članice E</w:t>
      </w:r>
      <w:r w:rsidR="00FB32DF" w:rsidRPr="00D966D6">
        <w:rPr>
          <w:rFonts w:ascii="Arial" w:hAnsi="Arial" w:cs="Arial"/>
          <w:i/>
          <w:spacing w:val="-3"/>
          <w:sz w:val="20"/>
          <w:szCs w:val="20"/>
        </w:rPr>
        <w:t>U</w:t>
      </w:r>
      <w:r w:rsidR="00876973" w:rsidRPr="00D966D6">
        <w:rPr>
          <w:rFonts w:ascii="Arial" w:hAnsi="Arial" w:cs="Arial"/>
          <w:i/>
          <w:spacing w:val="-3"/>
          <w:sz w:val="20"/>
          <w:szCs w:val="20"/>
        </w:rPr>
        <w:t xml:space="preserve"> i zemlje u okruženju (Uprava kriminalističke policije</w:t>
      </w:r>
      <w:r w:rsidR="00B5326D" w:rsidRPr="00D966D6">
        <w:rPr>
          <w:rFonts w:ascii="Arial" w:hAnsi="Arial" w:cs="Arial"/>
          <w:i/>
          <w:spacing w:val="-3"/>
          <w:sz w:val="20"/>
          <w:szCs w:val="20"/>
        </w:rPr>
        <w:t xml:space="preserve"> MUP-a RH</w:t>
      </w:r>
      <w:r w:rsidR="00876973" w:rsidRPr="00D966D6">
        <w:rPr>
          <w:rFonts w:ascii="Arial" w:hAnsi="Arial" w:cs="Arial"/>
          <w:i/>
          <w:spacing w:val="-3"/>
          <w:sz w:val="20"/>
          <w:szCs w:val="20"/>
        </w:rPr>
        <w:t>)</w:t>
      </w:r>
    </w:p>
    <w:p w14:paraId="0EF2520F" w14:textId="77777777" w:rsidR="0023599D" w:rsidRPr="00D966D6" w:rsidRDefault="0023599D" w:rsidP="00324D79">
      <w:pPr>
        <w:ind w:left="595" w:firstLine="595"/>
        <w:jc w:val="both"/>
        <w:rPr>
          <w:rFonts w:ascii="Arial" w:hAnsi="Arial" w:cs="Arial"/>
          <w:i/>
          <w:spacing w:val="-3"/>
          <w:sz w:val="20"/>
          <w:szCs w:val="20"/>
        </w:rPr>
      </w:pPr>
    </w:p>
    <w:p w14:paraId="3BA413AF" w14:textId="10507988" w:rsidR="00297874" w:rsidRDefault="00297874" w:rsidP="00297874">
      <w:pPr>
        <w:spacing w:line="360" w:lineRule="auto"/>
        <w:ind w:firstLine="709"/>
        <w:jc w:val="both"/>
        <w:rPr>
          <w:rFonts w:ascii="Arial" w:hAnsi="Arial" w:cs="Arial"/>
        </w:rPr>
      </w:pPr>
      <w:r w:rsidRPr="007D4ACF">
        <w:rPr>
          <w:rFonts w:ascii="Arial" w:hAnsi="Arial" w:cs="Arial"/>
        </w:rPr>
        <w:t>U 2018. godini prijavljeno</w:t>
      </w:r>
      <w:r w:rsidRPr="007D4ACF">
        <w:rPr>
          <w:rStyle w:val="FootnoteReference"/>
          <w:rFonts w:ascii="Arial" w:hAnsi="Arial" w:cs="Arial"/>
        </w:rPr>
        <w:footnoteReference w:id="7"/>
      </w:r>
      <w:r w:rsidRPr="007D4ACF">
        <w:rPr>
          <w:rFonts w:ascii="Arial" w:hAnsi="Arial" w:cs="Arial"/>
        </w:rPr>
        <w:t xml:space="preserve"> je 51.287 kaznenih djela, a razriješeno je njih 32.761 te je koeficijent razriješenosti</w:t>
      </w:r>
      <w:r w:rsidRPr="007D4ACF">
        <w:rPr>
          <w:rStyle w:val="FootnoteReference"/>
          <w:rFonts w:ascii="Arial" w:hAnsi="Arial" w:cs="Arial"/>
        </w:rPr>
        <w:footnoteReference w:id="8"/>
      </w:r>
      <w:r w:rsidRPr="007D4ACF">
        <w:rPr>
          <w:rFonts w:ascii="Arial" w:hAnsi="Arial" w:cs="Arial"/>
        </w:rPr>
        <w:t xml:space="preserve"> 63,9% (uključimo li i razriješena kaznena djela koja su prijavljena u ranijim godinama</w:t>
      </w:r>
      <w:r w:rsidRPr="007D4ACF">
        <w:rPr>
          <w:rStyle w:val="FootnoteReference"/>
          <w:rFonts w:ascii="Arial" w:hAnsi="Arial" w:cs="Arial"/>
        </w:rPr>
        <w:footnoteReference w:id="9"/>
      </w:r>
      <w:r w:rsidRPr="007D4ACF">
        <w:rPr>
          <w:rFonts w:ascii="Arial" w:hAnsi="Arial" w:cs="Arial"/>
        </w:rPr>
        <w:t>).  Od ukupno prijavljenih kaznenih djela 2018. godine razriješeno je 31.808 kaznenih djela, izuzmemo li kaznena djela prijavljena u ranijim godinama (953) pa stoga postotak razriješenosti</w:t>
      </w:r>
      <w:r w:rsidRPr="007D4ACF">
        <w:rPr>
          <w:rStyle w:val="FootnoteReference"/>
          <w:rFonts w:ascii="Arial" w:hAnsi="Arial" w:cs="Arial"/>
        </w:rPr>
        <w:footnoteReference w:id="10"/>
      </w:r>
      <w:r w:rsidRPr="007D4ACF">
        <w:rPr>
          <w:rFonts w:ascii="Arial" w:hAnsi="Arial" w:cs="Arial"/>
        </w:rPr>
        <w:t xml:space="preserve"> iznosi 62%.</w:t>
      </w:r>
    </w:p>
    <w:p w14:paraId="7A530263" w14:textId="77777777" w:rsidR="00D51BD5" w:rsidRPr="007D4ACF" w:rsidRDefault="00D51BD5" w:rsidP="00297874">
      <w:pPr>
        <w:spacing w:line="360" w:lineRule="auto"/>
        <w:ind w:firstLine="709"/>
        <w:jc w:val="both"/>
        <w:rPr>
          <w:rFonts w:ascii="Arial" w:hAnsi="Arial" w:cs="Arial"/>
        </w:rPr>
      </w:pPr>
    </w:p>
    <w:p w14:paraId="2093F40C" w14:textId="77777777" w:rsidR="00297874" w:rsidRPr="007D4ACF" w:rsidRDefault="00297874" w:rsidP="00297874">
      <w:pPr>
        <w:spacing w:line="360" w:lineRule="auto"/>
        <w:ind w:firstLine="709"/>
        <w:jc w:val="both"/>
        <w:rPr>
          <w:rFonts w:ascii="Arial" w:hAnsi="Arial" w:cs="Arial"/>
        </w:rPr>
      </w:pPr>
      <w:r w:rsidRPr="007D4ACF">
        <w:rPr>
          <w:rFonts w:ascii="Arial" w:hAnsi="Arial" w:cs="Arial"/>
        </w:rPr>
        <w:t>Isključimo li kaznena djela iz sigurnosti cestovnog prometa prijavljeno je njih 49.810. Kriminalističkim istraživanjima kaznenih djela u 2018. godini razriješeno je njih</w:t>
      </w:r>
      <w:r w:rsidRPr="00D966D6">
        <w:rPr>
          <w:rFonts w:ascii="Arial" w:hAnsi="Arial" w:cs="Arial"/>
        </w:rPr>
        <w:t xml:space="preserve"> </w:t>
      </w:r>
      <w:r w:rsidRPr="007D4ACF">
        <w:rPr>
          <w:rFonts w:ascii="Arial" w:hAnsi="Arial" w:cs="Arial"/>
        </w:rPr>
        <w:t xml:space="preserve">31.298 (s ranijim godinama), a 30.346 (bez ranijih godina). Koeficijent razriješenosti iznosi 62,8%, dok je postotak razriješenosti 60,9%. </w:t>
      </w:r>
    </w:p>
    <w:p w14:paraId="6706312C" w14:textId="77777777" w:rsidR="00297874" w:rsidRPr="007D4ACF" w:rsidRDefault="00297874" w:rsidP="00297874">
      <w:pPr>
        <w:spacing w:line="360" w:lineRule="auto"/>
        <w:ind w:firstLine="709"/>
        <w:jc w:val="both"/>
        <w:rPr>
          <w:rFonts w:ascii="Arial" w:hAnsi="Arial" w:cs="Arial"/>
        </w:rPr>
      </w:pPr>
      <w:r w:rsidRPr="007D4ACF">
        <w:rPr>
          <w:rFonts w:ascii="Arial" w:hAnsi="Arial" w:cs="Arial"/>
        </w:rPr>
        <w:lastRenderedPageBreak/>
        <w:t>U 2019. godini prijavljeno je 55.994 kaznenih djela, a razriješeno je njih 37.501  te je koeficijent razriješenosti 67% (uključimo li i razriješena kaznena djela koja su prijavljena u ranijim godinama). Od ukupno prijavljenih kaznenih djela 2019. godine razriješeno je 36.471 kazneno djelo, izuzmemo li kaznena djela prijavljena u ranijim godinama (1.030) postotak razriješenosti iznosi 65,1%.</w:t>
      </w:r>
    </w:p>
    <w:p w14:paraId="73994364" w14:textId="77777777" w:rsidR="00297874" w:rsidRPr="00A77057" w:rsidRDefault="00297874" w:rsidP="00297874">
      <w:pPr>
        <w:spacing w:line="360" w:lineRule="auto"/>
        <w:ind w:firstLine="709"/>
        <w:jc w:val="both"/>
        <w:rPr>
          <w:rFonts w:ascii="Arial" w:hAnsi="Arial" w:cs="Arial"/>
        </w:rPr>
      </w:pPr>
      <w:r w:rsidRPr="00A77057">
        <w:rPr>
          <w:rFonts w:ascii="Arial" w:hAnsi="Arial" w:cs="Arial"/>
        </w:rPr>
        <w:t xml:space="preserve">Isključimo li kaznena djela iz sigurnosti cestovnog prometa prijavljeno je njih 54.686. Kriminalističkim istraživanjima kaznenih djela u 2019. godini razriješeno je njih 36.206 (s ranijim godinama), a 35.178 (bez ranijih godina). Koeficijent razriješenosti iznosi 66,2%, dok je postotak razriješenosti 64,3%. </w:t>
      </w:r>
    </w:p>
    <w:p w14:paraId="59BB4E6F" w14:textId="322182D0" w:rsidR="00297874" w:rsidRPr="00A77057" w:rsidRDefault="00297874" w:rsidP="00297874">
      <w:pPr>
        <w:spacing w:line="360" w:lineRule="auto"/>
        <w:ind w:firstLine="709"/>
        <w:jc w:val="both"/>
        <w:rPr>
          <w:rFonts w:ascii="Arial" w:hAnsi="Arial" w:cs="Arial"/>
        </w:rPr>
      </w:pPr>
      <w:r w:rsidRPr="00A77057">
        <w:rPr>
          <w:rFonts w:ascii="Arial" w:hAnsi="Arial" w:cs="Arial"/>
        </w:rPr>
        <w:t>Koeficijent razriješenosti kaznenih djela nema zamjetnih oscilacija u razdoblju od 2014. do 2018. godine i na razini je petogodišnjeg prosjeka (62,4%)</w:t>
      </w:r>
      <w:r w:rsidRPr="00A77057">
        <w:rPr>
          <w:rStyle w:val="FootnoteReference"/>
          <w:rFonts w:ascii="Arial" w:hAnsi="Arial" w:cs="Arial"/>
        </w:rPr>
        <w:footnoteReference w:id="11"/>
      </w:r>
      <w:r w:rsidRPr="00A77057">
        <w:rPr>
          <w:rFonts w:ascii="Arial" w:hAnsi="Arial" w:cs="Arial"/>
        </w:rPr>
        <w:t>, dok je u 2019. godini, usprkos evidentiranom porastu kriminaliteta, zabilježen i porast koeficijenta razriješenosti u odnosu na 2018. godinu za 3,1%</w:t>
      </w:r>
      <w:r w:rsidRPr="00A77057">
        <w:rPr>
          <w:rStyle w:val="FootnoteReference"/>
          <w:rFonts w:ascii="Arial" w:hAnsi="Arial" w:cs="Arial"/>
        </w:rPr>
        <w:footnoteReference w:id="12"/>
      </w:r>
      <w:r w:rsidRPr="00A77057">
        <w:rPr>
          <w:rFonts w:ascii="Arial" w:hAnsi="Arial" w:cs="Arial"/>
        </w:rPr>
        <w:t>.</w:t>
      </w:r>
    </w:p>
    <w:p w14:paraId="4AA43B0E" w14:textId="77777777" w:rsidR="00B00382" w:rsidRPr="00D966D6" w:rsidRDefault="00B00382" w:rsidP="00297874">
      <w:pPr>
        <w:spacing w:line="360" w:lineRule="auto"/>
        <w:ind w:firstLine="709"/>
        <w:jc w:val="both"/>
        <w:rPr>
          <w:rFonts w:ascii="Arial" w:hAnsi="Arial" w:cs="Arial"/>
        </w:rPr>
      </w:pPr>
    </w:p>
    <w:p w14:paraId="0EF25215" w14:textId="283C503D" w:rsidR="00876973" w:rsidRPr="00D966D6" w:rsidRDefault="00876973" w:rsidP="00297874">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3.4. Ukupan broj kaznenih djela</w:t>
      </w:r>
    </w:p>
    <w:p w14:paraId="0EF25216" w14:textId="10DD938F" w:rsidR="000154FA" w:rsidRPr="00D966D6" w:rsidRDefault="00510502" w:rsidP="00510502">
      <w:pPr>
        <w:spacing w:line="360" w:lineRule="auto"/>
        <w:ind w:firstLine="709"/>
        <w:jc w:val="both"/>
        <w:rPr>
          <w:rFonts w:ascii="Arial" w:hAnsi="Arial" w:cs="Arial"/>
          <w:b/>
          <w:i/>
          <w:spacing w:val="-3"/>
          <w:sz w:val="20"/>
          <w:szCs w:val="20"/>
        </w:rPr>
      </w:pPr>
      <w:r w:rsidRPr="00D966D6">
        <w:rPr>
          <w:noProof/>
        </w:rPr>
        <w:drawing>
          <wp:inline distT="0" distB="0" distL="0" distR="0" wp14:anchorId="70C45D4A" wp14:editId="5F490F52">
            <wp:extent cx="5372100" cy="1746250"/>
            <wp:effectExtent l="0" t="0" r="0" b="6350"/>
            <wp:docPr id="1862" name="Slika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1746250"/>
                    </a:xfrm>
                    <a:prstGeom prst="rect">
                      <a:avLst/>
                    </a:prstGeom>
                    <a:noFill/>
                    <a:ln>
                      <a:noFill/>
                    </a:ln>
                  </pic:spPr>
                </pic:pic>
              </a:graphicData>
            </a:graphic>
          </wp:inline>
        </w:drawing>
      </w:r>
    </w:p>
    <w:p w14:paraId="0EF25218" w14:textId="10E3F600" w:rsidR="00876973" w:rsidRPr="00D966D6" w:rsidRDefault="00876973" w:rsidP="00510502">
      <w:pPr>
        <w:ind w:firstLine="595"/>
        <w:jc w:val="both"/>
        <w:rPr>
          <w:rFonts w:ascii="Arial" w:hAnsi="Arial" w:cs="Arial"/>
        </w:rPr>
      </w:pPr>
      <w:r w:rsidRPr="00D966D6">
        <w:rPr>
          <w:rFonts w:ascii="Arial" w:hAnsi="Arial" w:cs="Arial"/>
        </w:rPr>
        <w:t xml:space="preserve"> </w:t>
      </w:r>
      <w:r w:rsidRPr="00D966D6">
        <w:rPr>
          <w:rFonts w:ascii="Arial" w:hAnsi="Arial" w:cs="Arial"/>
          <w:i/>
          <w:spacing w:val="-3"/>
          <w:sz w:val="20"/>
          <w:szCs w:val="20"/>
        </w:rPr>
        <w:t xml:space="preserve">Izvor: </w:t>
      </w:r>
      <w:r w:rsidR="00D96C65" w:rsidRPr="00D966D6">
        <w:rPr>
          <w:rFonts w:ascii="Arial" w:hAnsi="Arial" w:cs="Arial"/>
          <w:i/>
          <w:spacing w:val="-3"/>
          <w:sz w:val="20"/>
          <w:szCs w:val="20"/>
        </w:rPr>
        <w:t>Ministarstvo unutarnjih poslova</w:t>
      </w:r>
      <w:r w:rsidR="00B5326D" w:rsidRPr="00D966D6">
        <w:rPr>
          <w:rFonts w:ascii="Arial" w:hAnsi="Arial" w:cs="Arial"/>
          <w:i/>
          <w:spacing w:val="-3"/>
          <w:sz w:val="20"/>
          <w:szCs w:val="20"/>
        </w:rPr>
        <w:t xml:space="preserve"> </w:t>
      </w:r>
    </w:p>
    <w:p w14:paraId="0EF25219" w14:textId="57997CA8" w:rsidR="00876973" w:rsidRPr="00D966D6" w:rsidRDefault="00C549E8" w:rsidP="00385EC2">
      <w:pPr>
        <w:spacing w:line="360" w:lineRule="auto"/>
        <w:jc w:val="center"/>
        <w:rPr>
          <w:rFonts w:ascii="Arial" w:hAnsi="Arial" w:cs="Arial"/>
          <w:b/>
        </w:rPr>
      </w:pPr>
      <w:r w:rsidRPr="00D966D6">
        <w:rPr>
          <w:noProof/>
        </w:rPr>
        <w:lastRenderedPageBreak/>
        <w:drawing>
          <wp:inline distT="0" distB="0" distL="0" distR="0" wp14:anchorId="7718BFE7" wp14:editId="345B8DB2">
            <wp:extent cx="4756150" cy="2575560"/>
            <wp:effectExtent l="0" t="0" r="6350" b="0"/>
            <wp:docPr id="1863" name="Slika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6150" cy="2575560"/>
                    </a:xfrm>
                    <a:prstGeom prst="rect">
                      <a:avLst/>
                    </a:prstGeom>
                    <a:noFill/>
                    <a:ln>
                      <a:noFill/>
                    </a:ln>
                  </pic:spPr>
                </pic:pic>
              </a:graphicData>
            </a:graphic>
          </wp:inline>
        </w:drawing>
      </w:r>
    </w:p>
    <w:p w14:paraId="0EF2521A" w14:textId="1AC8E2B9" w:rsidR="00E46A1A" w:rsidRPr="00D966D6" w:rsidRDefault="00876973" w:rsidP="00C549E8">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 xml:space="preserve">Grafikon 3.3. </w:t>
      </w:r>
      <w:r w:rsidR="003868D8" w:rsidRPr="00D966D6">
        <w:rPr>
          <w:rFonts w:ascii="Arial" w:hAnsi="Arial" w:cs="Arial"/>
          <w:i/>
          <w:spacing w:val="-3"/>
          <w:sz w:val="20"/>
          <w:szCs w:val="20"/>
        </w:rPr>
        <w:t>K</w:t>
      </w:r>
      <w:r w:rsidRPr="00D966D6">
        <w:rPr>
          <w:rFonts w:ascii="Arial" w:hAnsi="Arial" w:cs="Arial"/>
          <w:i/>
          <w:spacing w:val="-3"/>
          <w:sz w:val="20"/>
          <w:szCs w:val="20"/>
        </w:rPr>
        <w:t xml:space="preserve">oeficijent razriješenosti </w:t>
      </w:r>
      <w:r w:rsidR="003868D8" w:rsidRPr="00D966D6">
        <w:rPr>
          <w:rFonts w:ascii="Arial" w:hAnsi="Arial" w:cs="Arial"/>
          <w:i/>
          <w:spacing w:val="-3"/>
          <w:sz w:val="20"/>
          <w:szCs w:val="20"/>
        </w:rPr>
        <w:t>kaznenih djela</w:t>
      </w:r>
    </w:p>
    <w:p w14:paraId="7E410709" w14:textId="77777777" w:rsidR="00C832F7" w:rsidRPr="00A654D8" w:rsidRDefault="00C832F7" w:rsidP="00C832F7">
      <w:pPr>
        <w:tabs>
          <w:tab w:val="left" w:pos="-720"/>
          <w:tab w:val="left" w:pos="930"/>
        </w:tabs>
        <w:suppressAutoHyphens/>
        <w:spacing w:line="360" w:lineRule="auto"/>
        <w:ind w:right="-46"/>
        <w:jc w:val="both"/>
        <w:rPr>
          <w:rFonts w:ascii="Arial" w:hAnsi="Arial" w:cs="Arial"/>
        </w:rPr>
      </w:pPr>
      <w:r w:rsidRPr="00A654D8">
        <w:rPr>
          <w:rFonts w:ascii="Arial" w:hAnsi="Arial" w:cs="Arial"/>
          <w:i/>
          <w:spacing w:val="-3"/>
        </w:rPr>
        <w:tab/>
      </w:r>
      <w:r w:rsidRPr="00A654D8">
        <w:rPr>
          <w:rFonts w:ascii="Arial" w:hAnsi="Arial" w:cs="Arial"/>
        </w:rPr>
        <w:t>Razrješavanjem 32.761 kaznenih djela u 2018. godini prijavljeno je 17.399 fizičkih i pravnih osoba, što je smanjenje broja prijavljenih osoba za 3,2% u odnosu na prethodnu godinu (17.983). Od navedenog broja prijavljenih počinitelja kaznenih djela njih 1.070 bili su maloljetni počinitelji.</w:t>
      </w:r>
    </w:p>
    <w:p w14:paraId="1FB7F2B6" w14:textId="32CA371D" w:rsidR="00C832F7" w:rsidRPr="00A654D8" w:rsidRDefault="00C832F7" w:rsidP="00C832F7">
      <w:pPr>
        <w:spacing w:line="360" w:lineRule="auto"/>
        <w:ind w:firstLine="709"/>
        <w:jc w:val="both"/>
        <w:rPr>
          <w:rFonts w:ascii="Arial" w:hAnsi="Arial" w:cs="Arial"/>
        </w:rPr>
      </w:pPr>
      <w:r w:rsidRPr="00A654D8">
        <w:rPr>
          <w:rFonts w:ascii="Arial" w:hAnsi="Arial" w:cs="Arial"/>
        </w:rPr>
        <w:t>U odnosu na 2014. godinu broj počinitelja manji je za 13,8%. U razdoblju od 2014. do 2018. godine u prosjeku je godišnje jedan počinitelj počinio dva kaznena djela. U skladu s padom kriminaliteta, u padu je i broj prijavljenih osoba za kaznena djela. U 2018. godini najviše fizičkih osoba osumnjičeno je za kaznena djela iz linije rada općeg kriminaliteta (</w:t>
      </w:r>
      <w:r w:rsidR="00A654D8">
        <w:rPr>
          <w:rFonts w:ascii="Arial" w:hAnsi="Arial" w:cs="Arial"/>
        </w:rPr>
        <w:t>članka</w:t>
      </w:r>
      <w:r w:rsidRPr="00A654D8">
        <w:rPr>
          <w:rFonts w:ascii="Arial" w:hAnsi="Arial" w:cs="Arial"/>
        </w:rPr>
        <w:t xml:space="preserve"> 228. Krađa, </w:t>
      </w:r>
      <w:r w:rsidR="00A654D8">
        <w:rPr>
          <w:rFonts w:ascii="Arial" w:hAnsi="Arial" w:cs="Arial"/>
        </w:rPr>
        <w:t>članka</w:t>
      </w:r>
      <w:r w:rsidRPr="00A654D8">
        <w:rPr>
          <w:rFonts w:ascii="Arial" w:hAnsi="Arial" w:cs="Arial"/>
        </w:rPr>
        <w:t xml:space="preserve"> 229. Teška krađa i </w:t>
      </w:r>
      <w:r w:rsidR="00A654D8">
        <w:rPr>
          <w:rFonts w:ascii="Arial" w:hAnsi="Arial" w:cs="Arial"/>
        </w:rPr>
        <w:t>članka</w:t>
      </w:r>
      <w:r w:rsidRPr="00A654D8">
        <w:rPr>
          <w:rFonts w:ascii="Arial" w:hAnsi="Arial" w:cs="Arial"/>
        </w:rPr>
        <w:t xml:space="preserve"> 139. Prijetnja), dok je najviše pravnih osoba počinilo kaznena djela iz dijela gospodarskoga kriminaliteta (</w:t>
      </w:r>
      <w:r w:rsidR="00A654D8">
        <w:rPr>
          <w:rFonts w:ascii="Arial" w:hAnsi="Arial" w:cs="Arial"/>
        </w:rPr>
        <w:t>članka</w:t>
      </w:r>
      <w:r w:rsidRPr="00A654D8">
        <w:rPr>
          <w:rFonts w:ascii="Arial" w:hAnsi="Arial" w:cs="Arial"/>
        </w:rPr>
        <w:t xml:space="preserve"> 256. Utaja poreza i carine te </w:t>
      </w:r>
      <w:r w:rsidR="00A654D8">
        <w:rPr>
          <w:rFonts w:ascii="Arial" w:hAnsi="Arial" w:cs="Arial"/>
        </w:rPr>
        <w:t>članka</w:t>
      </w:r>
      <w:r w:rsidRPr="00A654D8">
        <w:rPr>
          <w:rFonts w:ascii="Arial" w:hAnsi="Arial" w:cs="Arial"/>
        </w:rPr>
        <w:t xml:space="preserve"> 247. Prijevara u gospodarskom poslovanju).</w:t>
      </w:r>
    </w:p>
    <w:p w14:paraId="6EE6EF21" w14:textId="77777777" w:rsidR="00C832F7" w:rsidRPr="00F12FD7" w:rsidRDefault="00C832F7" w:rsidP="00C832F7">
      <w:pPr>
        <w:spacing w:line="360" w:lineRule="auto"/>
        <w:ind w:firstLine="709"/>
        <w:jc w:val="both"/>
        <w:rPr>
          <w:rFonts w:ascii="Arial" w:hAnsi="Arial" w:cs="Arial"/>
        </w:rPr>
      </w:pPr>
      <w:r w:rsidRPr="00F12FD7">
        <w:rPr>
          <w:rFonts w:ascii="Arial" w:hAnsi="Arial" w:cs="Arial"/>
        </w:rPr>
        <w:t>Razrješavanjem 37.501 kaznenog djela u 2019. godini prijavljeno je 18.675 fizičkih i pravnih osoba, što je povećanje broja prijavljenih osoba za 7,3% u odnosu na prethodnu godinu (17.399). Od navedenog broja prijavljenih počinitelja kaznenih djela njih 1.135 bili su maloljetni počinitelji.</w:t>
      </w:r>
    </w:p>
    <w:p w14:paraId="2C70BBFA" w14:textId="2DCBB7B1" w:rsidR="00C832F7" w:rsidRPr="00D966D6" w:rsidRDefault="00C832F7" w:rsidP="00C832F7">
      <w:pPr>
        <w:spacing w:line="360" w:lineRule="auto"/>
        <w:ind w:firstLine="709"/>
        <w:jc w:val="both"/>
        <w:rPr>
          <w:rFonts w:ascii="Arial" w:hAnsi="Arial" w:cs="Arial"/>
        </w:rPr>
      </w:pPr>
      <w:r w:rsidRPr="00F12FD7">
        <w:rPr>
          <w:rFonts w:ascii="Arial" w:hAnsi="Arial" w:cs="Arial"/>
        </w:rPr>
        <w:t>U odnosu na 2015. godinu broj počinitelja manji je za 6,9%. U razdoblju od 2015. do 2019. godine u prosjeku je godišnje jedan počinitelj počinio dva kaznena djela. U skladu s porastom kriminaliteta, u porastu je i broj pri</w:t>
      </w:r>
      <w:r w:rsidRPr="00F12FD7">
        <w:rPr>
          <w:rFonts w:ascii="Arial" w:hAnsi="Arial" w:cs="Arial"/>
        </w:rPr>
        <w:lastRenderedPageBreak/>
        <w:t>javljenih</w:t>
      </w:r>
      <w:r w:rsidRPr="00F12FD7">
        <w:rPr>
          <w:rFonts w:ascii="Arial" w:hAnsi="Arial" w:cs="Arial"/>
          <w:color w:val="FF0000"/>
        </w:rPr>
        <w:t xml:space="preserve"> </w:t>
      </w:r>
      <w:r w:rsidRPr="00F12FD7">
        <w:rPr>
          <w:rFonts w:ascii="Arial" w:hAnsi="Arial" w:cs="Arial"/>
        </w:rPr>
        <w:t>osoba za kaznena djela. U 2019. godini najviše fizičkih osoba osumnjičeno je za kaznena djela iz linije rada općeg kriminaliteta (</w:t>
      </w:r>
      <w:r w:rsidR="00F12FD7">
        <w:rPr>
          <w:rFonts w:ascii="Arial" w:hAnsi="Arial" w:cs="Arial"/>
        </w:rPr>
        <w:t>članka</w:t>
      </w:r>
      <w:r w:rsidRPr="00F12FD7">
        <w:rPr>
          <w:rFonts w:ascii="Arial" w:hAnsi="Arial" w:cs="Arial"/>
        </w:rPr>
        <w:t xml:space="preserve"> 228. Krađa, </w:t>
      </w:r>
      <w:r w:rsidR="00F12FD7">
        <w:rPr>
          <w:rFonts w:ascii="Arial" w:hAnsi="Arial" w:cs="Arial"/>
        </w:rPr>
        <w:t>članka</w:t>
      </w:r>
      <w:r w:rsidRPr="00F12FD7">
        <w:rPr>
          <w:rFonts w:ascii="Arial" w:hAnsi="Arial" w:cs="Arial"/>
        </w:rPr>
        <w:t xml:space="preserve"> 229. Teška krađa i </w:t>
      </w:r>
      <w:r w:rsidR="00F12FD7">
        <w:rPr>
          <w:rFonts w:ascii="Arial" w:hAnsi="Arial" w:cs="Arial"/>
        </w:rPr>
        <w:t>članka</w:t>
      </w:r>
      <w:r w:rsidRPr="00F12FD7">
        <w:rPr>
          <w:rFonts w:ascii="Arial" w:hAnsi="Arial" w:cs="Arial"/>
        </w:rPr>
        <w:t xml:space="preserve"> 139. Prijetnja), dok je najviše pravnih osoba počinilo kaznena djela iz dijela gospodarskoga</w:t>
      </w:r>
      <w:r w:rsidRPr="00D966D6">
        <w:rPr>
          <w:rFonts w:ascii="Arial" w:hAnsi="Arial" w:cs="Arial"/>
        </w:rPr>
        <w:t xml:space="preserve"> kriminaliteta (</w:t>
      </w:r>
      <w:r w:rsidR="00F12FD7">
        <w:rPr>
          <w:rFonts w:ascii="Arial" w:hAnsi="Arial" w:cs="Arial"/>
        </w:rPr>
        <w:t>članka</w:t>
      </w:r>
      <w:r w:rsidRPr="00D966D6">
        <w:rPr>
          <w:rFonts w:ascii="Arial" w:hAnsi="Arial" w:cs="Arial"/>
        </w:rPr>
        <w:t xml:space="preserve"> 256. Utaja poreza i carine te </w:t>
      </w:r>
      <w:r w:rsidR="00F12FD7">
        <w:rPr>
          <w:rFonts w:ascii="Arial" w:hAnsi="Arial" w:cs="Arial"/>
        </w:rPr>
        <w:t>članka</w:t>
      </w:r>
      <w:r w:rsidRPr="00D966D6">
        <w:rPr>
          <w:rFonts w:ascii="Arial" w:hAnsi="Arial" w:cs="Arial"/>
        </w:rPr>
        <w:t xml:space="preserve"> 247. Prijevara u gospodarskom poslovanju).</w:t>
      </w:r>
    </w:p>
    <w:p w14:paraId="0EF25222" w14:textId="0CB8C734" w:rsidR="00876973" w:rsidRPr="00D966D6" w:rsidRDefault="00876973" w:rsidP="00C832F7">
      <w:pPr>
        <w:jc w:val="center"/>
        <w:rPr>
          <w:rFonts w:ascii="Arial" w:hAnsi="Arial" w:cs="Arial"/>
          <w:b/>
          <w:i/>
          <w:spacing w:val="-3"/>
          <w:sz w:val="20"/>
          <w:szCs w:val="20"/>
        </w:rPr>
      </w:pPr>
      <w:r w:rsidRPr="00D966D6">
        <w:rPr>
          <w:rFonts w:ascii="Arial" w:hAnsi="Arial" w:cs="Arial"/>
          <w:b/>
          <w:i/>
          <w:spacing w:val="-3"/>
          <w:sz w:val="20"/>
          <w:szCs w:val="20"/>
        </w:rPr>
        <w:t xml:space="preserve">Tablica 3.5. Ukupan broj </w:t>
      </w:r>
      <w:r w:rsidR="0000696A" w:rsidRPr="00D966D6">
        <w:rPr>
          <w:rFonts w:ascii="Arial" w:hAnsi="Arial" w:cs="Arial"/>
          <w:b/>
          <w:i/>
          <w:spacing w:val="-3"/>
          <w:sz w:val="20"/>
          <w:szCs w:val="20"/>
        </w:rPr>
        <w:t>počinitelja kaznenih djela</w:t>
      </w:r>
    </w:p>
    <w:p w14:paraId="27BEC4CC" w14:textId="77777777" w:rsidR="00C832F7" w:rsidRPr="00D966D6" w:rsidRDefault="00C832F7" w:rsidP="00C832F7">
      <w:pPr>
        <w:jc w:val="center"/>
        <w:rPr>
          <w:rFonts w:ascii="Arial" w:hAnsi="Arial" w:cs="Arial"/>
          <w:b/>
          <w:i/>
          <w:spacing w:val="-3"/>
          <w:sz w:val="20"/>
          <w:szCs w:val="20"/>
        </w:rPr>
      </w:pPr>
    </w:p>
    <w:p w14:paraId="0EF25223" w14:textId="21427815" w:rsidR="00876973" w:rsidRPr="00D966D6" w:rsidRDefault="00C832F7" w:rsidP="00876973">
      <w:pPr>
        <w:ind w:firstLine="709"/>
        <w:jc w:val="both"/>
        <w:rPr>
          <w:rFonts w:ascii="Arial" w:hAnsi="Arial" w:cs="Arial"/>
        </w:rPr>
      </w:pPr>
      <w:r w:rsidRPr="00D966D6">
        <w:rPr>
          <w:noProof/>
        </w:rPr>
        <w:drawing>
          <wp:inline distT="0" distB="0" distL="0" distR="0" wp14:anchorId="05236784" wp14:editId="3AD422E9">
            <wp:extent cx="5441950" cy="1231900"/>
            <wp:effectExtent l="0" t="0" r="6350" b="6350"/>
            <wp:docPr id="1864" name="Slika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1950" cy="1231900"/>
                    </a:xfrm>
                    <a:prstGeom prst="rect">
                      <a:avLst/>
                    </a:prstGeom>
                    <a:noFill/>
                    <a:ln>
                      <a:noFill/>
                    </a:ln>
                  </pic:spPr>
                </pic:pic>
              </a:graphicData>
            </a:graphic>
          </wp:inline>
        </w:drawing>
      </w:r>
    </w:p>
    <w:p w14:paraId="0E0573BB" w14:textId="77777777" w:rsidR="00B00382" w:rsidRPr="00D966D6" w:rsidRDefault="00B00382" w:rsidP="00876973">
      <w:pPr>
        <w:ind w:firstLine="709"/>
        <w:jc w:val="both"/>
        <w:rPr>
          <w:rFonts w:ascii="Arial" w:hAnsi="Arial" w:cs="Arial"/>
        </w:rPr>
      </w:pPr>
    </w:p>
    <w:p w14:paraId="0EF25224" w14:textId="505F1BF4" w:rsidR="00876973" w:rsidRPr="00D966D6" w:rsidRDefault="00C832F7" w:rsidP="00385EC2">
      <w:pPr>
        <w:jc w:val="center"/>
        <w:rPr>
          <w:rFonts w:ascii="Arial" w:hAnsi="Arial" w:cs="Arial"/>
          <w:i/>
          <w:spacing w:val="-3"/>
          <w:sz w:val="20"/>
          <w:szCs w:val="20"/>
        </w:rPr>
      </w:pPr>
      <w:r w:rsidRPr="00D966D6">
        <w:rPr>
          <w:noProof/>
        </w:rPr>
        <w:drawing>
          <wp:inline distT="0" distB="0" distL="0" distR="0" wp14:anchorId="0BFFB906" wp14:editId="53282E2B">
            <wp:extent cx="4293235" cy="2876550"/>
            <wp:effectExtent l="0" t="0" r="12065" b="0"/>
            <wp:docPr id="1865" name="Grafikon 18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F25226" w14:textId="77777777" w:rsidR="00073107" w:rsidRPr="00D966D6" w:rsidRDefault="00073107" w:rsidP="00876973">
      <w:pPr>
        <w:jc w:val="both"/>
        <w:rPr>
          <w:rFonts w:ascii="Arial" w:hAnsi="Arial" w:cs="Arial"/>
          <w:i/>
          <w:spacing w:val="-3"/>
          <w:sz w:val="20"/>
          <w:szCs w:val="20"/>
        </w:rPr>
      </w:pPr>
    </w:p>
    <w:p w14:paraId="0EF25227" w14:textId="144166DB" w:rsidR="00FF0CF2" w:rsidRPr="00D966D6" w:rsidRDefault="00FF0CF2" w:rsidP="00385EC2">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w:t>
      </w:r>
      <w:r w:rsidR="000C3249" w:rsidRPr="00D966D6">
        <w:rPr>
          <w:rFonts w:ascii="Arial" w:hAnsi="Arial" w:cs="Arial"/>
          <w:i/>
          <w:spacing w:val="-3"/>
          <w:sz w:val="20"/>
          <w:szCs w:val="20"/>
        </w:rPr>
        <w:t>4</w:t>
      </w:r>
      <w:r w:rsidRPr="00D966D6">
        <w:rPr>
          <w:rFonts w:ascii="Arial" w:hAnsi="Arial" w:cs="Arial"/>
          <w:i/>
          <w:spacing w:val="-3"/>
          <w:sz w:val="20"/>
          <w:szCs w:val="20"/>
        </w:rPr>
        <w:t>. Usporedni prikaz prijavljenih kaznenih djela u odnosu na počinitelje kaznenih djela</w:t>
      </w:r>
    </w:p>
    <w:p w14:paraId="0EF25229" w14:textId="5EE643CD" w:rsidR="00876973" w:rsidRPr="00D966D6" w:rsidRDefault="00384069" w:rsidP="00385EC2">
      <w:pPr>
        <w:jc w:val="center"/>
        <w:rPr>
          <w:rFonts w:ascii="Arial" w:hAnsi="Arial" w:cs="Arial"/>
          <w:i/>
          <w:spacing w:val="-3"/>
          <w:sz w:val="20"/>
          <w:szCs w:val="20"/>
        </w:rPr>
      </w:pPr>
      <w:r w:rsidRPr="00D966D6">
        <w:rPr>
          <w:noProof/>
        </w:rPr>
        <w:lastRenderedPageBreak/>
        <w:drawing>
          <wp:inline distT="0" distB="0" distL="0" distR="0" wp14:anchorId="1A66A89E" wp14:editId="32E09686">
            <wp:extent cx="4244975" cy="2355850"/>
            <wp:effectExtent l="0" t="0" r="3175" b="6350"/>
            <wp:docPr id="1866" name="Grafikon 18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F2522A" w14:textId="77777777" w:rsidR="00876973" w:rsidRPr="00D966D6" w:rsidRDefault="00876973" w:rsidP="00876973">
      <w:pPr>
        <w:jc w:val="both"/>
        <w:rPr>
          <w:rFonts w:ascii="Arial" w:hAnsi="Arial" w:cs="Arial"/>
        </w:rPr>
      </w:pPr>
    </w:p>
    <w:p w14:paraId="0EF2522B" w14:textId="6958F85D" w:rsidR="00876973" w:rsidRPr="00D966D6" w:rsidRDefault="00876973" w:rsidP="00384069">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w:t>
      </w:r>
      <w:r w:rsidR="000C3249" w:rsidRPr="00D966D6">
        <w:rPr>
          <w:rFonts w:ascii="Arial" w:hAnsi="Arial" w:cs="Arial"/>
          <w:i/>
          <w:spacing w:val="-3"/>
          <w:sz w:val="20"/>
          <w:szCs w:val="20"/>
        </w:rPr>
        <w:t>5</w:t>
      </w:r>
      <w:r w:rsidRPr="00D966D6">
        <w:rPr>
          <w:rFonts w:ascii="Arial" w:hAnsi="Arial" w:cs="Arial"/>
          <w:i/>
          <w:spacing w:val="-3"/>
          <w:sz w:val="20"/>
          <w:szCs w:val="20"/>
        </w:rPr>
        <w:t xml:space="preserve">. Prijavljene osobe za kaznena djela </w:t>
      </w:r>
      <w:r w:rsidR="00EC1665" w:rsidRPr="00D966D6">
        <w:rPr>
          <w:rFonts w:ascii="Arial" w:hAnsi="Arial" w:cs="Arial"/>
          <w:i/>
          <w:spacing w:val="-3"/>
          <w:sz w:val="20"/>
          <w:szCs w:val="20"/>
        </w:rPr>
        <w:t xml:space="preserve">(pravne i </w:t>
      </w:r>
      <w:r w:rsidRPr="00D966D6">
        <w:rPr>
          <w:rFonts w:ascii="Arial" w:hAnsi="Arial" w:cs="Arial"/>
          <w:i/>
          <w:spacing w:val="-3"/>
          <w:sz w:val="20"/>
          <w:szCs w:val="20"/>
        </w:rPr>
        <w:t>fizičke)</w:t>
      </w:r>
    </w:p>
    <w:p w14:paraId="153CF2B6" w14:textId="22A24317" w:rsidR="00944018" w:rsidRPr="00D966D6" w:rsidRDefault="00944018" w:rsidP="00385EC2">
      <w:pPr>
        <w:tabs>
          <w:tab w:val="left" w:pos="0"/>
        </w:tabs>
        <w:suppressAutoHyphens/>
        <w:spacing w:after="120" w:line="360" w:lineRule="auto"/>
        <w:ind w:right="-46"/>
        <w:jc w:val="center"/>
        <w:rPr>
          <w:rFonts w:ascii="Arial" w:hAnsi="Arial" w:cs="Arial"/>
          <w:i/>
          <w:spacing w:val="-3"/>
          <w:sz w:val="20"/>
          <w:szCs w:val="20"/>
        </w:rPr>
      </w:pPr>
      <w:r w:rsidRPr="00D966D6">
        <w:rPr>
          <w:noProof/>
        </w:rPr>
        <w:drawing>
          <wp:inline distT="0" distB="0" distL="0" distR="0" wp14:anchorId="2C719C32" wp14:editId="038FAADD">
            <wp:extent cx="4489450" cy="2324100"/>
            <wp:effectExtent l="0" t="0" r="6350" b="0"/>
            <wp:docPr id="1869" name="Slika 1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324100"/>
                    </a:xfrm>
                    <a:prstGeom prst="rect">
                      <a:avLst/>
                    </a:prstGeom>
                    <a:noFill/>
                    <a:ln>
                      <a:noFill/>
                    </a:ln>
                  </pic:spPr>
                </pic:pic>
              </a:graphicData>
            </a:graphic>
          </wp:inline>
        </w:drawing>
      </w:r>
    </w:p>
    <w:p w14:paraId="0EF2522F" w14:textId="6EDB2CF7" w:rsidR="00FD5B30" w:rsidRPr="00D966D6" w:rsidRDefault="00876973" w:rsidP="00944018">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w:t>
      </w:r>
      <w:r w:rsidR="000C3249" w:rsidRPr="00D966D6">
        <w:rPr>
          <w:rFonts w:ascii="Arial" w:hAnsi="Arial" w:cs="Arial"/>
          <w:i/>
          <w:spacing w:val="-3"/>
          <w:sz w:val="20"/>
          <w:szCs w:val="20"/>
        </w:rPr>
        <w:t>6</w:t>
      </w:r>
      <w:r w:rsidRPr="00D966D6">
        <w:rPr>
          <w:rFonts w:ascii="Arial" w:hAnsi="Arial" w:cs="Arial"/>
          <w:i/>
          <w:spacing w:val="-3"/>
          <w:sz w:val="20"/>
          <w:szCs w:val="20"/>
        </w:rPr>
        <w:t xml:space="preserve">. </w:t>
      </w:r>
      <w:r w:rsidR="00272534" w:rsidRPr="00D966D6">
        <w:rPr>
          <w:rFonts w:ascii="Arial" w:hAnsi="Arial" w:cs="Arial"/>
          <w:i/>
          <w:spacing w:val="-3"/>
          <w:sz w:val="20"/>
          <w:szCs w:val="20"/>
        </w:rPr>
        <w:t>Udio počinitelja kaznenih djela prema dobi</w:t>
      </w:r>
    </w:p>
    <w:p w14:paraId="1431148F" w14:textId="77777777" w:rsidR="005B1719" w:rsidRPr="003327A7" w:rsidRDefault="005B1719" w:rsidP="005B1719">
      <w:pPr>
        <w:tabs>
          <w:tab w:val="left" w:pos="-720"/>
        </w:tabs>
        <w:suppressAutoHyphens/>
        <w:spacing w:line="360" w:lineRule="auto"/>
        <w:ind w:right="-46"/>
        <w:jc w:val="both"/>
        <w:rPr>
          <w:rFonts w:ascii="Arial" w:hAnsi="Arial" w:cs="Arial"/>
          <w:bCs/>
        </w:rPr>
      </w:pPr>
      <w:r w:rsidRPr="003327A7">
        <w:rPr>
          <w:rFonts w:ascii="Arial" w:hAnsi="Arial" w:cs="Arial"/>
        </w:rPr>
        <w:tab/>
        <w:t>Zbog načina i metodike istraživanja pojedinih vrsta kaznenih djela, ukupan kriminalitet se klasificira u nekoliko kategorija koje se ne preklapaju sa zakonskom klasifikacijom, a koja se temelji na zaštićenim vrijednostima. U ovom Izvješću iznosi se pregled prema u</w:t>
      </w:r>
      <w:r w:rsidRPr="003327A7">
        <w:rPr>
          <w:rFonts w:ascii="Arial" w:hAnsi="Arial" w:cs="Arial"/>
          <w:bCs/>
        </w:rPr>
        <w:t xml:space="preserve">običajenoj kriminalističkoj klasifikaciji. </w:t>
      </w:r>
    </w:p>
    <w:p w14:paraId="39EE6F51" w14:textId="146114C7" w:rsidR="005B1719" w:rsidRPr="003327A7" w:rsidRDefault="005B1719" w:rsidP="005B1719">
      <w:pPr>
        <w:tabs>
          <w:tab w:val="left" w:pos="-720"/>
        </w:tabs>
        <w:suppressAutoHyphens/>
        <w:spacing w:line="360" w:lineRule="auto"/>
        <w:ind w:right="-45"/>
        <w:jc w:val="both"/>
        <w:rPr>
          <w:rFonts w:ascii="Arial" w:hAnsi="Arial" w:cs="Arial"/>
        </w:rPr>
      </w:pPr>
      <w:r w:rsidRPr="003327A7">
        <w:rPr>
          <w:rFonts w:ascii="Arial" w:hAnsi="Arial" w:cs="Arial"/>
          <w:bCs/>
        </w:rPr>
        <w:tab/>
      </w:r>
      <w:r w:rsidRPr="003327A7">
        <w:rPr>
          <w:rFonts w:ascii="Arial" w:hAnsi="Arial" w:cs="Arial"/>
        </w:rPr>
        <w:t xml:space="preserve">Strukturu kriminaliteta kaznenih djela za koja se postupak pokreće po službenoj dužnosti u 2018. godini prema kriminalističkoj klasifikaciji čine: opći kriminalitet s 39.684 kaznena djela ili 77,4%; kriminalitet droga s 2.274 kaznena djela ili 4,4%; gospodarski kriminalitet s 4.292 kaznena djela ili 8,4%; organizirani kriminalitet s 1.937 kaznenih djela ili 3,8%; kibernetički kriminalitet </w:t>
      </w:r>
      <w:r w:rsidRPr="003327A7">
        <w:rPr>
          <w:rFonts w:ascii="Arial" w:hAnsi="Arial" w:cs="Arial"/>
        </w:rPr>
        <w:lastRenderedPageBreak/>
        <w:t>s 1.564 kaznena djela ili 3%, te kriminalitet od posebnog sigurnosnog značaja koji uključuje liniju rada terorizma s 26 kaznenih djela ili 0,05% te ratnih zločina s 33 kaznena djela ili 0,06% i kriminalitet u prometu s 1.477 kaznenih djela ili 2,9%. Na kaznena djela zaštite djece i obitelji odnosi se 5.188 kaznenih djela ili 10,1% ukupnog kriminaliteta (51.287).</w:t>
      </w:r>
    </w:p>
    <w:p w14:paraId="0B314734" w14:textId="77777777" w:rsidR="005B1719" w:rsidRPr="003327A7" w:rsidRDefault="005B1719" w:rsidP="005B1719">
      <w:pPr>
        <w:tabs>
          <w:tab w:val="left" w:pos="-720"/>
        </w:tabs>
        <w:suppressAutoHyphens/>
        <w:spacing w:line="360" w:lineRule="auto"/>
        <w:ind w:right="-45"/>
        <w:jc w:val="both"/>
        <w:rPr>
          <w:rFonts w:ascii="Arial" w:hAnsi="Arial" w:cs="Arial"/>
        </w:rPr>
      </w:pPr>
      <w:r w:rsidRPr="003327A7">
        <w:rPr>
          <w:rFonts w:ascii="Arial" w:hAnsi="Arial" w:cs="Arial"/>
        </w:rPr>
        <w:tab/>
        <w:t>Strukturu kriminaliteta kaznenih djela za koja se postupak pokreće po službenoj dužnosti u 2019. godini prema kriminalističkoj klasifikaciji čine: opći kriminalitet s 42.651 kaznenih djela ili 77,9%; kriminalitet droga s 2.871 kaznenih djela ili 5,25%; gospodarski kriminalitet s 4.137 kaznenih djela ili 7,6%; organizirani kriminalitet s 2.044 kaznenih djela ili 3,74%; kibernetički kriminalitet s 1.930 kaznenih djela ili 5,4%, te kriminalitet od posebnog sigurnosnog značaja koji uključuje liniju rada terorizma s 33 kaznenih djela ili 0,06% te ratnih zločina s 20 kaznena djela ili 0,04% i kriminalitet u prometu s 1.308 kaznenih djela ili 2,3%. Na kaznena djela zaštite djece i obitelji odnosi se 6.859 kaznenih djela ili 12,2% ukupnog kriminaliteta (55.994).</w:t>
      </w:r>
    </w:p>
    <w:p w14:paraId="0EF25239" w14:textId="7C854205" w:rsidR="00876973" w:rsidRPr="00D966D6" w:rsidRDefault="00D9481F" w:rsidP="00D9481F">
      <w:pPr>
        <w:spacing w:line="360" w:lineRule="auto"/>
        <w:ind w:firstLine="709"/>
        <w:jc w:val="both"/>
        <w:rPr>
          <w:rFonts w:ascii="Arial" w:hAnsi="Arial" w:cs="Arial"/>
          <w:b/>
          <w:i/>
          <w:spacing w:val="-3"/>
          <w:sz w:val="20"/>
          <w:szCs w:val="20"/>
        </w:rPr>
      </w:pPr>
      <w:r w:rsidRPr="00D966D6">
        <w:rPr>
          <w:rFonts w:ascii="Arial" w:hAnsi="Arial" w:cs="Arial"/>
          <w:b/>
          <w:i/>
          <w:spacing w:val="-3"/>
          <w:sz w:val="20"/>
          <w:szCs w:val="20"/>
        </w:rPr>
        <w:t xml:space="preserve">  </w:t>
      </w:r>
      <w:r w:rsidR="00876973" w:rsidRPr="00D966D6">
        <w:rPr>
          <w:rFonts w:ascii="Arial" w:hAnsi="Arial" w:cs="Arial"/>
          <w:b/>
          <w:i/>
          <w:spacing w:val="-3"/>
          <w:sz w:val="20"/>
          <w:szCs w:val="20"/>
        </w:rPr>
        <w:t>Tablica 3.6. Struktura kriminaliteta prema kriminalističkoj klasifikaciji</w:t>
      </w:r>
      <w:r w:rsidR="00876973" w:rsidRPr="00D966D6">
        <w:rPr>
          <w:rStyle w:val="FootnoteReference"/>
          <w:rFonts w:ascii="Arial" w:hAnsi="Arial" w:cs="Arial"/>
          <w:b/>
          <w:i/>
          <w:spacing w:val="-3"/>
          <w:sz w:val="20"/>
          <w:szCs w:val="20"/>
        </w:rPr>
        <w:footnoteReference w:id="13"/>
      </w:r>
      <w:r w:rsidR="00876973" w:rsidRPr="00D966D6">
        <w:rPr>
          <w:rFonts w:ascii="Arial" w:hAnsi="Arial" w:cs="Arial"/>
          <w:b/>
          <w:i/>
          <w:spacing w:val="-3"/>
          <w:sz w:val="20"/>
          <w:szCs w:val="20"/>
        </w:rPr>
        <w:t xml:space="preserve"> </w:t>
      </w:r>
    </w:p>
    <w:p w14:paraId="0EF2523B" w14:textId="2999340C" w:rsidR="00876973" w:rsidRPr="00D966D6" w:rsidRDefault="005B1719" w:rsidP="00385EC2">
      <w:pPr>
        <w:ind w:firstLine="426"/>
        <w:jc w:val="center"/>
        <w:rPr>
          <w:rFonts w:ascii="Arial" w:hAnsi="Arial" w:cs="Arial"/>
        </w:rPr>
      </w:pPr>
      <w:r w:rsidRPr="00D966D6">
        <w:rPr>
          <w:noProof/>
        </w:rPr>
        <w:drawing>
          <wp:inline distT="0" distB="0" distL="0" distR="0" wp14:anchorId="338301A7" wp14:editId="17B8DA3E">
            <wp:extent cx="5251450" cy="2184400"/>
            <wp:effectExtent l="0" t="0" r="6350" b="6350"/>
            <wp:docPr id="1870" name="Slika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1450" cy="2184400"/>
                    </a:xfrm>
                    <a:prstGeom prst="rect">
                      <a:avLst/>
                    </a:prstGeom>
                    <a:noFill/>
                    <a:ln>
                      <a:noFill/>
                    </a:ln>
                  </pic:spPr>
                </pic:pic>
              </a:graphicData>
            </a:graphic>
          </wp:inline>
        </w:drawing>
      </w:r>
    </w:p>
    <w:p w14:paraId="0EF2523C" w14:textId="77777777" w:rsidR="00876973" w:rsidRPr="00D966D6" w:rsidRDefault="00876973" w:rsidP="00876973">
      <w:pPr>
        <w:ind w:firstLine="709"/>
        <w:jc w:val="both"/>
        <w:rPr>
          <w:rFonts w:ascii="Arial" w:hAnsi="Arial" w:cs="Arial"/>
        </w:rPr>
      </w:pPr>
    </w:p>
    <w:p w14:paraId="0EF2523D" w14:textId="56104DAE" w:rsidR="00876973" w:rsidRPr="00D966D6" w:rsidRDefault="00876973" w:rsidP="00876973">
      <w:pPr>
        <w:jc w:val="both"/>
        <w:rPr>
          <w:rFonts w:ascii="Arial" w:hAnsi="Arial" w:cs="Arial"/>
          <w:i/>
          <w:spacing w:val="-3"/>
          <w:sz w:val="20"/>
          <w:szCs w:val="20"/>
        </w:rPr>
      </w:pPr>
      <w:r w:rsidRPr="00D966D6">
        <w:rPr>
          <w:rFonts w:ascii="Arial" w:hAnsi="Arial" w:cs="Arial"/>
          <w:i/>
          <w:spacing w:val="-3"/>
          <w:sz w:val="20"/>
          <w:szCs w:val="20"/>
        </w:rPr>
        <w:t xml:space="preserve">     </w:t>
      </w:r>
      <w:r w:rsidR="007339D3" w:rsidRPr="00D966D6">
        <w:rPr>
          <w:rFonts w:ascii="Arial" w:hAnsi="Arial" w:cs="Arial"/>
          <w:i/>
          <w:spacing w:val="-3"/>
          <w:sz w:val="20"/>
          <w:szCs w:val="20"/>
        </w:rPr>
        <w:t xml:space="preserve">      </w:t>
      </w:r>
      <w:r w:rsidR="008D356B" w:rsidRPr="00D966D6">
        <w:rPr>
          <w:rFonts w:ascii="Arial" w:hAnsi="Arial" w:cs="Arial"/>
          <w:i/>
          <w:spacing w:val="-3"/>
          <w:sz w:val="20"/>
          <w:szCs w:val="20"/>
        </w:rPr>
        <w:t xml:space="preserve">    </w:t>
      </w:r>
      <w:r w:rsidRPr="00D966D6">
        <w:rPr>
          <w:rFonts w:ascii="Arial" w:hAnsi="Arial" w:cs="Arial"/>
          <w:i/>
          <w:spacing w:val="-3"/>
          <w:sz w:val="20"/>
          <w:szCs w:val="20"/>
        </w:rPr>
        <w:t xml:space="preserve"> Izvor: </w:t>
      </w:r>
      <w:r w:rsidR="001C6CFA" w:rsidRPr="00D966D6">
        <w:rPr>
          <w:rFonts w:ascii="Arial" w:hAnsi="Arial" w:cs="Arial"/>
          <w:i/>
          <w:spacing w:val="-3"/>
          <w:sz w:val="20"/>
          <w:szCs w:val="20"/>
        </w:rPr>
        <w:t>Ministarstvo unutarnjih poslova</w:t>
      </w:r>
      <w:r w:rsidR="002063A4" w:rsidRPr="00D966D6">
        <w:rPr>
          <w:rFonts w:ascii="Arial" w:hAnsi="Arial" w:cs="Arial"/>
          <w:i/>
          <w:spacing w:val="-3"/>
          <w:sz w:val="20"/>
          <w:szCs w:val="20"/>
        </w:rPr>
        <w:t xml:space="preserve"> </w:t>
      </w:r>
    </w:p>
    <w:p w14:paraId="42922C76" w14:textId="77777777" w:rsidR="008F021F" w:rsidRPr="00D966D6" w:rsidRDefault="008F021F" w:rsidP="00876973">
      <w:pPr>
        <w:jc w:val="both"/>
        <w:rPr>
          <w:rFonts w:ascii="Arial" w:hAnsi="Arial" w:cs="Arial"/>
          <w:i/>
          <w:spacing w:val="-3"/>
          <w:sz w:val="20"/>
          <w:szCs w:val="20"/>
        </w:rPr>
      </w:pPr>
    </w:p>
    <w:p w14:paraId="0EF25240" w14:textId="13662E4D" w:rsidR="007339D3" w:rsidRPr="00D966D6" w:rsidRDefault="00876973" w:rsidP="00286D2C">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3.7. Struktura kriminaliteta u postocima prema kriminalističkoj klasifikaciji</w:t>
      </w:r>
    </w:p>
    <w:p w14:paraId="0EF25241" w14:textId="6B7F97FD" w:rsidR="00471578" w:rsidRPr="00D966D6" w:rsidRDefault="00286D2C" w:rsidP="00385EC2">
      <w:pPr>
        <w:ind w:firstLine="709"/>
        <w:jc w:val="center"/>
        <w:rPr>
          <w:rFonts w:ascii="Arial" w:hAnsi="Arial" w:cs="Arial"/>
          <w:b/>
          <w:i/>
          <w:spacing w:val="-3"/>
          <w:sz w:val="20"/>
          <w:szCs w:val="20"/>
        </w:rPr>
      </w:pPr>
      <w:r w:rsidRPr="00D966D6">
        <w:rPr>
          <w:noProof/>
        </w:rPr>
        <w:lastRenderedPageBreak/>
        <w:drawing>
          <wp:inline distT="0" distB="0" distL="0" distR="0" wp14:anchorId="779AFCDC" wp14:editId="2A759203">
            <wp:extent cx="4838065" cy="2190750"/>
            <wp:effectExtent l="0" t="0" r="635" b="0"/>
            <wp:docPr id="1871" name="Slika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065" cy="2190750"/>
                    </a:xfrm>
                    <a:prstGeom prst="rect">
                      <a:avLst/>
                    </a:prstGeom>
                    <a:noFill/>
                  </pic:spPr>
                </pic:pic>
              </a:graphicData>
            </a:graphic>
          </wp:inline>
        </w:drawing>
      </w:r>
    </w:p>
    <w:p w14:paraId="0EF25242" w14:textId="77777777" w:rsidR="00471578" w:rsidRPr="00D966D6" w:rsidRDefault="00147F8B" w:rsidP="00147F8B">
      <w:pPr>
        <w:tabs>
          <w:tab w:val="left" w:pos="980"/>
        </w:tabs>
        <w:jc w:val="both"/>
        <w:rPr>
          <w:rFonts w:ascii="Arial" w:hAnsi="Arial" w:cs="Arial"/>
          <w:i/>
          <w:spacing w:val="-3"/>
          <w:sz w:val="20"/>
          <w:szCs w:val="20"/>
        </w:rPr>
      </w:pPr>
      <w:r w:rsidRPr="00D966D6">
        <w:rPr>
          <w:rFonts w:ascii="Arial" w:hAnsi="Arial" w:cs="Arial"/>
          <w:b/>
          <w:i/>
          <w:spacing w:val="-3"/>
          <w:sz w:val="20"/>
          <w:szCs w:val="20"/>
        </w:rPr>
        <w:tab/>
      </w:r>
      <w:r w:rsidR="007339D3" w:rsidRPr="00D966D6">
        <w:rPr>
          <w:rFonts w:ascii="Arial" w:hAnsi="Arial" w:cs="Arial"/>
          <w:i/>
          <w:spacing w:val="-3"/>
          <w:sz w:val="20"/>
          <w:szCs w:val="20"/>
        </w:rPr>
        <w:t xml:space="preserve">      </w:t>
      </w:r>
      <w:r w:rsidR="00743413" w:rsidRPr="00D966D6">
        <w:rPr>
          <w:rFonts w:ascii="Arial" w:hAnsi="Arial" w:cs="Arial"/>
          <w:i/>
          <w:spacing w:val="-3"/>
          <w:sz w:val="20"/>
          <w:szCs w:val="20"/>
        </w:rPr>
        <w:t xml:space="preserve">         </w:t>
      </w:r>
    </w:p>
    <w:p w14:paraId="0EF25245" w14:textId="57F2ED9A" w:rsidR="00743413" w:rsidRPr="00D966D6" w:rsidRDefault="00286D2C" w:rsidP="00385EC2">
      <w:pPr>
        <w:jc w:val="center"/>
      </w:pPr>
      <w:r w:rsidRPr="00D966D6">
        <w:rPr>
          <w:rFonts w:ascii="Arial" w:hAnsi="Arial" w:cs="Arial"/>
          <w:i/>
          <w:noProof/>
          <w:spacing w:val="-3"/>
          <w:sz w:val="20"/>
          <w:szCs w:val="20"/>
        </w:rPr>
        <w:drawing>
          <wp:inline distT="0" distB="0" distL="0" distR="0" wp14:anchorId="744EA7B5" wp14:editId="2B816117">
            <wp:extent cx="4514215" cy="2799715"/>
            <wp:effectExtent l="0" t="0" r="635" b="635"/>
            <wp:docPr id="1874" name="Slika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215" cy="2799715"/>
                    </a:xfrm>
                    <a:prstGeom prst="rect">
                      <a:avLst/>
                    </a:prstGeom>
                    <a:noFill/>
                  </pic:spPr>
                </pic:pic>
              </a:graphicData>
            </a:graphic>
          </wp:inline>
        </w:drawing>
      </w:r>
    </w:p>
    <w:p w14:paraId="0EF25246" w14:textId="657D4BBA" w:rsidR="00876973" w:rsidRPr="00D966D6" w:rsidRDefault="00743413" w:rsidP="00286D2C">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3.7. Struktura kriminaliteta u postocima</w:t>
      </w:r>
    </w:p>
    <w:p w14:paraId="618032CA" w14:textId="4A80FC87" w:rsidR="00286D2C" w:rsidRPr="00D966D6" w:rsidRDefault="00286D2C" w:rsidP="00286D2C">
      <w:pPr>
        <w:spacing w:line="360" w:lineRule="auto"/>
        <w:ind w:firstLine="709"/>
        <w:jc w:val="both"/>
        <w:rPr>
          <w:rFonts w:ascii="Arial" w:hAnsi="Arial" w:cs="Arial"/>
        </w:rPr>
      </w:pPr>
      <w:r w:rsidRPr="00D966D6">
        <w:rPr>
          <w:rFonts w:ascii="Arial" w:hAnsi="Arial" w:cs="Arial"/>
        </w:rPr>
        <w:t>Prema razini policijskog posla u 2018. godini 471 kazneno djelo ili 0,9%, a u 2019. godini 974 kaznenih djela ili 1,74% istraženo je na nacionalnoj razini. Na regionalnoj razini istraživala su se 7.234 kaznena djela ili 14,1% u 2018.</w:t>
      </w:r>
      <w:r w:rsidR="007A1986">
        <w:rPr>
          <w:rFonts w:ascii="Arial" w:hAnsi="Arial" w:cs="Arial"/>
        </w:rPr>
        <w:t xml:space="preserve"> godini</w:t>
      </w:r>
      <w:r w:rsidRPr="00D966D6">
        <w:rPr>
          <w:rFonts w:ascii="Arial" w:hAnsi="Arial" w:cs="Arial"/>
        </w:rPr>
        <w:t xml:space="preserve"> te 7.039 kaznenih djela ili 12,57% u 2019. godini, dok je većina kriminaliteta 2018. i 2019. godine zabilježena na lokalnoj razini (43.582 kaznena djela ili 85%</w:t>
      </w:r>
      <w:r w:rsidR="007A1986">
        <w:rPr>
          <w:rFonts w:ascii="Arial" w:hAnsi="Arial" w:cs="Arial"/>
        </w:rPr>
        <w:t xml:space="preserve"> u</w:t>
      </w:r>
      <w:r w:rsidRPr="00D966D6">
        <w:rPr>
          <w:rFonts w:ascii="Arial" w:hAnsi="Arial" w:cs="Arial"/>
        </w:rPr>
        <w:t xml:space="preserve"> 2018.</w:t>
      </w:r>
      <w:r w:rsidR="007A1986">
        <w:rPr>
          <w:rFonts w:ascii="Arial" w:hAnsi="Arial" w:cs="Arial"/>
        </w:rPr>
        <w:t xml:space="preserve"> godini</w:t>
      </w:r>
      <w:r w:rsidRPr="00D966D6">
        <w:rPr>
          <w:rFonts w:ascii="Arial" w:hAnsi="Arial" w:cs="Arial"/>
        </w:rPr>
        <w:t xml:space="preserve"> te 47.984 kaznena djela ili 85,7% </w:t>
      </w:r>
      <w:r w:rsidR="007A1986">
        <w:rPr>
          <w:rFonts w:ascii="Arial" w:hAnsi="Arial" w:cs="Arial"/>
        </w:rPr>
        <w:t xml:space="preserve">u </w:t>
      </w:r>
      <w:r w:rsidRPr="00D966D6">
        <w:rPr>
          <w:rFonts w:ascii="Arial" w:hAnsi="Arial" w:cs="Arial"/>
        </w:rPr>
        <w:t>2019.</w:t>
      </w:r>
      <w:r w:rsidR="007A1986">
        <w:rPr>
          <w:rFonts w:ascii="Arial" w:hAnsi="Arial" w:cs="Arial"/>
        </w:rPr>
        <w:t xml:space="preserve"> godini</w:t>
      </w:r>
      <w:r w:rsidRPr="00D966D6">
        <w:rPr>
          <w:rFonts w:ascii="Arial" w:hAnsi="Arial" w:cs="Arial"/>
        </w:rPr>
        <w:t>). Prema pokazateljima bilježi se trend porasta kriminalističkih istraživanja na nacionalnoj razini. Usporedimo li 2018. i 2019. godinu evidentan je porast  istraživanja kaznenih djela na nacionalnoj razini za 106,8%, na regionalnoj razini bilježi se pad 2,7%, dok je na lokalnoj razini evidentiran porast od 10,1%.</w:t>
      </w:r>
    </w:p>
    <w:p w14:paraId="53022FDD" w14:textId="77777777" w:rsidR="00BD6E66" w:rsidRPr="00D966D6" w:rsidRDefault="00BD6E66" w:rsidP="00286D2C">
      <w:pPr>
        <w:spacing w:line="360" w:lineRule="auto"/>
        <w:ind w:firstLine="709"/>
        <w:jc w:val="both"/>
        <w:rPr>
          <w:rFonts w:ascii="Arial" w:hAnsi="Arial" w:cs="Arial"/>
        </w:rPr>
      </w:pPr>
    </w:p>
    <w:p w14:paraId="0EF2524A" w14:textId="1422A1F2" w:rsidR="00876973" w:rsidRPr="00D966D6" w:rsidRDefault="00876973" w:rsidP="00286D2C">
      <w:pPr>
        <w:jc w:val="center"/>
        <w:rPr>
          <w:rFonts w:ascii="Arial" w:hAnsi="Arial" w:cs="Arial"/>
          <w:b/>
          <w:i/>
          <w:spacing w:val="-3"/>
          <w:sz w:val="20"/>
          <w:szCs w:val="20"/>
        </w:rPr>
      </w:pPr>
      <w:r w:rsidRPr="00D966D6">
        <w:rPr>
          <w:rFonts w:ascii="Arial" w:hAnsi="Arial" w:cs="Arial"/>
          <w:b/>
          <w:i/>
          <w:spacing w:val="-3"/>
          <w:sz w:val="20"/>
          <w:szCs w:val="20"/>
        </w:rPr>
        <w:t>Tablica 3.8. Struktura kriminaliteta prema razini policijskog posla</w:t>
      </w:r>
    </w:p>
    <w:p w14:paraId="0EF2524B" w14:textId="77777777" w:rsidR="00876973" w:rsidRPr="00D966D6" w:rsidRDefault="00876973" w:rsidP="00876973">
      <w:pPr>
        <w:ind w:firstLine="709"/>
        <w:jc w:val="both"/>
        <w:rPr>
          <w:rFonts w:ascii="Arial" w:hAnsi="Arial" w:cs="Arial"/>
        </w:rPr>
      </w:pPr>
    </w:p>
    <w:p w14:paraId="0EF2524C" w14:textId="058BE417" w:rsidR="0042074E" w:rsidRPr="00D966D6" w:rsidRDefault="009F102E" w:rsidP="00385EC2">
      <w:pPr>
        <w:ind w:firstLine="595"/>
        <w:jc w:val="center"/>
        <w:rPr>
          <w:rFonts w:ascii="Arial" w:hAnsi="Arial" w:cs="Arial"/>
          <w:i/>
          <w:spacing w:val="-3"/>
          <w:sz w:val="20"/>
          <w:szCs w:val="20"/>
        </w:rPr>
      </w:pPr>
      <w:r w:rsidRPr="00D966D6">
        <w:rPr>
          <w:noProof/>
        </w:rPr>
        <w:drawing>
          <wp:inline distT="0" distB="0" distL="0" distR="0" wp14:anchorId="79A31187" wp14:editId="3B52ECBC">
            <wp:extent cx="5257800" cy="1009650"/>
            <wp:effectExtent l="0" t="0" r="0" b="0"/>
            <wp:docPr id="1875" name="Slika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1009650"/>
                    </a:xfrm>
                    <a:prstGeom prst="rect">
                      <a:avLst/>
                    </a:prstGeom>
                    <a:noFill/>
                    <a:ln>
                      <a:noFill/>
                    </a:ln>
                  </pic:spPr>
                </pic:pic>
              </a:graphicData>
            </a:graphic>
          </wp:inline>
        </w:drawing>
      </w:r>
    </w:p>
    <w:p w14:paraId="71D26401" w14:textId="77777777" w:rsidR="009F102E" w:rsidRPr="00D966D6" w:rsidRDefault="00617531" w:rsidP="002063A4">
      <w:pPr>
        <w:jc w:val="both"/>
        <w:rPr>
          <w:rFonts w:ascii="Arial" w:hAnsi="Arial" w:cs="Arial"/>
          <w:i/>
          <w:spacing w:val="-3"/>
          <w:sz w:val="20"/>
          <w:szCs w:val="20"/>
        </w:rPr>
      </w:pPr>
      <w:r w:rsidRPr="00D966D6">
        <w:rPr>
          <w:rFonts w:ascii="Arial" w:hAnsi="Arial" w:cs="Arial"/>
          <w:i/>
          <w:spacing w:val="-3"/>
          <w:sz w:val="20"/>
          <w:szCs w:val="20"/>
        </w:rPr>
        <w:t xml:space="preserve">  </w:t>
      </w:r>
      <w:r w:rsidR="002063A4" w:rsidRPr="00D966D6">
        <w:rPr>
          <w:rFonts w:ascii="Arial" w:hAnsi="Arial" w:cs="Arial"/>
          <w:i/>
          <w:spacing w:val="-3"/>
          <w:sz w:val="20"/>
          <w:szCs w:val="20"/>
        </w:rPr>
        <w:t xml:space="preserve">          </w:t>
      </w:r>
    </w:p>
    <w:p w14:paraId="0EF2524D" w14:textId="7EC03428" w:rsidR="002063A4" w:rsidRPr="00D966D6" w:rsidRDefault="002635D7" w:rsidP="009F102E">
      <w:pPr>
        <w:ind w:left="595" w:firstLine="595"/>
        <w:jc w:val="both"/>
        <w:rPr>
          <w:rFonts w:ascii="Arial" w:hAnsi="Arial" w:cs="Arial"/>
          <w:i/>
          <w:spacing w:val="-3"/>
          <w:sz w:val="20"/>
          <w:szCs w:val="20"/>
        </w:rPr>
      </w:pPr>
      <w:r w:rsidRPr="00D966D6">
        <w:rPr>
          <w:rFonts w:ascii="Arial" w:hAnsi="Arial" w:cs="Arial"/>
          <w:i/>
          <w:spacing w:val="-3"/>
          <w:sz w:val="20"/>
          <w:szCs w:val="20"/>
        </w:rPr>
        <w:t>Izvor: Ministarstvo unutarnjih poslova</w:t>
      </w:r>
      <w:r w:rsidR="002063A4" w:rsidRPr="00D966D6">
        <w:rPr>
          <w:rFonts w:ascii="Arial" w:hAnsi="Arial" w:cs="Arial"/>
          <w:i/>
          <w:spacing w:val="-3"/>
          <w:sz w:val="20"/>
          <w:szCs w:val="20"/>
        </w:rPr>
        <w:t xml:space="preserve"> </w:t>
      </w:r>
    </w:p>
    <w:p w14:paraId="0EF2524E" w14:textId="77777777" w:rsidR="002063A4" w:rsidRPr="00D966D6" w:rsidRDefault="002063A4" w:rsidP="002063A4">
      <w:pPr>
        <w:jc w:val="both"/>
        <w:rPr>
          <w:rFonts w:ascii="Arial" w:hAnsi="Arial" w:cs="Arial"/>
          <w:b/>
          <w:i/>
          <w:spacing w:val="-3"/>
          <w:sz w:val="20"/>
          <w:szCs w:val="20"/>
        </w:rPr>
      </w:pPr>
    </w:p>
    <w:p w14:paraId="0EF25251" w14:textId="77777777" w:rsidR="00876973" w:rsidRPr="00D966D6" w:rsidRDefault="00876973" w:rsidP="00876973">
      <w:pPr>
        <w:jc w:val="both"/>
        <w:rPr>
          <w:rFonts w:ascii="Arial" w:hAnsi="Arial" w:cs="Arial"/>
        </w:rPr>
      </w:pPr>
    </w:p>
    <w:p w14:paraId="0EF25252" w14:textId="3EBD6BDF" w:rsidR="007D7506" w:rsidRPr="00D966D6" w:rsidRDefault="009F102E" w:rsidP="00385EC2">
      <w:pPr>
        <w:spacing w:line="360" w:lineRule="auto"/>
        <w:ind w:firstLine="709"/>
        <w:jc w:val="center"/>
        <w:rPr>
          <w:rFonts w:ascii="Arial" w:hAnsi="Arial" w:cs="Arial"/>
        </w:rPr>
      </w:pPr>
      <w:r w:rsidRPr="00D966D6">
        <w:rPr>
          <w:rFonts w:ascii="Arial" w:hAnsi="Arial" w:cs="Arial"/>
          <w:noProof/>
        </w:rPr>
        <w:drawing>
          <wp:inline distT="0" distB="0" distL="0" distR="0" wp14:anchorId="45E18394" wp14:editId="435F6BF5">
            <wp:extent cx="4590415" cy="2561590"/>
            <wp:effectExtent l="0" t="0" r="635" b="0"/>
            <wp:docPr id="1876" name="Slika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0415" cy="2561590"/>
                    </a:xfrm>
                    <a:prstGeom prst="rect">
                      <a:avLst/>
                    </a:prstGeom>
                    <a:noFill/>
                  </pic:spPr>
                </pic:pic>
              </a:graphicData>
            </a:graphic>
          </wp:inline>
        </w:drawing>
      </w:r>
    </w:p>
    <w:p w14:paraId="0EF25253" w14:textId="03E02A00" w:rsidR="00876973" w:rsidRPr="00D966D6" w:rsidRDefault="00876973" w:rsidP="009F102E">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w:t>
      </w:r>
      <w:r w:rsidR="000C3249" w:rsidRPr="00D966D6">
        <w:rPr>
          <w:rFonts w:ascii="Arial" w:hAnsi="Arial" w:cs="Arial"/>
          <w:i/>
          <w:spacing w:val="-3"/>
          <w:sz w:val="20"/>
          <w:szCs w:val="20"/>
        </w:rPr>
        <w:t>8</w:t>
      </w:r>
      <w:r w:rsidRPr="00D966D6">
        <w:rPr>
          <w:rFonts w:ascii="Arial" w:hAnsi="Arial" w:cs="Arial"/>
          <w:i/>
          <w:spacing w:val="-3"/>
          <w:sz w:val="20"/>
          <w:szCs w:val="20"/>
        </w:rPr>
        <w:t>. Struktura kriminaliteta prema razini policijskog posla</w:t>
      </w:r>
    </w:p>
    <w:p w14:paraId="2B0F3A59" w14:textId="793BFF6D" w:rsidR="00147B56" w:rsidRDefault="00147B56" w:rsidP="00147B56">
      <w:pPr>
        <w:spacing w:line="360" w:lineRule="auto"/>
        <w:ind w:firstLine="709"/>
        <w:jc w:val="both"/>
        <w:rPr>
          <w:rFonts w:ascii="Arial" w:hAnsi="Arial" w:cs="Arial"/>
        </w:rPr>
      </w:pPr>
    </w:p>
    <w:p w14:paraId="0DC2F129" w14:textId="6863F63A" w:rsidR="00D51BD5" w:rsidRDefault="00D51BD5" w:rsidP="00147B56">
      <w:pPr>
        <w:spacing w:line="360" w:lineRule="auto"/>
        <w:ind w:firstLine="709"/>
        <w:jc w:val="both"/>
        <w:rPr>
          <w:rFonts w:ascii="Arial" w:hAnsi="Arial" w:cs="Arial"/>
        </w:rPr>
      </w:pPr>
    </w:p>
    <w:p w14:paraId="5DEA0395" w14:textId="77777777" w:rsidR="00D51BD5" w:rsidRPr="00D966D6" w:rsidRDefault="00D51BD5" w:rsidP="00147B56">
      <w:pPr>
        <w:spacing w:line="360" w:lineRule="auto"/>
        <w:ind w:firstLine="709"/>
        <w:jc w:val="both"/>
        <w:rPr>
          <w:rFonts w:ascii="Arial" w:hAnsi="Arial" w:cs="Arial"/>
        </w:rPr>
      </w:pPr>
    </w:p>
    <w:p w14:paraId="156630FD" w14:textId="224569D8" w:rsidR="00147B56" w:rsidRPr="00D966D6" w:rsidRDefault="00147B56" w:rsidP="00147B56">
      <w:pPr>
        <w:spacing w:line="360" w:lineRule="auto"/>
        <w:ind w:firstLine="709"/>
        <w:jc w:val="both"/>
        <w:rPr>
          <w:rFonts w:ascii="Arial" w:hAnsi="Arial" w:cs="Arial"/>
        </w:rPr>
      </w:pPr>
      <w:r w:rsidRPr="003327A7">
        <w:rPr>
          <w:rFonts w:ascii="Arial" w:hAnsi="Arial" w:cs="Arial"/>
        </w:rPr>
        <w:t>Osim na prijavljena kaznena djela i njihovu razriješenost važno</w:t>
      </w:r>
      <w:r w:rsidR="007A1986">
        <w:rPr>
          <w:rFonts w:ascii="Arial" w:hAnsi="Arial" w:cs="Arial"/>
        </w:rPr>
        <w:t xml:space="preserve"> je</w:t>
      </w:r>
      <w:r w:rsidRPr="003327A7">
        <w:rPr>
          <w:rFonts w:ascii="Arial" w:hAnsi="Arial" w:cs="Arial"/>
        </w:rPr>
        <w:t xml:space="preserve"> osvrnuti se i na odbačaje kaznenih prijava od</w:t>
      </w:r>
      <w:r w:rsidR="00FA21DF">
        <w:rPr>
          <w:rFonts w:ascii="Arial" w:hAnsi="Arial" w:cs="Arial"/>
        </w:rPr>
        <w:t xml:space="preserve"> strane</w:t>
      </w:r>
      <w:r w:rsidRPr="003327A7">
        <w:rPr>
          <w:rFonts w:ascii="Arial" w:hAnsi="Arial" w:cs="Arial"/>
        </w:rPr>
        <w:t xml:space="preserve"> Državnog odvjetništva</w:t>
      </w:r>
      <w:r w:rsidR="00251D0F">
        <w:rPr>
          <w:rFonts w:ascii="Arial" w:hAnsi="Arial" w:cs="Arial"/>
        </w:rPr>
        <w:t xml:space="preserve"> Republike Hrvatske</w:t>
      </w:r>
      <w:r w:rsidRPr="003327A7">
        <w:rPr>
          <w:rFonts w:ascii="Arial" w:hAnsi="Arial" w:cs="Arial"/>
        </w:rPr>
        <w:t>. Iz prikaza tablice i grafikona razvidno je kako posljednjih pet godina oscilira. Udio odbačaja u</w:t>
      </w:r>
      <w:r w:rsidRPr="00D966D6">
        <w:rPr>
          <w:rFonts w:ascii="Arial" w:hAnsi="Arial" w:cs="Arial"/>
        </w:rPr>
        <w:t xml:space="preserve"> razriješenim kaznenim djelima bilježi trend pada do 2017. godine, dok su u 2018.</w:t>
      </w:r>
      <w:r w:rsidR="003B2822">
        <w:rPr>
          <w:rFonts w:ascii="Arial" w:hAnsi="Arial" w:cs="Arial"/>
        </w:rPr>
        <w:t xml:space="preserve"> godini</w:t>
      </w:r>
      <w:r w:rsidRPr="00D966D6">
        <w:rPr>
          <w:rFonts w:ascii="Arial" w:hAnsi="Arial" w:cs="Arial"/>
        </w:rPr>
        <w:t xml:space="preserve"> odbačene prijave u neznatnom porastu. U 2019. godini zabilježen je ponovno pad udjela odbačaja u odnosu na 2018. godinu za 3%. Ukoliko promatramo brojčane pokazatelje </w:t>
      </w:r>
      <w:r w:rsidRPr="00D966D6">
        <w:rPr>
          <w:rFonts w:ascii="Arial" w:hAnsi="Arial" w:cs="Arial"/>
        </w:rPr>
        <w:lastRenderedPageBreak/>
        <w:t>odbačaja iz skupine</w:t>
      </w:r>
      <w:r w:rsidRPr="00D966D6">
        <w:rPr>
          <w:rFonts w:ascii="Arial" w:hAnsi="Arial" w:cs="Arial"/>
          <w:i/>
        </w:rPr>
        <w:t xml:space="preserve"> A</w:t>
      </w:r>
      <w:r w:rsidRPr="00D966D6">
        <w:rPr>
          <w:rStyle w:val="FootnoteReference"/>
          <w:rFonts w:ascii="Arial" w:hAnsi="Arial" w:cs="Arial"/>
          <w:i/>
        </w:rPr>
        <w:footnoteReference w:id="14"/>
      </w:r>
      <w:r w:rsidRPr="00D966D6">
        <w:rPr>
          <w:rFonts w:ascii="Arial" w:hAnsi="Arial" w:cs="Arial"/>
        </w:rPr>
        <w:t xml:space="preserve"> razvidan je njihov kontinuitet na razini od oko 45% udjela ukupnog broja odbačaja.</w:t>
      </w:r>
    </w:p>
    <w:p w14:paraId="36BD9B2E" w14:textId="77777777" w:rsidR="00BA3CC0" w:rsidRPr="00D966D6" w:rsidRDefault="00BA3CC0" w:rsidP="00147B56">
      <w:pPr>
        <w:jc w:val="center"/>
        <w:rPr>
          <w:rFonts w:ascii="Arial" w:hAnsi="Arial" w:cs="Arial"/>
          <w:b/>
          <w:i/>
          <w:spacing w:val="-3"/>
          <w:sz w:val="20"/>
          <w:szCs w:val="20"/>
        </w:rPr>
      </w:pPr>
    </w:p>
    <w:p w14:paraId="0EF25256" w14:textId="3EA1D77A" w:rsidR="00876973" w:rsidRPr="00D966D6" w:rsidRDefault="00876973" w:rsidP="00147B56">
      <w:pPr>
        <w:jc w:val="center"/>
        <w:rPr>
          <w:rFonts w:ascii="Arial" w:hAnsi="Arial" w:cs="Arial"/>
          <w:b/>
          <w:i/>
          <w:spacing w:val="-3"/>
          <w:sz w:val="20"/>
          <w:szCs w:val="20"/>
        </w:rPr>
      </w:pPr>
      <w:r w:rsidRPr="00D966D6">
        <w:rPr>
          <w:rFonts w:ascii="Arial" w:hAnsi="Arial" w:cs="Arial"/>
          <w:b/>
          <w:i/>
          <w:spacing w:val="-3"/>
          <w:sz w:val="20"/>
          <w:szCs w:val="20"/>
        </w:rPr>
        <w:t>Tablica 3.9. Odbačene kaznene prijave Državnog odvjetništva</w:t>
      </w:r>
      <w:r w:rsidR="00251D0F">
        <w:rPr>
          <w:rFonts w:ascii="Arial" w:hAnsi="Arial" w:cs="Arial"/>
          <w:b/>
          <w:i/>
          <w:spacing w:val="-3"/>
          <w:sz w:val="20"/>
          <w:szCs w:val="20"/>
        </w:rPr>
        <w:t xml:space="preserve"> Republike Hrvatske</w:t>
      </w:r>
    </w:p>
    <w:p w14:paraId="0EF25257" w14:textId="77777777" w:rsidR="00683027" w:rsidRPr="00D966D6" w:rsidRDefault="00683027" w:rsidP="00876973">
      <w:pPr>
        <w:jc w:val="both"/>
        <w:rPr>
          <w:rFonts w:ascii="Arial" w:hAnsi="Arial" w:cs="Arial"/>
          <w:b/>
          <w:i/>
          <w:spacing w:val="-3"/>
          <w:sz w:val="20"/>
          <w:szCs w:val="20"/>
        </w:rPr>
      </w:pPr>
    </w:p>
    <w:p w14:paraId="0EF25258" w14:textId="0291D536" w:rsidR="00876973" w:rsidRPr="00D966D6" w:rsidRDefault="00147B56" w:rsidP="00385EC2">
      <w:pPr>
        <w:spacing w:line="360" w:lineRule="auto"/>
        <w:jc w:val="center"/>
        <w:rPr>
          <w:rFonts w:ascii="Arial" w:hAnsi="Arial" w:cs="Arial"/>
          <w:color w:val="FF0000"/>
        </w:rPr>
      </w:pPr>
      <w:r w:rsidRPr="00D966D6">
        <w:rPr>
          <w:rFonts w:ascii="Arial" w:hAnsi="Arial" w:cs="Arial"/>
          <w:i/>
          <w:noProof/>
          <w:sz w:val="20"/>
          <w:szCs w:val="20"/>
        </w:rPr>
        <w:drawing>
          <wp:inline distT="0" distB="0" distL="0" distR="0" wp14:anchorId="5F938254" wp14:editId="6875BDC4">
            <wp:extent cx="5759450" cy="1843987"/>
            <wp:effectExtent l="0" t="0" r="0" b="4445"/>
            <wp:docPr id="1877" name="Slika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843987"/>
                    </a:xfrm>
                    <a:prstGeom prst="rect">
                      <a:avLst/>
                    </a:prstGeom>
                    <a:noFill/>
                  </pic:spPr>
                </pic:pic>
              </a:graphicData>
            </a:graphic>
          </wp:inline>
        </w:drawing>
      </w:r>
    </w:p>
    <w:p w14:paraId="0EF25259" w14:textId="5164AB99" w:rsidR="00526081" w:rsidRPr="00D966D6" w:rsidRDefault="00876973" w:rsidP="00526081">
      <w:pPr>
        <w:jc w:val="both"/>
        <w:rPr>
          <w:rFonts w:ascii="Arial" w:hAnsi="Arial" w:cs="Arial"/>
          <w:i/>
          <w:spacing w:val="-3"/>
          <w:sz w:val="20"/>
          <w:szCs w:val="20"/>
        </w:rPr>
      </w:pPr>
      <w:bookmarkStart w:id="37" w:name="_Toc413395984"/>
      <w:r w:rsidRPr="00D966D6">
        <w:rPr>
          <w:rFonts w:ascii="Arial" w:hAnsi="Arial" w:cs="Arial"/>
          <w:i/>
          <w:spacing w:val="-3"/>
          <w:sz w:val="20"/>
          <w:szCs w:val="20"/>
        </w:rPr>
        <w:t xml:space="preserve"> </w:t>
      </w:r>
      <w:r w:rsidR="00147B56" w:rsidRPr="00D966D6">
        <w:rPr>
          <w:rFonts w:ascii="Arial" w:hAnsi="Arial" w:cs="Arial"/>
          <w:i/>
          <w:spacing w:val="-3"/>
          <w:sz w:val="20"/>
          <w:szCs w:val="20"/>
        </w:rPr>
        <w:tab/>
      </w:r>
      <w:r w:rsidRPr="00D966D6">
        <w:rPr>
          <w:rFonts w:ascii="Arial" w:hAnsi="Arial" w:cs="Arial"/>
          <w:i/>
          <w:spacing w:val="-3"/>
          <w:sz w:val="20"/>
          <w:szCs w:val="20"/>
        </w:rPr>
        <w:t xml:space="preserve">Izvor: </w:t>
      </w:r>
      <w:r w:rsidR="00B92D90" w:rsidRPr="00D966D6">
        <w:rPr>
          <w:rFonts w:ascii="Arial" w:hAnsi="Arial" w:cs="Arial"/>
          <w:i/>
          <w:spacing w:val="-3"/>
          <w:sz w:val="20"/>
          <w:szCs w:val="20"/>
        </w:rPr>
        <w:t>Ministarstvo unutarnjih poslova</w:t>
      </w:r>
      <w:r w:rsidR="00526081" w:rsidRPr="00D966D6">
        <w:rPr>
          <w:rFonts w:ascii="Arial" w:hAnsi="Arial" w:cs="Arial"/>
          <w:i/>
          <w:spacing w:val="-3"/>
          <w:sz w:val="20"/>
          <w:szCs w:val="20"/>
        </w:rPr>
        <w:t xml:space="preserve"> </w:t>
      </w:r>
    </w:p>
    <w:p w14:paraId="0EF2525A" w14:textId="77777777" w:rsidR="00526081" w:rsidRPr="00D966D6" w:rsidRDefault="00526081" w:rsidP="00526081">
      <w:pPr>
        <w:jc w:val="both"/>
        <w:rPr>
          <w:rFonts w:ascii="Arial" w:hAnsi="Arial" w:cs="Arial"/>
          <w:b/>
          <w:i/>
          <w:spacing w:val="-3"/>
          <w:sz w:val="20"/>
          <w:szCs w:val="20"/>
        </w:rPr>
      </w:pPr>
    </w:p>
    <w:p w14:paraId="0EF2525C" w14:textId="13141934" w:rsidR="00876973" w:rsidRPr="00D966D6" w:rsidRDefault="00147B56" w:rsidP="0066218F">
      <w:pPr>
        <w:pStyle w:val="izvj2"/>
      </w:pPr>
      <w:r w:rsidRPr="00D966D6">
        <w:drawing>
          <wp:inline distT="0" distB="0" distL="0" distR="0" wp14:anchorId="01E147F0" wp14:editId="0DCD2BC0">
            <wp:extent cx="4609465" cy="2761615"/>
            <wp:effectExtent l="0" t="0" r="635" b="635"/>
            <wp:docPr id="1878" name="Slika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9465" cy="2761615"/>
                    </a:xfrm>
                    <a:prstGeom prst="rect">
                      <a:avLst/>
                    </a:prstGeom>
                    <a:noFill/>
                  </pic:spPr>
                </pic:pic>
              </a:graphicData>
            </a:graphic>
          </wp:inline>
        </w:drawing>
      </w:r>
    </w:p>
    <w:p w14:paraId="0EF2525D" w14:textId="7B7A7582" w:rsidR="00876973" w:rsidRPr="00D966D6" w:rsidRDefault="00876973" w:rsidP="00385EC2">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spacing w:val="-3"/>
          <w:sz w:val="20"/>
          <w:szCs w:val="20"/>
        </w:rPr>
        <w:t>Grafikon 3.</w:t>
      </w:r>
      <w:r w:rsidR="000C3249" w:rsidRPr="00D966D6">
        <w:rPr>
          <w:rFonts w:ascii="Arial" w:hAnsi="Arial" w:cs="Arial"/>
          <w:i/>
          <w:spacing w:val="-3"/>
          <w:sz w:val="20"/>
          <w:szCs w:val="20"/>
        </w:rPr>
        <w:t>9</w:t>
      </w:r>
      <w:r w:rsidRPr="00D966D6">
        <w:rPr>
          <w:rFonts w:ascii="Arial" w:hAnsi="Arial" w:cs="Arial"/>
          <w:i/>
          <w:spacing w:val="-3"/>
          <w:sz w:val="20"/>
          <w:szCs w:val="20"/>
        </w:rPr>
        <w:t xml:space="preserve">. </w:t>
      </w:r>
      <w:r w:rsidR="0097354B" w:rsidRPr="00D966D6">
        <w:rPr>
          <w:rFonts w:ascii="Arial" w:hAnsi="Arial" w:cs="Arial"/>
          <w:i/>
          <w:spacing w:val="-3"/>
          <w:sz w:val="20"/>
          <w:szCs w:val="20"/>
        </w:rPr>
        <w:t>Usporedni prikaz razriješenih kaznenih djela i odbačenih kaznenih prijava</w:t>
      </w:r>
    </w:p>
    <w:p w14:paraId="0EF2525E" w14:textId="5AA1CEE3" w:rsidR="003809A6" w:rsidRPr="00D966D6" w:rsidRDefault="00147B56" w:rsidP="00385EC2">
      <w:pPr>
        <w:tabs>
          <w:tab w:val="left" w:pos="-720"/>
        </w:tabs>
        <w:suppressAutoHyphens/>
        <w:spacing w:after="120" w:line="360" w:lineRule="auto"/>
        <w:ind w:right="-46"/>
        <w:jc w:val="center"/>
        <w:rPr>
          <w:rFonts w:ascii="Arial" w:hAnsi="Arial" w:cs="Arial"/>
          <w:i/>
          <w:spacing w:val="-3"/>
          <w:sz w:val="20"/>
          <w:szCs w:val="20"/>
        </w:rPr>
      </w:pPr>
      <w:r w:rsidRPr="00D966D6">
        <w:rPr>
          <w:rFonts w:ascii="Arial" w:hAnsi="Arial" w:cs="Arial"/>
          <w:i/>
          <w:noProof/>
          <w:sz w:val="20"/>
          <w:szCs w:val="20"/>
        </w:rPr>
        <w:lastRenderedPageBreak/>
        <w:drawing>
          <wp:inline distT="0" distB="0" distL="0" distR="0" wp14:anchorId="6F660DA1" wp14:editId="11BE0C9F">
            <wp:extent cx="4609465" cy="2362200"/>
            <wp:effectExtent l="0" t="0" r="635" b="0"/>
            <wp:docPr id="1879" name="Slika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9465" cy="2362200"/>
                    </a:xfrm>
                    <a:prstGeom prst="rect">
                      <a:avLst/>
                    </a:prstGeom>
                    <a:noFill/>
                  </pic:spPr>
                </pic:pic>
              </a:graphicData>
            </a:graphic>
          </wp:inline>
        </w:drawing>
      </w:r>
    </w:p>
    <w:p w14:paraId="0EF25261" w14:textId="54A438D3" w:rsidR="00641919" w:rsidRPr="00D966D6" w:rsidRDefault="0097354B" w:rsidP="0010584D">
      <w:pPr>
        <w:tabs>
          <w:tab w:val="left" w:pos="-720"/>
        </w:tabs>
        <w:suppressAutoHyphens/>
        <w:spacing w:after="120"/>
        <w:ind w:left="709" w:right="-46"/>
        <w:jc w:val="center"/>
        <w:rPr>
          <w:rFonts w:ascii="Arial" w:hAnsi="Arial" w:cs="Arial"/>
          <w:i/>
          <w:sz w:val="20"/>
          <w:szCs w:val="20"/>
        </w:rPr>
      </w:pPr>
      <w:bookmarkStart w:id="38" w:name="_Toc510170849"/>
      <w:bookmarkStart w:id="39" w:name="_Toc490118797"/>
      <w:r w:rsidRPr="00D966D6">
        <w:rPr>
          <w:rFonts w:ascii="Arial" w:hAnsi="Arial" w:cs="Arial"/>
          <w:i/>
          <w:sz w:val="20"/>
          <w:szCs w:val="20"/>
        </w:rPr>
        <w:t>Grafikon 3.</w:t>
      </w:r>
      <w:r w:rsidR="000C3249" w:rsidRPr="00D966D6">
        <w:rPr>
          <w:rFonts w:ascii="Arial" w:hAnsi="Arial" w:cs="Arial"/>
          <w:i/>
          <w:sz w:val="20"/>
          <w:szCs w:val="20"/>
        </w:rPr>
        <w:t>10</w:t>
      </w:r>
      <w:r w:rsidRPr="00D966D6">
        <w:rPr>
          <w:rFonts w:ascii="Arial" w:hAnsi="Arial" w:cs="Arial"/>
          <w:i/>
          <w:sz w:val="20"/>
          <w:szCs w:val="20"/>
        </w:rPr>
        <w:t>. Udio odbač</w:t>
      </w:r>
      <w:r w:rsidR="00F70C96" w:rsidRPr="00D966D6">
        <w:rPr>
          <w:rFonts w:ascii="Arial" w:hAnsi="Arial" w:cs="Arial"/>
          <w:i/>
          <w:sz w:val="20"/>
          <w:szCs w:val="20"/>
        </w:rPr>
        <w:t>enih kaznenih prijava</w:t>
      </w:r>
      <w:r w:rsidRPr="00D966D6">
        <w:rPr>
          <w:rFonts w:ascii="Arial" w:hAnsi="Arial" w:cs="Arial"/>
          <w:i/>
          <w:sz w:val="20"/>
          <w:szCs w:val="20"/>
        </w:rPr>
        <w:t xml:space="preserve"> prema razlozima </w:t>
      </w:r>
      <w:r w:rsidR="00526081" w:rsidRPr="00D966D6">
        <w:rPr>
          <w:rFonts w:ascii="Arial" w:hAnsi="Arial" w:cs="Arial"/>
          <w:i/>
          <w:sz w:val="20"/>
          <w:szCs w:val="20"/>
        </w:rPr>
        <w:t>skupine</w:t>
      </w:r>
      <w:r w:rsidRPr="00D966D6">
        <w:rPr>
          <w:rFonts w:ascii="Arial" w:hAnsi="Arial" w:cs="Arial"/>
          <w:i/>
          <w:sz w:val="20"/>
          <w:szCs w:val="20"/>
        </w:rPr>
        <w:t xml:space="preserve"> A</w:t>
      </w:r>
      <w:r w:rsidR="00F70C96" w:rsidRPr="00D966D6">
        <w:rPr>
          <w:rFonts w:ascii="Arial" w:hAnsi="Arial" w:cs="Arial"/>
          <w:i/>
          <w:sz w:val="20"/>
          <w:szCs w:val="20"/>
        </w:rPr>
        <w:t>*</w:t>
      </w:r>
      <w:r w:rsidRPr="00D966D6">
        <w:rPr>
          <w:rFonts w:ascii="Arial" w:hAnsi="Arial" w:cs="Arial"/>
          <w:i/>
          <w:sz w:val="20"/>
          <w:szCs w:val="20"/>
        </w:rPr>
        <w:t xml:space="preserve"> i </w:t>
      </w:r>
      <w:r w:rsidR="00526081" w:rsidRPr="00D966D6">
        <w:rPr>
          <w:rFonts w:ascii="Arial" w:hAnsi="Arial" w:cs="Arial"/>
          <w:i/>
          <w:sz w:val="20"/>
          <w:szCs w:val="20"/>
        </w:rPr>
        <w:t>skupine</w:t>
      </w:r>
      <w:r w:rsidRPr="00D966D6">
        <w:rPr>
          <w:rFonts w:ascii="Arial" w:hAnsi="Arial" w:cs="Arial"/>
          <w:i/>
          <w:sz w:val="20"/>
          <w:szCs w:val="20"/>
        </w:rPr>
        <w:t xml:space="preserve"> B</w:t>
      </w:r>
      <w:r w:rsidR="00F70C96" w:rsidRPr="00D966D6">
        <w:rPr>
          <w:rFonts w:ascii="Arial" w:hAnsi="Arial" w:cs="Arial"/>
          <w:i/>
          <w:sz w:val="20"/>
          <w:szCs w:val="20"/>
        </w:rPr>
        <w:t>*</w:t>
      </w:r>
      <w:r w:rsidR="00312598" w:rsidRPr="00D966D6">
        <w:rPr>
          <w:rFonts w:ascii="Arial" w:hAnsi="Arial" w:cs="Arial"/>
          <w:i/>
          <w:sz w:val="20"/>
          <w:szCs w:val="20"/>
        </w:rPr>
        <w:t xml:space="preserve"> (Razlozi odbačaja grupe ''B'' – svi ostali razlozi i blagodat nesvjedočenja)</w:t>
      </w:r>
      <w:r w:rsidR="00F377A5" w:rsidRPr="00D966D6">
        <w:rPr>
          <w:rFonts w:ascii="Arial" w:hAnsi="Arial" w:cs="Arial"/>
          <w:i/>
          <w:sz w:val="20"/>
          <w:szCs w:val="20"/>
        </w:rPr>
        <w:t xml:space="preserve"> </w:t>
      </w:r>
      <w:r w:rsidRPr="00D966D6">
        <w:rPr>
          <w:rFonts w:ascii="Arial" w:hAnsi="Arial" w:cs="Arial"/>
          <w:i/>
          <w:sz w:val="20"/>
          <w:szCs w:val="20"/>
        </w:rPr>
        <w:t>od</w:t>
      </w:r>
      <w:r w:rsidR="00F377A5" w:rsidRPr="00D966D6">
        <w:rPr>
          <w:rFonts w:ascii="Arial" w:hAnsi="Arial" w:cs="Arial"/>
          <w:i/>
          <w:sz w:val="20"/>
          <w:szCs w:val="20"/>
        </w:rPr>
        <w:t xml:space="preserve"> </w:t>
      </w:r>
      <w:r w:rsidRPr="00D966D6">
        <w:rPr>
          <w:rFonts w:ascii="Arial" w:hAnsi="Arial" w:cs="Arial"/>
          <w:i/>
          <w:sz w:val="20"/>
          <w:szCs w:val="20"/>
        </w:rPr>
        <w:t>ukupnog broja odbačaja</w:t>
      </w:r>
      <w:bookmarkEnd w:id="38"/>
    </w:p>
    <w:p w14:paraId="0EF25266" w14:textId="77777777" w:rsidR="008D570A" w:rsidRPr="00D966D6" w:rsidRDefault="00876973" w:rsidP="0066218F">
      <w:pPr>
        <w:pStyle w:val="izvj2"/>
      </w:pPr>
      <w:bookmarkStart w:id="40" w:name="_Toc8027729"/>
      <w:r w:rsidRPr="00D966D6">
        <w:t>3.1. Organizirani kriminalitet</w:t>
      </w:r>
      <w:bookmarkEnd w:id="37"/>
      <w:bookmarkEnd w:id="39"/>
      <w:bookmarkEnd w:id="40"/>
    </w:p>
    <w:p w14:paraId="33A7C9DE" w14:textId="77777777" w:rsidR="001E4544" w:rsidRPr="00D966D6" w:rsidRDefault="001E4544" w:rsidP="001E4544">
      <w:pPr>
        <w:spacing w:line="360" w:lineRule="auto"/>
        <w:ind w:firstLine="595"/>
        <w:jc w:val="both"/>
        <w:rPr>
          <w:rFonts w:ascii="Arial" w:hAnsi="Arial" w:cs="Arial"/>
        </w:rPr>
      </w:pPr>
      <w:bookmarkStart w:id="41" w:name="_Toc490118798"/>
      <w:bookmarkStart w:id="42" w:name="_Toc8027730"/>
      <w:r w:rsidRPr="00D966D6">
        <w:rPr>
          <w:rFonts w:ascii="Arial" w:hAnsi="Arial" w:cs="Arial"/>
        </w:rPr>
        <w:t xml:space="preserve">Organizirani kriminalitet obuhvaća složene oblike transnacionalnog, nacionalnog i regionalnog kriminaliteta koji karakterizira </w:t>
      </w:r>
      <w:r w:rsidRPr="003327A7">
        <w:rPr>
          <w:rFonts w:ascii="Arial" w:hAnsi="Arial" w:cs="Arial"/>
        </w:rPr>
        <w:t>organiziranost, prikrivenost i visoka razina sofisticiranosti.</w:t>
      </w:r>
      <w:r w:rsidRPr="00D966D6">
        <w:rPr>
          <w:rFonts w:ascii="Arial" w:hAnsi="Arial" w:cs="Arial"/>
        </w:rPr>
        <w:t xml:space="preserve"> Iz djelovanja organiziranog kriminaliteta proizlazi širok spektar posljedica koje se očituju u negativnom utjecaju na društvo, državu i pojedince. Kao posebna opasnost za djelovanje države i njenih institucija u cjelini ističe se povezanost organiziranog kriminaliteta s legitimnim strukturama države. Učinkovito funkcioniranje pravne države osnovni je preduvjet i jamstvo zaštite ljudskih prava i sloboda, što znači da razvoj organiziranog kriminaliteta posredno ugrožava svakog pojedinca u državi. Zbog globalne rasprostranjenosti i transnacionalnog karaktera organiziranog kriminaliteta vrlo je teško suzbijati takve kriminalne aktivnosti na određenom prostoru u okviru postojećih granica. Transnacionalni karakter organiziranog kriminaliteta očituje se ne samo u području djelovanja samih pripadnika kriminalnog miljea, nego i u nastanku posljedica kriminalnih aktivnosti te u raširenosti u pojedinim fazama provođenja kriminalnih aktivnosti. Stoga je ključno da borba protiv organiziranog kriminaliteta obuhvaća globalne i regionalne inicijative koje nastaju na lokalnoj, nacionalnoj i međunarodnoj razini s većim </w:t>
      </w:r>
      <w:r w:rsidRPr="00D966D6">
        <w:rPr>
          <w:rFonts w:ascii="Arial" w:hAnsi="Arial" w:cs="Arial"/>
        </w:rPr>
        <w:lastRenderedPageBreak/>
        <w:t>ili manjim stupnjem usklađenosti. Kao još jedna bitna karakteristika organiziranog kriminaliteta, osim njegove globalne rasprostranjenosti, ističe se i prilagodljivost djelovanja sukladno trenutnim zahtjevima na ilegalnim tržištima. U cilju što uspješnijeg odgovora na izazove koje postavlja borba protiv organiziranog kriminaliteta, Republika Hrvatska je tijekom proteklih godina više puta prilagođavala svoje zakonodavstvo, istodobno ulažući u stvaranje i jačanje kapaciteta za učinkovitu provedbu propisa, što se pokazalo kao pouzdan alat za uspješnu borbu protiv ozbiljnog i organiziranog kriminaliteta.</w:t>
      </w:r>
    </w:p>
    <w:p w14:paraId="46F82822" w14:textId="77777777" w:rsidR="001E4544" w:rsidRPr="00D966D6" w:rsidRDefault="001E4544" w:rsidP="001E4544">
      <w:pPr>
        <w:spacing w:line="360" w:lineRule="auto"/>
        <w:ind w:firstLine="595"/>
        <w:jc w:val="both"/>
        <w:rPr>
          <w:rFonts w:ascii="Arial" w:hAnsi="Arial" w:cs="Arial"/>
        </w:rPr>
      </w:pPr>
      <w:r w:rsidRPr="00D966D6">
        <w:rPr>
          <w:rFonts w:ascii="Arial" w:hAnsi="Arial" w:cs="Arial"/>
        </w:rPr>
        <w:t xml:space="preserve">U kategoriju organiziranoga kriminaliteta, u pravilu, se ubrajaju kaznena djela s težim posljedicama, kompleksnim obilježjima protupravnih radnji koje zahtijevaju određenu razinu organiziranosti te kaznena djela počinjena u sastavu zločinačkog  udruženja. </w:t>
      </w:r>
    </w:p>
    <w:p w14:paraId="39287C11" w14:textId="779D743C" w:rsidR="001E4544" w:rsidRPr="00D966D6" w:rsidRDefault="001E4544" w:rsidP="001E4544">
      <w:pPr>
        <w:spacing w:line="360" w:lineRule="auto"/>
        <w:ind w:firstLine="595"/>
        <w:jc w:val="both"/>
        <w:rPr>
          <w:rFonts w:ascii="Arial" w:hAnsi="Arial" w:cs="Arial"/>
        </w:rPr>
      </w:pPr>
      <w:r w:rsidRPr="00D966D6">
        <w:rPr>
          <w:rFonts w:ascii="Arial" w:hAnsi="Arial" w:cs="Arial"/>
        </w:rPr>
        <w:t xml:space="preserve">Slijedom </w:t>
      </w:r>
      <w:r w:rsidR="007A1986">
        <w:rPr>
          <w:rFonts w:ascii="Arial" w:hAnsi="Arial" w:cs="Arial"/>
        </w:rPr>
        <w:t>navedenog</w:t>
      </w:r>
      <w:r w:rsidRPr="00D966D6">
        <w:rPr>
          <w:rFonts w:ascii="Arial" w:hAnsi="Arial" w:cs="Arial"/>
        </w:rPr>
        <w:t xml:space="preserve">, a zbog činjenice da tzv.„Balkanska ruta“ zahvaća </w:t>
      </w:r>
      <w:r w:rsidR="00857018">
        <w:rPr>
          <w:rFonts w:ascii="Arial" w:hAnsi="Arial" w:cs="Arial"/>
        </w:rPr>
        <w:t>Republiku Hrvatsku</w:t>
      </w:r>
      <w:r w:rsidRPr="00D966D6">
        <w:rPr>
          <w:rFonts w:ascii="Arial" w:hAnsi="Arial" w:cs="Arial"/>
        </w:rPr>
        <w:t>, u fokus rada stavljeno je djelovanje međunarodnih organiziranih kriminalnih skupina koje neke od svojih aktivnosti nastoje ostvariti u Republici Hrvatskoj ili pak tranzitirajući preko njenog teritorija.</w:t>
      </w:r>
    </w:p>
    <w:p w14:paraId="612C583D" w14:textId="77777777" w:rsidR="001E4544" w:rsidRPr="00D966D6" w:rsidRDefault="001E4544" w:rsidP="003F0F31">
      <w:pPr>
        <w:spacing w:line="360" w:lineRule="auto"/>
        <w:ind w:firstLine="595"/>
        <w:jc w:val="both"/>
        <w:rPr>
          <w:rFonts w:ascii="Arial" w:hAnsi="Arial" w:cs="Arial"/>
        </w:rPr>
      </w:pPr>
      <w:r w:rsidRPr="00D966D6">
        <w:rPr>
          <w:rFonts w:ascii="Arial" w:hAnsi="Arial" w:cs="Arial"/>
        </w:rPr>
        <w:t>Upravo zato, jedan od osnovnih strateških pravaca djelovanja kriminalističke policije je suzbijanje organiziranog kriminaliteta što podrazumijeva provođenje kriminalističkih istraživanja kroz koja se otkrivaju kaznena djela  iz tzv. „tamne brojke“ kriminaliteta i posljedica su proaktivnog rada policije. U takvim kriminalističkim istraživanjima fokus je usmjeren na nositelje i pripadnike organiziranih kriminalnih skupina odnosno na „eliminiranje“ pojavnog oblika kriminaliteta i prodor u kriminalne strukture – zločinačka udruženja.</w:t>
      </w:r>
    </w:p>
    <w:p w14:paraId="6844BBA0" w14:textId="39D0634F" w:rsidR="001E4544" w:rsidRPr="00857018" w:rsidRDefault="001E4544" w:rsidP="001E4544">
      <w:pPr>
        <w:spacing w:line="360" w:lineRule="auto"/>
        <w:ind w:firstLine="595"/>
        <w:jc w:val="both"/>
        <w:rPr>
          <w:rFonts w:ascii="Arial" w:hAnsi="Arial" w:cs="Arial"/>
        </w:rPr>
      </w:pPr>
      <w:r w:rsidRPr="00857018">
        <w:rPr>
          <w:rFonts w:ascii="Arial" w:hAnsi="Arial" w:cs="Arial"/>
        </w:rPr>
        <w:t>U 2018. godini evidentirano je 1.937 kaznenih djela organiziranoga kriminaliteta, a počinilo ih je 1.348 osoba. Materijalna šteta počinjena ovim kaznenim djelima procijenjena je</w:t>
      </w:r>
      <w:r w:rsidR="00866FC8">
        <w:rPr>
          <w:rFonts w:ascii="Arial" w:hAnsi="Arial" w:cs="Arial"/>
        </w:rPr>
        <w:t xml:space="preserve"> </w:t>
      </w:r>
      <w:r w:rsidR="00B54194">
        <w:rPr>
          <w:rFonts w:ascii="Arial" w:hAnsi="Arial" w:cs="Arial"/>
        </w:rPr>
        <w:t>na</w:t>
      </w:r>
      <w:r w:rsidRPr="00857018">
        <w:rPr>
          <w:rFonts w:ascii="Arial" w:hAnsi="Arial" w:cs="Arial"/>
        </w:rPr>
        <w:t xml:space="preserve"> 60.530.262 kune.</w:t>
      </w:r>
    </w:p>
    <w:p w14:paraId="2FDED001" w14:textId="77777777" w:rsidR="001E4544" w:rsidRPr="00857018" w:rsidRDefault="001E4544" w:rsidP="001E4544">
      <w:pPr>
        <w:spacing w:line="360" w:lineRule="auto"/>
        <w:ind w:firstLine="595"/>
        <w:jc w:val="both"/>
        <w:rPr>
          <w:rFonts w:ascii="Arial" w:hAnsi="Arial" w:cs="Arial"/>
        </w:rPr>
      </w:pPr>
      <w:r w:rsidRPr="00857018">
        <w:rPr>
          <w:rFonts w:ascii="Arial" w:hAnsi="Arial" w:cs="Arial"/>
        </w:rPr>
        <w:t xml:space="preserve">U odnosu na prethodnu godinu povećao se broj kaznenih djela za 32,8%, osumnjičenih osoba više je za 45,1%, a materijalna šteta veća je za 76,7%. </w:t>
      </w:r>
    </w:p>
    <w:p w14:paraId="11DE78E7" w14:textId="32E7E546" w:rsidR="001E4544" w:rsidRPr="00857018" w:rsidRDefault="001E4544" w:rsidP="001E4544">
      <w:pPr>
        <w:spacing w:line="360" w:lineRule="auto"/>
        <w:ind w:firstLine="595"/>
        <w:jc w:val="both"/>
        <w:rPr>
          <w:rFonts w:ascii="Arial" w:hAnsi="Arial" w:cs="Arial"/>
          <w:bCs/>
          <w:color w:val="FF0000"/>
        </w:rPr>
      </w:pPr>
      <w:r w:rsidRPr="00857018">
        <w:rPr>
          <w:rFonts w:ascii="Arial" w:hAnsi="Arial" w:cs="Arial"/>
          <w:bCs/>
        </w:rPr>
        <w:t xml:space="preserve">Najveći udio u organiziranome kriminalitetu (52,6%) čine kaznena djela iz </w:t>
      </w:r>
      <w:r w:rsidR="00857018">
        <w:rPr>
          <w:rFonts w:ascii="Arial" w:hAnsi="Arial" w:cs="Arial"/>
          <w:bCs/>
        </w:rPr>
        <w:t>članka</w:t>
      </w:r>
      <w:r w:rsidRPr="00857018">
        <w:rPr>
          <w:rFonts w:ascii="Arial" w:hAnsi="Arial" w:cs="Arial"/>
          <w:bCs/>
        </w:rPr>
        <w:t xml:space="preserve"> 326. </w:t>
      </w:r>
      <w:r w:rsidR="00857018">
        <w:rPr>
          <w:rFonts w:ascii="Arial" w:hAnsi="Arial" w:cs="Arial"/>
          <w:bCs/>
        </w:rPr>
        <w:t>Kaznenog zakona</w:t>
      </w:r>
      <w:r w:rsidR="00857018" w:rsidRPr="00857018">
        <w:rPr>
          <w:rFonts w:ascii="Arial" w:hAnsi="Arial" w:cs="Arial"/>
          <w:bCs/>
        </w:rPr>
        <w:t xml:space="preserve"> </w:t>
      </w:r>
      <w:r w:rsidRPr="00857018">
        <w:rPr>
          <w:rFonts w:ascii="Arial" w:hAnsi="Arial" w:cs="Arial"/>
          <w:bCs/>
        </w:rPr>
        <w:t>-</w:t>
      </w:r>
      <w:r w:rsidRPr="00857018">
        <w:t xml:space="preserve"> </w:t>
      </w:r>
      <w:r w:rsidRPr="00857018">
        <w:rPr>
          <w:rFonts w:ascii="Arial" w:hAnsi="Arial" w:cs="Arial"/>
          <w:bCs/>
        </w:rPr>
        <w:t xml:space="preserve">Protuzakonito ulaženje, kretanje i boravak </w:t>
      </w:r>
      <w:r w:rsidRPr="00857018">
        <w:rPr>
          <w:rFonts w:ascii="Arial" w:hAnsi="Arial" w:cs="Arial"/>
          <w:bCs/>
        </w:rPr>
        <w:lastRenderedPageBreak/>
        <w:t>u Republici Hrvatskoj,</w:t>
      </w:r>
      <w:r w:rsidRPr="00857018">
        <w:t xml:space="preserve"> </w:t>
      </w:r>
      <w:r w:rsidRPr="00857018">
        <w:rPr>
          <w:rFonts w:ascii="Arial" w:hAnsi="Arial" w:cs="Arial"/>
          <w:bCs/>
        </w:rPr>
        <w:t xml:space="preserve">drugoj državi članici </w:t>
      </w:r>
      <w:r w:rsidR="00E95B6F">
        <w:rPr>
          <w:rFonts w:ascii="Arial" w:hAnsi="Arial" w:cs="Arial"/>
          <w:bCs/>
        </w:rPr>
        <w:t>EU</w:t>
      </w:r>
      <w:r w:rsidRPr="00857018">
        <w:rPr>
          <w:rFonts w:ascii="Arial" w:hAnsi="Arial" w:cs="Arial"/>
          <w:bCs/>
        </w:rPr>
        <w:t xml:space="preserve"> ili potpisnici Schengenskog sporazuma, te prema </w:t>
      </w:r>
      <w:r w:rsidR="00857018">
        <w:rPr>
          <w:rFonts w:ascii="Arial" w:hAnsi="Arial" w:cs="Arial"/>
          <w:bCs/>
        </w:rPr>
        <w:t>članku</w:t>
      </w:r>
      <w:r w:rsidRPr="00857018">
        <w:rPr>
          <w:rFonts w:ascii="Arial" w:hAnsi="Arial" w:cs="Arial"/>
          <w:bCs/>
        </w:rPr>
        <w:t xml:space="preserve"> 331. </w:t>
      </w:r>
      <w:r w:rsidR="00857018">
        <w:rPr>
          <w:rFonts w:ascii="Arial" w:hAnsi="Arial" w:cs="Arial"/>
          <w:bCs/>
        </w:rPr>
        <w:t>Kaznenog zakona</w:t>
      </w:r>
      <w:r w:rsidR="00857018" w:rsidRPr="00857018">
        <w:rPr>
          <w:rFonts w:ascii="Arial" w:hAnsi="Arial" w:cs="Arial"/>
          <w:bCs/>
        </w:rPr>
        <w:t xml:space="preserve"> </w:t>
      </w:r>
      <w:r w:rsidRPr="00857018">
        <w:rPr>
          <w:rFonts w:ascii="Arial" w:hAnsi="Arial" w:cs="Arial"/>
          <w:bCs/>
        </w:rPr>
        <w:t xml:space="preserve">- Nedozvoljeno posjedovanje, izrada i nabavljanje oružja i eksplozivnih tvari. </w:t>
      </w:r>
    </w:p>
    <w:p w14:paraId="1ED0F4C9" w14:textId="15638B71" w:rsidR="001E4544" w:rsidRDefault="001E4544" w:rsidP="001E4544">
      <w:pPr>
        <w:spacing w:line="360" w:lineRule="auto"/>
        <w:ind w:firstLine="595"/>
        <w:jc w:val="both"/>
        <w:rPr>
          <w:rFonts w:ascii="Arial" w:hAnsi="Arial" w:cs="Arial"/>
        </w:rPr>
      </w:pPr>
      <w:r w:rsidRPr="00857018">
        <w:rPr>
          <w:rFonts w:ascii="Arial" w:hAnsi="Arial" w:cs="Arial"/>
        </w:rPr>
        <w:t xml:space="preserve">U 2019. godini evidentirano je 2.044 kaznenih djela organiziranoga kriminaliteta, a počinilo ih je 1.639 osoba. Materijalna šteta počinjena ovim kaznenim djelima procijenjena je </w:t>
      </w:r>
      <w:r w:rsidR="007A1986">
        <w:rPr>
          <w:rFonts w:ascii="Arial" w:hAnsi="Arial" w:cs="Arial"/>
        </w:rPr>
        <w:t xml:space="preserve">na </w:t>
      </w:r>
      <w:r w:rsidRPr="00857018">
        <w:rPr>
          <w:rFonts w:ascii="Arial" w:hAnsi="Arial" w:cs="Arial"/>
        </w:rPr>
        <w:t>79.647.742 kune.</w:t>
      </w:r>
      <w:r w:rsidRPr="00857018">
        <w:rPr>
          <w:rFonts w:ascii="Arial" w:hAnsi="Arial" w:cs="Arial"/>
          <w:color w:val="FF0000"/>
        </w:rPr>
        <w:t xml:space="preserve"> </w:t>
      </w:r>
      <w:r w:rsidRPr="00857018">
        <w:rPr>
          <w:rFonts w:ascii="Arial" w:hAnsi="Arial" w:cs="Arial"/>
        </w:rPr>
        <w:t>Ovo je ujedno i najveći broj prijavljenih kaznenih djela ove vrste kriminaliteta u proteklom petogodišnjem periodu.</w:t>
      </w:r>
    </w:p>
    <w:p w14:paraId="26E9214E" w14:textId="43424068" w:rsidR="005169B1" w:rsidRDefault="005169B1" w:rsidP="001E4544">
      <w:pPr>
        <w:spacing w:line="360" w:lineRule="auto"/>
        <w:ind w:firstLine="595"/>
        <w:jc w:val="both"/>
        <w:rPr>
          <w:rFonts w:ascii="Arial" w:hAnsi="Arial" w:cs="Arial"/>
        </w:rPr>
      </w:pPr>
    </w:p>
    <w:p w14:paraId="5FAD9CF7" w14:textId="44FE0BE4" w:rsidR="005169B1" w:rsidRDefault="005169B1" w:rsidP="001E4544">
      <w:pPr>
        <w:spacing w:line="360" w:lineRule="auto"/>
        <w:ind w:firstLine="595"/>
        <w:jc w:val="both"/>
        <w:rPr>
          <w:rFonts w:ascii="Arial" w:hAnsi="Arial" w:cs="Arial"/>
        </w:rPr>
      </w:pPr>
    </w:p>
    <w:p w14:paraId="611AF9ED" w14:textId="77777777" w:rsidR="005169B1" w:rsidRPr="00857018" w:rsidRDefault="005169B1" w:rsidP="001E4544">
      <w:pPr>
        <w:spacing w:line="360" w:lineRule="auto"/>
        <w:ind w:firstLine="595"/>
        <w:jc w:val="both"/>
        <w:rPr>
          <w:rFonts w:ascii="Arial" w:hAnsi="Arial" w:cs="Arial"/>
        </w:rPr>
      </w:pPr>
    </w:p>
    <w:p w14:paraId="514B85B4" w14:textId="77777777" w:rsidR="001E4544" w:rsidRPr="00857018" w:rsidRDefault="001E4544" w:rsidP="001E4544">
      <w:pPr>
        <w:spacing w:line="360" w:lineRule="auto"/>
        <w:ind w:firstLine="595"/>
        <w:jc w:val="both"/>
        <w:rPr>
          <w:rFonts w:ascii="Arial" w:hAnsi="Arial" w:cs="Arial"/>
        </w:rPr>
      </w:pPr>
      <w:r w:rsidRPr="00857018">
        <w:rPr>
          <w:rFonts w:ascii="Arial" w:hAnsi="Arial" w:cs="Arial"/>
        </w:rPr>
        <w:t xml:space="preserve">U odnosu na prethodnu godinu povećao se broj kaznenih djela za 5,5%, osumnjičenih osoba više je za 21,6%, a materijalna šteta veća je za 31,6%. </w:t>
      </w:r>
    </w:p>
    <w:p w14:paraId="59553D8E" w14:textId="38CA61ED" w:rsidR="001E4544" w:rsidRPr="00EA059C" w:rsidRDefault="001E4544" w:rsidP="001E4544">
      <w:pPr>
        <w:spacing w:line="360" w:lineRule="auto"/>
        <w:ind w:firstLine="595"/>
        <w:jc w:val="both"/>
        <w:rPr>
          <w:rFonts w:ascii="Arial" w:hAnsi="Arial" w:cs="Arial"/>
          <w:bCs/>
        </w:rPr>
      </w:pPr>
      <w:r w:rsidRPr="00EA059C">
        <w:rPr>
          <w:rFonts w:ascii="Arial" w:hAnsi="Arial" w:cs="Arial"/>
        </w:rPr>
        <w:t xml:space="preserve">Posebna pozornost usmjerena je na moguću sigurnosnu ugrozu od strane kriminalnih skupina koji se bave krijumčarenjem ljudi te njihovoj mogućoj povezanosti s pripadnicima nacionalnih i međunarodnih kriminalnih organizacija pa upravo stoga </w:t>
      </w:r>
      <w:r w:rsidRPr="00EA059C">
        <w:rPr>
          <w:rFonts w:ascii="Arial" w:hAnsi="Arial" w:cs="Arial"/>
          <w:bCs/>
        </w:rPr>
        <w:t>najveći udio u organiziranome kriminalitetu (45,3%) čine kaznena djela iz čl</w:t>
      </w:r>
      <w:r w:rsidR="00EA059C">
        <w:rPr>
          <w:rFonts w:ascii="Arial" w:hAnsi="Arial" w:cs="Arial"/>
          <w:bCs/>
        </w:rPr>
        <w:t>anka</w:t>
      </w:r>
      <w:r w:rsidRPr="00EA059C">
        <w:rPr>
          <w:rFonts w:ascii="Arial" w:hAnsi="Arial" w:cs="Arial"/>
          <w:bCs/>
        </w:rPr>
        <w:t xml:space="preserve"> 326. </w:t>
      </w:r>
      <w:r w:rsidR="00EA059C">
        <w:rPr>
          <w:rFonts w:ascii="Arial" w:hAnsi="Arial" w:cs="Arial"/>
          <w:bCs/>
        </w:rPr>
        <w:t xml:space="preserve">Kaznenog zakona </w:t>
      </w:r>
      <w:r w:rsidRPr="00EA059C">
        <w:rPr>
          <w:rFonts w:ascii="Arial" w:hAnsi="Arial" w:cs="Arial"/>
          <w:bCs/>
        </w:rPr>
        <w:t>-</w:t>
      </w:r>
      <w:r w:rsidRPr="00EA059C">
        <w:t xml:space="preserve"> </w:t>
      </w:r>
      <w:r w:rsidRPr="00EA059C">
        <w:rPr>
          <w:rFonts w:ascii="Arial" w:hAnsi="Arial" w:cs="Arial"/>
          <w:bCs/>
        </w:rPr>
        <w:t>Protuzakonito ulaženje, kretanje i boravak u Republici Hrvatskoj,</w:t>
      </w:r>
      <w:r w:rsidRPr="00EA059C">
        <w:t xml:space="preserve"> </w:t>
      </w:r>
      <w:r w:rsidRPr="00EA059C">
        <w:rPr>
          <w:rFonts w:ascii="Arial" w:hAnsi="Arial" w:cs="Arial"/>
          <w:bCs/>
        </w:rPr>
        <w:t xml:space="preserve">drugoj državi članici </w:t>
      </w:r>
      <w:r w:rsidR="001B3343">
        <w:rPr>
          <w:rFonts w:ascii="Arial" w:hAnsi="Arial" w:cs="Arial"/>
          <w:bCs/>
        </w:rPr>
        <w:t>EU</w:t>
      </w:r>
      <w:r w:rsidRPr="00EA059C">
        <w:rPr>
          <w:rFonts w:ascii="Arial" w:hAnsi="Arial" w:cs="Arial"/>
          <w:bCs/>
        </w:rPr>
        <w:t xml:space="preserve"> ili potpisnici Schengenskog sporazuma, te iz </w:t>
      </w:r>
      <w:r w:rsidR="00EA059C" w:rsidRPr="00EA059C">
        <w:rPr>
          <w:rFonts w:ascii="Arial" w:hAnsi="Arial" w:cs="Arial"/>
          <w:bCs/>
        </w:rPr>
        <w:t>čl</w:t>
      </w:r>
      <w:r w:rsidR="00EA059C">
        <w:rPr>
          <w:rFonts w:ascii="Arial" w:hAnsi="Arial" w:cs="Arial"/>
          <w:bCs/>
        </w:rPr>
        <w:t>anka</w:t>
      </w:r>
      <w:r w:rsidRPr="00EA059C">
        <w:rPr>
          <w:rFonts w:ascii="Arial" w:hAnsi="Arial" w:cs="Arial"/>
          <w:bCs/>
        </w:rPr>
        <w:t xml:space="preserve"> 331. </w:t>
      </w:r>
      <w:r w:rsidR="00EA059C">
        <w:rPr>
          <w:rFonts w:ascii="Arial" w:hAnsi="Arial" w:cs="Arial"/>
          <w:bCs/>
        </w:rPr>
        <w:t xml:space="preserve">Kaznenog zakona </w:t>
      </w:r>
      <w:r w:rsidRPr="00EA059C">
        <w:rPr>
          <w:rFonts w:ascii="Arial" w:hAnsi="Arial" w:cs="Arial"/>
          <w:bCs/>
        </w:rPr>
        <w:t>- Nedozvoljeno posjedovanje, izrada i nabavljanje oružja i eksplozivnih tvari.</w:t>
      </w:r>
    </w:p>
    <w:p w14:paraId="36275165" w14:textId="68A3A6F5" w:rsidR="001E4544" w:rsidRPr="00EA059C" w:rsidRDefault="001E4544" w:rsidP="001E4544">
      <w:pPr>
        <w:spacing w:line="360" w:lineRule="auto"/>
        <w:ind w:firstLine="595"/>
        <w:jc w:val="both"/>
        <w:rPr>
          <w:rFonts w:ascii="Arial" w:hAnsi="Arial" w:cs="Arial"/>
          <w:bCs/>
        </w:rPr>
      </w:pPr>
      <w:r w:rsidRPr="00EA059C">
        <w:rPr>
          <w:rFonts w:ascii="Arial" w:hAnsi="Arial" w:cs="Arial"/>
        </w:rPr>
        <w:t>Rezultat toga je činjenica, da je tijekom 2017. kazneno prijavljeno 365 takvih kaznenih djela, 2018. godine 619, a 2019. godine</w:t>
      </w:r>
      <w:r w:rsidR="00B54194">
        <w:rPr>
          <w:rFonts w:ascii="Arial" w:hAnsi="Arial" w:cs="Arial"/>
        </w:rPr>
        <w:t xml:space="preserve"> je</w:t>
      </w:r>
      <w:r w:rsidRPr="00EA059C">
        <w:rPr>
          <w:rFonts w:ascii="Arial" w:hAnsi="Arial" w:cs="Arial"/>
        </w:rPr>
        <w:t xml:space="preserve"> prijavljeno</w:t>
      </w:r>
      <w:r w:rsidR="00B54194">
        <w:rPr>
          <w:rFonts w:ascii="Arial" w:hAnsi="Arial" w:cs="Arial"/>
        </w:rPr>
        <w:t xml:space="preserve"> njih</w:t>
      </w:r>
      <w:r w:rsidRPr="00EA059C">
        <w:rPr>
          <w:rFonts w:ascii="Arial" w:hAnsi="Arial" w:cs="Arial"/>
        </w:rPr>
        <w:t xml:space="preserve"> 946, a što predstavlja gotovo dvostruk porast u odnosu na 2017. </w:t>
      </w:r>
      <w:r w:rsidR="00B54194">
        <w:rPr>
          <w:rFonts w:ascii="Arial" w:hAnsi="Arial" w:cs="Arial"/>
        </w:rPr>
        <w:t>godinu</w:t>
      </w:r>
      <w:r w:rsidRPr="00EA059C">
        <w:rPr>
          <w:rFonts w:ascii="Arial" w:hAnsi="Arial" w:cs="Arial"/>
        </w:rPr>
        <w:t xml:space="preserve"> i rezultat je proaktivnog rada policije u ovom području.</w:t>
      </w:r>
      <w:r w:rsidRPr="00EA059C">
        <w:rPr>
          <w:rFonts w:ascii="Arial" w:hAnsi="Arial" w:cs="Arial"/>
          <w:bCs/>
        </w:rPr>
        <w:t xml:space="preserve"> </w:t>
      </w:r>
    </w:p>
    <w:p w14:paraId="1D6A5D3F" w14:textId="77777777" w:rsidR="001E4544" w:rsidRPr="00D966D6" w:rsidRDefault="001E4544" w:rsidP="001E4544">
      <w:pPr>
        <w:spacing w:line="360" w:lineRule="auto"/>
        <w:jc w:val="center"/>
        <w:rPr>
          <w:rFonts w:ascii="Arial" w:hAnsi="Arial" w:cs="Arial"/>
          <w:b/>
          <w:i/>
          <w:spacing w:val="-3"/>
          <w:sz w:val="20"/>
          <w:szCs w:val="20"/>
        </w:rPr>
      </w:pPr>
    </w:p>
    <w:p w14:paraId="1487ED4A" w14:textId="77777777" w:rsidR="001E4544" w:rsidRPr="00D966D6" w:rsidRDefault="001E4544" w:rsidP="001E4544">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3.1.1. Organizirani kriminalitet – najbrojnija kaznena djela u petogodišnjem razdoblju</w:t>
      </w:r>
    </w:p>
    <w:p w14:paraId="3DA6FA96" w14:textId="77777777" w:rsidR="001E4544" w:rsidRPr="00D966D6" w:rsidRDefault="001E4544" w:rsidP="001E4544">
      <w:pPr>
        <w:spacing w:line="360" w:lineRule="auto"/>
        <w:jc w:val="center"/>
        <w:rPr>
          <w:rFonts w:ascii="Arial" w:hAnsi="Arial" w:cs="Arial"/>
          <w:bCs/>
          <w:szCs w:val="20"/>
        </w:rPr>
      </w:pPr>
      <w:r w:rsidRPr="00D966D6">
        <w:rPr>
          <w:noProof/>
        </w:rPr>
        <w:lastRenderedPageBreak/>
        <w:drawing>
          <wp:inline distT="0" distB="0" distL="0" distR="0" wp14:anchorId="2022A820" wp14:editId="7D59D944">
            <wp:extent cx="5753100" cy="2057400"/>
            <wp:effectExtent l="0" t="0" r="0" b="0"/>
            <wp:docPr id="1882" name="Slika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14:paraId="49E82A01" w14:textId="1E17DD48" w:rsidR="001E4544" w:rsidRPr="00D966D6" w:rsidRDefault="001E4544" w:rsidP="001E4544">
      <w:pPr>
        <w:spacing w:line="360" w:lineRule="auto"/>
        <w:ind w:firstLine="595"/>
        <w:jc w:val="both"/>
        <w:rPr>
          <w:rFonts w:ascii="Arial" w:hAnsi="Arial" w:cs="Arial"/>
          <w:i/>
          <w:sz w:val="20"/>
          <w:szCs w:val="20"/>
        </w:rPr>
      </w:pPr>
      <w:r w:rsidRPr="00D966D6">
        <w:rPr>
          <w:rFonts w:ascii="Arial" w:hAnsi="Arial" w:cs="Arial"/>
          <w:i/>
          <w:spacing w:val="-3"/>
          <w:sz w:val="20"/>
          <w:szCs w:val="20"/>
        </w:rPr>
        <w:t xml:space="preserve"> Izvor: Ministarstvo unutarnjih poslova</w:t>
      </w:r>
      <w:r w:rsidRPr="00D966D6">
        <w:rPr>
          <w:rFonts w:ascii="Arial" w:hAnsi="Arial" w:cs="Arial"/>
          <w:i/>
          <w:sz w:val="20"/>
          <w:szCs w:val="20"/>
        </w:rPr>
        <w:t xml:space="preserve"> </w:t>
      </w:r>
    </w:p>
    <w:p w14:paraId="0E60BE2D" w14:textId="77777777" w:rsidR="00F07503" w:rsidRPr="00D966D6" w:rsidRDefault="00F07503" w:rsidP="001E4544">
      <w:pPr>
        <w:spacing w:line="360" w:lineRule="auto"/>
        <w:ind w:firstLine="595"/>
        <w:jc w:val="both"/>
        <w:rPr>
          <w:rFonts w:ascii="Arial" w:hAnsi="Arial" w:cs="Arial"/>
          <w:i/>
          <w:sz w:val="20"/>
          <w:szCs w:val="20"/>
        </w:rPr>
      </w:pPr>
    </w:p>
    <w:p w14:paraId="6AA03636" w14:textId="77777777" w:rsidR="001E4544" w:rsidRPr="00D966D6" w:rsidRDefault="001E4544" w:rsidP="001E4544">
      <w:pPr>
        <w:spacing w:line="360" w:lineRule="auto"/>
        <w:jc w:val="center"/>
        <w:rPr>
          <w:rFonts w:ascii="Arial" w:hAnsi="Arial" w:cs="Arial"/>
          <w:b/>
          <w:i/>
          <w:spacing w:val="-3"/>
          <w:sz w:val="20"/>
          <w:szCs w:val="20"/>
        </w:rPr>
      </w:pPr>
      <w:r w:rsidRPr="00D966D6">
        <w:rPr>
          <w:noProof/>
        </w:rPr>
        <w:drawing>
          <wp:inline distT="0" distB="0" distL="0" distR="0" wp14:anchorId="36803435" wp14:editId="1148BF7B">
            <wp:extent cx="4566285" cy="2811780"/>
            <wp:effectExtent l="0" t="0" r="5715" b="7620"/>
            <wp:docPr id="1887" name="Slika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6285" cy="2811780"/>
                    </a:xfrm>
                    <a:prstGeom prst="rect">
                      <a:avLst/>
                    </a:prstGeom>
                    <a:noFill/>
                  </pic:spPr>
                </pic:pic>
              </a:graphicData>
            </a:graphic>
          </wp:inline>
        </w:drawing>
      </w:r>
    </w:p>
    <w:p w14:paraId="1F4CAB42" w14:textId="77777777" w:rsidR="001E4544" w:rsidRPr="00D966D6" w:rsidRDefault="001E4544" w:rsidP="001E4544">
      <w:pPr>
        <w:spacing w:line="360" w:lineRule="auto"/>
        <w:jc w:val="center"/>
        <w:rPr>
          <w:rFonts w:ascii="Arial" w:hAnsi="Arial" w:cs="Arial"/>
          <w:i/>
          <w:spacing w:val="-3"/>
          <w:sz w:val="20"/>
          <w:szCs w:val="20"/>
        </w:rPr>
      </w:pPr>
      <w:r w:rsidRPr="00D966D6">
        <w:rPr>
          <w:rFonts w:ascii="Arial" w:hAnsi="Arial" w:cs="Arial"/>
          <w:i/>
          <w:spacing w:val="-3"/>
          <w:sz w:val="20"/>
          <w:szCs w:val="20"/>
        </w:rPr>
        <w:t>Grafikon 3.1.1. Udio najbrojnijih kaznenih djela organiziranoga kriminaliteta</w:t>
      </w:r>
    </w:p>
    <w:p w14:paraId="5B52BD32" w14:textId="49FAAE44" w:rsidR="001E4544" w:rsidRDefault="001E4544" w:rsidP="001E4544">
      <w:pPr>
        <w:spacing w:line="360" w:lineRule="auto"/>
        <w:jc w:val="center"/>
        <w:rPr>
          <w:rFonts w:ascii="Arial" w:hAnsi="Arial" w:cs="Arial"/>
          <w:b/>
          <w:i/>
          <w:spacing w:val="-3"/>
          <w:sz w:val="20"/>
          <w:szCs w:val="20"/>
        </w:rPr>
      </w:pPr>
    </w:p>
    <w:p w14:paraId="30FC4B42" w14:textId="77777777" w:rsidR="007C144A" w:rsidRPr="00D966D6" w:rsidRDefault="007C144A" w:rsidP="001E4544">
      <w:pPr>
        <w:spacing w:line="360" w:lineRule="auto"/>
        <w:jc w:val="center"/>
        <w:rPr>
          <w:rFonts w:ascii="Arial" w:hAnsi="Arial" w:cs="Arial"/>
          <w:b/>
          <w:i/>
          <w:spacing w:val="-3"/>
          <w:sz w:val="20"/>
          <w:szCs w:val="20"/>
        </w:rPr>
      </w:pPr>
    </w:p>
    <w:p w14:paraId="1031062D" w14:textId="77777777" w:rsidR="001E4544" w:rsidRPr="00D966D6" w:rsidRDefault="001E4544" w:rsidP="001E4544">
      <w:pPr>
        <w:spacing w:line="360" w:lineRule="auto"/>
        <w:ind w:left="481" w:firstLine="114"/>
        <w:jc w:val="center"/>
        <w:rPr>
          <w:rFonts w:ascii="Arial" w:hAnsi="Arial" w:cs="Arial"/>
          <w:b/>
          <w:i/>
          <w:spacing w:val="-3"/>
          <w:sz w:val="20"/>
          <w:szCs w:val="20"/>
        </w:rPr>
      </w:pPr>
      <w:r w:rsidRPr="00D966D6">
        <w:rPr>
          <w:rFonts w:ascii="Arial" w:hAnsi="Arial" w:cs="Arial"/>
          <w:b/>
          <w:i/>
          <w:spacing w:val="-3"/>
          <w:sz w:val="20"/>
          <w:szCs w:val="20"/>
        </w:rPr>
        <w:t>Tablica 3.1.2. Prosječan broj kaznenih djela po počinitelju</w:t>
      </w:r>
    </w:p>
    <w:p w14:paraId="43C6AC1D" w14:textId="77777777" w:rsidR="001E4544" w:rsidRPr="00D966D6" w:rsidRDefault="001E4544" w:rsidP="00385EC2">
      <w:pPr>
        <w:spacing w:line="360" w:lineRule="auto"/>
        <w:jc w:val="center"/>
        <w:rPr>
          <w:rFonts w:ascii="Arial" w:hAnsi="Arial" w:cs="Arial"/>
          <w:b/>
          <w:i/>
          <w:spacing w:val="-3"/>
          <w:sz w:val="20"/>
          <w:szCs w:val="20"/>
        </w:rPr>
      </w:pPr>
      <w:r w:rsidRPr="00D966D6">
        <w:rPr>
          <w:rFonts w:ascii="Arial" w:hAnsi="Arial" w:cs="Arial"/>
          <w:b/>
          <w:i/>
          <w:noProof/>
          <w:spacing w:val="-3"/>
          <w:sz w:val="20"/>
          <w:szCs w:val="20"/>
        </w:rPr>
        <w:drawing>
          <wp:inline distT="0" distB="0" distL="0" distR="0" wp14:anchorId="43F846F6" wp14:editId="26C722CF">
            <wp:extent cx="5761990" cy="1143000"/>
            <wp:effectExtent l="0" t="0" r="0" b="0"/>
            <wp:docPr id="1886" name="Slika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990" cy="1143000"/>
                    </a:xfrm>
                    <a:prstGeom prst="rect">
                      <a:avLst/>
                    </a:prstGeom>
                    <a:noFill/>
                  </pic:spPr>
                </pic:pic>
              </a:graphicData>
            </a:graphic>
          </wp:inline>
        </w:drawing>
      </w:r>
    </w:p>
    <w:p w14:paraId="37C59E1E" w14:textId="0423F7BC" w:rsidR="001E4544" w:rsidRPr="00D966D6" w:rsidRDefault="001E4544" w:rsidP="001E4544">
      <w:pPr>
        <w:spacing w:line="360" w:lineRule="auto"/>
        <w:ind w:firstLine="595"/>
        <w:jc w:val="both"/>
        <w:rPr>
          <w:rFonts w:ascii="Arial" w:hAnsi="Arial" w:cs="Arial"/>
          <w:i/>
          <w:spacing w:val="-3"/>
          <w:sz w:val="20"/>
          <w:szCs w:val="20"/>
        </w:rPr>
      </w:pPr>
      <w:r w:rsidRPr="00D966D6">
        <w:rPr>
          <w:rFonts w:ascii="Arial" w:hAnsi="Arial" w:cs="Arial"/>
          <w:i/>
          <w:spacing w:val="-3"/>
          <w:sz w:val="20"/>
          <w:szCs w:val="20"/>
        </w:rPr>
        <w:t>Izvor: Ministarstvo unutarnjih poslova</w:t>
      </w:r>
      <w:r w:rsidRPr="00D966D6">
        <w:rPr>
          <w:rFonts w:ascii="Arial" w:hAnsi="Arial" w:cs="Arial"/>
          <w:i/>
          <w:sz w:val="20"/>
          <w:szCs w:val="20"/>
        </w:rPr>
        <w:t xml:space="preserve"> </w:t>
      </w:r>
    </w:p>
    <w:p w14:paraId="334FA69D" w14:textId="77777777" w:rsidR="001E4544" w:rsidRPr="00D966D6" w:rsidRDefault="001E4544" w:rsidP="001E4544">
      <w:pPr>
        <w:spacing w:line="360" w:lineRule="auto"/>
        <w:ind w:firstLine="709"/>
        <w:jc w:val="both"/>
        <w:rPr>
          <w:rFonts w:ascii="Arial" w:hAnsi="Arial" w:cs="Arial"/>
          <w:spacing w:val="-3"/>
        </w:rPr>
      </w:pPr>
    </w:p>
    <w:p w14:paraId="11B793FA" w14:textId="2F5FAAB0" w:rsidR="001E4544" w:rsidRDefault="001E4544" w:rsidP="001E4544">
      <w:pPr>
        <w:spacing w:line="360" w:lineRule="auto"/>
        <w:ind w:firstLine="709"/>
        <w:jc w:val="both"/>
        <w:rPr>
          <w:rFonts w:ascii="Arial" w:hAnsi="Arial" w:cs="Arial"/>
          <w:spacing w:val="-3"/>
        </w:rPr>
      </w:pPr>
      <w:r w:rsidRPr="00D966D6">
        <w:rPr>
          <w:rFonts w:ascii="Arial" w:hAnsi="Arial" w:cs="Arial"/>
          <w:spacing w:val="-3"/>
        </w:rPr>
        <w:lastRenderedPageBreak/>
        <w:t>U tablici 3.1.3.</w:t>
      </w:r>
      <w:r w:rsidRPr="00D966D6">
        <w:rPr>
          <w:rFonts w:ascii="Arial" w:hAnsi="Arial" w:cs="Arial"/>
          <w:b/>
          <w:i/>
          <w:spacing w:val="-3"/>
        </w:rPr>
        <w:t xml:space="preserve"> </w:t>
      </w:r>
      <w:r w:rsidRPr="00D966D6">
        <w:rPr>
          <w:rFonts w:ascii="Arial" w:hAnsi="Arial" w:cs="Arial"/>
          <w:spacing w:val="-3"/>
        </w:rPr>
        <w:t>usporedno su</w:t>
      </w:r>
      <w:r w:rsidR="00B54194">
        <w:rPr>
          <w:rFonts w:ascii="Arial" w:hAnsi="Arial" w:cs="Arial"/>
          <w:spacing w:val="-3"/>
        </w:rPr>
        <w:t>,</w:t>
      </w:r>
      <w:r w:rsidRPr="00D966D6">
        <w:rPr>
          <w:rFonts w:ascii="Arial" w:hAnsi="Arial" w:cs="Arial"/>
          <w:spacing w:val="-3"/>
        </w:rPr>
        <w:t xml:space="preserve"> prema člancima </w:t>
      </w:r>
      <w:r w:rsidR="007C144A">
        <w:rPr>
          <w:rFonts w:ascii="Arial" w:hAnsi="Arial" w:cs="Arial"/>
          <w:spacing w:val="-3"/>
        </w:rPr>
        <w:t>Kaznenog zakona</w:t>
      </w:r>
      <w:r w:rsidR="00B54194">
        <w:rPr>
          <w:rFonts w:ascii="Arial" w:hAnsi="Arial" w:cs="Arial"/>
          <w:spacing w:val="-3"/>
        </w:rPr>
        <w:t>,</w:t>
      </w:r>
      <w:r w:rsidR="007C144A">
        <w:rPr>
          <w:rFonts w:ascii="Arial" w:hAnsi="Arial" w:cs="Arial"/>
          <w:spacing w:val="-3"/>
        </w:rPr>
        <w:t xml:space="preserve"> </w:t>
      </w:r>
      <w:r w:rsidRPr="00D966D6">
        <w:rPr>
          <w:rFonts w:ascii="Arial" w:hAnsi="Arial" w:cs="Arial"/>
          <w:spacing w:val="-3"/>
        </w:rPr>
        <w:t>prikazane prijavljene osobe i kaznena djela iz dj</w:t>
      </w:r>
      <w:r w:rsidR="00866FC8">
        <w:rPr>
          <w:rFonts w:ascii="Arial" w:hAnsi="Arial" w:cs="Arial"/>
          <w:spacing w:val="-3"/>
        </w:rPr>
        <w:t>elokruga</w:t>
      </w:r>
      <w:r w:rsidRPr="00D966D6">
        <w:rPr>
          <w:rFonts w:ascii="Arial" w:hAnsi="Arial" w:cs="Arial"/>
          <w:spacing w:val="-3"/>
        </w:rPr>
        <w:t xml:space="preserve"> rada Službe organiziranog kriminaliteta koja su imala pojavu u 2018. i 2019. godini.</w:t>
      </w:r>
    </w:p>
    <w:p w14:paraId="0A5B40F2" w14:textId="2A4C79D9" w:rsidR="003F0F31" w:rsidRDefault="003F0F31" w:rsidP="001E4544">
      <w:pPr>
        <w:spacing w:line="360" w:lineRule="auto"/>
        <w:ind w:firstLine="709"/>
        <w:jc w:val="both"/>
        <w:rPr>
          <w:rFonts w:ascii="Arial" w:hAnsi="Arial" w:cs="Arial"/>
          <w:spacing w:val="-3"/>
        </w:rPr>
      </w:pPr>
    </w:p>
    <w:p w14:paraId="52EB3852" w14:textId="4414529A" w:rsidR="003F0F31" w:rsidRDefault="003F0F31" w:rsidP="001E4544">
      <w:pPr>
        <w:spacing w:line="360" w:lineRule="auto"/>
        <w:ind w:firstLine="709"/>
        <w:jc w:val="both"/>
        <w:rPr>
          <w:rFonts w:ascii="Arial" w:hAnsi="Arial" w:cs="Arial"/>
          <w:spacing w:val="-3"/>
        </w:rPr>
      </w:pPr>
    </w:p>
    <w:p w14:paraId="5AB1BD8D" w14:textId="43022D8D" w:rsidR="003F0F31" w:rsidRDefault="003F0F31" w:rsidP="001E4544">
      <w:pPr>
        <w:spacing w:line="360" w:lineRule="auto"/>
        <w:ind w:firstLine="709"/>
        <w:jc w:val="both"/>
        <w:rPr>
          <w:rFonts w:ascii="Arial" w:hAnsi="Arial" w:cs="Arial"/>
          <w:spacing w:val="-3"/>
        </w:rPr>
      </w:pPr>
    </w:p>
    <w:p w14:paraId="459A4035" w14:textId="62598F1C" w:rsidR="003F0F31" w:rsidRDefault="003F0F31" w:rsidP="001E4544">
      <w:pPr>
        <w:spacing w:line="360" w:lineRule="auto"/>
        <w:ind w:firstLine="709"/>
        <w:jc w:val="both"/>
        <w:rPr>
          <w:rFonts w:ascii="Arial" w:hAnsi="Arial" w:cs="Arial"/>
          <w:spacing w:val="-3"/>
        </w:rPr>
      </w:pPr>
    </w:p>
    <w:p w14:paraId="20D409F4" w14:textId="46C62DB3" w:rsidR="003F0F31" w:rsidRDefault="003F0F31" w:rsidP="001E4544">
      <w:pPr>
        <w:spacing w:line="360" w:lineRule="auto"/>
        <w:ind w:firstLine="709"/>
        <w:jc w:val="both"/>
        <w:rPr>
          <w:rFonts w:ascii="Arial" w:hAnsi="Arial" w:cs="Arial"/>
          <w:spacing w:val="-3"/>
        </w:rPr>
      </w:pPr>
    </w:p>
    <w:p w14:paraId="3BD4098A" w14:textId="7126F8C8" w:rsidR="003F0F31" w:rsidRDefault="003F0F31" w:rsidP="001E4544">
      <w:pPr>
        <w:spacing w:line="360" w:lineRule="auto"/>
        <w:ind w:firstLine="709"/>
        <w:jc w:val="both"/>
        <w:rPr>
          <w:rFonts w:ascii="Arial" w:hAnsi="Arial" w:cs="Arial"/>
          <w:spacing w:val="-3"/>
        </w:rPr>
      </w:pPr>
    </w:p>
    <w:p w14:paraId="7F2316B3" w14:textId="77777777" w:rsidR="003F0F31" w:rsidRPr="00D966D6" w:rsidRDefault="003F0F31" w:rsidP="001E4544">
      <w:pPr>
        <w:spacing w:line="360" w:lineRule="auto"/>
        <w:ind w:firstLine="709"/>
        <w:jc w:val="both"/>
        <w:rPr>
          <w:rFonts w:ascii="Arial" w:hAnsi="Arial" w:cs="Arial"/>
          <w:spacing w:val="-3"/>
        </w:rPr>
      </w:pPr>
    </w:p>
    <w:p w14:paraId="31FE2D2F" w14:textId="77777777" w:rsidR="001E4544" w:rsidRPr="00D966D6" w:rsidRDefault="001E4544" w:rsidP="001E4544">
      <w:pPr>
        <w:spacing w:line="360" w:lineRule="auto"/>
        <w:ind w:firstLine="709"/>
        <w:jc w:val="both"/>
        <w:rPr>
          <w:rFonts w:ascii="Arial" w:hAnsi="Arial" w:cs="Arial"/>
          <w:spacing w:val="-3"/>
        </w:rPr>
      </w:pPr>
    </w:p>
    <w:p w14:paraId="7E97AADF" w14:textId="123EC899" w:rsidR="001E4544" w:rsidRPr="00D966D6" w:rsidRDefault="001E4544" w:rsidP="001E4544">
      <w:pPr>
        <w:spacing w:line="360" w:lineRule="auto"/>
        <w:jc w:val="center"/>
        <w:rPr>
          <w:rFonts w:ascii="Arial" w:hAnsi="Arial" w:cs="Arial"/>
          <w:b/>
          <w:i/>
          <w:spacing w:val="-3"/>
          <w:sz w:val="20"/>
          <w:szCs w:val="20"/>
        </w:rPr>
      </w:pPr>
      <w:r w:rsidRPr="00D966D6">
        <w:rPr>
          <w:rFonts w:ascii="Arial" w:hAnsi="Arial" w:cs="Arial"/>
          <w:b/>
          <w:i/>
          <w:spacing w:val="-3"/>
          <w:sz w:val="20"/>
          <w:szCs w:val="20"/>
        </w:rPr>
        <w:t xml:space="preserve">Tablica 3.1.3. Kaznena djela organiziranoga kriminaliteta i prijavljene osobe za ta kaznena djela prema člancima </w:t>
      </w:r>
      <w:r w:rsidR="007E5D00" w:rsidRPr="007E5D00">
        <w:rPr>
          <w:rFonts w:ascii="Arial" w:hAnsi="Arial" w:cs="Arial"/>
          <w:b/>
          <w:i/>
          <w:spacing w:val="-3"/>
          <w:sz w:val="20"/>
          <w:szCs w:val="20"/>
        </w:rPr>
        <w:t xml:space="preserve">Kaznenog zakona </w:t>
      </w:r>
      <w:r w:rsidRPr="00D966D6">
        <w:rPr>
          <w:rStyle w:val="FootnoteReference"/>
          <w:i/>
          <w:spacing w:val="-3"/>
          <w:sz w:val="20"/>
          <w:szCs w:val="20"/>
        </w:rPr>
        <w:footnoteReference w:id="15"/>
      </w:r>
    </w:p>
    <w:p w14:paraId="1B8333BC" w14:textId="77777777" w:rsidR="001E4544" w:rsidRPr="00D966D6" w:rsidRDefault="001E4544" w:rsidP="001E4544">
      <w:pPr>
        <w:spacing w:line="360" w:lineRule="auto"/>
        <w:jc w:val="center"/>
        <w:rPr>
          <w:rFonts w:ascii="Arial" w:hAnsi="Arial" w:cs="Arial"/>
          <w:i/>
          <w:spacing w:val="-3"/>
          <w:sz w:val="20"/>
          <w:szCs w:val="20"/>
        </w:rPr>
      </w:pPr>
      <w:r w:rsidRPr="00D966D6">
        <w:rPr>
          <w:noProof/>
        </w:rPr>
        <w:drawing>
          <wp:inline distT="0" distB="0" distL="0" distR="0" wp14:anchorId="408F3811" wp14:editId="5166A7FC">
            <wp:extent cx="5765800" cy="2921000"/>
            <wp:effectExtent l="0" t="0" r="6350" b="0"/>
            <wp:docPr id="1881" name="Slika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5800" cy="2921000"/>
                    </a:xfrm>
                    <a:prstGeom prst="rect">
                      <a:avLst/>
                    </a:prstGeom>
                    <a:noFill/>
                    <a:ln>
                      <a:noFill/>
                    </a:ln>
                  </pic:spPr>
                </pic:pic>
              </a:graphicData>
            </a:graphic>
          </wp:inline>
        </w:drawing>
      </w:r>
    </w:p>
    <w:p w14:paraId="13647D8E" w14:textId="72E399F2" w:rsidR="001E4544" w:rsidRPr="00D966D6" w:rsidRDefault="001E4544" w:rsidP="001E4544">
      <w:pPr>
        <w:spacing w:line="360" w:lineRule="auto"/>
        <w:ind w:firstLine="595"/>
        <w:jc w:val="both"/>
        <w:rPr>
          <w:rFonts w:ascii="Arial" w:hAnsi="Arial" w:cs="Arial"/>
          <w:spacing w:val="-3"/>
          <w:sz w:val="20"/>
          <w:szCs w:val="20"/>
        </w:rPr>
      </w:pPr>
      <w:r w:rsidRPr="00D966D6">
        <w:rPr>
          <w:rFonts w:ascii="Arial" w:hAnsi="Arial" w:cs="Arial"/>
          <w:i/>
          <w:spacing w:val="-3"/>
          <w:sz w:val="20"/>
          <w:szCs w:val="20"/>
        </w:rPr>
        <w:t>Izvor: Ministarstvo unutarnjih poslova</w:t>
      </w:r>
      <w:r w:rsidRPr="00D966D6">
        <w:rPr>
          <w:rFonts w:ascii="Arial" w:hAnsi="Arial" w:cs="Arial"/>
          <w:i/>
          <w:sz w:val="20"/>
          <w:szCs w:val="20"/>
        </w:rPr>
        <w:t xml:space="preserve"> </w:t>
      </w:r>
    </w:p>
    <w:p w14:paraId="1131644A" w14:textId="77777777" w:rsidR="001E4544" w:rsidRPr="00D966D6" w:rsidRDefault="001E4544" w:rsidP="001E4544">
      <w:pPr>
        <w:spacing w:line="360" w:lineRule="auto"/>
        <w:ind w:firstLine="709"/>
        <w:jc w:val="both"/>
        <w:rPr>
          <w:rFonts w:ascii="Arial" w:hAnsi="Arial" w:cs="Arial"/>
        </w:rPr>
      </w:pPr>
    </w:p>
    <w:p w14:paraId="16C5A8B7" w14:textId="2095D107" w:rsidR="00EF3709" w:rsidRPr="00EF3709" w:rsidRDefault="00EF3709" w:rsidP="00EF3709">
      <w:pPr>
        <w:spacing w:line="360" w:lineRule="auto"/>
        <w:ind w:firstLine="709"/>
        <w:jc w:val="both"/>
        <w:rPr>
          <w:rFonts w:ascii="Arial" w:hAnsi="Arial" w:cs="Arial"/>
        </w:rPr>
      </w:pPr>
      <w:r w:rsidRPr="00EF3709">
        <w:rPr>
          <w:rFonts w:ascii="Arial" w:hAnsi="Arial" w:cs="Arial"/>
        </w:rPr>
        <w:t>Kaznena djela u vezi s krađama i teškim krađama kataloški su prikazana u dijelu općega kriminaliteta. Međutim ako se radi o krađi ili teškoj krađi motornoga vozila, navedena kaznena problematika je u mjerodavnosti orga</w:t>
      </w:r>
      <w:r w:rsidRPr="00EF3709">
        <w:rPr>
          <w:rFonts w:ascii="Arial" w:hAnsi="Arial" w:cs="Arial"/>
        </w:rPr>
        <w:lastRenderedPageBreak/>
        <w:t xml:space="preserve">niziranoga kriminaliteta. U 2018. godini otuđena su (krađa, teška krađa, neovlaštena uporaba tuđe pokretne stvari) 923 motorna vozila (od toga su počinjena 64 pokušaja), što je u usporedbi s 854 motorna vozila otuđena u 2017. godini, porast za 8,1%. Tijekom 2018. godine pronađeno je 556 motornih vozila ili 64,7% od 859 otuđenih vozila (dovršenih kaznenih djela). U 2017. godini taj udio iznosio je 68,4%. Koeficijent razriješenosti ukupnog broja gdje je motorno vozilo bilo predmetom kaznenog djela iznosi 27,7%. </w:t>
      </w:r>
    </w:p>
    <w:p w14:paraId="010D1270" w14:textId="32441CB1" w:rsidR="00EF3709" w:rsidRDefault="00EF3709" w:rsidP="00EF3709">
      <w:pPr>
        <w:spacing w:line="360" w:lineRule="auto"/>
        <w:ind w:firstLine="709"/>
        <w:jc w:val="both"/>
        <w:rPr>
          <w:rFonts w:ascii="Arial" w:hAnsi="Arial" w:cs="Arial"/>
        </w:rPr>
      </w:pPr>
      <w:r w:rsidRPr="00EF3709">
        <w:rPr>
          <w:rFonts w:ascii="Arial" w:hAnsi="Arial" w:cs="Arial"/>
        </w:rPr>
        <w:t xml:space="preserve">U 2019. godini otuđeno je (krađa, teška krađa, neovlaštena uporaba tuđe pokretne stvari) 1.036 motornih vozila (od toga su počinjena 96 pokušaja), što je u usporedbi s 923 motorna vozila otuđena u 2018. godini, porast za 12,2%. Pronađeno je 677 motornih vozila ili 72% od 940 otuđenih vozila (dovršenih kaznenih djela). U 2018. godini taj udio iznosio je 64,7%. Koeficijent razriješenosti ukupnog broja gdje je motorno vozilo bilo predmetom kaznenog djela iznosi 30,1%. </w:t>
      </w:r>
    </w:p>
    <w:p w14:paraId="7A0D889D" w14:textId="77777777" w:rsidR="005169B1" w:rsidRDefault="005169B1" w:rsidP="00EF3709">
      <w:pPr>
        <w:spacing w:line="360" w:lineRule="auto"/>
        <w:ind w:firstLine="709"/>
        <w:jc w:val="both"/>
        <w:rPr>
          <w:rFonts w:ascii="Arial" w:hAnsi="Arial" w:cs="Arial"/>
        </w:rPr>
      </w:pPr>
    </w:p>
    <w:p w14:paraId="28810E46" w14:textId="5262B754" w:rsidR="001E4544" w:rsidRPr="00D966D6" w:rsidRDefault="001E4544" w:rsidP="00EF3709">
      <w:pPr>
        <w:spacing w:line="360" w:lineRule="auto"/>
        <w:ind w:firstLine="709"/>
        <w:jc w:val="both"/>
        <w:rPr>
          <w:rFonts w:ascii="Arial" w:hAnsi="Arial" w:cs="Arial"/>
        </w:rPr>
      </w:pPr>
      <w:r w:rsidRPr="00D966D6">
        <w:rPr>
          <w:rFonts w:ascii="Arial" w:hAnsi="Arial" w:cs="Arial"/>
        </w:rPr>
        <w:t>Kad govorimo o organiziranom kriminalitetu, treba reći da je riječ je o najsloženijim oblicima kriminaliteta, transnacionalnog i međunarodnog karaktera, a samo njegovo suzbijanje zahtijeva intenzivnu međuresornu, međuagencijsku i međunarodnu suradnju. Tak</w:t>
      </w:r>
      <w:r w:rsidR="003B2822">
        <w:rPr>
          <w:rFonts w:ascii="Arial" w:hAnsi="Arial" w:cs="Arial"/>
        </w:rPr>
        <w:t>vim</w:t>
      </w:r>
      <w:r w:rsidRPr="00D966D6">
        <w:rPr>
          <w:rFonts w:ascii="Arial" w:hAnsi="Arial" w:cs="Arial"/>
        </w:rPr>
        <w:t xml:space="preserve"> pristupom broj kaznenih djela počinjenih u okviru zločinačkog udruženja je u značajnom je porastu, tijekom 2019. g</w:t>
      </w:r>
      <w:r w:rsidR="001E7034">
        <w:rPr>
          <w:rFonts w:ascii="Arial" w:hAnsi="Arial" w:cs="Arial"/>
        </w:rPr>
        <w:t>odine</w:t>
      </w:r>
      <w:r w:rsidRPr="00D966D6">
        <w:rPr>
          <w:rFonts w:ascii="Arial" w:hAnsi="Arial" w:cs="Arial"/>
        </w:rPr>
        <w:t xml:space="preserve"> prijavljeno je 789 kaznenih djela, dok je u 2018. g</w:t>
      </w:r>
      <w:r w:rsidR="001E7034">
        <w:rPr>
          <w:rFonts w:ascii="Arial" w:hAnsi="Arial" w:cs="Arial"/>
        </w:rPr>
        <w:t>odine</w:t>
      </w:r>
      <w:r w:rsidR="00516BF2">
        <w:rPr>
          <w:rFonts w:ascii="Arial" w:hAnsi="Arial" w:cs="Arial"/>
        </w:rPr>
        <w:t xml:space="preserve"> prijavljeno 339</w:t>
      </w:r>
      <w:r w:rsidRPr="00D966D6">
        <w:rPr>
          <w:rFonts w:ascii="Arial" w:hAnsi="Arial" w:cs="Arial"/>
        </w:rPr>
        <w:t xml:space="preserve">, što predstavlja porast za 132,7%, dok je taj broj gotovo četiri puta veći u odnosu na 2014. i 2015. godinu.  </w:t>
      </w:r>
    </w:p>
    <w:p w14:paraId="1B00503C" w14:textId="0EFC65AD" w:rsidR="001E4544" w:rsidRDefault="001E4544" w:rsidP="00EA3E66">
      <w:pPr>
        <w:spacing w:line="360" w:lineRule="auto"/>
        <w:ind w:firstLine="709"/>
        <w:jc w:val="both"/>
        <w:rPr>
          <w:rFonts w:ascii="Arial" w:hAnsi="Arial" w:cs="Arial"/>
        </w:rPr>
      </w:pPr>
      <w:r w:rsidRPr="00D966D6">
        <w:rPr>
          <w:rFonts w:ascii="Arial" w:hAnsi="Arial" w:cs="Arial"/>
        </w:rPr>
        <w:t>Tijekom 2019. godine prijavljeno ukupno 25 zločinačkih udruženja dok je 2018. godine prijavljeno 37 zločinačkih udruženja, što znači da su u posljednje dvije godine prijavljena ukupno 62 zločinačka udruženja. Kao primjer za usporedbu 2016. i 2017. godine ukupno je prijavljeno 35 zločinačkih udruženja što je manje nego je prijavljeno samo u 2018. godini. Navedeni statistički podaci pokazuju kontinuirani pojačani proaktivni rad policije u suzbijanju organiziranog kriminaliteta odnosno zločinačkih udruženja i njihovih nositelja.</w:t>
      </w:r>
    </w:p>
    <w:p w14:paraId="4A4FF79A" w14:textId="77777777" w:rsidR="003B2822" w:rsidRDefault="003B2822" w:rsidP="00EA3E66">
      <w:pPr>
        <w:spacing w:line="360" w:lineRule="auto"/>
        <w:ind w:firstLine="709"/>
        <w:jc w:val="both"/>
        <w:rPr>
          <w:rFonts w:ascii="Arial" w:hAnsi="Arial" w:cs="Arial"/>
        </w:rPr>
      </w:pPr>
    </w:p>
    <w:p w14:paraId="78DABD03" w14:textId="77777777" w:rsidR="003B2822" w:rsidRPr="00D966D6" w:rsidRDefault="003B2822" w:rsidP="00EA3E66">
      <w:pPr>
        <w:spacing w:line="360" w:lineRule="auto"/>
        <w:ind w:firstLine="709"/>
        <w:jc w:val="both"/>
        <w:rPr>
          <w:rFonts w:ascii="Arial" w:hAnsi="Arial" w:cs="Arial"/>
          <w:b/>
          <w:i/>
          <w:spacing w:val="-3"/>
          <w:sz w:val="20"/>
          <w:szCs w:val="20"/>
        </w:rPr>
      </w:pPr>
    </w:p>
    <w:p w14:paraId="7612E144" w14:textId="2692DFA3" w:rsidR="001E4544" w:rsidRPr="00D966D6" w:rsidRDefault="001E4544" w:rsidP="001E4544">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3.1.4. Prijavljena kaznena djela u vezi s čl</w:t>
      </w:r>
      <w:r w:rsidR="00AD1BCE">
        <w:rPr>
          <w:rFonts w:ascii="Arial" w:hAnsi="Arial" w:cs="Arial"/>
          <w:b/>
          <w:i/>
          <w:spacing w:val="-3"/>
          <w:sz w:val="20"/>
          <w:szCs w:val="20"/>
        </w:rPr>
        <w:t>ank</w:t>
      </w:r>
      <w:r w:rsidR="0014572C">
        <w:rPr>
          <w:rFonts w:ascii="Arial" w:hAnsi="Arial" w:cs="Arial"/>
          <w:b/>
          <w:i/>
          <w:spacing w:val="-3"/>
          <w:sz w:val="20"/>
          <w:szCs w:val="20"/>
        </w:rPr>
        <w:t>om</w:t>
      </w:r>
      <w:r w:rsidRPr="00D966D6">
        <w:rPr>
          <w:rFonts w:ascii="Arial" w:hAnsi="Arial" w:cs="Arial"/>
          <w:b/>
          <w:i/>
          <w:spacing w:val="-3"/>
          <w:sz w:val="20"/>
          <w:szCs w:val="20"/>
        </w:rPr>
        <w:t xml:space="preserve"> 329 </w:t>
      </w:r>
      <w:r w:rsidR="00AD1BCE" w:rsidRPr="00AD1BCE">
        <w:rPr>
          <w:rFonts w:ascii="Arial" w:hAnsi="Arial" w:cs="Arial"/>
          <w:b/>
          <w:i/>
          <w:spacing w:val="-3"/>
          <w:sz w:val="20"/>
          <w:szCs w:val="20"/>
        </w:rPr>
        <w:t xml:space="preserve">Kaznenog zakona </w:t>
      </w:r>
      <w:r w:rsidRPr="00D966D6">
        <w:rPr>
          <w:rStyle w:val="FootnoteReference"/>
          <w:i/>
          <w:spacing w:val="-3"/>
          <w:sz w:val="20"/>
          <w:szCs w:val="20"/>
        </w:rPr>
        <w:footnoteReference w:id="16"/>
      </w:r>
    </w:p>
    <w:p w14:paraId="4D58D4E1" w14:textId="77777777" w:rsidR="001E4544" w:rsidRPr="00D966D6" w:rsidRDefault="001E4544" w:rsidP="001E4544">
      <w:pPr>
        <w:spacing w:line="360" w:lineRule="auto"/>
        <w:jc w:val="center"/>
        <w:rPr>
          <w:rFonts w:ascii="Arial" w:hAnsi="Arial" w:cs="Arial"/>
          <w:i/>
          <w:spacing w:val="-3"/>
          <w:sz w:val="20"/>
          <w:szCs w:val="20"/>
        </w:rPr>
      </w:pPr>
      <w:r w:rsidRPr="00D966D6">
        <w:rPr>
          <w:noProof/>
        </w:rPr>
        <w:drawing>
          <wp:inline distT="0" distB="0" distL="0" distR="0" wp14:anchorId="6A475725" wp14:editId="71636C07">
            <wp:extent cx="5753100" cy="2110740"/>
            <wp:effectExtent l="0" t="0" r="0" b="3810"/>
            <wp:docPr id="1880" name="Slika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110740"/>
                    </a:xfrm>
                    <a:prstGeom prst="rect">
                      <a:avLst/>
                    </a:prstGeom>
                    <a:noFill/>
                    <a:ln>
                      <a:noFill/>
                    </a:ln>
                  </pic:spPr>
                </pic:pic>
              </a:graphicData>
            </a:graphic>
          </wp:inline>
        </w:drawing>
      </w:r>
    </w:p>
    <w:p w14:paraId="63EB9A39" w14:textId="609FCAC7" w:rsidR="001E4544" w:rsidRPr="00D966D6" w:rsidRDefault="001E4544" w:rsidP="001E4544">
      <w:pPr>
        <w:spacing w:line="360" w:lineRule="auto"/>
        <w:ind w:firstLine="595"/>
        <w:jc w:val="both"/>
        <w:rPr>
          <w:rFonts w:ascii="Arial" w:hAnsi="Arial" w:cs="Arial"/>
          <w:i/>
          <w:sz w:val="20"/>
          <w:szCs w:val="20"/>
        </w:rPr>
      </w:pPr>
      <w:r w:rsidRPr="00D966D6">
        <w:rPr>
          <w:rFonts w:ascii="Arial" w:hAnsi="Arial" w:cs="Arial"/>
          <w:i/>
          <w:spacing w:val="-3"/>
          <w:sz w:val="20"/>
          <w:szCs w:val="20"/>
        </w:rPr>
        <w:t>Izvor: Ministarstvo unutarnjih poslova</w:t>
      </w:r>
      <w:r w:rsidRPr="00D966D6">
        <w:rPr>
          <w:rFonts w:ascii="Arial" w:hAnsi="Arial" w:cs="Arial"/>
          <w:i/>
          <w:sz w:val="20"/>
          <w:szCs w:val="20"/>
        </w:rPr>
        <w:t xml:space="preserve"> </w:t>
      </w:r>
    </w:p>
    <w:p w14:paraId="69B4E74C" w14:textId="77777777" w:rsidR="001E4544" w:rsidRPr="00D966D6" w:rsidRDefault="001E4544" w:rsidP="001E4544">
      <w:pPr>
        <w:spacing w:line="360" w:lineRule="auto"/>
        <w:jc w:val="center"/>
        <w:rPr>
          <w:rFonts w:ascii="Arial" w:hAnsi="Arial" w:cs="Arial"/>
          <w:i/>
          <w:spacing w:val="-3"/>
          <w:sz w:val="20"/>
          <w:szCs w:val="20"/>
        </w:rPr>
      </w:pPr>
      <w:r w:rsidRPr="00D966D6">
        <w:rPr>
          <w:rFonts w:ascii="Arial" w:hAnsi="Arial" w:cs="Arial"/>
          <w:bCs/>
          <w:noProof/>
          <w:szCs w:val="20"/>
        </w:rPr>
        <w:drawing>
          <wp:inline distT="0" distB="0" distL="0" distR="0" wp14:anchorId="3549F611" wp14:editId="1AC04E49">
            <wp:extent cx="4608830" cy="1668780"/>
            <wp:effectExtent l="0" t="0" r="1270" b="7620"/>
            <wp:docPr id="1885" name="Slika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8830" cy="1668780"/>
                    </a:xfrm>
                    <a:prstGeom prst="rect">
                      <a:avLst/>
                    </a:prstGeom>
                    <a:noFill/>
                  </pic:spPr>
                </pic:pic>
              </a:graphicData>
            </a:graphic>
          </wp:inline>
        </w:drawing>
      </w:r>
    </w:p>
    <w:p w14:paraId="5C1A3410" w14:textId="04D8A6AD" w:rsidR="001E4544" w:rsidRPr="00F42AAA" w:rsidRDefault="001E4544" w:rsidP="00F42AAA">
      <w:pPr>
        <w:tabs>
          <w:tab w:val="left" w:pos="-720"/>
        </w:tabs>
        <w:suppressAutoHyphens/>
        <w:spacing w:line="360" w:lineRule="auto"/>
        <w:ind w:right="-46"/>
        <w:jc w:val="center"/>
        <w:rPr>
          <w:rFonts w:ascii="Arial" w:hAnsi="Arial" w:cs="Arial"/>
          <w:i/>
          <w:spacing w:val="-3"/>
          <w:sz w:val="20"/>
          <w:szCs w:val="20"/>
        </w:rPr>
      </w:pPr>
      <w:r w:rsidRPr="00D966D6">
        <w:rPr>
          <w:rFonts w:ascii="Arial" w:hAnsi="Arial" w:cs="Arial"/>
          <w:i/>
          <w:spacing w:val="-3"/>
          <w:sz w:val="20"/>
          <w:szCs w:val="20"/>
        </w:rPr>
        <w:t xml:space="preserve">Grafikon 3.1.5. Kaznena djela u vezi s člankom 329. </w:t>
      </w:r>
      <w:r w:rsidR="00F42AAA" w:rsidRPr="00F42AAA">
        <w:rPr>
          <w:rFonts w:ascii="Arial" w:hAnsi="Arial" w:cs="Arial"/>
          <w:i/>
          <w:spacing w:val="-3"/>
          <w:sz w:val="20"/>
          <w:szCs w:val="20"/>
        </w:rPr>
        <w:t>Kaznenog zakona</w:t>
      </w:r>
    </w:p>
    <w:p w14:paraId="27AA5339" w14:textId="77777777" w:rsidR="001E4544" w:rsidRPr="00D966D6" w:rsidRDefault="001E4544" w:rsidP="001E4544">
      <w:pPr>
        <w:tabs>
          <w:tab w:val="left" w:pos="-720"/>
          <w:tab w:val="left" w:pos="709"/>
          <w:tab w:val="left" w:pos="8222"/>
          <w:tab w:val="left" w:pos="8505"/>
        </w:tabs>
        <w:suppressAutoHyphens/>
        <w:spacing w:line="360" w:lineRule="auto"/>
        <w:ind w:right="-46"/>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324BF837" wp14:editId="702B514E">
            <wp:extent cx="4843780" cy="2689860"/>
            <wp:effectExtent l="0" t="0" r="0" b="0"/>
            <wp:docPr id="1884" name="Slika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3780" cy="2689860"/>
                    </a:xfrm>
                    <a:prstGeom prst="rect">
                      <a:avLst/>
                    </a:prstGeom>
                    <a:noFill/>
                  </pic:spPr>
                </pic:pic>
              </a:graphicData>
            </a:graphic>
          </wp:inline>
        </w:drawing>
      </w:r>
    </w:p>
    <w:p w14:paraId="4C476D46" w14:textId="48088357" w:rsidR="001E4544" w:rsidRDefault="001E4544" w:rsidP="00474E0F">
      <w:pPr>
        <w:tabs>
          <w:tab w:val="left" w:pos="-720"/>
        </w:tabs>
        <w:suppressAutoHyphens/>
        <w:spacing w:line="360" w:lineRule="auto"/>
        <w:ind w:right="-46"/>
        <w:jc w:val="center"/>
        <w:rPr>
          <w:rFonts w:ascii="Arial" w:hAnsi="Arial" w:cs="Arial"/>
          <w:i/>
          <w:spacing w:val="-3"/>
          <w:sz w:val="20"/>
          <w:szCs w:val="20"/>
        </w:rPr>
      </w:pPr>
      <w:r w:rsidRPr="00D966D6">
        <w:rPr>
          <w:rFonts w:ascii="Arial" w:hAnsi="Arial" w:cs="Arial"/>
          <w:i/>
          <w:spacing w:val="-3"/>
          <w:sz w:val="20"/>
          <w:szCs w:val="20"/>
        </w:rPr>
        <w:lastRenderedPageBreak/>
        <w:t>Grafikon 3.1.6. Prosječni udio kaznenih djela u vezi s čl</w:t>
      </w:r>
      <w:r w:rsidR="00474E0F">
        <w:rPr>
          <w:rFonts w:ascii="Arial" w:hAnsi="Arial" w:cs="Arial"/>
          <w:i/>
          <w:spacing w:val="-3"/>
          <w:sz w:val="20"/>
          <w:szCs w:val="20"/>
        </w:rPr>
        <w:t>ankom</w:t>
      </w:r>
      <w:r w:rsidRPr="00D966D6">
        <w:rPr>
          <w:rFonts w:ascii="Arial" w:hAnsi="Arial" w:cs="Arial"/>
          <w:i/>
          <w:spacing w:val="-3"/>
          <w:sz w:val="20"/>
          <w:szCs w:val="20"/>
        </w:rPr>
        <w:t xml:space="preserve"> 329. </w:t>
      </w:r>
      <w:r w:rsidR="00474E0F" w:rsidRPr="00474E0F">
        <w:rPr>
          <w:rFonts w:ascii="Arial" w:hAnsi="Arial" w:cs="Arial"/>
          <w:i/>
          <w:spacing w:val="-3"/>
          <w:sz w:val="20"/>
          <w:szCs w:val="20"/>
        </w:rPr>
        <w:t>Kaznenog zakona</w:t>
      </w:r>
    </w:p>
    <w:p w14:paraId="09A3896F" w14:textId="77777777" w:rsidR="00A372BB" w:rsidRPr="00474E0F" w:rsidRDefault="00A372BB" w:rsidP="00474E0F">
      <w:pPr>
        <w:tabs>
          <w:tab w:val="left" w:pos="-720"/>
        </w:tabs>
        <w:suppressAutoHyphens/>
        <w:spacing w:line="360" w:lineRule="auto"/>
        <w:ind w:right="-46"/>
        <w:jc w:val="center"/>
        <w:rPr>
          <w:rFonts w:ascii="Arial" w:hAnsi="Arial" w:cs="Arial"/>
          <w:i/>
          <w:spacing w:val="-3"/>
          <w:sz w:val="20"/>
          <w:szCs w:val="20"/>
        </w:rPr>
      </w:pPr>
    </w:p>
    <w:p w14:paraId="5E5C5DF7" w14:textId="77777777" w:rsidR="001E4544" w:rsidRPr="00D966D6" w:rsidRDefault="001E4544" w:rsidP="001E4544">
      <w:pPr>
        <w:tabs>
          <w:tab w:val="left" w:pos="851"/>
          <w:tab w:val="left" w:pos="8364"/>
        </w:tabs>
        <w:spacing w:line="360" w:lineRule="auto"/>
        <w:jc w:val="center"/>
        <w:rPr>
          <w:noProof/>
        </w:rPr>
      </w:pPr>
      <w:r w:rsidRPr="00D966D6">
        <w:rPr>
          <w:noProof/>
        </w:rPr>
        <w:drawing>
          <wp:inline distT="0" distB="0" distL="0" distR="0" wp14:anchorId="2E006858" wp14:editId="48512C41">
            <wp:extent cx="4765675" cy="3177540"/>
            <wp:effectExtent l="0" t="0" r="0" b="3810"/>
            <wp:docPr id="1883" name="Slika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5675" cy="3177540"/>
                    </a:xfrm>
                    <a:prstGeom prst="rect">
                      <a:avLst/>
                    </a:prstGeom>
                    <a:noFill/>
                  </pic:spPr>
                </pic:pic>
              </a:graphicData>
            </a:graphic>
          </wp:inline>
        </w:drawing>
      </w:r>
    </w:p>
    <w:p w14:paraId="188DC37F" w14:textId="7228F726" w:rsidR="001E4544" w:rsidRPr="00F252D3" w:rsidRDefault="001E4544" w:rsidP="00F252D3">
      <w:pPr>
        <w:tabs>
          <w:tab w:val="left" w:pos="-720"/>
        </w:tabs>
        <w:suppressAutoHyphens/>
        <w:spacing w:line="360" w:lineRule="auto"/>
        <w:ind w:right="-46"/>
        <w:jc w:val="center"/>
        <w:rPr>
          <w:rFonts w:ascii="Arial" w:hAnsi="Arial" w:cs="Arial"/>
          <w:i/>
          <w:spacing w:val="-3"/>
          <w:sz w:val="20"/>
          <w:szCs w:val="20"/>
        </w:rPr>
      </w:pPr>
      <w:r w:rsidRPr="00D966D6">
        <w:rPr>
          <w:rFonts w:ascii="Arial" w:hAnsi="Arial" w:cs="Arial"/>
          <w:i/>
          <w:spacing w:val="-3"/>
          <w:sz w:val="20"/>
          <w:szCs w:val="20"/>
        </w:rPr>
        <w:t>Grafikon 3.1.</w:t>
      </w:r>
      <w:r w:rsidR="001D042F">
        <w:rPr>
          <w:rFonts w:ascii="Arial" w:hAnsi="Arial" w:cs="Arial"/>
          <w:i/>
          <w:spacing w:val="-3"/>
          <w:sz w:val="20"/>
          <w:szCs w:val="20"/>
        </w:rPr>
        <w:t>7</w:t>
      </w:r>
      <w:r w:rsidRPr="00D966D6">
        <w:rPr>
          <w:rFonts w:ascii="Arial" w:hAnsi="Arial" w:cs="Arial"/>
          <w:i/>
          <w:spacing w:val="-3"/>
          <w:sz w:val="20"/>
          <w:szCs w:val="20"/>
        </w:rPr>
        <w:t xml:space="preserve">. Prosječni </w:t>
      </w:r>
      <w:r w:rsidR="00F252D3">
        <w:rPr>
          <w:rFonts w:ascii="Arial" w:hAnsi="Arial" w:cs="Arial"/>
          <w:i/>
          <w:spacing w:val="-3"/>
          <w:sz w:val="20"/>
          <w:szCs w:val="20"/>
        </w:rPr>
        <w:t>udio kaznenih djela u vezi s člankom</w:t>
      </w:r>
      <w:r w:rsidRPr="00D966D6">
        <w:rPr>
          <w:rFonts w:ascii="Arial" w:hAnsi="Arial" w:cs="Arial"/>
          <w:i/>
          <w:spacing w:val="-3"/>
          <w:sz w:val="20"/>
          <w:szCs w:val="20"/>
        </w:rPr>
        <w:t xml:space="preserve"> 329. </w:t>
      </w:r>
      <w:r w:rsidR="00F252D3" w:rsidRPr="00F252D3">
        <w:rPr>
          <w:rFonts w:ascii="Arial" w:hAnsi="Arial" w:cs="Arial"/>
          <w:i/>
          <w:spacing w:val="-3"/>
          <w:sz w:val="20"/>
          <w:szCs w:val="20"/>
        </w:rPr>
        <w:t>Kaznenog zakona</w:t>
      </w:r>
    </w:p>
    <w:p w14:paraId="37309891" w14:textId="77777777" w:rsidR="00385EC2" w:rsidRPr="00D966D6" w:rsidRDefault="00385EC2" w:rsidP="001E4544">
      <w:pPr>
        <w:spacing w:line="360" w:lineRule="auto"/>
        <w:ind w:firstLine="709"/>
        <w:jc w:val="both"/>
        <w:rPr>
          <w:rFonts w:ascii="Arial" w:hAnsi="Arial" w:cs="Arial"/>
        </w:rPr>
      </w:pPr>
    </w:p>
    <w:p w14:paraId="181FC94E" w14:textId="22307D66" w:rsidR="001E4544" w:rsidRPr="00D966D6" w:rsidRDefault="001E4544" w:rsidP="001E4544">
      <w:pPr>
        <w:spacing w:line="360" w:lineRule="auto"/>
        <w:ind w:firstLine="709"/>
        <w:jc w:val="both"/>
        <w:rPr>
          <w:rFonts w:ascii="Arial" w:hAnsi="Arial" w:cs="Arial"/>
        </w:rPr>
      </w:pPr>
      <w:r w:rsidRPr="00D966D6">
        <w:rPr>
          <w:rFonts w:ascii="Arial" w:hAnsi="Arial" w:cs="Arial"/>
        </w:rPr>
        <w:t xml:space="preserve">Policijski službenici Službe organiziranoga kriminaliteta su tijekom 2018. i 2019. godine sudjelovali u aktivnostima EMPACT prioriteta EU Cycle-a u kojima Republika Hrvatska sudjeluje u mnogim edukativnim aktivnostima na nacionalnoj i međunarodnoj razini (CEPOL-ovi seminari) kao i u aktivnostima koje proizlaze iz članstva u nacionalnim radnim skupinama i povjerenstvima te radnim skupinama Vijeća </w:t>
      </w:r>
      <w:r w:rsidR="00A372BB">
        <w:rPr>
          <w:rFonts w:ascii="Arial" w:hAnsi="Arial" w:cs="Arial"/>
        </w:rPr>
        <w:t>EU</w:t>
      </w:r>
      <w:r w:rsidRPr="00D966D6">
        <w:rPr>
          <w:rFonts w:ascii="Arial" w:hAnsi="Arial" w:cs="Arial"/>
        </w:rPr>
        <w:t xml:space="preserve">. </w:t>
      </w:r>
    </w:p>
    <w:p w14:paraId="167A7AB9" w14:textId="68F1CD71" w:rsidR="001E4544" w:rsidRPr="00D966D6" w:rsidRDefault="001E4544" w:rsidP="001E4544">
      <w:pPr>
        <w:spacing w:line="360" w:lineRule="auto"/>
        <w:ind w:firstLine="709"/>
        <w:jc w:val="both"/>
        <w:rPr>
          <w:rFonts w:ascii="Arial" w:hAnsi="Arial" w:cs="Arial"/>
        </w:rPr>
      </w:pPr>
      <w:r w:rsidRPr="00D966D6">
        <w:rPr>
          <w:rFonts w:ascii="Arial" w:hAnsi="Arial" w:cs="Arial"/>
        </w:rPr>
        <w:t>Djelujući u skladu s preporukama sadržanim u Strateškoj procjeni u svrhu ostvarenja ciljeva određenih prioriteta postupanja u odnosu na važnost, otkrivanje i suzbijanje kaznenih djela organiziranoga kriminaliteta, ne zanemarujući spomenute razloge pada otkrivenosti pojedinih kaznenih djela iz dijela rada Službe organiziranoga kriminaliteta u 2018. godini,</w:t>
      </w:r>
      <w:r w:rsidR="00E0462B">
        <w:rPr>
          <w:rFonts w:ascii="Arial" w:hAnsi="Arial" w:cs="Arial"/>
        </w:rPr>
        <w:t xml:space="preserve"> s</w:t>
      </w:r>
      <w:r w:rsidRPr="00D966D6">
        <w:rPr>
          <w:rFonts w:ascii="Arial" w:hAnsi="Arial" w:cs="Arial"/>
        </w:rPr>
        <w:t xml:space="preserve"> obzirom</w:t>
      </w:r>
      <w:r w:rsidR="00E0462B">
        <w:rPr>
          <w:rFonts w:ascii="Arial" w:hAnsi="Arial" w:cs="Arial"/>
        </w:rPr>
        <w:t xml:space="preserve"> kako</w:t>
      </w:r>
      <w:r w:rsidRPr="00D966D6">
        <w:rPr>
          <w:rFonts w:ascii="Arial" w:hAnsi="Arial" w:cs="Arial"/>
        </w:rPr>
        <w:t xml:space="preserve"> je tijekom 2019. godine razvidan značajan porast otkrivenosti najtežih oblika organiziranog kriminaliteta, može se ocijeniti kako je, imajući u vidu evidentne pozitivne pokazatelje u području sprječavanja i suzbijanja organiziranog kriminaliteta, ostvaren očekivani rezultat. </w:t>
      </w:r>
    </w:p>
    <w:p w14:paraId="73C2C653" w14:textId="6D331207" w:rsidR="001E4544" w:rsidRPr="00D966D6" w:rsidRDefault="001E4544" w:rsidP="001E4544">
      <w:pPr>
        <w:spacing w:line="360" w:lineRule="auto"/>
        <w:ind w:firstLine="709"/>
        <w:jc w:val="both"/>
        <w:rPr>
          <w:rFonts w:ascii="Arial" w:hAnsi="Arial" w:cs="Arial"/>
        </w:rPr>
      </w:pPr>
      <w:r w:rsidRPr="00D966D6">
        <w:rPr>
          <w:rFonts w:ascii="Arial" w:hAnsi="Arial" w:cs="Arial"/>
        </w:rPr>
        <w:lastRenderedPageBreak/>
        <w:t xml:space="preserve">Ovakav pristup policije prema organiziranom kriminalitetu predstavlja kvalitetnu podlogu za daljnji rad </w:t>
      </w:r>
      <w:r w:rsidR="00251D0F">
        <w:rPr>
          <w:rFonts w:ascii="Arial" w:hAnsi="Arial" w:cs="Arial"/>
        </w:rPr>
        <w:t>D</w:t>
      </w:r>
      <w:r w:rsidRPr="00D966D6">
        <w:rPr>
          <w:rFonts w:ascii="Arial" w:hAnsi="Arial" w:cs="Arial"/>
        </w:rPr>
        <w:t>ržavnog odvjetništva</w:t>
      </w:r>
      <w:r w:rsidR="00251D0F">
        <w:rPr>
          <w:rFonts w:ascii="Arial" w:hAnsi="Arial" w:cs="Arial"/>
        </w:rPr>
        <w:t xml:space="preserve"> Republike Hrvatske</w:t>
      </w:r>
      <w:r w:rsidRPr="00D966D6">
        <w:rPr>
          <w:rFonts w:ascii="Arial" w:hAnsi="Arial" w:cs="Arial"/>
        </w:rPr>
        <w:t xml:space="preserve">, odnosno preduvjet </w:t>
      </w:r>
      <w:r w:rsidR="00E0462B">
        <w:rPr>
          <w:rFonts w:ascii="Arial" w:hAnsi="Arial" w:cs="Arial"/>
        </w:rPr>
        <w:t xml:space="preserve">je </w:t>
      </w:r>
      <w:r w:rsidRPr="00D966D6">
        <w:rPr>
          <w:rFonts w:ascii="Arial" w:hAnsi="Arial" w:cs="Arial"/>
        </w:rPr>
        <w:t>za uspješno vođenje kaznenih postupaka pred nadležnim sudovima.</w:t>
      </w:r>
    </w:p>
    <w:p w14:paraId="49076379" w14:textId="77777777" w:rsidR="00385EC2" w:rsidRPr="00D966D6" w:rsidRDefault="00385EC2" w:rsidP="001E4544"/>
    <w:p w14:paraId="0EF25299" w14:textId="77777777" w:rsidR="00FF6861" w:rsidRPr="00D966D6" w:rsidRDefault="00876973" w:rsidP="0066218F">
      <w:pPr>
        <w:pStyle w:val="izvj2"/>
      </w:pPr>
      <w:r w:rsidRPr="00D966D6">
        <w:t>3.2. Gospodarski kriminalitet i korupcija</w:t>
      </w:r>
      <w:bookmarkEnd w:id="41"/>
      <w:bookmarkEnd w:id="42"/>
    </w:p>
    <w:p w14:paraId="275AB98D" w14:textId="77777777" w:rsidR="002246F9" w:rsidRPr="00D966D6" w:rsidRDefault="002246F9" w:rsidP="002246F9">
      <w:pPr>
        <w:tabs>
          <w:tab w:val="left" w:pos="709"/>
        </w:tabs>
        <w:spacing w:line="360" w:lineRule="auto"/>
        <w:jc w:val="both"/>
        <w:rPr>
          <w:rFonts w:ascii="Arial" w:hAnsi="Arial" w:cs="Arial"/>
        </w:rPr>
      </w:pPr>
      <w:bookmarkStart w:id="43" w:name="_Toc490118801"/>
      <w:r w:rsidRPr="00D966D6">
        <w:rPr>
          <w:rFonts w:ascii="Arial" w:hAnsi="Arial" w:cs="Arial"/>
        </w:rPr>
        <w:tab/>
        <w:t>U kategoriju gospodarskoga kriminaliteta ubrajaju se pojedina kaznena djela protiv radnih odnosa i socijalnog osiguranja, zdravlja ljudi, okoliša, imovine, gospodarstva,  službene dužnosti, biračkog prava i kaznena djela krivotvorenja.</w:t>
      </w:r>
    </w:p>
    <w:p w14:paraId="5E8D25CC" w14:textId="5B47794C"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U </w:t>
      </w:r>
      <w:r w:rsidRPr="00067635">
        <w:rPr>
          <w:rFonts w:ascii="Arial" w:hAnsi="Arial" w:cs="Arial"/>
        </w:rPr>
        <w:t>2018.</w:t>
      </w:r>
      <w:r w:rsidRPr="00D966D6">
        <w:rPr>
          <w:rFonts w:ascii="Arial" w:hAnsi="Arial" w:cs="Arial"/>
        </w:rPr>
        <w:t xml:space="preserve"> godini otkrivena su 4.292 kaznena djela gospodarskoga kriminaliteta za što je osumnjičeno 1.117 osoba (</w:t>
      </w:r>
      <w:r w:rsidRPr="00067635">
        <w:rPr>
          <w:rFonts w:ascii="Arial" w:hAnsi="Arial" w:cs="Arial"/>
        </w:rPr>
        <w:t>121 pravna osoba i 996 fizičkih osoba</w:t>
      </w:r>
      <w:r w:rsidRPr="00D966D6">
        <w:rPr>
          <w:rFonts w:ascii="Arial" w:hAnsi="Arial" w:cs="Arial"/>
        </w:rPr>
        <w:t>). U odnosu na prethodnu godinu, broj kaznenih djela u padu je za 39,2%, a osumnjičenih osoba za 27,8%. U odnosu na evidentirani pad kaznenih djela iz domene gospodarskog kriminaliteta tijekom 2018. godine, potrebno je napomenuti kako je navedeni pad u najvećoj mjeri posljedica promjene u statističkom praćenju kaznenih djela. Naime, kaznena djela protiv računalnih sustava, programa i podataka te intelektualnog vlasništva su se do 2018. godine statistički pratila u domeni gospodarskog kriminaliteta, nakon čega su navedena kaznena djela prešla u domenu  kibernetičkog kriminaliteta. Ako se uzme u obzir da je tijekom 2018. i 2019. godine prosječno na razini godine prijavljeno preko 2</w:t>
      </w:r>
      <w:r w:rsidR="003B2822">
        <w:rPr>
          <w:rFonts w:ascii="Arial" w:hAnsi="Arial" w:cs="Arial"/>
        </w:rPr>
        <w:t>.</w:t>
      </w:r>
      <w:r w:rsidRPr="00D966D6">
        <w:rPr>
          <w:rFonts w:ascii="Arial" w:hAnsi="Arial" w:cs="Arial"/>
        </w:rPr>
        <w:t xml:space="preserve">200 </w:t>
      </w:r>
      <w:r w:rsidR="003B2822">
        <w:rPr>
          <w:rFonts w:ascii="Arial" w:hAnsi="Arial" w:cs="Arial"/>
        </w:rPr>
        <w:t>kaznenih djela</w:t>
      </w:r>
      <w:r w:rsidRPr="00D966D6">
        <w:rPr>
          <w:rFonts w:ascii="Arial" w:hAnsi="Arial" w:cs="Arial"/>
        </w:rPr>
        <w:t xml:space="preserve"> iz domene kibernetičkog kriminaliteta, jasno je vidljivo da je evidentirani pad u najvećoj </w:t>
      </w:r>
      <w:r w:rsidR="00D21781">
        <w:rPr>
          <w:rFonts w:ascii="Arial" w:hAnsi="Arial" w:cs="Arial"/>
        </w:rPr>
        <w:t xml:space="preserve">mjeri </w:t>
      </w:r>
      <w:r w:rsidRPr="00D966D6">
        <w:rPr>
          <w:rFonts w:ascii="Arial" w:hAnsi="Arial" w:cs="Arial"/>
        </w:rPr>
        <w:t>generiran zbog promjene u statističkom praćenju ove vrste kaznenih djela.</w:t>
      </w:r>
    </w:p>
    <w:p w14:paraId="67EFD933" w14:textId="77777777" w:rsidR="002246F9" w:rsidRPr="00067635" w:rsidRDefault="002246F9" w:rsidP="002246F9">
      <w:pPr>
        <w:spacing w:line="360" w:lineRule="auto"/>
        <w:ind w:firstLine="709"/>
        <w:jc w:val="both"/>
        <w:rPr>
          <w:rFonts w:ascii="Arial" w:hAnsi="Arial" w:cs="Arial"/>
        </w:rPr>
      </w:pPr>
      <w:r w:rsidRPr="00D966D6">
        <w:rPr>
          <w:rFonts w:ascii="Arial" w:hAnsi="Arial" w:cs="Arial"/>
        </w:rPr>
        <w:t xml:space="preserve">Materijalna šteta nastala kaznenim djelima </w:t>
      </w:r>
      <w:r w:rsidRPr="00067635">
        <w:rPr>
          <w:rFonts w:ascii="Arial" w:hAnsi="Arial" w:cs="Arial"/>
        </w:rPr>
        <w:t>gospodarskoga kriminaliteta u 2018. godini iznosila je 1.005.793.596</w:t>
      </w:r>
      <w:r w:rsidRPr="00067635">
        <w:rPr>
          <w:rFonts w:ascii="Arial" w:hAnsi="Arial" w:cs="Arial"/>
          <w:bCs/>
        </w:rPr>
        <w:t xml:space="preserve"> </w:t>
      </w:r>
      <w:r w:rsidRPr="00067635">
        <w:rPr>
          <w:rFonts w:ascii="Arial" w:hAnsi="Arial" w:cs="Arial"/>
        </w:rPr>
        <w:t xml:space="preserve">kuna. </w:t>
      </w:r>
    </w:p>
    <w:p w14:paraId="776C6E6A" w14:textId="2ADD7704"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Najbrojnije kazneno djelo gospodarskoga kriminaliteta je Krivotvorenje službene ili poslovne isprave iz </w:t>
      </w:r>
      <w:r w:rsidR="00266505">
        <w:rPr>
          <w:rFonts w:ascii="Arial" w:hAnsi="Arial" w:cs="Arial"/>
        </w:rPr>
        <w:t xml:space="preserve">članka 279. Kaznenog zakona </w:t>
      </w:r>
      <w:r w:rsidRPr="00D966D6">
        <w:rPr>
          <w:rFonts w:ascii="Arial" w:hAnsi="Arial" w:cs="Arial"/>
        </w:rPr>
        <w:t xml:space="preserve">(1.564 ili 36,4% svih kaznenih djela gospodarskog kriminaliteta). Većinu gospodarskog kriminaliteta čini </w:t>
      </w:r>
      <w:r w:rsidRPr="00067635">
        <w:rPr>
          <w:rFonts w:ascii="Arial" w:hAnsi="Arial" w:cs="Arial"/>
        </w:rPr>
        <w:t>šest najučestalijih</w:t>
      </w:r>
      <w:r w:rsidRPr="00D966D6">
        <w:rPr>
          <w:rFonts w:ascii="Arial" w:hAnsi="Arial" w:cs="Arial"/>
        </w:rPr>
        <w:t xml:space="preserve"> kaznenih djela koja čine 81,8% gospodarskog kriminaliteta.</w:t>
      </w:r>
    </w:p>
    <w:p w14:paraId="15D4C023" w14:textId="0620B85B" w:rsidR="002246F9" w:rsidRDefault="002246F9" w:rsidP="002246F9">
      <w:pPr>
        <w:spacing w:line="360" w:lineRule="auto"/>
        <w:ind w:firstLine="709"/>
        <w:jc w:val="both"/>
        <w:rPr>
          <w:rFonts w:ascii="Arial" w:hAnsi="Arial" w:cs="Arial"/>
        </w:rPr>
      </w:pPr>
      <w:r w:rsidRPr="00266505">
        <w:rPr>
          <w:rFonts w:ascii="Arial" w:hAnsi="Arial" w:cs="Arial"/>
        </w:rPr>
        <w:lastRenderedPageBreak/>
        <w:t xml:space="preserve">U 2019. godini otkrivena su 4.137 kaznenih djela gospodarskoga kriminaliteta za što je osumnjičeno 1.215 osoba (121 pravna osoba i 1094 fizičkih osoba). U odnosu na prethodnu godinu, broj kaznenih djela u padu je za 3,6%, a osumnjičenih osoba je više za 8,8%. Materijalna šteta nastala kaznenim djelima gospodarskoga kriminaliteta u 2019. godini iznosila je 1.210.345.588. kuna. Najbrojnije kazneno djelo gospodarskoga kriminaliteta je Krivotvorenje službene ili poslovne isprave iz </w:t>
      </w:r>
      <w:r w:rsidR="00266505" w:rsidRPr="00266505">
        <w:rPr>
          <w:rFonts w:ascii="Arial" w:hAnsi="Arial" w:cs="Arial"/>
        </w:rPr>
        <w:t>članka</w:t>
      </w:r>
      <w:r w:rsidRPr="00266505">
        <w:rPr>
          <w:rFonts w:ascii="Arial" w:hAnsi="Arial" w:cs="Arial"/>
        </w:rPr>
        <w:t xml:space="preserve"> 279. </w:t>
      </w:r>
      <w:r w:rsidR="00266505">
        <w:rPr>
          <w:rFonts w:ascii="Arial" w:hAnsi="Arial" w:cs="Arial"/>
        </w:rPr>
        <w:t xml:space="preserve">Kaznenog zakona </w:t>
      </w:r>
      <w:r w:rsidRPr="00266505">
        <w:rPr>
          <w:rFonts w:ascii="Arial" w:hAnsi="Arial" w:cs="Arial"/>
        </w:rPr>
        <w:t xml:space="preserve">(1.653 ili 39,9% svih kaznenih djela gospodarskog kriminaliteta). Većinu gospodarskog kriminaliteta, odnosno 80,2% čini šest najučestalijih kaznenih djela (Krivotvorenje službene ili poslovne isprave, Utaja poreza ili carine, Pronevjera, Zlouporaba položaja i ovlasti, Zlouporaba povjerenja u gospodarskom poslovanju i Prijevara u gospodarskom poslovanju). </w:t>
      </w:r>
    </w:p>
    <w:p w14:paraId="304D2399" w14:textId="0B30D82C" w:rsidR="001D042F" w:rsidRDefault="001D042F">
      <w:pPr>
        <w:rPr>
          <w:rFonts w:ascii="Arial" w:hAnsi="Arial" w:cs="Arial"/>
        </w:rPr>
      </w:pPr>
      <w:r>
        <w:rPr>
          <w:rFonts w:ascii="Arial" w:hAnsi="Arial" w:cs="Arial"/>
        </w:rPr>
        <w:br w:type="page"/>
      </w:r>
    </w:p>
    <w:p w14:paraId="67254E89" w14:textId="77777777" w:rsidR="002246F9" w:rsidRPr="00D966D6" w:rsidRDefault="002246F9" w:rsidP="002246F9">
      <w:pPr>
        <w:spacing w:line="360" w:lineRule="auto"/>
        <w:jc w:val="center"/>
        <w:rPr>
          <w:rFonts w:ascii="Arial" w:hAnsi="Arial" w:cs="Arial"/>
          <w:b/>
          <w:i/>
          <w:spacing w:val="-3"/>
          <w:sz w:val="20"/>
          <w:szCs w:val="20"/>
        </w:rPr>
      </w:pPr>
      <w:r w:rsidRPr="00D966D6">
        <w:rPr>
          <w:rFonts w:ascii="Arial" w:hAnsi="Arial" w:cs="Arial"/>
          <w:b/>
          <w:i/>
          <w:spacing w:val="-3"/>
          <w:sz w:val="20"/>
          <w:szCs w:val="20"/>
        </w:rPr>
        <w:lastRenderedPageBreak/>
        <w:t>Tablica 3.2.1. Najučestalija kaznena djela gospodarskog kriminaliteta u razdoblju od 2014. do 2019.</w:t>
      </w:r>
      <w:r w:rsidRPr="00D966D6">
        <w:rPr>
          <w:rStyle w:val="FootnoteReference"/>
          <w:i/>
          <w:spacing w:val="-3"/>
          <w:sz w:val="20"/>
          <w:szCs w:val="20"/>
        </w:rPr>
        <w:footnoteReference w:id="17"/>
      </w:r>
    </w:p>
    <w:p w14:paraId="1D42D475" w14:textId="77777777" w:rsidR="002246F9" w:rsidRPr="00D966D6" w:rsidRDefault="002246F9" w:rsidP="002246F9">
      <w:pPr>
        <w:spacing w:line="360" w:lineRule="auto"/>
        <w:jc w:val="center"/>
        <w:rPr>
          <w:rFonts w:ascii="Arial" w:hAnsi="Arial" w:cs="Arial"/>
          <w:b/>
          <w:i/>
          <w:spacing w:val="-3"/>
          <w:sz w:val="20"/>
          <w:szCs w:val="20"/>
        </w:rPr>
      </w:pPr>
      <w:r w:rsidRPr="00D966D6">
        <w:rPr>
          <w:noProof/>
        </w:rPr>
        <w:drawing>
          <wp:inline distT="0" distB="0" distL="0" distR="0" wp14:anchorId="54E2B9E7" wp14:editId="1902A3FE">
            <wp:extent cx="5759450" cy="3403600"/>
            <wp:effectExtent l="0" t="0" r="0" b="6350"/>
            <wp:docPr id="40868" name="Slika 4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403600"/>
                    </a:xfrm>
                    <a:prstGeom prst="rect">
                      <a:avLst/>
                    </a:prstGeom>
                    <a:noFill/>
                    <a:ln>
                      <a:noFill/>
                    </a:ln>
                  </pic:spPr>
                </pic:pic>
              </a:graphicData>
            </a:graphic>
          </wp:inline>
        </w:drawing>
      </w:r>
    </w:p>
    <w:p w14:paraId="27DD5B8E" w14:textId="600541E2" w:rsidR="002246F9" w:rsidRPr="00D966D6" w:rsidRDefault="002246F9" w:rsidP="002246F9">
      <w:pPr>
        <w:spacing w:line="360" w:lineRule="auto"/>
        <w:rPr>
          <w:rFonts w:ascii="Arial" w:hAnsi="Arial" w:cs="Arial"/>
          <w:i/>
          <w:sz w:val="20"/>
          <w:szCs w:val="20"/>
        </w:rPr>
      </w:pPr>
      <w:r w:rsidRPr="00D966D6">
        <w:rPr>
          <w:rFonts w:ascii="Arial" w:hAnsi="Arial" w:cs="Arial"/>
          <w:i/>
          <w:sz w:val="20"/>
          <w:szCs w:val="20"/>
        </w:rPr>
        <w:t xml:space="preserve">Izvor: Ministarstvo unutarnjih poslova </w:t>
      </w:r>
    </w:p>
    <w:p w14:paraId="23454FB7" w14:textId="77777777" w:rsidR="002246F9" w:rsidRPr="00D966D6" w:rsidRDefault="002246F9" w:rsidP="002246F9">
      <w:pPr>
        <w:spacing w:line="360" w:lineRule="auto"/>
        <w:ind w:firstLine="142"/>
        <w:jc w:val="center"/>
        <w:rPr>
          <w:rFonts w:ascii="Arial" w:hAnsi="Arial" w:cs="Arial"/>
          <w:i/>
          <w:spacing w:val="-3"/>
          <w:sz w:val="20"/>
          <w:szCs w:val="20"/>
        </w:rPr>
      </w:pPr>
      <w:r w:rsidRPr="00D966D6">
        <w:rPr>
          <w:noProof/>
        </w:rPr>
        <w:drawing>
          <wp:inline distT="0" distB="0" distL="0" distR="0" wp14:anchorId="155A0F48" wp14:editId="53C2E2D0">
            <wp:extent cx="5499100" cy="2994660"/>
            <wp:effectExtent l="0" t="0" r="6350" b="0"/>
            <wp:docPr id="40867" name="Slika 4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9100" cy="2994660"/>
                    </a:xfrm>
                    <a:prstGeom prst="rect">
                      <a:avLst/>
                    </a:prstGeom>
                    <a:noFill/>
                    <a:ln>
                      <a:noFill/>
                    </a:ln>
                  </pic:spPr>
                </pic:pic>
              </a:graphicData>
            </a:graphic>
          </wp:inline>
        </w:drawing>
      </w:r>
    </w:p>
    <w:p w14:paraId="350FDE32" w14:textId="77777777" w:rsidR="002246F9" w:rsidRPr="00D966D6" w:rsidRDefault="002246F9" w:rsidP="00E97F58">
      <w:pPr>
        <w:jc w:val="center"/>
        <w:rPr>
          <w:rFonts w:ascii="Arial" w:hAnsi="Arial" w:cs="Arial"/>
          <w:i/>
          <w:sz w:val="20"/>
          <w:szCs w:val="20"/>
        </w:rPr>
      </w:pPr>
      <w:bookmarkStart w:id="44" w:name="_Toc8027491"/>
      <w:r w:rsidRPr="00D966D6">
        <w:rPr>
          <w:rFonts w:ascii="Arial" w:hAnsi="Arial" w:cs="Arial"/>
          <w:i/>
          <w:sz w:val="20"/>
          <w:szCs w:val="20"/>
        </w:rPr>
        <w:t>Grafikon 3.2.1. Prosjek  najučestalijih kaznenih djela gospodarskog kriminaliteta</w:t>
      </w:r>
      <w:bookmarkEnd w:id="44"/>
    </w:p>
    <w:p w14:paraId="3CCBFF47" w14:textId="77777777" w:rsidR="002246F9" w:rsidRPr="00D966D6" w:rsidRDefault="002246F9" w:rsidP="00E97F58">
      <w:pPr>
        <w:jc w:val="center"/>
        <w:rPr>
          <w:rFonts w:ascii="Arial" w:hAnsi="Arial" w:cs="Arial"/>
          <w:i/>
          <w:sz w:val="20"/>
          <w:szCs w:val="20"/>
        </w:rPr>
      </w:pPr>
      <w:bookmarkStart w:id="45" w:name="_Toc8027492"/>
      <w:r w:rsidRPr="00D966D6">
        <w:rPr>
          <w:rFonts w:ascii="Arial" w:hAnsi="Arial" w:cs="Arial"/>
          <w:i/>
          <w:sz w:val="20"/>
          <w:szCs w:val="20"/>
        </w:rPr>
        <w:t>u petogodišnjem razdoblju</w:t>
      </w:r>
      <w:bookmarkEnd w:id="45"/>
    </w:p>
    <w:p w14:paraId="06F1C0CE" w14:textId="77777777" w:rsidR="002246F9" w:rsidRPr="00D966D6" w:rsidRDefault="002246F9" w:rsidP="0066218F">
      <w:pPr>
        <w:pStyle w:val="izvj3"/>
        <w:rPr>
          <w:spacing w:val="-3"/>
          <w:szCs w:val="20"/>
        </w:rPr>
      </w:pPr>
      <w:r w:rsidRPr="00D966D6">
        <w:lastRenderedPageBreak/>
        <w:drawing>
          <wp:inline distT="0" distB="0" distL="0" distR="0" wp14:anchorId="643783AA" wp14:editId="40C2F8E9">
            <wp:extent cx="4584700" cy="2755900"/>
            <wp:effectExtent l="0" t="0" r="6350" b="6350"/>
            <wp:docPr id="40869" name="Slika 4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37E4D38" w14:textId="77777777" w:rsidR="002246F9" w:rsidRPr="00D966D6" w:rsidRDefault="002246F9" w:rsidP="0066218F">
      <w:pPr>
        <w:pStyle w:val="izvj3"/>
      </w:pPr>
      <w:r w:rsidRPr="00D966D6">
        <w:t>Grafikon 3.2.2. Gospodarski kriminalitet – prosječan broj kaznenih djela po počinitelju</w:t>
      </w:r>
    </w:p>
    <w:p w14:paraId="05C41D20" w14:textId="77777777" w:rsidR="002246F9" w:rsidRPr="00FA6FC5" w:rsidRDefault="002246F9" w:rsidP="00152A1B">
      <w:pPr>
        <w:pStyle w:val="Heading3"/>
        <w:spacing w:before="240"/>
        <w:ind w:firstLine="0"/>
        <w:rPr>
          <w:sz w:val="20"/>
          <w:szCs w:val="20"/>
        </w:rPr>
      </w:pPr>
      <w:bookmarkStart w:id="46" w:name="_Toc2865493"/>
      <w:bookmarkStart w:id="47" w:name="_Toc3210654"/>
      <w:r w:rsidRPr="00FA6FC5">
        <w:rPr>
          <w:sz w:val="20"/>
          <w:szCs w:val="20"/>
        </w:rPr>
        <w:t>3.2.1. Suzbijanje korupcije</w:t>
      </w:r>
      <w:bookmarkEnd w:id="43"/>
      <w:bookmarkEnd w:id="46"/>
      <w:bookmarkEnd w:id="47"/>
    </w:p>
    <w:p w14:paraId="7CDA7CEA" w14:textId="4F2E0909" w:rsidR="002246F9" w:rsidRPr="00D966D6" w:rsidRDefault="002246F9" w:rsidP="002246F9">
      <w:pPr>
        <w:spacing w:line="360" w:lineRule="auto"/>
        <w:ind w:firstLine="709"/>
        <w:jc w:val="both"/>
        <w:rPr>
          <w:rFonts w:ascii="Arial" w:hAnsi="Arial" w:cs="Arial"/>
        </w:rPr>
      </w:pPr>
      <w:bookmarkStart w:id="48" w:name="_Toc413395988"/>
      <w:r w:rsidRPr="00D966D6">
        <w:rPr>
          <w:rFonts w:ascii="Arial" w:hAnsi="Arial" w:cs="Arial"/>
        </w:rPr>
        <w:t>Protukorupcijske aktivnosti u Republici Hrvatskoj temelje se na: nacionalnoj pravnoj regulativi</w:t>
      </w:r>
      <w:r w:rsidRPr="00D966D6">
        <w:rPr>
          <w:rFonts w:ascii="Arial" w:hAnsi="Arial" w:cs="Arial"/>
          <w:b/>
        </w:rPr>
        <w:t xml:space="preserve"> </w:t>
      </w:r>
      <w:r w:rsidRPr="00D966D6">
        <w:rPr>
          <w:rFonts w:ascii="Arial" w:hAnsi="Arial" w:cs="Arial"/>
        </w:rPr>
        <w:t>- Kazneni zakon</w:t>
      </w:r>
      <w:r w:rsidR="005F2826">
        <w:rPr>
          <w:rFonts w:ascii="Arial" w:hAnsi="Arial" w:cs="Arial"/>
        </w:rPr>
        <w:t>,</w:t>
      </w:r>
      <w:r w:rsidRPr="00D966D6">
        <w:rPr>
          <w:rFonts w:ascii="Arial" w:hAnsi="Arial" w:cs="Arial"/>
        </w:rPr>
        <w:t xml:space="preserve"> Zakon o kaznenom postupku, Zakon o policiji, Zakon o Uredu za suzbijanje korupcije i organiziranog kriminaliteta </w:t>
      </w:r>
      <w:r w:rsidR="005F2826">
        <w:rPr>
          <w:rFonts w:ascii="Arial" w:hAnsi="Arial" w:cs="Arial"/>
        </w:rPr>
        <w:t xml:space="preserve">(„Narodne novine“, br. </w:t>
      </w:r>
      <w:r w:rsidRPr="00D966D6">
        <w:rPr>
          <w:rFonts w:ascii="Arial" w:hAnsi="Arial" w:cs="Arial"/>
        </w:rPr>
        <w:t>76/09, 116/10</w:t>
      </w:r>
      <w:r w:rsidR="00054F50">
        <w:rPr>
          <w:rFonts w:ascii="Arial" w:hAnsi="Arial" w:cs="Arial"/>
        </w:rPr>
        <w:t>, 145/10, 57/11, 136/12, 148/13 i</w:t>
      </w:r>
      <w:r w:rsidRPr="00D966D6">
        <w:rPr>
          <w:rFonts w:ascii="Arial" w:hAnsi="Arial" w:cs="Arial"/>
        </w:rPr>
        <w:t xml:space="preserve"> 70/17), Zakon o državnom odvjetništvu </w:t>
      </w:r>
      <w:r w:rsidR="005F2826">
        <w:rPr>
          <w:rFonts w:ascii="Arial" w:hAnsi="Arial" w:cs="Arial"/>
        </w:rPr>
        <w:t xml:space="preserve">(„Narodne novine“, br. </w:t>
      </w:r>
      <w:r w:rsidRPr="00D966D6">
        <w:rPr>
          <w:rFonts w:ascii="Arial" w:hAnsi="Arial" w:cs="Arial"/>
        </w:rPr>
        <w:t xml:space="preserve">76/09, 153/09, 116/10, 145/10, 57/11, 130/11, 72/13, 148/13, 33/15, 82/15 i 67/18), Zakon o policijskim poslovima i </w:t>
      </w:r>
      <w:r w:rsidRPr="00D966D6">
        <w:rPr>
          <w:rFonts w:ascii="Arial" w:hAnsi="Arial" w:cs="Arial"/>
          <w:spacing w:val="-4"/>
        </w:rPr>
        <w:t xml:space="preserve">ovlastima </w:t>
      </w:r>
      <w:r w:rsidR="005F2826">
        <w:rPr>
          <w:rFonts w:ascii="Arial" w:hAnsi="Arial" w:cs="Arial"/>
        </w:rPr>
        <w:t xml:space="preserve">(„Narodne novine“, br. </w:t>
      </w:r>
      <w:r w:rsidRPr="00D966D6">
        <w:rPr>
          <w:rFonts w:ascii="Arial" w:hAnsi="Arial" w:cs="Arial"/>
          <w:spacing w:val="-3"/>
        </w:rPr>
        <w:t>76/09, 92/14 i 70/19)</w:t>
      </w:r>
      <w:r w:rsidRPr="00D966D6">
        <w:rPr>
          <w:rFonts w:ascii="Arial" w:hAnsi="Arial" w:cs="Arial"/>
          <w:spacing w:val="-4"/>
        </w:rPr>
        <w:t>; međunarodnim pravnim instrumentima Kaznenopravna konvencija Vijeća Europe o korupciji (</w:t>
      </w:r>
      <w:r w:rsidRPr="00D966D6">
        <w:rPr>
          <w:rFonts w:ascii="Arial" w:hAnsi="Arial" w:cs="Arial"/>
        </w:rPr>
        <w:t xml:space="preserve">„Narodne novine“ </w:t>
      </w:r>
      <w:r w:rsidRPr="00D966D6">
        <w:rPr>
          <w:rFonts w:ascii="Arial" w:hAnsi="Arial" w:cs="Arial"/>
          <w:spacing w:val="-4"/>
        </w:rPr>
        <w:t xml:space="preserve">- MU </w:t>
      </w:r>
      <w:r w:rsidR="005F2826">
        <w:rPr>
          <w:rFonts w:ascii="Arial" w:hAnsi="Arial" w:cs="Arial"/>
          <w:spacing w:val="-4"/>
        </w:rPr>
        <w:t xml:space="preserve">br. </w:t>
      </w:r>
      <w:r w:rsidRPr="00D966D6">
        <w:rPr>
          <w:rFonts w:ascii="Arial" w:hAnsi="Arial" w:cs="Arial"/>
          <w:spacing w:val="-4"/>
        </w:rPr>
        <w:t>11/00) i Građanskopravna konvencija Vijeća Europe o korupciji (</w:t>
      </w:r>
      <w:r w:rsidRPr="00D966D6">
        <w:rPr>
          <w:rFonts w:ascii="Arial" w:hAnsi="Arial" w:cs="Arial"/>
        </w:rPr>
        <w:t xml:space="preserve">„Narodne novine“ </w:t>
      </w:r>
      <w:r w:rsidR="005F2826">
        <w:rPr>
          <w:rFonts w:ascii="Arial" w:hAnsi="Arial" w:cs="Arial"/>
          <w:spacing w:val="-4"/>
        </w:rPr>
        <w:t>–</w:t>
      </w:r>
      <w:r w:rsidRPr="00D966D6">
        <w:rPr>
          <w:rFonts w:ascii="Arial" w:hAnsi="Arial" w:cs="Arial"/>
          <w:spacing w:val="-4"/>
        </w:rPr>
        <w:t xml:space="preserve"> MU</w:t>
      </w:r>
      <w:r w:rsidR="005F2826">
        <w:rPr>
          <w:rFonts w:ascii="Arial" w:hAnsi="Arial" w:cs="Arial"/>
          <w:spacing w:val="-4"/>
        </w:rPr>
        <w:t xml:space="preserve"> br.</w:t>
      </w:r>
      <w:r w:rsidRPr="00D966D6">
        <w:rPr>
          <w:rFonts w:ascii="Arial" w:hAnsi="Arial" w:cs="Arial"/>
          <w:spacing w:val="-4"/>
        </w:rPr>
        <w:t xml:space="preserve"> 6/03)</w:t>
      </w:r>
      <w:r w:rsidRPr="00D966D6">
        <w:rPr>
          <w:rFonts w:ascii="Arial" w:hAnsi="Arial" w:cs="Arial"/>
        </w:rPr>
        <w:t xml:space="preserve">, Konvencija Ujedinjenih naroda protiv korupcije („Narodne novine“ </w:t>
      </w:r>
      <w:r w:rsidR="005F2826">
        <w:rPr>
          <w:rFonts w:ascii="Arial" w:hAnsi="Arial" w:cs="Arial"/>
        </w:rPr>
        <w:t>–</w:t>
      </w:r>
      <w:r w:rsidRPr="00D966D6">
        <w:rPr>
          <w:rFonts w:ascii="Arial" w:hAnsi="Arial" w:cs="Arial"/>
        </w:rPr>
        <w:t xml:space="preserve"> MU</w:t>
      </w:r>
      <w:r w:rsidR="005F2826">
        <w:rPr>
          <w:rFonts w:ascii="Arial" w:hAnsi="Arial" w:cs="Arial"/>
        </w:rPr>
        <w:t xml:space="preserve"> br.</w:t>
      </w:r>
      <w:r w:rsidRPr="00D966D6">
        <w:rPr>
          <w:rFonts w:ascii="Arial" w:hAnsi="Arial" w:cs="Arial"/>
        </w:rPr>
        <w:t xml:space="preserve"> 2/05) i druge, te na Strategiji za suzbijanje korupcije </w:t>
      </w:r>
      <w:r w:rsidRPr="00D966D6">
        <w:rPr>
          <w:rFonts w:ascii="Arial" w:hAnsi="Arial" w:cs="Arial"/>
          <w:bCs/>
        </w:rPr>
        <w:t xml:space="preserve">za razdoblje od 2015. do 2020. godine </w:t>
      </w:r>
      <w:r w:rsidR="00054F50">
        <w:rPr>
          <w:rFonts w:ascii="Arial" w:hAnsi="Arial" w:cs="Arial"/>
        </w:rPr>
        <w:t>(„Narodne novine“, broj</w:t>
      </w:r>
      <w:r w:rsidR="005F2826">
        <w:rPr>
          <w:rFonts w:ascii="Arial" w:hAnsi="Arial" w:cs="Arial"/>
        </w:rPr>
        <w:t xml:space="preserve"> </w:t>
      </w:r>
      <w:r w:rsidRPr="00D966D6">
        <w:rPr>
          <w:rFonts w:ascii="Arial" w:hAnsi="Arial" w:cs="Arial"/>
        </w:rPr>
        <w:t xml:space="preserve">26/15) s pripadajućem Akcijskim planom za 2017. i 2018. godinu </w:t>
      </w:r>
      <w:r w:rsidR="00054F50">
        <w:rPr>
          <w:rFonts w:ascii="Arial" w:hAnsi="Arial" w:cs="Arial"/>
        </w:rPr>
        <w:t>(„Narodne novine“, broj</w:t>
      </w:r>
      <w:r w:rsidR="005F2826">
        <w:rPr>
          <w:rFonts w:ascii="Arial" w:hAnsi="Arial" w:cs="Arial"/>
        </w:rPr>
        <w:t xml:space="preserve"> </w:t>
      </w:r>
      <w:r w:rsidRPr="00D966D6">
        <w:rPr>
          <w:rFonts w:ascii="Arial" w:hAnsi="Arial" w:cs="Arial"/>
        </w:rPr>
        <w:t xml:space="preserve">60/17) te Akcijskim planom za 2019. i 2020. godinu </w:t>
      </w:r>
      <w:r w:rsidR="00054F50">
        <w:rPr>
          <w:rFonts w:ascii="Arial" w:hAnsi="Arial" w:cs="Arial"/>
        </w:rPr>
        <w:t>(„Narodne novine“, broj</w:t>
      </w:r>
      <w:r w:rsidR="005F2826">
        <w:rPr>
          <w:rFonts w:ascii="Arial" w:hAnsi="Arial" w:cs="Arial"/>
        </w:rPr>
        <w:t xml:space="preserve"> </w:t>
      </w:r>
      <w:r w:rsidRPr="00D966D6">
        <w:rPr>
          <w:rFonts w:ascii="Arial" w:hAnsi="Arial" w:cs="Arial"/>
        </w:rPr>
        <w:t>48/19).</w:t>
      </w:r>
    </w:p>
    <w:p w14:paraId="64F7236D" w14:textId="2B9AAA16" w:rsidR="002246F9" w:rsidRPr="00EF731A" w:rsidRDefault="002246F9" w:rsidP="002246F9">
      <w:pPr>
        <w:spacing w:line="360" w:lineRule="auto"/>
        <w:ind w:firstLine="709"/>
        <w:jc w:val="both"/>
        <w:rPr>
          <w:rFonts w:ascii="Arial" w:hAnsi="Arial" w:cs="Arial"/>
        </w:rPr>
      </w:pPr>
      <w:r w:rsidRPr="00EF731A">
        <w:rPr>
          <w:rFonts w:ascii="Arial" w:hAnsi="Arial" w:cs="Arial"/>
        </w:rPr>
        <w:t xml:space="preserve">Tijekom 2018. godine prijavljeno je 515 korupcijskih kaznenih djela od čega je 470 ili 91,3% kaznenih djela zlouporabe položaja ili ovlasti koje je </w:t>
      </w:r>
      <w:r w:rsidRPr="00EF731A">
        <w:rPr>
          <w:rFonts w:ascii="Arial" w:hAnsi="Arial" w:cs="Arial"/>
        </w:rPr>
        <w:lastRenderedPageBreak/>
        <w:t>počinila službena osoba. U odnosu na 2017. godinu, u 2018. godini korupcijskih kaznenih djela prijavljeno je manje za 32,3%. U usporedbi s</w:t>
      </w:r>
      <w:r w:rsidR="004C51AC">
        <w:rPr>
          <w:rFonts w:ascii="Arial" w:hAnsi="Arial" w:cs="Arial"/>
        </w:rPr>
        <w:t>a</w:t>
      </w:r>
      <w:r w:rsidRPr="00EF731A">
        <w:rPr>
          <w:rFonts w:ascii="Arial" w:hAnsi="Arial" w:cs="Arial"/>
        </w:rPr>
        <w:t xml:space="preserve"> 185 počinitelja iz prethodne godine, počinitelja tih kaznenih djela, njih 99, manje je za 46,5%. Materijalna šteta pričinjena korupcijskim kaznenim djelima procijenjena je na 18.051.381 kuna (2017. godine 86.707.228 kuna).</w:t>
      </w:r>
    </w:p>
    <w:p w14:paraId="781707B4" w14:textId="5D9B35D1" w:rsidR="002246F9" w:rsidRPr="00EF731A" w:rsidRDefault="002246F9" w:rsidP="002246F9">
      <w:pPr>
        <w:spacing w:line="360" w:lineRule="auto"/>
        <w:ind w:firstLine="709"/>
        <w:jc w:val="both"/>
        <w:rPr>
          <w:rFonts w:ascii="Arial" w:hAnsi="Arial" w:cs="Arial"/>
        </w:rPr>
      </w:pPr>
      <w:r w:rsidRPr="00EF731A">
        <w:rPr>
          <w:rFonts w:ascii="Arial" w:hAnsi="Arial" w:cs="Arial"/>
        </w:rPr>
        <w:t xml:space="preserve">Od 2014. do 2018. godine udio korupcijskih kaznenih djela u gospodarskom kriminalitetu u prosjeku iznosi 12%. </w:t>
      </w:r>
      <w:r w:rsidR="001072B7">
        <w:rPr>
          <w:rFonts w:ascii="Arial" w:hAnsi="Arial" w:cs="Arial"/>
        </w:rPr>
        <w:t>Iz</w:t>
      </w:r>
      <w:r w:rsidRPr="00EF731A">
        <w:rPr>
          <w:rFonts w:ascii="Arial" w:hAnsi="Arial" w:cs="Arial"/>
        </w:rPr>
        <w:t xml:space="preserve"> grafičko</w:t>
      </w:r>
      <w:r w:rsidR="001072B7">
        <w:rPr>
          <w:rFonts w:ascii="Arial" w:hAnsi="Arial" w:cs="Arial"/>
        </w:rPr>
        <w:t>g</w:t>
      </w:r>
      <w:r w:rsidRPr="00EF731A">
        <w:rPr>
          <w:rFonts w:ascii="Arial" w:hAnsi="Arial" w:cs="Arial"/>
        </w:rPr>
        <w:t xml:space="preserve"> prikaz</w:t>
      </w:r>
      <w:r w:rsidR="001072B7">
        <w:rPr>
          <w:rFonts w:ascii="Arial" w:hAnsi="Arial" w:cs="Arial"/>
        </w:rPr>
        <w:t>a</w:t>
      </w:r>
      <w:r w:rsidRPr="00EF731A">
        <w:rPr>
          <w:rFonts w:ascii="Arial" w:hAnsi="Arial" w:cs="Arial"/>
        </w:rPr>
        <w:t xml:space="preserve"> </w:t>
      </w:r>
      <w:r w:rsidR="001072B7">
        <w:rPr>
          <w:rFonts w:ascii="Arial" w:hAnsi="Arial" w:cs="Arial"/>
        </w:rPr>
        <w:t>proizlazi</w:t>
      </w:r>
      <w:r w:rsidRPr="00EF731A">
        <w:rPr>
          <w:rFonts w:ascii="Arial" w:hAnsi="Arial" w:cs="Arial"/>
        </w:rPr>
        <w:t xml:space="preserve"> kako je 2014. godine udio korupcijskih kaznenih djela bio najviši, što je bilo posljedicom jednog opsežnog kriminalističkog istraživanja u kojem su za 897 kaznenih djela prijavljene 362 osobe.</w:t>
      </w:r>
    </w:p>
    <w:p w14:paraId="268F6EF1" w14:textId="266C80EC" w:rsidR="002246F9" w:rsidRPr="00EF731A" w:rsidRDefault="002246F9" w:rsidP="002246F9">
      <w:pPr>
        <w:spacing w:line="360" w:lineRule="auto"/>
        <w:ind w:firstLine="709"/>
        <w:jc w:val="both"/>
        <w:rPr>
          <w:rFonts w:ascii="Arial" w:hAnsi="Arial" w:cs="Arial"/>
        </w:rPr>
      </w:pPr>
      <w:r w:rsidRPr="00EF731A">
        <w:rPr>
          <w:rFonts w:ascii="Arial" w:hAnsi="Arial" w:cs="Arial"/>
        </w:rPr>
        <w:t>Tijekom 2019. godine prijavljeno je 758 korupcijskih kaznenih djela od čega je 478 ili 60,9% kaznenih djela zlouporabe položaja ili ovlasti koje je počinila službena osoba i 33,4% kaznena djela primanje i davanje mita u gospodarskom poslovanju. U odnosu na 2018. godinu, u 2019. godini korupcijskih kaznenih djela prijavljeno je više za 52,4%. U usporedbi s 99 počinitelja iz prethodne godine, počinitelja tih kaznenih djela, njih 186, više je za 87,9%. Materijalna šteta pričinjena korupcijskim kaznenim djelima procijenjena je na 53.309.307 kuna (2018. godine 18.051.381 kuna).</w:t>
      </w:r>
    </w:p>
    <w:p w14:paraId="679FD26A" w14:textId="2FF19DD8" w:rsidR="002246F9" w:rsidRPr="00EF731A" w:rsidRDefault="002246F9" w:rsidP="002246F9">
      <w:pPr>
        <w:spacing w:line="360" w:lineRule="auto"/>
        <w:ind w:firstLine="709"/>
        <w:jc w:val="both"/>
        <w:rPr>
          <w:rFonts w:ascii="Arial" w:hAnsi="Arial" w:cs="Arial"/>
          <w:i/>
          <w:spacing w:val="-3"/>
        </w:rPr>
      </w:pPr>
      <w:r w:rsidRPr="00EF731A">
        <w:rPr>
          <w:rFonts w:ascii="Arial" w:hAnsi="Arial" w:cs="Arial"/>
        </w:rPr>
        <w:t xml:space="preserve">Od 2015. do 2019. godine udio korupcijskih kaznenih djela u gospodarskom kriminalitetu u prosjeku iznosi 13%. </w:t>
      </w:r>
      <w:r w:rsidR="001072B7">
        <w:rPr>
          <w:rFonts w:ascii="Arial" w:hAnsi="Arial" w:cs="Arial"/>
        </w:rPr>
        <w:t>I</w:t>
      </w:r>
      <w:r w:rsidR="002B78C6">
        <w:rPr>
          <w:rFonts w:ascii="Arial" w:hAnsi="Arial" w:cs="Arial"/>
        </w:rPr>
        <w:t xml:space="preserve">z </w:t>
      </w:r>
      <w:r w:rsidRPr="00EF731A">
        <w:rPr>
          <w:rFonts w:ascii="Arial" w:hAnsi="Arial" w:cs="Arial"/>
        </w:rPr>
        <w:t>grafičko</w:t>
      </w:r>
      <w:r w:rsidR="001072B7">
        <w:rPr>
          <w:rFonts w:ascii="Arial" w:hAnsi="Arial" w:cs="Arial"/>
        </w:rPr>
        <w:t>g</w:t>
      </w:r>
      <w:r w:rsidRPr="00EF731A">
        <w:rPr>
          <w:rFonts w:ascii="Arial" w:hAnsi="Arial" w:cs="Arial"/>
        </w:rPr>
        <w:t xml:space="preserve"> prikaz</w:t>
      </w:r>
      <w:r w:rsidR="001072B7">
        <w:rPr>
          <w:rFonts w:ascii="Arial" w:hAnsi="Arial" w:cs="Arial"/>
        </w:rPr>
        <w:t>a</w:t>
      </w:r>
      <w:r w:rsidRPr="00EF731A">
        <w:rPr>
          <w:rFonts w:ascii="Arial" w:hAnsi="Arial" w:cs="Arial"/>
        </w:rPr>
        <w:t xml:space="preserve"> </w:t>
      </w:r>
      <w:r w:rsidR="001072B7">
        <w:rPr>
          <w:rFonts w:ascii="Arial" w:hAnsi="Arial" w:cs="Arial"/>
        </w:rPr>
        <w:t>proizlazi</w:t>
      </w:r>
      <w:r w:rsidRPr="00EF731A">
        <w:rPr>
          <w:rFonts w:ascii="Arial" w:hAnsi="Arial" w:cs="Arial"/>
        </w:rPr>
        <w:t xml:space="preserve"> kako je 2019.</w:t>
      </w:r>
      <w:r w:rsidR="001072B7">
        <w:rPr>
          <w:rFonts w:ascii="Arial" w:hAnsi="Arial" w:cs="Arial"/>
        </w:rPr>
        <w:t xml:space="preserve"> godine</w:t>
      </w:r>
      <w:r w:rsidRPr="00EF731A">
        <w:rPr>
          <w:rFonts w:ascii="Arial" w:hAnsi="Arial" w:cs="Arial"/>
        </w:rPr>
        <w:t xml:space="preserve"> zabilježen najviši udio korupcijskih kaznenih djela u navedenom razdoblju, pa i u odnosu na 2014. godinu u kojoj je do sada zabilježen najveći udio korupcijskih kaznenih djela.</w:t>
      </w:r>
    </w:p>
    <w:p w14:paraId="7958158E" w14:textId="77777777" w:rsidR="002246F9" w:rsidRPr="00D966D6" w:rsidRDefault="002246F9" w:rsidP="002246F9">
      <w:pPr>
        <w:spacing w:line="360" w:lineRule="auto"/>
        <w:jc w:val="center"/>
        <w:rPr>
          <w:rFonts w:ascii="Arial" w:hAnsi="Arial" w:cs="Arial"/>
          <w:i/>
          <w:spacing w:val="-3"/>
          <w:sz w:val="20"/>
          <w:szCs w:val="20"/>
        </w:rPr>
      </w:pPr>
      <w:r w:rsidRPr="00D966D6">
        <w:rPr>
          <w:noProof/>
        </w:rPr>
        <w:lastRenderedPageBreak/>
        <w:drawing>
          <wp:inline distT="0" distB="0" distL="0" distR="0" wp14:anchorId="12D3C88E" wp14:editId="61C1B51E">
            <wp:extent cx="4725035" cy="2981325"/>
            <wp:effectExtent l="0" t="0" r="0" b="9525"/>
            <wp:docPr id="40870" name="Slika 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5035" cy="2981325"/>
                    </a:xfrm>
                    <a:prstGeom prst="rect">
                      <a:avLst/>
                    </a:prstGeom>
                    <a:noFill/>
                  </pic:spPr>
                </pic:pic>
              </a:graphicData>
            </a:graphic>
          </wp:inline>
        </w:drawing>
      </w:r>
    </w:p>
    <w:p w14:paraId="433FDBC0" w14:textId="77777777" w:rsidR="002246F9" w:rsidRPr="00D966D6" w:rsidRDefault="002246F9" w:rsidP="002246F9">
      <w:pPr>
        <w:spacing w:line="360" w:lineRule="auto"/>
        <w:jc w:val="center"/>
        <w:rPr>
          <w:rFonts w:ascii="Arial" w:hAnsi="Arial" w:cs="Arial"/>
          <w:i/>
          <w:spacing w:val="-3"/>
          <w:sz w:val="20"/>
          <w:szCs w:val="20"/>
        </w:rPr>
      </w:pPr>
      <w:r w:rsidRPr="00D966D6">
        <w:rPr>
          <w:rFonts w:ascii="Arial" w:hAnsi="Arial" w:cs="Arial"/>
          <w:i/>
          <w:spacing w:val="-3"/>
          <w:sz w:val="20"/>
          <w:szCs w:val="20"/>
        </w:rPr>
        <w:t>Grafikon 3.2.1.1. Udio korupcijskih kaznenih djela u gospodarskom kriminalitetu</w:t>
      </w:r>
    </w:p>
    <w:p w14:paraId="03DE35A3" w14:textId="5D76553F" w:rsidR="002246F9" w:rsidRDefault="002246F9" w:rsidP="002246F9">
      <w:pPr>
        <w:spacing w:line="360" w:lineRule="auto"/>
        <w:ind w:firstLine="709"/>
        <w:jc w:val="both"/>
        <w:rPr>
          <w:rFonts w:ascii="Arial" w:hAnsi="Arial" w:cs="Arial"/>
        </w:rPr>
      </w:pPr>
    </w:p>
    <w:p w14:paraId="1FB13AB7" w14:textId="4E7DBCE9" w:rsidR="005169B1" w:rsidRDefault="005169B1" w:rsidP="002246F9">
      <w:pPr>
        <w:spacing w:line="360" w:lineRule="auto"/>
        <w:ind w:firstLine="709"/>
        <w:jc w:val="both"/>
        <w:rPr>
          <w:rFonts w:ascii="Arial" w:hAnsi="Arial" w:cs="Arial"/>
        </w:rPr>
      </w:pPr>
    </w:p>
    <w:p w14:paraId="48C51D5F" w14:textId="77777777" w:rsidR="005169B1" w:rsidRPr="00D966D6" w:rsidRDefault="005169B1" w:rsidP="002246F9">
      <w:pPr>
        <w:spacing w:line="360" w:lineRule="auto"/>
        <w:ind w:firstLine="709"/>
        <w:jc w:val="both"/>
        <w:rPr>
          <w:rFonts w:ascii="Arial" w:hAnsi="Arial" w:cs="Arial"/>
        </w:rPr>
      </w:pPr>
    </w:p>
    <w:p w14:paraId="7EBC5C5E" w14:textId="56514974" w:rsidR="002246F9" w:rsidRPr="00AB357B" w:rsidRDefault="002246F9" w:rsidP="002246F9">
      <w:pPr>
        <w:spacing w:line="360" w:lineRule="auto"/>
        <w:ind w:firstLine="709"/>
        <w:jc w:val="both"/>
        <w:rPr>
          <w:rFonts w:ascii="Arial" w:hAnsi="Arial" w:cs="Arial"/>
        </w:rPr>
      </w:pPr>
      <w:r w:rsidRPr="00AB357B">
        <w:rPr>
          <w:rFonts w:ascii="Arial" w:hAnsi="Arial" w:cs="Arial"/>
        </w:rPr>
        <w:t>Policija je 2018. godine otkrila 19 kaznenih djela primanja mita i 26 kaznenih djela davanja mita. U odnosu na prethodnu godinu, to je 80% manje primanja mita i 73,5% manje za davanje mita. U 2019. godini policija je otkrila 14 kaznenih djela primanja mita i 25 kaznenih djela davanja mita što je na razini prethodne godine.</w:t>
      </w:r>
    </w:p>
    <w:p w14:paraId="1B307E28" w14:textId="77777777" w:rsidR="002246F9" w:rsidRPr="00AB357B" w:rsidRDefault="002246F9" w:rsidP="002246F9">
      <w:pPr>
        <w:spacing w:line="360" w:lineRule="auto"/>
        <w:ind w:firstLine="709"/>
        <w:jc w:val="both"/>
        <w:rPr>
          <w:rFonts w:ascii="Arial" w:hAnsi="Arial" w:cs="Arial"/>
        </w:rPr>
      </w:pPr>
      <w:r w:rsidRPr="00AB357B">
        <w:rPr>
          <w:rFonts w:ascii="Arial" w:hAnsi="Arial" w:cs="Arial"/>
        </w:rPr>
        <w:t xml:space="preserve">Tijekom provedenih kriminalističkih istraživanja zapažen je pojačan trend korupcijskog ponašanja odgovornih osoba u trgovačkim društvima koja su u većinskom vlasništvu Republike Hrvatske, te najviših izvršitelja funkcija u tijelima državne vlasti i jedinicama lokalne i područne (regionalne) samouprave, tijekom kojih je utvrđeno traženje i primanje značajnih novčanih iznosa od nositelja poslovnih aktivnosti i građana na ime prenamjene zemljišta, pogodovanja prilikom provedbe javnih nadmetanja, odavanja povlaštenih informacija, stjecanja prava i sličnih postupaka. </w:t>
      </w:r>
    </w:p>
    <w:p w14:paraId="2E648FB0" w14:textId="66DB0A93"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Osim rada po tzv. </w:t>
      </w:r>
      <w:r w:rsidRPr="00AB357B">
        <w:rPr>
          <w:rFonts w:ascii="Arial" w:hAnsi="Arial" w:cs="Arial"/>
        </w:rPr>
        <w:t>domaćim predmetima</w:t>
      </w:r>
      <w:r w:rsidRPr="00D966D6">
        <w:rPr>
          <w:rFonts w:ascii="Arial" w:hAnsi="Arial" w:cs="Arial"/>
        </w:rPr>
        <w:t xml:space="preserve">, od ulaska Republike Hrvatske u </w:t>
      </w:r>
      <w:r w:rsidR="00AB357B">
        <w:rPr>
          <w:rFonts w:ascii="Arial" w:hAnsi="Arial" w:cs="Arial"/>
        </w:rPr>
        <w:t>EU</w:t>
      </w:r>
      <w:r w:rsidRPr="00D966D6">
        <w:rPr>
          <w:rFonts w:ascii="Arial" w:hAnsi="Arial" w:cs="Arial"/>
        </w:rPr>
        <w:t xml:space="preserve"> kontinuirano se pojačava suradnja s tijelima za provedbu zakona </w:t>
      </w:r>
      <w:r w:rsidRPr="00D966D6">
        <w:rPr>
          <w:rFonts w:ascii="Arial" w:hAnsi="Arial" w:cs="Arial"/>
        </w:rPr>
        <w:lastRenderedPageBreak/>
        <w:t xml:space="preserve">država članica </w:t>
      </w:r>
      <w:r w:rsidR="00AB357B">
        <w:rPr>
          <w:rFonts w:ascii="Arial" w:hAnsi="Arial" w:cs="Arial"/>
        </w:rPr>
        <w:t>EU</w:t>
      </w:r>
      <w:r w:rsidRPr="00D966D6">
        <w:rPr>
          <w:rFonts w:ascii="Arial" w:hAnsi="Arial" w:cs="Arial"/>
        </w:rPr>
        <w:t xml:space="preserve"> u međunarodnim predmetima koji dodatno opterećuju djelovanje policijskih službenika Službe gospodarskog kriminaliteta i korupcije. Policijski službenici Ministarstva sudjeluju u kriminalističkim istraživanjima počinjenih kaznenih djela na štetu financijskih interesa Europske unije, kao jednog od tijela sustava za suzbijanje nepravilnosti i prijevara (</w:t>
      </w:r>
      <w:r w:rsidRPr="00D966D6">
        <w:rPr>
          <w:rFonts w:ascii="Arial" w:hAnsi="Arial" w:cs="Arial"/>
          <w:i/>
        </w:rPr>
        <w:t>AFCOS sustav</w:t>
      </w:r>
      <w:r w:rsidRPr="00D966D6">
        <w:rPr>
          <w:rFonts w:ascii="Arial" w:hAnsi="Arial" w:cs="Arial"/>
        </w:rPr>
        <w:t>)</w:t>
      </w:r>
      <w:r w:rsidRPr="00D966D6">
        <w:rPr>
          <w:rStyle w:val="FootnoteReference"/>
        </w:rPr>
        <w:footnoteReference w:id="18"/>
      </w:r>
      <w:r w:rsidRPr="00D966D6">
        <w:rPr>
          <w:rFonts w:ascii="Arial" w:hAnsi="Arial" w:cs="Arial"/>
        </w:rPr>
        <w:t xml:space="preserve">. </w:t>
      </w:r>
    </w:p>
    <w:p w14:paraId="59D0B539" w14:textId="296319D7" w:rsidR="00AE01AE" w:rsidRDefault="00AE01AE" w:rsidP="002246F9">
      <w:pPr>
        <w:spacing w:line="360" w:lineRule="auto"/>
        <w:ind w:firstLine="709"/>
        <w:jc w:val="both"/>
        <w:rPr>
          <w:rFonts w:ascii="Arial" w:hAnsi="Arial" w:cs="Arial"/>
        </w:rPr>
      </w:pPr>
      <w:r w:rsidRPr="00AE01AE">
        <w:rPr>
          <w:rFonts w:ascii="Arial" w:hAnsi="Arial" w:cs="Arial"/>
        </w:rPr>
        <w:t>Kako je Ministarstvo aktivan dionik u implementaciji Strategije suzbijanja korupcije za razdoblje od 2015. do 2020. godine provedbu mjera iz Akcijskog plana za 2019. i 2020., zalažući se za društvo bez korupcije, velika pozornost poklanjala se vjerodostojnosti sustava koji promiče borbu protiv korupcije na svim razinama. U tom smislu podizanje razine svijesti o štetnosti korupcije kao pojave i povjerenje građana u sustav nema alternative.</w:t>
      </w:r>
    </w:p>
    <w:p w14:paraId="21B8F5E5" w14:textId="151821AD"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Naglasak protukorupcijskih napora stavljao se na usporednu provedbu financijskih istraživanja u svim kaznenim djelima kojima je počinjena materijalna šteta ili je utvrđeno protupravno stjecanje imovinske koristi kako bi se podignula razina učinkovitosti kaznenog progona i određivanja protupravne imovinske koristi koja bi se mogla oduzeti u kaznenom postupku i obeštetiti žrtvu kaznenog djela u konačnici. Pozornost je bila usredotočena i na suzbijanju </w:t>
      </w:r>
      <w:r w:rsidRPr="00310757">
        <w:rPr>
          <w:rFonts w:ascii="Arial" w:hAnsi="Arial" w:cs="Arial"/>
        </w:rPr>
        <w:t>„</w:t>
      </w:r>
      <w:r w:rsidRPr="002B78C6">
        <w:rPr>
          <w:rFonts w:ascii="Arial" w:hAnsi="Arial" w:cs="Arial"/>
        </w:rPr>
        <w:t>unutarnje korupcije</w:t>
      </w:r>
      <w:r w:rsidRPr="00310757">
        <w:rPr>
          <w:rFonts w:ascii="Arial" w:hAnsi="Arial" w:cs="Arial"/>
        </w:rPr>
        <w:t>“</w:t>
      </w:r>
      <w:r w:rsidRPr="00D966D6">
        <w:rPr>
          <w:rFonts w:ascii="Arial" w:hAnsi="Arial" w:cs="Arial"/>
        </w:rPr>
        <w:t xml:space="preserve"> (unutar samog Ministarstva).</w:t>
      </w:r>
    </w:p>
    <w:p w14:paraId="52762DAF" w14:textId="77777777" w:rsidR="005169B1" w:rsidRDefault="005169B1" w:rsidP="002246F9">
      <w:pPr>
        <w:spacing w:line="360" w:lineRule="auto"/>
        <w:ind w:firstLine="709"/>
        <w:jc w:val="both"/>
        <w:rPr>
          <w:rFonts w:ascii="Arial" w:hAnsi="Arial" w:cs="Arial"/>
        </w:rPr>
      </w:pPr>
    </w:p>
    <w:p w14:paraId="4FBE23B6" w14:textId="7882F176" w:rsidR="002246F9" w:rsidRPr="00D966D6" w:rsidRDefault="00CE7A45" w:rsidP="002246F9">
      <w:pPr>
        <w:spacing w:line="360" w:lineRule="auto"/>
        <w:ind w:firstLine="709"/>
        <w:jc w:val="both"/>
        <w:rPr>
          <w:rFonts w:ascii="Arial" w:hAnsi="Arial" w:cs="Arial"/>
        </w:rPr>
      </w:pPr>
      <w:r>
        <w:rPr>
          <w:rFonts w:ascii="Arial" w:hAnsi="Arial" w:cs="Arial"/>
        </w:rPr>
        <w:t>Potrebno je</w:t>
      </w:r>
      <w:r w:rsidRPr="00D966D6">
        <w:rPr>
          <w:rFonts w:ascii="Arial" w:hAnsi="Arial" w:cs="Arial"/>
        </w:rPr>
        <w:t xml:space="preserve"> </w:t>
      </w:r>
      <w:r w:rsidR="002246F9" w:rsidRPr="00D966D6">
        <w:rPr>
          <w:rFonts w:ascii="Arial" w:hAnsi="Arial" w:cs="Arial"/>
        </w:rPr>
        <w:t>napomenuti kako uspješnost suzbijanja koruptivnih kaznenih djela ovisi o pristanku prijavitelja (oštećenika) da sudjeluje u postupku prikupljanja dokaza o počinjenju kaznenog djela jer se u ovim slučajevima radi o takvom činu koji se „događa“ bez svjedoka i bez klasične žrtve, a nerijetko s naknadnim prijavljivanjem, što bitno otežava dokazivanje kaznenog djela. Drugim riječima, bez primjene posebnih izvida kaznenih djela iz članka 332. Zakona o kaznenom postupku teško</w:t>
      </w:r>
      <w:r w:rsidR="00310757">
        <w:rPr>
          <w:rFonts w:ascii="Arial" w:hAnsi="Arial" w:cs="Arial"/>
        </w:rPr>
        <w:t xml:space="preserve"> je</w:t>
      </w:r>
      <w:r w:rsidR="002246F9" w:rsidRPr="00D966D6">
        <w:rPr>
          <w:rFonts w:ascii="Arial" w:hAnsi="Arial" w:cs="Arial"/>
        </w:rPr>
        <w:t>, a nerijetko i nemoguće, otkrivanje korupcijskih kaznenih djela i njihovih počinitelja.</w:t>
      </w:r>
    </w:p>
    <w:p w14:paraId="4C6CEEEF" w14:textId="7721DAF2" w:rsidR="002246F9" w:rsidRPr="00D966D6" w:rsidRDefault="002246F9" w:rsidP="002246F9">
      <w:pPr>
        <w:spacing w:line="360" w:lineRule="auto"/>
        <w:ind w:firstLine="709"/>
        <w:jc w:val="both"/>
        <w:rPr>
          <w:rFonts w:ascii="Arial" w:hAnsi="Arial" w:cs="Arial"/>
        </w:rPr>
      </w:pPr>
      <w:r w:rsidRPr="00D966D6">
        <w:rPr>
          <w:rFonts w:ascii="Arial" w:hAnsi="Arial" w:cs="Arial"/>
        </w:rPr>
        <w:lastRenderedPageBreak/>
        <w:t xml:space="preserve">Sprječavanje korupcije na svim razinama ključ je uspješne antikorupcijske politike, ali i obveza Republike Hrvatske, što proizlazi </w:t>
      </w:r>
      <w:r w:rsidR="003653D4" w:rsidRPr="003653D4">
        <w:rPr>
          <w:rFonts w:ascii="Arial" w:hAnsi="Arial" w:cs="Arial"/>
        </w:rPr>
        <w:t>iz Konvencije Ujedinjenih naroda</w:t>
      </w:r>
      <w:r w:rsidR="00267CD5">
        <w:rPr>
          <w:rFonts w:ascii="Arial" w:hAnsi="Arial" w:cs="Arial"/>
        </w:rPr>
        <w:t xml:space="preserve"> protiv korupcije</w:t>
      </w:r>
      <w:r w:rsidR="003653D4" w:rsidRPr="003653D4">
        <w:rPr>
          <w:rFonts w:ascii="Arial" w:hAnsi="Arial" w:cs="Arial"/>
        </w:rPr>
        <w:t>.</w:t>
      </w:r>
      <w:r w:rsidRPr="00D966D6">
        <w:rPr>
          <w:rFonts w:ascii="Arial" w:hAnsi="Arial" w:cs="Arial"/>
        </w:rPr>
        <w:t xml:space="preserve"> Rezultati dosad provedenih kriminalističkih istraživanja pokazali su kako je potrebno uložiti dodatne napore u sprječavanju korupcije u području javne uprave, zdravstva, pravosuđa, obrazovanja, jedinicama lokalne i područne (regionalne) samouprave i u trgovačkim društvima u većinskom vlasništvu Republike Hrvatske. Stoga Služba gospodarskog kriminaliteta i korupcije u vezi s koordinacijom primjene Konvencije za borbu protiv korupcije sudjeluje u radu europskih i regionalnih institucija: GRECO </w:t>
      </w:r>
      <w:r w:rsidR="002D12C7">
        <w:rPr>
          <w:rFonts w:ascii="Arial" w:hAnsi="Arial" w:cs="Arial"/>
        </w:rPr>
        <w:t>–</w:t>
      </w:r>
      <w:r w:rsidRPr="00D966D6">
        <w:rPr>
          <w:rFonts w:ascii="Arial" w:hAnsi="Arial" w:cs="Arial"/>
        </w:rPr>
        <w:t xml:space="preserve"> Skupina država za borbu protiv korupcije, EPAC </w:t>
      </w:r>
      <w:r w:rsidR="002D12C7">
        <w:rPr>
          <w:rFonts w:ascii="Arial" w:hAnsi="Arial" w:cs="Arial"/>
        </w:rPr>
        <w:t>–</w:t>
      </w:r>
      <w:r w:rsidRPr="00D966D6">
        <w:rPr>
          <w:rFonts w:ascii="Arial" w:hAnsi="Arial" w:cs="Arial"/>
        </w:rPr>
        <w:t xml:space="preserve"> Europski partneri u borbi protiv korupcije. </w:t>
      </w:r>
    </w:p>
    <w:p w14:paraId="0A171D4C" w14:textId="2052FDC5" w:rsidR="002246F9" w:rsidRPr="00D966D6" w:rsidRDefault="002246F9" w:rsidP="002246F9">
      <w:pPr>
        <w:spacing w:line="360" w:lineRule="auto"/>
        <w:ind w:firstLine="709"/>
        <w:jc w:val="both"/>
        <w:rPr>
          <w:rFonts w:ascii="Arial" w:hAnsi="Arial" w:cs="Arial"/>
        </w:rPr>
      </w:pPr>
      <w:r w:rsidRPr="00D966D6">
        <w:rPr>
          <w:rFonts w:ascii="Arial" w:hAnsi="Arial" w:cs="Arial"/>
        </w:rPr>
        <w:t>Kako bi se unaprijedilo otkrivanje koruptivnih kaznenih djela, potrebno je pojačati suradnju s građanima i ohrabriti ih</w:t>
      </w:r>
      <w:r w:rsidR="000B698E">
        <w:rPr>
          <w:rFonts w:ascii="Arial" w:hAnsi="Arial" w:cs="Arial"/>
        </w:rPr>
        <w:t xml:space="preserve"> na način</w:t>
      </w:r>
      <w:r w:rsidRPr="00D966D6">
        <w:rPr>
          <w:rFonts w:ascii="Arial" w:hAnsi="Arial" w:cs="Arial"/>
        </w:rPr>
        <w:t xml:space="preserve"> da svoja saznanja podijele s mjerodavnim tijelima. Uspješna kriminalistička istraživanja, kao i njihov medijski iskaz, pridonose „ohrabrivanju“ građana u smislu prijavljivanja situacija u kojima oni postaju žrtve korupcije te povećavaju njihovu spremnost da kao pouzdanici sudjeluju u postupku prikupljanja dokaza. </w:t>
      </w:r>
    </w:p>
    <w:p w14:paraId="55B4B0B4" w14:textId="09F448F5" w:rsidR="00A3411A" w:rsidRDefault="00A3411A" w:rsidP="00A3411A">
      <w:pPr>
        <w:spacing w:line="360" w:lineRule="auto"/>
        <w:ind w:firstLine="595"/>
        <w:jc w:val="both"/>
        <w:rPr>
          <w:rFonts w:ascii="Arial" w:hAnsi="Arial" w:cs="Arial"/>
        </w:rPr>
      </w:pPr>
      <w:r w:rsidRPr="00A3411A">
        <w:rPr>
          <w:rFonts w:ascii="Arial" w:hAnsi="Arial" w:cs="Arial"/>
        </w:rPr>
        <w:t xml:space="preserve">Odgovornijoj spremnosti građana na suradnju trebao bi pridonijeti i jedinstveni Zakon o zaštiti prijavitelja nepravilnosti </w:t>
      </w:r>
      <w:r w:rsidR="0017129F">
        <w:rPr>
          <w:rFonts w:ascii="Arial" w:hAnsi="Arial" w:cs="Arial"/>
        </w:rPr>
        <w:t>(„Narodne novine“, br</w:t>
      </w:r>
      <w:r w:rsidR="000B698E">
        <w:rPr>
          <w:rFonts w:ascii="Arial" w:hAnsi="Arial" w:cs="Arial"/>
        </w:rPr>
        <w:t>oj</w:t>
      </w:r>
      <w:r w:rsidR="0017129F">
        <w:rPr>
          <w:rFonts w:ascii="Arial" w:hAnsi="Arial" w:cs="Arial"/>
        </w:rPr>
        <w:t xml:space="preserve"> </w:t>
      </w:r>
      <w:r w:rsidRPr="00A3411A">
        <w:rPr>
          <w:rFonts w:ascii="Arial" w:hAnsi="Arial" w:cs="Arial"/>
        </w:rPr>
        <w:t>17/19), tzv. zviždača, na čijoj izradi su sudjelovali predstavnici Ministarstva unutarnjih poslova, ministarstva nadležnog za pravosuđe, ministarstva nadležnog za rad i mirovinski sustav, ministarstva nadležnog za financije, USKOK-a, Općinskog građanskog suda u Zagrebu, Pravnog fakulteta u Zagrebu, Hrvatske udruge poslodavaca, sindikata i udruga civilnog društva.</w:t>
      </w:r>
      <w:r>
        <w:rPr>
          <w:rFonts w:ascii="Arial" w:hAnsi="Arial" w:cs="Arial"/>
        </w:rPr>
        <w:t xml:space="preserve"> </w:t>
      </w:r>
    </w:p>
    <w:p w14:paraId="7B9F8789" w14:textId="518FD6BB" w:rsidR="005169B1" w:rsidRDefault="005169B1" w:rsidP="00A3411A">
      <w:pPr>
        <w:spacing w:line="360" w:lineRule="auto"/>
        <w:ind w:firstLine="595"/>
        <w:jc w:val="both"/>
        <w:rPr>
          <w:rFonts w:ascii="Arial" w:hAnsi="Arial" w:cs="Arial"/>
        </w:rPr>
      </w:pPr>
    </w:p>
    <w:p w14:paraId="162DAE69" w14:textId="4DE19641" w:rsidR="005169B1" w:rsidRDefault="005169B1" w:rsidP="00A3411A">
      <w:pPr>
        <w:spacing w:line="360" w:lineRule="auto"/>
        <w:ind w:firstLine="595"/>
        <w:jc w:val="both"/>
        <w:rPr>
          <w:rFonts w:ascii="Arial" w:hAnsi="Arial" w:cs="Arial"/>
        </w:rPr>
      </w:pPr>
    </w:p>
    <w:p w14:paraId="624E2B7B" w14:textId="77777777" w:rsidR="005169B1" w:rsidRDefault="005169B1" w:rsidP="00A3411A">
      <w:pPr>
        <w:spacing w:line="360" w:lineRule="auto"/>
        <w:ind w:firstLine="595"/>
        <w:jc w:val="both"/>
        <w:rPr>
          <w:rFonts w:ascii="Arial" w:hAnsi="Arial" w:cs="Arial"/>
        </w:rPr>
      </w:pPr>
    </w:p>
    <w:p w14:paraId="23901746" w14:textId="7E5E7868" w:rsidR="002246F9" w:rsidRPr="00D966D6" w:rsidRDefault="002246F9" w:rsidP="00A3411A">
      <w:pPr>
        <w:spacing w:line="360" w:lineRule="auto"/>
        <w:ind w:firstLine="595"/>
        <w:jc w:val="both"/>
        <w:rPr>
          <w:rFonts w:ascii="Arial" w:hAnsi="Arial" w:cs="Arial"/>
        </w:rPr>
      </w:pPr>
      <w:r w:rsidRPr="00D966D6">
        <w:rPr>
          <w:rFonts w:ascii="Arial" w:hAnsi="Arial" w:cs="Arial"/>
        </w:rPr>
        <w:t xml:space="preserve">Zaključno, potrebno je naglasiti da odgovornost za uspješno otkrivanje, suzbijanje i prevenciju korupcije nije samo na policiji nego na svim državnim tijelima, jedinicama lokalne i područne (regionalne) samouprave, trgovačkim </w:t>
      </w:r>
      <w:r w:rsidRPr="00D966D6">
        <w:rPr>
          <w:rFonts w:ascii="Arial" w:hAnsi="Arial" w:cs="Arial"/>
        </w:rPr>
        <w:lastRenderedPageBreak/>
        <w:t xml:space="preserve">društvima u većinskom državnom vlasništvu kao i na udrugama civilnog društva, koji kroz svoj rad i suradnju s policijom i </w:t>
      </w:r>
      <w:r w:rsidR="00251D0F">
        <w:rPr>
          <w:rFonts w:ascii="Arial" w:hAnsi="Arial" w:cs="Arial"/>
        </w:rPr>
        <w:t>D</w:t>
      </w:r>
      <w:r w:rsidRPr="00D966D6">
        <w:rPr>
          <w:rFonts w:ascii="Arial" w:hAnsi="Arial" w:cs="Arial"/>
        </w:rPr>
        <w:t>ržavnim odvjetništvom</w:t>
      </w:r>
      <w:r w:rsidR="00251D0F">
        <w:rPr>
          <w:rFonts w:ascii="Arial" w:hAnsi="Arial" w:cs="Arial"/>
        </w:rPr>
        <w:t xml:space="preserve"> Republike Hrvatske</w:t>
      </w:r>
      <w:r w:rsidRPr="00D966D6">
        <w:rPr>
          <w:rFonts w:ascii="Arial" w:hAnsi="Arial" w:cs="Arial"/>
        </w:rPr>
        <w:t xml:space="preserve"> odnosno USKOK-om mogu uvelike doprinijeti podizanju efikasnosti ove borbe s jedne strane, i na daljnjem podizanju svijesti o štetnosti i neprihvatljivosti ove pojave za društvo u cjelini s druge strane.</w:t>
      </w:r>
    </w:p>
    <w:p w14:paraId="5B5483E1" w14:textId="77777777" w:rsidR="002246F9" w:rsidRPr="00FA6FC5" w:rsidRDefault="002246F9" w:rsidP="00F6663A">
      <w:pPr>
        <w:pStyle w:val="Heading3"/>
        <w:spacing w:before="240"/>
        <w:ind w:firstLine="0"/>
        <w:rPr>
          <w:sz w:val="20"/>
          <w:szCs w:val="20"/>
        </w:rPr>
      </w:pPr>
      <w:bookmarkStart w:id="49" w:name="_Toc490118802"/>
      <w:bookmarkStart w:id="50" w:name="_Toc2865494"/>
      <w:bookmarkStart w:id="51" w:name="_Toc3210655"/>
      <w:r w:rsidRPr="00FA6FC5">
        <w:rPr>
          <w:sz w:val="20"/>
          <w:szCs w:val="20"/>
        </w:rPr>
        <w:t>3.2.2. Financijske istrage (imovinski izvidi) i pranje novca</w:t>
      </w:r>
      <w:bookmarkEnd w:id="48"/>
      <w:bookmarkEnd w:id="49"/>
      <w:bookmarkEnd w:id="50"/>
      <w:bookmarkEnd w:id="51"/>
    </w:p>
    <w:p w14:paraId="404B91E6" w14:textId="1D0710F1" w:rsidR="002246F9" w:rsidRPr="00D966D6" w:rsidRDefault="002246F9" w:rsidP="002246F9">
      <w:pPr>
        <w:spacing w:line="360" w:lineRule="auto"/>
        <w:ind w:firstLine="709"/>
        <w:jc w:val="both"/>
        <w:rPr>
          <w:rFonts w:ascii="Arial" w:hAnsi="Arial" w:cs="Arial"/>
        </w:rPr>
      </w:pPr>
      <w:r w:rsidRPr="00D966D6">
        <w:rPr>
          <w:rFonts w:ascii="Arial" w:hAnsi="Arial" w:cs="Arial"/>
        </w:rPr>
        <w:t>U svrhu što učinkovitije identifikacije, privremenog osiguranja i oduzimanja prihoda stečenih kaznenim djelom te prikupljanja potrebnih podataka važnih za uspješno vođenje kaznenog postupka u provedbi najsloženijih oblika financijskih istraga (imovinskih izvida) i dalje se ostvaruje napredak iniciranjem većeg angažmana i bolje suradnje s mjerodavnim institucijama, ponajprije Državnim odvjetništvom</w:t>
      </w:r>
      <w:r w:rsidR="00251D0F">
        <w:rPr>
          <w:rFonts w:ascii="Arial" w:hAnsi="Arial" w:cs="Arial"/>
        </w:rPr>
        <w:t xml:space="preserve"> Republike Hrvatske</w:t>
      </w:r>
      <w:r w:rsidRPr="00D966D6">
        <w:rPr>
          <w:rFonts w:ascii="Arial" w:hAnsi="Arial" w:cs="Arial"/>
        </w:rPr>
        <w:t>, Uredom za sprječavanje pranja novca, Poreznom upravom i drugim institucijama.</w:t>
      </w:r>
    </w:p>
    <w:p w14:paraId="2E28EBD0" w14:textId="093E1782" w:rsidR="002246F9" w:rsidRPr="00747063" w:rsidRDefault="002246F9" w:rsidP="002246F9">
      <w:pPr>
        <w:spacing w:line="360" w:lineRule="auto"/>
        <w:ind w:firstLine="709"/>
        <w:jc w:val="both"/>
        <w:rPr>
          <w:rFonts w:ascii="Arial" w:hAnsi="Arial" w:cs="Arial"/>
        </w:rPr>
      </w:pPr>
      <w:r w:rsidRPr="00D966D6">
        <w:rPr>
          <w:rFonts w:ascii="Arial" w:hAnsi="Arial" w:cs="Arial"/>
        </w:rPr>
        <w:t xml:space="preserve">Otkrivanje i dokazivanje kaznenih djela pranja novca obavlja se usporedno s izvidima kaznenih djela koja generiraju protuzakonito stečenu imovinsku korist. Financijske istrage (imovinski izvidi) provodile su se tijekom 2018. i 2019. godine, ne samo za gospodarski kriminalitet i korupciju, već i za druge vrste kriminaliteta - </w:t>
      </w:r>
      <w:r w:rsidRPr="00747063">
        <w:rPr>
          <w:rFonts w:ascii="Arial" w:hAnsi="Arial" w:cs="Arial"/>
        </w:rPr>
        <w:t xml:space="preserve">primarno za kaznena djela organiziranoga kriminaliteta i kriminaliteta droga. Kaznena djela pranja novca u </w:t>
      </w:r>
      <w:r w:rsidR="00267CD5">
        <w:rPr>
          <w:rFonts w:ascii="Arial" w:hAnsi="Arial" w:cs="Arial"/>
        </w:rPr>
        <w:t>izvještajnom</w:t>
      </w:r>
      <w:r w:rsidRPr="00747063">
        <w:rPr>
          <w:rFonts w:ascii="Arial" w:hAnsi="Arial" w:cs="Arial"/>
        </w:rPr>
        <w:t xml:space="preserve"> razdoblju najvećim dijelom proizašla su iz prethodnih (predikatnih) kaznenih djela prijevare, računalne prijevare i utaje poreza ili carine. </w:t>
      </w:r>
    </w:p>
    <w:p w14:paraId="72EB5A6F" w14:textId="77777777" w:rsidR="002246F9" w:rsidRPr="00747063" w:rsidRDefault="002246F9" w:rsidP="002246F9">
      <w:pPr>
        <w:spacing w:line="360" w:lineRule="auto"/>
        <w:ind w:firstLine="709"/>
        <w:jc w:val="both"/>
        <w:rPr>
          <w:rFonts w:ascii="Arial" w:hAnsi="Arial" w:cs="Arial"/>
        </w:rPr>
      </w:pPr>
      <w:r w:rsidRPr="00747063">
        <w:rPr>
          <w:rFonts w:ascii="Arial" w:hAnsi="Arial" w:cs="Arial"/>
        </w:rPr>
        <w:t>U 2018. godini evidentirana su 53 kaznena djela pranja novca,</w:t>
      </w:r>
      <w:r w:rsidRPr="00747063">
        <w:rPr>
          <w:rFonts w:ascii="Arial" w:hAnsi="Arial" w:cs="Arial"/>
          <w:i/>
        </w:rPr>
        <w:t xml:space="preserve"> </w:t>
      </w:r>
      <w:r w:rsidRPr="00747063">
        <w:rPr>
          <w:rFonts w:ascii="Arial" w:hAnsi="Arial" w:cs="Arial"/>
        </w:rPr>
        <w:t>što je veliko povećanje u odnosu na prethodnu godinu kad je prijavljeno samo njih šest. U 2019. godini evidentirano je 41 kazneno djelo pranja novca, što je za 22,6% manje nego 2018. godine.</w:t>
      </w:r>
    </w:p>
    <w:p w14:paraId="49F9464A" w14:textId="2E189518"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Odlukom Vijeća Europske unije 2007/845/JHA zemlje članice </w:t>
      </w:r>
      <w:r w:rsidR="00E66EB2">
        <w:rPr>
          <w:rFonts w:ascii="Arial" w:hAnsi="Arial" w:cs="Arial"/>
        </w:rPr>
        <w:t>EU</w:t>
      </w:r>
      <w:r w:rsidRPr="00D966D6">
        <w:rPr>
          <w:rFonts w:ascii="Arial" w:hAnsi="Arial" w:cs="Arial"/>
        </w:rPr>
        <w:t xml:space="preserve"> obvezale su se na uspostavu Nacionalnih ureda za povrat imovine stečene kaznenim djelima (</w:t>
      </w:r>
      <w:r w:rsidRPr="00D966D6">
        <w:rPr>
          <w:rFonts w:ascii="Arial" w:hAnsi="Arial" w:cs="Arial"/>
          <w:i/>
        </w:rPr>
        <w:t>Asset Recovery Offices -</w:t>
      </w:r>
      <w:r w:rsidRPr="00D966D6">
        <w:rPr>
          <w:rFonts w:ascii="Arial" w:hAnsi="Arial" w:cs="Arial"/>
        </w:rPr>
        <w:t xml:space="preserve"> ARO). U skladu s tom odlukom Uredi za povrat imovine stečene kaznenim djelima putem </w:t>
      </w:r>
      <w:r w:rsidRPr="00D966D6">
        <w:rPr>
          <w:rFonts w:ascii="Arial" w:hAnsi="Arial" w:cs="Arial"/>
          <w:iCs/>
        </w:rPr>
        <w:t>razvijene suradnje</w:t>
      </w:r>
      <w:r w:rsidRPr="00D966D6">
        <w:rPr>
          <w:rFonts w:ascii="Arial" w:hAnsi="Arial" w:cs="Arial"/>
        </w:rPr>
        <w:t xml:space="preserve"> </w:t>
      </w:r>
      <w:r w:rsidRPr="00D966D6">
        <w:rPr>
          <w:rFonts w:ascii="Arial" w:hAnsi="Arial" w:cs="Arial"/>
        </w:rPr>
        <w:lastRenderedPageBreak/>
        <w:t xml:space="preserve">posredno omogućuju bržu identifikaciju i pronalazak imovine pribavljene kaznenim djelima na razini </w:t>
      </w:r>
      <w:r w:rsidR="00747063">
        <w:rPr>
          <w:rFonts w:ascii="Arial" w:hAnsi="Arial" w:cs="Arial"/>
        </w:rPr>
        <w:t>EU</w:t>
      </w:r>
      <w:r w:rsidRPr="00D966D6">
        <w:rPr>
          <w:rFonts w:ascii="Arial" w:hAnsi="Arial" w:cs="Arial"/>
        </w:rPr>
        <w:t>, te na zaprimljeni zahtjev, ali i spontano, razmjenjuju saznanja i provode najbolju praksu bez obzira na podrijetlo zahtjeva (državna uprava, policija, pravosuđe).</w:t>
      </w:r>
    </w:p>
    <w:p w14:paraId="7B0A695C" w14:textId="5BFA4508"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Zakonom o pojednostavljenju razmjene podataka između tijela država članica </w:t>
      </w:r>
      <w:r w:rsidR="00747063">
        <w:rPr>
          <w:rFonts w:ascii="Arial" w:hAnsi="Arial" w:cs="Arial"/>
        </w:rPr>
        <w:t>E</w:t>
      </w:r>
      <w:r w:rsidR="00E66EB2">
        <w:rPr>
          <w:rFonts w:ascii="Arial" w:hAnsi="Arial" w:cs="Arial"/>
        </w:rPr>
        <w:t xml:space="preserve">uropske </w:t>
      </w:r>
      <w:r w:rsidR="00FA21DF">
        <w:rPr>
          <w:rFonts w:ascii="Arial" w:hAnsi="Arial" w:cs="Arial"/>
        </w:rPr>
        <w:t>u</w:t>
      </w:r>
      <w:r w:rsidR="00E66EB2">
        <w:rPr>
          <w:rFonts w:ascii="Arial" w:hAnsi="Arial" w:cs="Arial"/>
        </w:rPr>
        <w:t>nije</w:t>
      </w:r>
      <w:r w:rsidRPr="00D966D6">
        <w:rPr>
          <w:rFonts w:ascii="Arial" w:hAnsi="Arial" w:cs="Arial"/>
        </w:rPr>
        <w:t xml:space="preserve"> </w:t>
      </w:r>
      <w:r w:rsidR="00E66EB2">
        <w:rPr>
          <w:rFonts w:ascii="Arial" w:hAnsi="Arial" w:cs="Arial"/>
        </w:rPr>
        <w:t>nadležnih</w:t>
      </w:r>
      <w:r w:rsidRPr="00D966D6">
        <w:rPr>
          <w:rFonts w:ascii="Arial" w:hAnsi="Arial" w:cs="Arial"/>
        </w:rPr>
        <w:t xml:space="preserve"> za provedbu zakona </w:t>
      </w:r>
      <w:r w:rsidR="00747063">
        <w:rPr>
          <w:rFonts w:ascii="Arial" w:hAnsi="Arial" w:cs="Arial"/>
        </w:rPr>
        <w:t>(„Narodne novine“, br</w:t>
      </w:r>
      <w:r w:rsidR="00054F50">
        <w:rPr>
          <w:rFonts w:ascii="Arial" w:hAnsi="Arial" w:cs="Arial"/>
        </w:rPr>
        <w:t>oj</w:t>
      </w:r>
      <w:r w:rsidR="00747063">
        <w:rPr>
          <w:rFonts w:ascii="Arial" w:hAnsi="Arial" w:cs="Arial"/>
        </w:rPr>
        <w:t xml:space="preserve"> </w:t>
      </w:r>
      <w:r w:rsidRPr="00D966D6">
        <w:rPr>
          <w:rFonts w:ascii="Arial" w:hAnsi="Arial" w:cs="Arial"/>
        </w:rPr>
        <w:t>56/15), koji je stupio na snagu 30. svibnja 2015. godine u pravni poredak Republike Hrvatske prenesena je Odluka Vijeća 2007/845/PUP od 6. prosinca 2007. godine o suradnji između ureda za oduzimanje imovinske koristi država članica u području praćenja i utvrđivanja imovinske koristi ostvarene kaznenim djelom ili druge imovine povezane s kaznenim djelom.</w:t>
      </w:r>
    </w:p>
    <w:p w14:paraId="5978DE83" w14:textId="6DA30271" w:rsidR="002246F9" w:rsidRPr="00D966D6" w:rsidRDefault="002246F9" w:rsidP="002246F9">
      <w:pPr>
        <w:spacing w:line="360" w:lineRule="auto"/>
        <w:ind w:firstLine="709"/>
        <w:jc w:val="both"/>
        <w:rPr>
          <w:rFonts w:ascii="Arial" w:hAnsi="Arial" w:cs="Arial"/>
          <w:i/>
        </w:rPr>
      </w:pPr>
      <w:r w:rsidRPr="00D966D6">
        <w:rPr>
          <w:rFonts w:ascii="Arial" w:hAnsi="Arial" w:cs="Arial"/>
        </w:rPr>
        <w:t xml:space="preserve">Nakon notifikacije o određivanju Uprave kriminalističke policije, Policijskog nacionalnog ureda za suzbijanje korupcije i organiziranog kriminaliteta, Službe gospodarskog kriminaliteta i korupcije, Nacionalnim uredom za traganje i identifikaciju imovinske koristi ostvarene kaznenim djelom u Republici Hrvatskoj, evidentiran je trend povećanja broja zahtjeva i razmjene podataka s drugim nacionalnim Uredima za povrat imovinske koristi ostvarene kaznenim djelom zemalja članica </w:t>
      </w:r>
      <w:r w:rsidR="00F1266A">
        <w:rPr>
          <w:rFonts w:ascii="Arial" w:hAnsi="Arial" w:cs="Arial"/>
        </w:rPr>
        <w:t>EU</w:t>
      </w:r>
      <w:r w:rsidRPr="00D966D6">
        <w:rPr>
          <w:rFonts w:ascii="Arial" w:hAnsi="Arial" w:cs="Arial"/>
        </w:rPr>
        <w:t xml:space="preserve"> u svrhu traganja i utvrđivanja imovinske koristi ostvarene kaznenim djelom. Ipak, broj upućenih zamolnica je u padu pa će trebati nastaviti s upoznavanjem policije i </w:t>
      </w:r>
      <w:r w:rsidR="00251D0F">
        <w:rPr>
          <w:rFonts w:ascii="Arial" w:hAnsi="Arial" w:cs="Arial"/>
        </w:rPr>
        <w:t>D</w:t>
      </w:r>
      <w:r w:rsidRPr="00D966D6">
        <w:rPr>
          <w:rFonts w:ascii="Arial" w:hAnsi="Arial" w:cs="Arial"/>
        </w:rPr>
        <w:t>ržavnog odvjetništva</w:t>
      </w:r>
      <w:r w:rsidR="00251D0F">
        <w:rPr>
          <w:rFonts w:ascii="Arial" w:hAnsi="Arial" w:cs="Arial"/>
        </w:rPr>
        <w:t xml:space="preserve"> Republike Hrvatske</w:t>
      </w:r>
      <w:r w:rsidRPr="00D966D6">
        <w:rPr>
          <w:rFonts w:ascii="Arial" w:hAnsi="Arial" w:cs="Arial"/>
        </w:rPr>
        <w:t xml:space="preserve"> s radom ARO</w:t>
      </w:r>
      <w:r w:rsidRPr="00D966D6">
        <w:rPr>
          <w:rStyle w:val="FootnoteReference"/>
        </w:rPr>
        <w:footnoteReference w:id="19"/>
      </w:r>
      <w:r w:rsidRPr="00D966D6">
        <w:rPr>
          <w:rFonts w:ascii="Arial" w:hAnsi="Arial" w:cs="Arial"/>
        </w:rPr>
        <w:t xml:space="preserve"> ureda</w:t>
      </w:r>
      <w:r w:rsidRPr="00D966D6">
        <w:rPr>
          <w:rFonts w:ascii="Arial" w:hAnsi="Arial" w:cs="Arial"/>
          <w:i/>
        </w:rPr>
        <w:t>.</w:t>
      </w:r>
    </w:p>
    <w:p w14:paraId="6A311A01" w14:textId="77777777" w:rsidR="002246F9" w:rsidRPr="00FA6FC5" w:rsidRDefault="002246F9" w:rsidP="00F6663A">
      <w:pPr>
        <w:pStyle w:val="Heading3"/>
        <w:spacing w:before="240"/>
        <w:ind w:firstLine="0"/>
        <w:rPr>
          <w:sz w:val="20"/>
          <w:szCs w:val="20"/>
        </w:rPr>
      </w:pPr>
      <w:bookmarkStart w:id="52" w:name="_Toc490118803"/>
      <w:bookmarkStart w:id="53" w:name="_Toc2865495"/>
      <w:bookmarkStart w:id="54" w:name="_Toc3210656"/>
      <w:r w:rsidRPr="00FA6FC5">
        <w:rPr>
          <w:sz w:val="20"/>
          <w:szCs w:val="20"/>
        </w:rPr>
        <w:t>3.2.3. Porezne prijevare (PDV)</w:t>
      </w:r>
      <w:bookmarkEnd w:id="52"/>
      <w:bookmarkEnd w:id="53"/>
      <w:bookmarkEnd w:id="54"/>
    </w:p>
    <w:p w14:paraId="66FC9EFD" w14:textId="78B95FA5" w:rsidR="002246F9" w:rsidRPr="00D966D6" w:rsidRDefault="002246F9" w:rsidP="002246F9">
      <w:pPr>
        <w:spacing w:line="360" w:lineRule="auto"/>
        <w:ind w:firstLine="709"/>
        <w:jc w:val="both"/>
        <w:rPr>
          <w:rFonts w:ascii="Arial" w:hAnsi="Arial" w:cs="Arial"/>
          <w:bCs/>
        </w:rPr>
      </w:pPr>
      <w:r w:rsidRPr="00D966D6">
        <w:rPr>
          <w:rFonts w:ascii="Arial" w:hAnsi="Arial" w:cs="Arial"/>
          <w:bCs/>
        </w:rPr>
        <w:t xml:space="preserve">Uspostavom jedinstvenog tržišta </w:t>
      </w:r>
      <w:r w:rsidR="00F1266A">
        <w:rPr>
          <w:rFonts w:ascii="Arial" w:hAnsi="Arial" w:cs="Arial"/>
          <w:bCs/>
        </w:rPr>
        <w:t>EU</w:t>
      </w:r>
      <w:r w:rsidRPr="00D966D6">
        <w:rPr>
          <w:rFonts w:ascii="Arial" w:hAnsi="Arial" w:cs="Arial"/>
          <w:bCs/>
        </w:rPr>
        <w:t xml:space="preserve"> ukinute su granične kontrole za trgovinu unutar njezina teritorija. Kako je izvoz robe i usluga u drugu državu članicu i dalje izuzet iz sustava PDV-a, pojavio se rizik od toga da se na tu robu i usluge porez ne naplati ni u državi u kojoj se one isporučuju ni u državi u kojoj se konzumiraju. Osim gubitka prihoda za države članice, nenaplaćeni PDV ima učinak na </w:t>
      </w:r>
      <w:r w:rsidR="00913E51">
        <w:rPr>
          <w:rFonts w:ascii="Arial" w:hAnsi="Arial" w:cs="Arial"/>
          <w:bCs/>
        </w:rPr>
        <w:t>EU</w:t>
      </w:r>
      <w:r w:rsidRPr="00D966D6">
        <w:rPr>
          <w:rFonts w:ascii="Arial" w:hAnsi="Arial" w:cs="Arial"/>
          <w:bCs/>
        </w:rPr>
        <w:t>.</w:t>
      </w:r>
    </w:p>
    <w:p w14:paraId="046C2E40" w14:textId="366DBBE1" w:rsidR="002246F9" w:rsidRPr="007141C8" w:rsidRDefault="002246F9" w:rsidP="002246F9">
      <w:pPr>
        <w:spacing w:line="360" w:lineRule="auto"/>
        <w:ind w:firstLine="709"/>
        <w:jc w:val="both"/>
        <w:rPr>
          <w:rFonts w:ascii="Arial" w:hAnsi="Arial" w:cs="Arial"/>
          <w:bCs/>
        </w:rPr>
      </w:pPr>
      <w:r w:rsidRPr="00D966D6">
        <w:rPr>
          <w:rFonts w:ascii="Arial" w:hAnsi="Arial" w:cs="Arial"/>
          <w:bCs/>
        </w:rPr>
        <w:lastRenderedPageBreak/>
        <w:t xml:space="preserve">Zato su se kao jedan od prioriteta </w:t>
      </w:r>
      <w:r w:rsidR="00913E51">
        <w:rPr>
          <w:rFonts w:ascii="Arial" w:hAnsi="Arial" w:cs="Arial"/>
          <w:bCs/>
        </w:rPr>
        <w:t>EU</w:t>
      </w:r>
      <w:r w:rsidRPr="00D966D6">
        <w:rPr>
          <w:rFonts w:ascii="Arial" w:hAnsi="Arial" w:cs="Arial"/>
          <w:bCs/>
        </w:rPr>
        <w:t xml:space="preserve"> u borbi protiv teškog i organiziranog kriminala u ciklusu politika od 2018. do 2021. godine uzele u obzir i prijevare u vezi s trošarinom i </w:t>
      </w:r>
      <w:r w:rsidRPr="002B78C6">
        <w:rPr>
          <w:rFonts w:ascii="Arial" w:hAnsi="Arial" w:cs="Arial"/>
          <w:bCs/>
        </w:rPr>
        <w:t>„nepostojećim trgovcem“</w:t>
      </w:r>
      <w:r w:rsidRPr="00D966D6">
        <w:rPr>
          <w:rFonts w:ascii="Arial" w:hAnsi="Arial" w:cs="Arial"/>
          <w:bCs/>
        </w:rPr>
        <w:t xml:space="preserve"> unutar </w:t>
      </w:r>
      <w:r w:rsidR="00913E51">
        <w:rPr>
          <w:rFonts w:ascii="Arial" w:hAnsi="Arial" w:cs="Arial"/>
          <w:bCs/>
        </w:rPr>
        <w:t>EU</w:t>
      </w:r>
      <w:r w:rsidRPr="00D966D6">
        <w:rPr>
          <w:rFonts w:ascii="Arial" w:hAnsi="Arial" w:cs="Arial"/>
          <w:bCs/>
        </w:rPr>
        <w:t xml:space="preserve">. Pristupanjem Republike Hrvatske </w:t>
      </w:r>
      <w:r w:rsidR="00913E51">
        <w:rPr>
          <w:rFonts w:ascii="Arial" w:hAnsi="Arial" w:cs="Arial"/>
          <w:bCs/>
        </w:rPr>
        <w:t>EU</w:t>
      </w:r>
      <w:r w:rsidRPr="00D966D6">
        <w:rPr>
          <w:rFonts w:ascii="Arial" w:hAnsi="Arial" w:cs="Arial"/>
          <w:bCs/>
        </w:rPr>
        <w:t xml:space="preserve"> i njezinom zajedničkom tržištu znatno se povećala opasnost od proračunskih gubitaka uzrokovanih zlouporabama sustava PDV-a i prijevarama s njim u vezi. Tijela </w:t>
      </w:r>
      <w:r w:rsidR="00913E51">
        <w:rPr>
          <w:rFonts w:ascii="Arial" w:hAnsi="Arial" w:cs="Arial"/>
          <w:bCs/>
        </w:rPr>
        <w:t>EU</w:t>
      </w:r>
      <w:r w:rsidRPr="00D966D6">
        <w:rPr>
          <w:rFonts w:ascii="Arial" w:hAnsi="Arial" w:cs="Arial"/>
          <w:bCs/>
        </w:rPr>
        <w:t xml:space="preserve"> sa svim državama članicama usmjerena su na suprotstavljanje ugrozama organiziranog kriminala u području financijskog kriminala pa je sprječavanje prijevara na PDV-u uvršteno u jednu od najvažnijih zadaća. Policijski službenici su u sklopu EUROPOL-a uključeni u Ciklus politika 2018. - 2020. za borbu protiv teškog i organiziranog kriminaliteta u okviru EMPACT prioriteta „MTIC fraud“ tzv</w:t>
      </w:r>
      <w:r w:rsidRPr="007141C8">
        <w:rPr>
          <w:rFonts w:ascii="Arial" w:hAnsi="Arial" w:cs="Arial"/>
          <w:bCs/>
        </w:rPr>
        <w:t xml:space="preserve">. </w:t>
      </w:r>
      <w:r w:rsidRPr="002B78C6">
        <w:rPr>
          <w:rFonts w:ascii="Arial" w:hAnsi="Arial" w:cs="Arial"/>
          <w:bCs/>
        </w:rPr>
        <w:t>prijevara putem nestajućeg trgovca ili organizirane porezne</w:t>
      </w:r>
      <w:r w:rsidRPr="007141C8">
        <w:rPr>
          <w:rFonts w:ascii="Arial" w:hAnsi="Arial" w:cs="Arial"/>
          <w:bCs/>
        </w:rPr>
        <w:t xml:space="preserve"> </w:t>
      </w:r>
      <w:r w:rsidRPr="002B78C6">
        <w:rPr>
          <w:rFonts w:ascii="Arial" w:hAnsi="Arial" w:cs="Arial"/>
          <w:bCs/>
        </w:rPr>
        <w:t>prijevare</w:t>
      </w:r>
      <w:r w:rsidRPr="007141C8">
        <w:rPr>
          <w:rFonts w:ascii="Arial" w:hAnsi="Arial" w:cs="Arial"/>
          <w:bCs/>
        </w:rPr>
        <w:t xml:space="preserve">. </w:t>
      </w:r>
    </w:p>
    <w:p w14:paraId="4536F4AA" w14:textId="77777777" w:rsidR="002246F9" w:rsidRPr="00D966D6" w:rsidRDefault="002246F9" w:rsidP="002246F9">
      <w:pPr>
        <w:spacing w:line="360" w:lineRule="auto"/>
        <w:ind w:firstLine="709"/>
        <w:jc w:val="both"/>
        <w:rPr>
          <w:rFonts w:ascii="Arial" w:hAnsi="Arial" w:cs="Arial"/>
          <w:bCs/>
        </w:rPr>
      </w:pPr>
      <w:r w:rsidRPr="00D966D6">
        <w:rPr>
          <w:rFonts w:ascii="Arial" w:hAnsi="Arial" w:cs="Arial"/>
          <w:bCs/>
        </w:rPr>
        <w:t>Bitna obilježja ovog kriminaliteta su u tome kako je veliki broj sudionika rasprostranjenih na više policijskih uprava, odgovorne osobe su u pravilu nedostupne, inozemne pravne osobe su, u većini dosad otkrivenih slučajeva, iz susjednih država, a i sami organizatori su izvan Republike Hrvatske. Otkrivanje takvih oblika kriminaliteta zahtjeva visoka specijalistička i multidisciplinarna znanja.</w:t>
      </w:r>
    </w:p>
    <w:p w14:paraId="6854E610" w14:textId="3ADE22EB" w:rsidR="002246F9" w:rsidRPr="00D966D6" w:rsidRDefault="002246F9" w:rsidP="002246F9">
      <w:pPr>
        <w:spacing w:line="360" w:lineRule="auto"/>
        <w:ind w:firstLine="709"/>
        <w:jc w:val="both"/>
        <w:rPr>
          <w:rFonts w:ascii="Arial" w:hAnsi="Arial" w:cs="Arial"/>
          <w:bCs/>
        </w:rPr>
      </w:pPr>
      <w:r w:rsidRPr="00D966D6">
        <w:rPr>
          <w:rFonts w:ascii="Arial" w:hAnsi="Arial" w:cs="Arial"/>
          <w:bCs/>
        </w:rPr>
        <w:t>Kako bi se otkrile takve prijevare potrebna je pojačana aktivnost Porezne uprave, a nakon otkrivanja zahtijeva se pojačana suradnja USKOK-a, Samostalnog sektora za financijske istrage, Porezne uprave, Ministarstva u</w:t>
      </w:r>
      <w:r w:rsidR="00FA21DF">
        <w:rPr>
          <w:rFonts w:ascii="Arial" w:hAnsi="Arial" w:cs="Arial"/>
          <w:bCs/>
        </w:rPr>
        <w:t>nutarnjih poslova, te provedba p</w:t>
      </w:r>
      <w:r w:rsidRPr="00D966D6">
        <w:rPr>
          <w:rFonts w:ascii="Arial" w:hAnsi="Arial" w:cs="Arial"/>
          <w:bCs/>
        </w:rPr>
        <w:t xml:space="preserve">osebnih dokaznih radnji iz članka 332. iz </w:t>
      </w:r>
      <w:r w:rsidRPr="00D966D6">
        <w:rPr>
          <w:rFonts w:ascii="Arial" w:hAnsi="Arial" w:cs="Arial"/>
        </w:rPr>
        <w:t>Zakona o kaznenom postupku</w:t>
      </w:r>
      <w:r w:rsidR="00FA21DF">
        <w:rPr>
          <w:rFonts w:ascii="Arial" w:hAnsi="Arial" w:cs="Arial"/>
        </w:rPr>
        <w:t>.</w:t>
      </w:r>
      <w:r w:rsidRPr="00D966D6">
        <w:rPr>
          <w:rFonts w:ascii="Arial" w:hAnsi="Arial" w:cs="Arial"/>
        </w:rPr>
        <w:t xml:space="preserve"> </w:t>
      </w:r>
      <w:r w:rsidR="00FA21DF">
        <w:rPr>
          <w:rFonts w:ascii="Arial" w:hAnsi="Arial" w:cs="Arial"/>
        </w:rPr>
        <w:t>P</w:t>
      </w:r>
      <w:r w:rsidRPr="00D966D6">
        <w:rPr>
          <w:rFonts w:ascii="Arial" w:hAnsi="Arial" w:cs="Arial"/>
          <w:bCs/>
        </w:rPr>
        <w:t>rotiv počinitelja, u pravilu, se podnose kaznene prijave zbog počinjenja kaznenih djela Zlouporaba povjerenja u gospodarskom poslovanju, iz čl</w:t>
      </w:r>
      <w:r w:rsidR="00662A77">
        <w:rPr>
          <w:rFonts w:ascii="Arial" w:hAnsi="Arial" w:cs="Arial"/>
          <w:bCs/>
        </w:rPr>
        <w:t>anka</w:t>
      </w:r>
      <w:r w:rsidRPr="00D966D6">
        <w:rPr>
          <w:rFonts w:ascii="Arial" w:hAnsi="Arial" w:cs="Arial"/>
          <w:bCs/>
        </w:rPr>
        <w:t xml:space="preserve"> 246. i Utaja poreza ili carine, iz čl</w:t>
      </w:r>
      <w:r w:rsidR="00662A77">
        <w:rPr>
          <w:rFonts w:ascii="Arial" w:hAnsi="Arial" w:cs="Arial"/>
          <w:bCs/>
        </w:rPr>
        <w:t>anka</w:t>
      </w:r>
      <w:r w:rsidRPr="00D966D6">
        <w:rPr>
          <w:rFonts w:ascii="Arial" w:hAnsi="Arial" w:cs="Arial"/>
          <w:bCs/>
        </w:rPr>
        <w:t xml:space="preserve"> 256. </w:t>
      </w:r>
      <w:r w:rsidRPr="00D966D6">
        <w:rPr>
          <w:rFonts w:ascii="Arial" w:hAnsi="Arial" w:cs="Arial"/>
        </w:rPr>
        <w:t>Kaznenog zakona</w:t>
      </w:r>
      <w:r w:rsidRPr="00D966D6">
        <w:rPr>
          <w:rFonts w:ascii="Arial" w:hAnsi="Arial" w:cs="Arial"/>
          <w:bCs/>
        </w:rPr>
        <w:t>. Kriminalistička istraživanja u ovim predmetima su izuzetno složena i dugotrajna te zahtijevaju učinkovitu međuagencijsku i međunarodnu suradnju.</w:t>
      </w:r>
    </w:p>
    <w:p w14:paraId="1C0AD885" w14:textId="2096CD16" w:rsidR="002246F9" w:rsidRPr="00662A77" w:rsidRDefault="002246F9" w:rsidP="002246F9">
      <w:pPr>
        <w:spacing w:line="360" w:lineRule="auto"/>
        <w:ind w:firstLine="709"/>
        <w:jc w:val="both"/>
        <w:rPr>
          <w:rFonts w:ascii="Arial" w:hAnsi="Arial" w:cs="Arial"/>
        </w:rPr>
      </w:pPr>
      <w:r w:rsidRPr="00662A77">
        <w:rPr>
          <w:rFonts w:ascii="Arial" w:hAnsi="Arial" w:cs="Arial"/>
        </w:rPr>
        <w:t xml:space="preserve">U 2018. godini evidentiran je porast od 14,8% kaznenog djela Zlouporaba povjerenja u gospodarskom poslovanju i porast od 97,3% kaznenog djela Utaja poreza i carine. U 2019. godini nastavlja se kontinuitet porasta </w:t>
      </w:r>
      <w:r w:rsidRPr="00662A77">
        <w:rPr>
          <w:rFonts w:ascii="Arial" w:hAnsi="Arial" w:cs="Arial"/>
        </w:rPr>
        <w:lastRenderedPageBreak/>
        <w:t>kaznenih djela Utaja poreza i carine za i to za 81,8% u odnosu na 2018.</w:t>
      </w:r>
      <w:r w:rsidR="007141C8">
        <w:rPr>
          <w:rFonts w:ascii="Arial" w:hAnsi="Arial" w:cs="Arial"/>
        </w:rPr>
        <w:t xml:space="preserve"> godinu</w:t>
      </w:r>
      <w:r w:rsidRPr="00662A77">
        <w:rPr>
          <w:rFonts w:ascii="Arial" w:hAnsi="Arial" w:cs="Arial"/>
        </w:rPr>
        <w:t xml:space="preserve"> dok je broj kaznenih djela Zlouporaba povjerenja u gospodarskom poslovanju u padu za 16,5%.</w:t>
      </w:r>
    </w:p>
    <w:p w14:paraId="67211E96" w14:textId="63D52A7A" w:rsidR="002246F9" w:rsidRPr="00D966D6" w:rsidRDefault="002246F9" w:rsidP="002246F9">
      <w:pPr>
        <w:spacing w:line="360" w:lineRule="auto"/>
        <w:ind w:firstLine="709"/>
        <w:jc w:val="both"/>
        <w:rPr>
          <w:rFonts w:ascii="Arial" w:hAnsi="Arial" w:cs="Arial"/>
        </w:rPr>
      </w:pPr>
      <w:r w:rsidRPr="00D966D6">
        <w:rPr>
          <w:rFonts w:ascii="Arial" w:hAnsi="Arial" w:cs="Arial"/>
        </w:rPr>
        <w:t>Izvršenjem kaznenih djela vezanih za PDV prijevare, nanosi se velika šteta državnom proračunu</w:t>
      </w:r>
      <w:r w:rsidR="00BF2285">
        <w:rPr>
          <w:rFonts w:ascii="Arial" w:hAnsi="Arial" w:cs="Arial"/>
        </w:rPr>
        <w:t xml:space="preserve"> Republike Hrvatske</w:t>
      </w:r>
      <w:r w:rsidRPr="00D966D6">
        <w:rPr>
          <w:rFonts w:ascii="Arial" w:hAnsi="Arial" w:cs="Arial"/>
        </w:rPr>
        <w:t xml:space="preserve">, a procijenjena godišnja šteta od PDV prijevara u članicama </w:t>
      </w:r>
      <w:r w:rsidR="007141C8">
        <w:rPr>
          <w:rFonts w:ascii="Arial" w:hAnsi="Arial" w:cs="Arial"/>
        </w:rPr>
        <w:t>EU</w:t>
      </w:r>
      <w:r w:rsidRPr="00D966D6">
        <w:rPr>
          <w:rFonts w:ascii="Arial" w:hAnsi="Arial" w:cs="Arial"/>
        </w:rPr>
        <w:t xml:space="preserve"> višestruko premašuje državni proračun</w:t>
      </w:r>
      <w:r w:rsidR="00BF2285">
        <w:rPr>
          <w:rFonts w:ascii="Arial" w:hAnsi="Arial" w:cs="Arial"/>
        </w:rPr>
        <w:t xml:space="preserve"> Republike Hrvatske</w:t>
      </w:r>
      <w:r w:rsidRPr="00D966D6">
        <w:rPr>
          <w:rFonts w:ascii="Arial" w:hAnsi="Arial" w:cs="Arial"/>
        </w:rPr>
        <w:t xml:space="preserve">. </w:t>
      </w:r>
    </w:p>
    <w:p w14:paraId="7C9F4A23" w14:textId="311E449D"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U razotkrivanju poreznih i koruptivnih kaznenih djela, u većini slučajeva, određena je provedba </w:t>
      </w:r>
      <w:r w:rsidR="00FA21DF">
        <w:rPr>
          <w:rFonts w:ascii="Arial" w:hAnsi="Arial" w:cs="Arial"/>
        </w:rPr>
        <w:t>p</w:t>
      </w:r>
      <w:r w:rsidRPr="00D966D6">
        <w:rPr>
          <w:rFonts w:ascii="Arial" w:hAnsi="Arial" w:cs="Arial"/>
        </w:rPr>
        <w:t>osebnih dokaznih radnji iz čl</w:t>
      </w:r>
      <w:r w:rsidR="00662A77">
        <w:rPr>
          <w:rFonts w:ascii="Arial" w:hAnsi="Arial" w:cs="Arial"/>
        </w:rPr>
        <w:t>anka</w:t>
      </w:r>
      <w:r w:rsidRPr="00D966D6">
        <w:rPr>
          <w:rFonts w:ascii="Arial" w:hAnsi="Arial" w:cs="Arial"/>
        </w:rPr>
        <w:t xml:space="preserve"> 332. Zakona o kaznenom postupku, a kriminalističko se istraživanje provodi s Državnim odvjetništvom</w:t>
      </w:r>
      <w:r w:rsidR="00251D0F">
        <w:rPr>
          <w:rFonts w:ascii="Arial" w:hAnsi="Arial" w:cs="Arial"/>
        </w:rPr>
        <w:t xml:space="preserve"> Republike Hrvatske</w:t>
      </w:r>
      <w:r w:rsidRPr="00D966D6">
        <w:rPr>
          <w:rFonts w:ascii="Arial" w:hAnsi="Arial" w:cs="Arial"/>
        </w:rPr>
        <w:t>. Tijekom 2018. godine otvoreno je 14 kriminalističkih istraživanja kod kojih je određena provedba posebnih dokaznih radnji nad 53 osobe (sedam posebnih dokaznih radnji provodile su nadležne policijske uprave, dok su ostalih sedam posebnih dokaznih radnji provodile regionalne Službe za suzbijanje korupcije i organiziranog kriminaliteta (SSKOK). Tijekom 2019</w:t>
      </w:r>
      <w:r w:rsidR="007141C8">
        <w:rPr>
          <w:rFonts w:ascii="Arial" w:hAnsi="Arial" w:cs="Arial"/>
        </w:rPr>
        <w:t>.</w:t>
      </w:r>
      <w:r w:rsidRPr="00D966D6">
        <w:rPr>
          <w:rFonts w:ascii="Arial" w:hAnsi="Arial" w:cs="Arial"/>
        </w:rPr>
        <w:t xml:space="preserve"> godine otvoreno je 13 kriminalističkih istraživanja kod kojih je određena provedba posebnih dokaznih radnji nad 59 osoba (deset posebnih dokaznih radnji provodile su nadležne policijske uprave, dok su ostale tri posebne dokazne radnje provodile regionalne Službe za suzbijanje korupcije i organiziranog kriminaliteta.</w:t>
      </w:r>
    </w:p>
    <w:p w14:paraId="05EC2544" w14:textId="713B024A" w:rsidR="002246F9" w:rsidRPr="00D966D6" w:rsidRDefault="002246F9" w:rsidP="002246F9">
      <w:pPr>
        <w:spacing w:line="360" w:lineRule="auto"/>
        <w:ind w:firstLine="709"/>
        <w:jc w:val="both"/>
        <w:rPr>
          <w:rFonts w:ascii="Arial" w:hAnsi="Arial" w:cs="Arial"/>
        </w:rPr>
      </w:pPr>
      <w:r w:rsidRPr="00D966D6">
        <w:rPr>
          <w:rFonts w:ascii="Arial" w:hAnsi="Arial" w:cs="Arial"/>
        </w:rPr>
        <w:t>Treba naglasiti kako ovakva kriminalistička istraživanja zahtijevaju značajan angažman policijskih službenika linije rada gospodarskog kriminaliteta i korupcije i neposrednu suradnju s predstavnicima Ministarstva financija – Porezne uprave i USKOK-a radi činjenice da su dugotrajna, složena i obimna,</w:t>
      </w:r>
      <w:r w:rsidR="002C0AE5">
        <w:rPr>
          <w:rFonts w:ascii="Arial" w:hAnsi="Arial" w:cs="Arial"/>
        </w:rPr>
        <w:t xml:space="preserve"> a</w:t>
      </w:r>
      <w:r w:rsidRPr="00D966D6">
        <w:rPr>
          <w:rFonts w:ascii="Arial" w:hAnsi="Arial" w:cs="Arial"/>
        </w:rPr>
        <w:t xml:space="preserve"> </w:t>
      </w:r>
      <w:r w:rsidR="002C0AE5">
        <w:rPr>
          <w:rFonts w:ascii="Arial" w:hAnsi="Arial" w:cs="Arial"/>
        </w:rPr>
        <w:t>t</w:t>
      </w:r>
      <w:r w:rsidRPr="00D966D6">
        <w:rPr>
          <w:rFonts w:ascii="Arial" w:hAnsi="Arial" w:cs="Arial"/>
        </w:rPr>
        <w:t>akođer zahtijevaju i značajan angažman policijskih službenika drugih linija rada kriminalističke policije</w:t>
      </w:r>
      <w:r w:rsidR="002B78C6">
        <w:rPr>
          <w:rFonts w:ascii="Arial" w:hAnsi="Arial" w:cs="Arial"/>
        </w:rPr>
        <w:t xml:space="preserve"> </w:t>
      </w:r>
      <w:r w:rsidR="002C0AE5">
        <w:rPr>
          <w:rFonts w:ascii="Arial" w:hAnsi="Arial" w:cs="Arial"/>
        </w:rPr>
        <w:t xml:space="preserve">jer su </w:t>
      </w:r>
      <w:r w:rsidRPr="00D966D6">
        <w:rPr>
          <w:rFonts w:ascii="Arial" w:hAnsi="Arial" w:cs="Arial"/>
        </w:rPr>
        <w:t xml:space="preserve">u većini slučajeva su počinjena u sastavu zločinačkog udruženja.   </w:t>
      </w:r>
    </w:p>
    <w:p w14:paraId="4F5E619E" w14:textId="79809259"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Potreba za značajnim angažmanom policijskih službenika </w:t>
      </w:r>
      <w:r w:rsidR="001D05B7">
        <w:rPr>
          <w:rFonts w:ascii="Arial" w:hAnsi="Arial" w:cs="Arial"/>
        </w:rPr>
        <w:t>vezano uz</w:t>
      </w:r>
      <w:r w:rsidRPr="00D966D6">
        <w:rPr>
          <w:rFonts w:ascii="Arial" w:hAnsi="Arial" w:cs="Arial"/>
        </w:rPr>
        <w:t xml:space="preserve"> </w:t>
      </w:r>
      <w:r w:rsidR="001D05B7">
        <w:rPr>
          <w:rFonts w:ascii="Arial" w:hAnsi="Arial" w:cs="Arial"/>
        </w:rPr>
        <w:t xml:space="preserve">ovu </w:t>
      </w:r>
      <w:r w:rsidRPr="00D966D6">
        <w:rPr>
          <w:rFonts w:ascii="Arial" w:hAnsi="Arial" w:cs="Arial"/>
        </w:rPr>
        <w:t>problemati</w:t>
      </w:r>
      <w:r w:rsidR="001D05B7">
        <w:rPr>
          <w:rFonts w:ascii="Arial" w:hAnsi="Arial" w:cs="Arial"/>
        </w:rPr>
        <w:t>ku</w:t>
      </w:r>
      <w:r w:rsidRPr="00D966D6">
        <w:rPr>
          <w:rFonts w:ascii="Arial" w:hAnsi="Arial" w:cs="Arial"/>
        </w:rPr>
        <w:t xml:space="preserve"> proizlazi i iz činjenice što porezne utaje direktno utječu na smanjenje prihoda državnog proračuna</w:t>
      </w:r>
      <w:r w:rsidR="00BF2285">
        <w:rPr>
          <w:rFonts w:ascii="Arial" w:hAnsi="Arial" w:cs="Arial"/>
        </w:rPr>
        <w:t xml:space="preserve"> Republike Hrvatske</w:t>
      </w:r>
      <w:r w:rsidRPr="00D966D6">
        <w:rPr>
          <w:rFonts w:ascii="Arial" w:hAnsi="Arial" w:cs="Arial"/>
        </w:rPr>
        <w:t xml:space="preserve">, a samim time i na mogućnosti financiranja javnih potreba građana. </w:t>
      </w:r>
    </w:p>
    <w:p w14:paraId="72D3C1E9" w14:textId="7C0B0B4C" w:rsidR="002246F9" w:rsidRDefault="002246F9" w:rsidP="002246F9">
      <w:pPr>
        <w:spacing w:line="360" w:lineRule="auto"/>
        <w:ind w:firstLine="709"/>
        <w:jc w:val="both"/>
        <w:rPr>
          <w:rFonts w:ascii="Arial" w:hAnsi="Arial" w:cs="Arial"/>
        </w:rPr>
      </w:pPr>
      <w:r w:rsidRPr="00D966D6">
        <w:rPr>
          <w:rFonts w:ascii="Arial" w:hAnsi="Arial" w:cs="Arial"/>
        </w:rPr>
        <w:lastRenderedPageBreak/>
        <w:t>U svezi s problematikom financijskih istraga i pranja novca i oduzimanjem nezakonito stečene imovinske koristi Služba gospodarskog kriminaliteta i korupcije sudjeluje u radu nekolicine europskih i regionalnih institucija:</w:t>
      </w:r>
      <w:r w:rsidRPr="00D966D6">
        <w:t xml:space="preserve"> </w:t>
      </w:r>
      <w:r w:rsidRPr="00D966D6">
        <w:rPr>
          <w:rFonts w:ascii="Arial" w:hAnsi="Arial" w:cs="Arial"/>
        </w:rPr>
        <w:t>Stranke Varšavske konvencije C198-COP-CETS - Konvencija Vijeća Europe o pranju, traganju, privremenom oduzimanju i oduzimanju prihoda stečenog kaznenim djelom i o financiranju terorizma, MONEYVAL-a (Committee of Experts of the Evaluation of Anti-Money Laundering Measures), CARIN (Camden Aset Recovery Inter-Agency Network), AP ASSET RECOVERY ASSET RECOVERY, u sklopu AWF-a SOC (Analitička radna datoteka ozbiljni i organizirani kriminalitet), AP SUSTRANS, EMPACT prioritet - Criminal Fnances, Money Laundering, Asset Recovery.</w:t>
      </w:r>
    </w:p>
    <w:p w14:paraId="223907BC" w14:textId="77777777" w:rsidR="00B22D1F" w:rsidRPr="00D966D6" w:rsidRDefault="00B22D1F" w:rsidP="002246F9">
      <w:pPr>
        <w:spacing w:line="360" w:lineRule="auto"/>
        <w:ind w:firstLine="709"/>
        <w:jc w:val="both"/>
        <w:rPr>
          <w:rFonts w:ascii="Arial" w:hAnsi="Arial" w:cs="Arial"/>
        </w:rPr>
      </w:pPr>
    </w:p>
    <w:p w14:paraId="15F6D73C" w14:textId="77777777" w:rsidR="002246F9" w:rsidRPr="00FA6FC5" w:rsidRDefault="002246F9" w:rsidP="00F6663A">
      <w:pPr>
        <w:pStyle w:val="Heading3"/>
        <w:spacing w:before="240"/>
        <w:ind w:firstLine="0"/>
        <w:rPr>
          <w:sz w:val="20"/>
          <w:szCs w:val="20"/>
        </w:rPr>
      </w:pPr>
      <w:bookmarkStart w:id="55" w:name="_Toc490118804"/>
      <w:bookmarkStart w:id="56" w:name="_Toc2865496"/>
      <w:bookmarkStart w:id="57" w:name="_Toc3210657"/>
      <w:r w:rsidRPr="00FA6FC5">
        <w:rPr>
          <w:sz w:val="20"/>
          <w:szCs w:val="20"/>
        </w:rPr>
        <w:t xml:space="preserve">3.2.4. </w:t>
      </w:r>
      <w:bookmarkEnd w:id="55"/>
      <w:bookmarkEnd w:id="56"/>
      <w:bookmarkEnd w:id="57"/>
      <w:r w:rsidRPr="00FA6FC5">
        <w:rPr>
          <w:sz w:val="20"/>
          <w:szCs w:val="20"/>
        </w:rPr>
        <w:t>Pretvorbeni kriminalitet, ratno profiterstvo i privatizacija</w:t>
      </w:r>
    </w:p>
    <w:p w14:paraId="121864F4" w14:textId="739E4CED" w:rsidR="002246F9" w:rsidRPr="00D966D6" w:rsidRDefault="002246F9" w:rsidP="002246F9">
      <w:pPr>
        <w:spacing w:line="360" w:lineRule="auto"/>
        <w:ind w:firstLine="709"/>
        <w:jc w:val="both"/>
        <w:rPr>
          <w:rFonts w:ascii="Arial" w:hAnsi="Arial" w:cs="Arial"/>
        </w:rPr>
      </w:pPr>
      <w:r w:rsidRPr="00D966D6">
        <w:rPr>
          <w:rFonts w:ascii="Arial" w:hAnsi="Arial" w:cs="Arial"/>
        </w:rPr>
        <w:t xml:space="preserve">Zakon o nezastarijevanju kaznenih djela ratnog profiterstva i kaznenih djela iz procesa pretvorbe i privatizacije </w:t>
      </w:r>
      <w:r w:rsidR="002B78C6">
        <w:rPr>
          <w:rFonts w:ascii="Arial" w:hAnsi="Arial" w:cs="Arial"/>
        </w:rPr>
        <w:t>(„Narodne novine“, broj</w:t>
      </w:r>
      <w:r w:rsidR="00662A77">
        <w:rPr>
          <w:rFonts w:ascii="Arial" w:hAnsi="Arial" w:cs="Arial"/>
        </w:rPr>
        <w:t xml:space="preserve"> </w:t>
      </w:r>
      <w:r w:rsidRPr="00D966D6">
        <w:rPr>
          <w:rFonts w:ascii="Arial" w:hAnsi="Arial" w:cs="Arial"/>
        </w:rPr>
        <w:t>57/11) omogućio je kazneni progon počinitelja kaznenih djela taksativno navedenih u spomenutom Zakonu i nakon isteka rokova za zastaru kaznenog progona. Odredbama toga Zakona propisano je da su kaznena djela ratnog profiterstva i kaznena djela iz postupka pretvorbe i privatizacije, kaznena djela koja su počinjena u vrijeme Domovinskog rata i mirne reintegracije te ratnog stanja i neposredne ugroženosti neovisnosti i teritorijalne cjelovitosti države.</w:t>
      </w:r>
    </w:p>
    <w:p w14:paraId="709C16AC" w14:textId="1AFA1883" w:rsidR="0053476F" w:rsidRDefault="0053476F" w:rsidP="002246F9">
      <w:pPr>
        <w:spacing w:line="360" w:lineRule="auto"/>
        <w:ind w:firstLine="709"/>
        <w:jc w:val="both"/>
        <w:rPr>
          <w:rFonts w:ascii="Arial" w:hAnsi="Arial" w:cs="Arial"/>
        </w:rPr>
      </w:pPr>
      <w:r w:rsidRPr="0053476F">
        <w:rPr>
          <w:rFonts w:ascii="Arial" w:hAnsi="Arial" w:cs="Arial"/>
        </w:rPr>
        <w:t>Kriminalističkim istraživanjima kaznenih djela ratnog profiterstva i kaznenih djela iz procesa pretvorbe i privatizacije, pridodana su i uvrštena kaznena djela nezakoni</w:t>
      </w:r>
      <w:r w:rsidR="001D05B7">
        <w:rPr>
          <w:rFonts w:ascii="Arial" w:hAnsi="Arial" w:cs="Arial"/>
        </w:rPr>
        <w:t>tog</w:t>
      </w:r>
      <w:r w:rsidRPr="0053476F">
        <w:rPr>
          <w:rFonts w:ascii="Arial" w:hAnsi="Arial" w:cs="Arial"/>
        </w:rPr>
        <w:t xml:space="preserve"> stjecanja statusa branitelja i HRVI-a iz Domovinskog rata. S obzirom na složenost kriminalističkog istraživanja ove vrste kriminaliteta, 2. prosinca 2013. godine potpisan je Protokol o razmjeni informacija i zajedničkom radu u predmetima nezakonitog ostvarivanja statusa branitelja, HRVI-a i s tim u vezi drugih prava prema Zakonu o hrvatskim braniteljima iz Domovinskog rata i članovima njihovih obitelji („Narodne novine“, br. 107/17 </w:t>
      </w:r>
      <w:r w:rsidRPr="0053476F">
        <w:rPr>
          <w:rFonts w:ascii="Arial" w:hAnsi="Arial" w:cs="Arial"/>
        </w:rPr>
        <w:lastRenderedPageBreak/>
        <w:t>i 98/19), između Ministarstva unutarnjih poslova, Ministarstva obrane i Ministarstva hrvatskih branitelja.</w:t>
      </w:r>
    </w:p>
    <w:p w14:paraId="20C154C9" w14:textId="2EDCA34B" w:rsidR="002246F9" w:rsidRPr="00D966D6" w:rsidRDefault="002246F9" w:rsidP="002246F9">
      <w:pPr>
        <w:spacing w:line="360" w:lineRule="auto"/>
        <w:ind w:firstLine="709"/>
        <w:jc w:val="both"/>
        <w:rPr>
          <w:rFonts w:ascii="Arial" w:hAnsi="Arial" w:cs="Arial"/>
        </w:rPr>
      </w:pPr>
      <w:r w:rsidRPr="00D966D6">
        <w:rPr>
          <w:rFonts w:ascii="Arial" w:hAnsi="Arial" w:cs="Arial"/>
        </w:rPr>
        <w:t>Provedenim kriminalističkim istraživanjima</w:t>
      </w:r>
      <w:r w:rsidRPr="00D966D6">
        <w:rPr>
          <w:rFonts w:ascii="Arial" w:hAnsi="Arial" w:cs="Arial"/>
          <w:color w:val="FF0000"/>
        </w:rPr>
        <w:t xml:space="preserve"> </w:t>
      </w:r>
      <w:r w:rsidRPr="00D966D6">
        <w:rPr>
          <w:rFonts w:ascii="Arial" w:hAnsi="Arial" w:cs="Arial"/>
        </w:rPr>
        <w:t>ovih kaznenih djela prema navedenoj problematici, potrebno je napomenuti kako se dovode u vezu sa Zakonom o nezastarijevanju kaznenih djela ratnog profiterstva i kaznenim djelima iz postupka pretvorbe i privatizacije</w:t>
      </w:r>
      <w:r w:rsidR="00184E41">
        <w:rPr>
          <w:rFonts w:ascii="Arial" w:hAnsi="Arial" w:cs="Arial"/>
        </w:rPr>
        <w:t>.</w:t>
      </w:r>
      <w:r w:rsidR="002B78C6">
        <w:rPr>
          <w:rFonts w:ascii="Arial" w:hAnsi="Arial" w:cs="Arial"/>
        </w:rPr>
        <w:t xml:space="preserve"> </w:t>
      </w:r>
      <w:r w:rsidRPr="00D966D6">
        <w:rPr>
          <w:rFonts w:ascii="Arial" w:hAnsi="Arial" w:cs="Arial"/>
        </w:rPr>
        <w:t>Kako se počinjenjem navedenih kaznenih djela neposredno oštećuje državni proračun</w:t>
      </w:r>
      <w:r w:rsidR="00BF2285">
        <w:rPr>
          <w:rFonts w:ascii="Arial" w:hAnsi="Arial" w:cs="Arial"/>
        </w:rPr>
        <w:t xml:space="preserve"> Republike Hrvatske</w:t>
      </w:r>
      <w:r w:rsidRPr="00D966D6">
        <w:rPr>
          <w:rFonts w:ascii="Arial" w:hAnsi="Arial" w:cs="Arial"/>
        </w:rPr>
        <w:t xml:space="preserve"> i to na dulje razdoblje, potrebno je nastaviti s otkrivanjem i procesuiranjem počinitelja ovih kaznenih djela. </w:t>
      </w:r>
    </w:p>
    <w:p w14:paraId="33DE6BB3" w14:textId="4F533867" w:rsidR="002246F9" w:rsidRPr="00D966D6" w:rsidRDefault="002246F9" w:rsidP="002246F9">
      <w:pPr>
        <w:spacing w:line="360" w:lineRule="auto"/>
        <w:ind w:firstLine="709"/>
        <w:jc w:val="both"/>
        <w:rPr>
          <w:rFonts w:ascii="Arial" w:hAnsi="Arial" w:cs="Arial"/>
        </w:rPr>
      </w:pPr>
      <w:r w:rsidRPr="00D966D6">
        <w:rPr>
          <w:rFonts w:ascii="Arial" w:hAnsi="Arial" w:cs="Arial"/>
        </w:rPr>
        <w:t>Kod kriminalističkih istraživanja kaznenih djela počinjenih u pretvorbi i privatizaciji trgovačkih društava zbog izražene sumnje da postupak pretvorbe nije proveden u skladu s važećim zakonskim odredbama, potrebno je, posebno u dijelu određivanja protoka novčanih sredstava te nerazmjera između zakonitih prihoda i stečene imovine, koristiti metode i baze podataka Porezne uprave, mogućnosti putem međunarodne policijske suradnje ARO ureda</w:t>
      </w:r>
      <w:r w:rsidRPr="00D966D6">
        <w:rPr>
          <w:rStyle w:val="FootnoteReference"/>
        </w:rPr>
        <w:footnoteReference w:id="20"/>
      </w:r>
      <w:r w:rsidRPr="00D966D6">
        <w:rPr>
          <w:rFonts w:ascii="Arial" w:hAnsi="Arial" w:cs="Arial"/>
        </w:rPr>
        <w:t xml:space="preserve"> te neposredno surađivati s Državn</w:t>
      </w:r>
      <w:r w:rsidR="00184E41">
        <w:rPr>
          <w:rFonts w:ascii="Arial" w:hAnsi="Arial" w:cs="Arial"/>
        </w:rPr>
        <w:t xml:space="preserve">im uredom za </w:t>
      </w:r>
      <w:r w:rsidRPr="00D966D6">
        <w:rPr>
          <w:rFonts w:ascii="Arial" w:hAnsi="Arial" w:cs="Arial"/>
        </w:rPr>
        <w:t xml:space="preserve"> revizij</w:t>
      </w:r>
      <w:r w:rsidR="00184E41">
        <w:rPr>
          <w:rFonts w:ascii="Arial" w:hAnsi="Arial" w:cs="Arial"/>
        </w:rPr>
        <w:t>u</w:t>
      </w:r>
      <w:r w:rsidRPr="00D966D6">
        <w:rPr>
          <w:rFonts w:ascii="Arial" w:hAnsi="Arial" w:cs="Arial"/>
        </w:rPr>
        <w:t xml:space="preserve">, </w:t>
      </w:r>
      <w:r w:rsidR="00184E41">
        <w:rPr>
          <w:rFonts w:ascii="Arial" w:hAnsi="Arial" w:cs="Arial"/>
        </w:rPr>
        <w:t>m</w:t>
      </w:r>
      <w:r w:rsidRPr="00D966D6">
        <w:rPr>
          <w:rFonts w:ascii="Arial" w:hAnsi="Arial" w:cs="Arial"/>
        </w:rPr>
        <w:t>inistarstvom</w:t>
      </w:r>
      <w:r w:rsidR="00184E41">
        <w:rPr>
          <w:rFonts w:ascii="Arial" w:hAnsi="Arial" w:cs="Arial"/>
        </w:rPr>
        <w:t xml:space="preserve"> nadležnim</w:t>
      </w:r>
      <w:r w:rsidRPr="00D966D6">
        <w:rPr>
          <w:rFonts w:ascii="Arial" w:hAnsi="Arial" w:cs="Arial"/>
        </w:rPr>
        <w:t xml:space="preserve"> za upravljanje državnom imovinom i </w:t>
      </w:r>
      <w:r w:rsidR="002C0AE5">
        <w:rPr>
          <w:rFonts w:ascii="Arial" w:hAnsi="Arial" w:cs="Arial"/>
        </w:rPr>
        <w:t xml:space="preserve"> nadležnim </w:t>
      </w:r>
      <w:r w:rsidRPr="00D966D6">
        <w:rPr>
          <w:rFonts w:ascii="Arial" w:hAnsi="Arial" w:cs="Arial"/>
        </w:rPr>
        <w:t>državnim odvjetništvim</w:t>
      </w:r>
      <w:r w:rsidR="002C0AE5">
        <w:rPr>
          <w:rFonts w:ascii="Arial" w:hAnsi="Arial" w:cs="Arial"/>
        </w:rPr>
        <w:t>a.</w:t>
      </w:r>
    </w:p>
    <w:p w14:paraId="76D69335" w14:textId="46A7AC32" w:rsidR="002246F9" w:rsidRPr="00D966D6" w:rsidRDefault="002246F9" w:rsidP="002246F9">
      <w:pPr>
        <w:spacing w:line="360" w:lineRule="auto"/>
        <w:ind w:firstLine="709"/>
        <w:jc w:val="both"/>
        <w:rPr>
          <w:rFonts w:ascii="Arial" w:hAnsi="Arial" w:cs="Arial"/>
        </w:rPr>
      </w:pPr>
      <w:r w:rsidRPr="00D966D6">
        <w:rPr>
          <w:rFonts w:ascii="Arial" w:hAnsi="Arial" w:cs="Arial"/>
        </w:rPr>
        <w:t>Dokazivanje kaznenih djela pretvorbenoga kriminaliteta je teško jer su, bez obzira na nezastarijevanje tih kaznenih djela, prošli rokovi za čuvanje određene poslovne dokumentacije koja je bitna za dokazivanje kaznenog djela, a često i uništena s obzirom da se značajan broj postupaka pretvorbe i privatizacije provodio u vrijeme ratnih zbivanja.</w:t>
      </w:r>
    </w:p>
    <w:p w14:paraId="20DA48A6" w14:textId="77777777" w:rsidR="002246F9" w:rsidRPr="00D966D6" w:rsidRDefault="002246F9" w:rsidP="002246F9"/>
    <w:p w14:paraId="7121CD76" w14:textId="77777777" w:rsidR="002246F9" w:rsidRPr="00FA6FC5" w:rsidRDefault="002246F9" w:rsidP="002246F9">
      <w:pPr>
        <w:pStyle w:val="Heading3"/>
        <w:ind w:firstLine="0"/>
        <w:rPr>
          <w:i/>
          <w:sz w:val="20"/>
          <w:szCs w:val="20"/>
        </w:rPr>
      </w:pPr>
      <w:bookmarkStart w:id="58" w:name="_Toc2865497"/>
      <w:bookmarkStart w:id="59" w:name="_Toc3210658"/>
      <w:bookmarkStart w:id="60" w:name="_Toc490118805"/>
      <w:r w:rsidRPr="00FA6FC5">
        <w:rPr>
          <w:sz w:val="20"/>
          <w:szCs w:val="20"/>
        </w:rPr>
        <w:t xml:space="preserve">3.2.5. </w:t>
      </w:r>
      <w:bookmarkEnd w:id="58"/>
      <w:bookmarkEnd w:id="59"/>
      <w:bookmarkEnd w:id="60"/>
      <w:r w:rsidRPr="00FA6FC5">
        <w:rPr>
          <w:sz w:val="20"/>
          <w:szCs w:val="20"/>
        </w:rPr>
        <w:t>Suzbijanje „sive ekonomije“</w:t>
      </w:r>
    </w:p>
    <w:p w14:paraId="3C154341" w14:textId="2985DFC5" w:rsidR="002246F9" w:rsidRPr="00B22D1F" w:rsidRDefault="002246F9" w:rsidP="002246F9">
      <w:pPr>
        <w:autoSpaceDE w:val="0"/>
        <w:autoSpaceDN w:val="0"/>
        <w:adjustRightInd w:val="0"/>
        <w:spacing w:line="360" w:lineRule="auto"/>
        <w:ind w:firstLine="709"/>
        <w:jc w:val="both"/>
        <w:rPr>
          <w:rFonts w:ascii="Arial" w:hAnsi="Arial" w:cs="Arial"/>
          <w:bCs/>
        </w:rPr>
      </w:pPr>
      <w:r w:rsidRPr="00B22D1F">
        <w:rPr>
          <w:rFonts w:ascii="Arial" w:hAnsi="Arial" w:cs="Arial"/>
          <w:bCs/>
        </w:rPr>
        <w:t xml:space="preserve">Suzbijanje „sive ekonomije" provodilo se u skladu s Planom suzbijanja sive ekonomije i radom u Povjerenstvu za suzbijanje sive ekonomije u suradnji s inim državnim tijelima i inspekcijskim službama Republike Hrvatske. </w:t>
      </w:r>
      <w:r w:rsidRPr="00B22D1F">
        <w:rPr>
          <w:rFonts w:ascii="Arial" w:hAnsi="Arial" w:cs="Arial"/>
          <w:bCs/>
        </w:rPr>
        <w:lastRenderedPageBreak/>
        <w:t>Ministarstvo unutarnjih poslova uglavnom je imalo ulogu pružanja pomoći inspekcijskim službama i pridonosilo</w:t>
      </w:r>
      <w:r w:rsidR="00184E41">
        <w:rPr>
          <w:rFonts w:ascii="Arial" w:hAnsi="Arial" w:cs="Arial"/>
          <w:bCs/>
        </w:rPr>
        <w:t xml:space="preserve"> je</w:t>
      </w:r>
      <w:r w:rsidRPr="00B22D1F">
        <w:rPr>
          <w:rFonts w:ascii="Arial" w:hAnsi="Arial" w:cs="Arial"/>
          <w:bCs/>
        </w:rPr>
        <w:t xml:space="preserve"> suzbijanju nezakonite eksploatacije mineralnih sirovina, nezakonite trgovine naftnim derivatima, nezakonitog kreditiranja građana itd.</w:t>
      </w:r>
    </w:p>
    <w:p w14:paraId="16C1D61A" w14:textId="0FE647BC" w:rsidR="002246F9" w:rsidRPr="00B22D1F" w:rsidRDefault="002246F9" w:rsidP="002246F9">
      <w:pPr>
        <w:autoSpaceDE w:val="0"/>
        <w:autoSpaceDN w:val="0"/>
        <w:adjustRightInd w:val="0"/>
        <w:spacing w:line="360" w:lineRule="auto"/>
        <w:ind w:firstLine="709"/>
        <w:jc w:val="both"/>
        <w:rPr>
          <w:rFonts w:ascii="Arial" w:hAnsi="Arial" w:cs="Arial"/>
          <w:bCs/>
        </w:rPr>
      </w:pPr>
      <w:r w:rsidRPr="00B22D1F">
        <w:rPr>
          <w:rFonts w:ascii="Arial" w:hAnsi="Arial" w:cs="Arial"/>
          <w:bCs/>
        </w:rPr>
        <w:t xml:space="preserve">Najčešći pojavni oblici nezakonitog gospodarstva su: prodaja robe bez prateće dokumentacije </w:t>
      </w:r>
      <w:r w:rsidRPr="00184E41">
        <w:rPr>
          <w:rFonts w:ascii="Arial" w:hAnsi="Arial" w:cs="Arial"/>
          <w:bCs/>
        </w:rPr>
        <w:t>(„</w:t>
      </w:r>
      <w:r w:rsidRPr="002B78C6">
        <w:rPr>
          <w:rFonts w:ascii="Arial" w:hAnsi="Arial" w:cs="Arial"/>
          <w:bCs/>
        </w:rPr>
        <w:t>na crno</w:t>
      </w:r>
      <w:r w:rsidRPr="00184E41">
        <w:rPr>
          <w:rFonts w:ascii="Arial" w:hAnsi="Arial" w:cs="Arial"/>
          <w:bCs/>
        </w:rPr>
        <w:t>“);</w:t>
      </w:r>
      <w:r w:rsidRPr="00B22D1F">
        <w:rPr>
          <w:rFonts w:ascii="Arial" w:hAnsi="Arial" w:cs="Arial"/>
          <w:bCs/>
        </w:rPr>
        <w:t xml:space="preserve"> nezakonito zapošljavanje </w:t>
      </w:r>
      <w:r w:rsidRPr="00184E41">
        <w:rPr>
          <w:rFonts w:ascii="Arial" w:hAnsi="Arial" w:cs="Arial"/>
          <w:bCs/>
        </w:rPr>
        <w:t>(„</w:t>
      </w:r>
      <w:r w:rsidRPr="002B78C6">
        <w:rPr>
          <w:rFonts w:ascii="Arial" w:hAnsi="Arial" w:cs="Arial"/>
          <w:bCs/>
        </w:rPr>
        <w:t>rad na crno“</w:t>
      </w:r>
      <w:r w:rsidRPr="00184E41">
        <w:rPr>
          <w:rFonts w:ascii="Arial" w:hAnsi="Arial" w:cs="Arial"/>
          <w:bCs/>
        </w:rPr>
        <w:t>);</w:t>
      </w:r>
      <w:r w:rsidRPr="00B22D1F">
        <w:rPr>
          <w:rFonts w:ascii="Arial" w:hAnsi="Arial" w:cs="Arial"/>
          <w:bCs/>
        </w:rPr>
        <w:t xml:space="preserve"> fiktivna dokumentacija o izvozu, uvozu, provozu robe; krijumčarenje tzv</w:t>
      </w:r>
      <w:r w:rsidRPr="00184E41">
        <w:rPr>
          <w:rFonts w:ascii="Arial" w:hAnsi="Arial" w:cs="Arial"/>
          <w:bCs/>
        </w:rPr>
        <w:t xml:space="preserve">. </w:t>
      </w:r>
      <w:r w:rsidRPr="002B78C6">
        <w:rPr>
          <w:rFonts w:ascii="Arial" w:hAnsi="Arial" w:cs="Arial"/>
          <w:bCs/>
        </w:rPr>
        <w:t>visokotarifne ili trošarinske robe</w:t>
      </w:r>
      <w:r w:rsidRPr="00B22D1F">
        <w:rPr>
          <w:rFonts w:ascii="Arial" w:hAnsi="Arial" w:cs="Arial"/>
          <w:bCs/>
        </w:rPr>
        <w:t xml:space="preserve"> - nafta, cigarete, voće i povrće, meso, živa stoka i dr.; protupravna eksploatacija rudnog blaga; nezakonito obavljanje djelatnosti bez upisa u sudski ili obrtni registar; neevidentiranje poslovnih aktivnosti u poslovnim knjigama; neizdavanje računa za obavljenu uslugu; neprijavljivanje iznajmljivanja kuća, apartmana, stanova, poslovnih prostora; drugi oblici izbjegavanja plaćanja javnih davanja (poreza, </w:t>
      </w:r>
      <w:r w:rsidR="003572CB">
        <w:rPr>
          <w:rFonts w:ascii="Arial" w:hAnsi="Arial" w:cs="Arial"/>
          <w:bCs/>
        </w:rPr>
        <w:t>carine i</w:t>
      </w:r>
      <w:r w:rsidRPr="00B22D1F">
        <w:rPr>
          <w:rFonts w:ascii="Arial" w:hAnsi="Arial" w:cs="Arial"/>
          <w:bCs/>
        </w:rPr>
        <w:t xml:space="preserve"> doprinosa).</w:t>
      </w:r>
    </w:p>
    <w:p w14:paraId="253F73D8" w14:textId="721BC0D7" w:rsidR="002246F9" w:rsidRPr="00D966D6" w:rsidRDefault="002246F9" w:rsidP="002246F9">
      <w:pPr>
        <w:autoSpaceDE w:val="0"/>
        <w:autoSpaceDN w:val="0"/>
        <w:adjustRightInd w:val="0"/>
        <w:spacing w:line="360" w:lineRule="auto"/>
        <w:ind w:firstLine="709"/>
        <w:jc w:val="both"/>
        <w:rPr>
          <w:rFonts w:ascii="Arial" w:hAnsi="Arial" w:cs="Arial"/>
          <w:bCs/>
        </w:rPr>
      </w:pPr>
      <w:r w:rsidRPr="00B22D1F">
        <w:rPr>
          <w:rFonts w:ascii="Arial" w:hAnsi="Arial" w:cs="Arial"/>
          <w:bCs/>
        </w:rPr>
        <w:t xml:space="preserve">Negativni učinci i posljedice „sive ekonomije“ dobro su poznate: znatan dio gospodarskih aktivnosti nije uračunat u ukupno gospodarstvo zbog čega se neki važni gospodarski pokazatelji poput BDP-a čine manjima nego što jesu, porezni prihodi su manji nego što bi mogli biti, poduzetnici doživljavaju nelojalnu konkurenciju, građani imaju manju zaštitu (npr. zdravstvena zaštita ili mirovina) od one koju bi mogli imati. Osobe koje sudjeluju u procesima </w:t>
      </w:r>
      <w:r w:rsidRPr="002C0AE5">
        <w:rPr>
          <w:rFonts w:ascii="Arial" w:hAnsi="Arial" w:cs="Arial"/>
          <w:bCs/>
        </w:rPr>
        <w:t>sive ekonomije</w:t>
      </w:r>
      <w:r w:rsidRPr="00B22D1F">
        <w:rPr>
          <w:rFonts w:ascii="Arial" w:hAnsi="Arial" w:cs="Arial"/>
          <w:bCs/>
        </w:rPr>
        <w:t xml:space="preserve"> imaju niži status nego što bi ga imali</w:t>
      </w:r>
      <w:r w:rsidRPr="00D966D6">
        <w:rPr>
          <w:rFonts w:ascii="Arial" w:hAnsi="Arial" w:cs="Arial"/>
          <w:bCs/>
        </w:rPr>
        <w:t xml:space="preserve"> da su </w:t>
      </w:r>
      <w:r w:rsidRPr="002C0AE5">
        <w:rPr>
          <w:rFonts w:ascii="Arial" w:hAnsi="Arial" w:cs="Arial"/>
          <w:bCs/>
        </w:rPr>
        <w:t>„obični“</w:t>
      </w:r>
      <w:r w:rsidRPr="00D966D6">
        <w:rPr>
          <w:rFonts w:ascii="Arial" w:hAnsi="Arial" w:cs="Arial"/>
          <w:bCs/>
        </w:rPr>
        <w:t xml:space="preserve"> (pravi, regularni, redoviti) poduzetnici ili radnici. Negativne posljedice su neučinkovita provedba javne politike te smanjeni prihodi državnog proračuna</w:t>
      </w:r>
      <w:r w:rsidR="00BF2285">
        <w:rPr>
          <w:rFonts w:ascii="Arial" w:hAnsi="Arial" w:cs="Arial"/>
          <w:bCs/>
        </w:rPr>
        <w:t xml:space="preserve"> Republike Hrvatske</w:t>
      </w:r>
      <w:r w:rsidRPr="00D966D6">
        <w:rPr>
          <w:rFonts w:ascii="Arial" w:hAnsi="Arial" w:cs="Arial"/>
          <w:bCs/>
        </w:rPr>
        <w:t xml:space="preserve"> koji utječu na smanjenu sposobnost vladinih politika u pružanju usluga, što za posljedicu ima narušavanje odnosa u poreznom sustavu povećanjem poreza, uvođenjem novih poreza ili prebacivanjem poreznih opterećenja na druge skupine koje posluju u skladu s pozitivnim propisima.</w:t>
      </w:r>
    </w:p>
    <w:p w14:paraId="0E4BFB7D" w14:textId="30ABF0F1" w:rsidR="002246F9" w:rsidRDefault="002246F9" w:rsidP="002246F9">
      <w:pPr>
        <w:autoSpaceDE w:val="0"/>
        <w:autoSpaceDN w:val="0"/>
        <w:adjustRightInd w:val="0"/>
        <w:spacing w:line="360" w:lineRule="auto"/>
        <w:ind w:firstLine="709"/>
        <w:jc w:val="both"/>
        <w:rPr>
          <w:rFonts w:ascii="Arial" w:hAnsi="Arial" w:cs="Arial"/>
          <w:bCs/>
        </w:rPr>
      </w:pPr>
      <w:r w:rsidRPr="00D966D6">
        <w:rPr>
          <w:rFonts w:ascii="Arial" w:hAnsi="Arial" w:cs="Arial"/>
          <w:bCs/>
        </w:rPr>
        <w:t xml:space="preserve">Pitanje </w:t>
      </w:r>
      <w:r w:rsidRPr="00B22D1F">
        <w:rPr>
          <w:rFonts w:ascii="Arial" w:hAnsi="Arial" w:cs="Arial"/>
          <w:bCs/>
        </w:rPr>
        <w:t>„sive ekonomije“</w:t>
      </w:r>
      <w:r w:rsidRPr="00D966D6">
        <w:rPr>
          <w:rFonts w:ascii="Arial" w:hAnsi="Arial" w:cs="Arial"/>
          <w:bCs/>
        </w:rPr>
        <w:t xml:space="preserve"> statistički se promatra kroz nekoliko kaznenih djela prikazanih u tablici 3.2.5.1.</w:t>
      </w:r>
    </w:p>
    <w:p w14:paraId="4F47290A" w14:textId="28E3E777" w:rsidR="00B22D1F" w:rsidRDefault="00B22D1F" w:rsidP="002246F9">
      <w:pPr>
        <w:autoSpaceDE w:val="0"/>
        <w:autoSpaceDN w:val="0"/>
        <w:adjustRightInd w:val="0"/>
        <w:spacing w:line="360" w:lineRule="auto"/>
        <w:ind w:firstLine="709"/>
        <w:jc w:val="both"/>
        <w:rPr>
          <w:rFonts w:ascii="Arial" w:hAnsi="Arial" w:cs="Arial"/>
          <w:bCs/>
        </w:rPr>
      </w:pPr>
    </w:p>
    <w:p w14:paraId="105AAF7F" w14:textId="77777777" w:rsidR="002C0AE5" w:rsidRDefault="002C0AE5" w:rsidP="002246F9">
      <w:pPr>
        <w:autoSpaceDE w:val="0"/>
        <w:autoSpaceDN w:val="0"/>
        <w:adjustRightInd w:val="0"/>
        <w:spacing w:line="360" w:lineRule="auto"/>
        <w:ind w:firstLine="709"/>
        <w:jc w:val="both"/>
        <w:rPr>
          <w:rFonts w:ascii="Arial" w:hAnsi="Arial" w:cs="Arial"/>
          <w:bCs/>
        </w:rPr>
      </w:pPr>
    </w:p>
    <w:p w14:paraId="020B5775" w14:textId="77777777" w:rsidR="002C0AE5" w:rsidRDefault="002C0AE5" w:rsidP="002246F9">
      <w:pPr>
        <w:autoSpaceDE w:val="0"/>
        <w:autoSpaceDN w:val="0"/>
        <w:adjustRightInd w:val="0"/>
        <w:spacing w:line="360" w:lineRule="auto"/>
        <w:ind w:firstLine="709"/>
        <w:jc w:val="both"/>
        <w:rPr>
          <w:rFonts w:ascii="Arial" w:hAnsi="Arial" w:cs="Arial"/>
          <w:bCs/>
        </w:rPr>
      </w:pPr>
    </w:p>
    <w:p w14:paraId="4A338EE8" w14:textId="77777777" w:rsidR="00B22D1F" w:rsidRPr="00D966D6" w:rsidRDefault="00B22D1F" w:rsidP="002246F9">
      <w:pPr>
        <w:autoSpaceDE w:val="0"/>
        <w:autoSpaceDN w:val="0"/>
        <w:adjustRightInd w:val="0"/>
        <w:spacing w:line="360" w:lineRule="auto"/>
        <w:ind w:firstLine="709"/>
        <w:jc w:val="both"/>
        <w:rPr>
          <w:rFonts w:ascii="Arial" w:hAnsi="Arial" w:cs="Arial"/>
          <w:bCs/>
        </w:rPr>
      </w:pPr>
    </w:p>
    <w:p w14:paraId="076D9F61" w14:textId="77777777" w:rsidR="002246F9" w:rsidRPr="00D966D6" w:rsidRDefault="002246F9" w:rsidP="002246F9">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3.2.5.1.  Kaznena djela iz područja „sive ekonomije“</w:t>
      </w:r>
    </w:p>
    <w:p w14:paraId="138800EA" w14:textId="77777777" w:rsidR="002246F9" w:rsidRPr="00D966D6" w:rsidRDefault="002246F9" w:rsidP="002246F9">
      <w:pPr>
        <w:autoSpaceDE w:val="0"/>
        <w:autoSpaceDN w:val="0"/>
        <w:adjustRightInd w:val="0"/>
        <w:spacing w:line="360" w:lineRule="auto"/>
        <w:jc w:val="center"/>
        <w:rPr>
          <w:rFonts w:ascii="Arial" w:hAnsi="Arial" w:cs="Arial"/>
          <w:bCs/>
          <w:szCs w:val="20"/>
        </w:rPr>
      </w:pPr>
      <w:r w:rsidRPr="00D966D6">
        <w:rPr>
          <w:noProof/>
        </w:rPr>
        <w:drawing>
          <wp:inline distT="0" distB="0" distL="0" distR="0" wp14:anchorId="5F4E2F51" wp14:editId="557A1416">
            <wp:extent cx="5759450" cy="1924050"/>
            <wp:effectExtent l="0" t="0" r="0" b="0"/>
            <wp:docPr id="40872" name="Slika 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1924050"/>
                    </a:xfrm>
                    <a:prstGeom prst="rect">
                      <a:avLst/>
                    </a:prstGeom>
                    <a:noFill/>
                    <a:ln>
                      <a:noFill/>
                    </a:ln>
                  </pic:spPr>
                </pic:pic>
              </a:graphicData>
            </a:graphic>
          </wp:inline>
        </w:drawing>
      </w:r>
    </w:p>
    <w:p w14:paraId="6397DF15" w14:textId="0826DF73" w:rsidR="002246F9" w:rsidRPr="00D966D6" w:rsidRDefault="002246F9" w:rsidP="002246F9">
      <w:pPr>
        <w:spacing w:line="360" w:lineRule="auto"/>
        <w:ind w:firstLine="595"/>
        <w:jc w:val="both"/>
        <w:rPr>
          <w:rFonts w:ascii="Arial" w:hAnsi="Arial" w:cs="Arial"/>
          <w:i/>
          <w:spacing w:val="-3"/>
          <w:sz w:val="20"/>
          <w:szCs w:val="20"/>
        </w:rPr>
      </w:pPr>
      <w:r w:rsidRPr="00D966D6">
        <w:rPr>
          <w:rFonts w:ascii="Arial" w:hAnsi="Arial" w:cs="Arial"/>
          <w:i/>
          <w:spacing w:val="-3"/>
          <w:sz w:val="20"/>
          <w:szCs w:val="20"/>
        </w:rPr>
        <w:t>Izvor: Ministarstvo unutarnjih poslova</w:t>
      </w:r>
      <w:r w:rsidRPr="00D966D6">
        <w:rPr>
          <w:rFonts w:ascii="Arial" w:hAnsi="Arial" w:cs="Arial"/>
          <w:i/>
          <w:sz w:val="20"/>
          <w:szCs w:val="20"/>
        </w:rPr>
        <w:t xml:space="preserve"> </w:t>
      </w:r>
    </w:p>
    <w:p w14:paraId="54560CCF" w14:textId="77777777" w:rsidR="002246F9" w:rsidRPr="00D966D6" w:rsidRDefault="002246F9" w:rsidP="002246F9">
      <w:pPr>
        <w:spacing w:line="360" w:lineRule="auto"/>
        <w:jc w:val="both"/>
        <w:rPr>
          <w:rFonts w:ascii="Arial" w:hAnsi="Arial" w:cs="Arial"/>
          <w:i/>
          <w:spacing w:val="-3"/>
          <w:sz w:val="20"/>
          <w:szCs w:val="20"/>
        </w:rPr>
      </w:pPr>
    </w:p>
    <w:p w14:paraId="0436356C" w14:textId="77777777" w:rsidR="002246F9" w:rsidRPr="007B3433" w:rsidRDefault="002246F9" w:rsidP="002246F9">
      <w:pPr>
        <w:spacing w:line="360" w:lineRule="auto"/>
        <w:ind w:firstLine="709"/>
        <w:jc w:val="both"/>
        <w:rPr>
          <w:rFonts w:ascii="Arial" w:hAnsi="Arial" w:cs="Arial"/>
          <w:bCs/>
        </w:rPr>
      </w:pPr>
      <w:r w:rsidRPr="007B3433">
        <w:rPr>
          <w:rFonts w:ascii="Arial" w:hAnsi="Arial" w:cs="Arial"/>
          <w:bCs/>
        </w:rPr>
        <w:t>U 2018. godini prijavljeno je 599 kaznenih djela (manje za 49,2% u odnosu na 2017. godinu) iz područja sive ekonomije. Najbrojnije kazneno djelo iz tog područja kriminaliteta je Utaja poreza ili carine</w:t>
      </w:r>
      <w:r w:rsidRPr="007B3433">
        <w:rPr>
          <w:rFonts w:ascii="Arial" w:hAnsi="Arial" w:cs="Arial"/>
          <w:bCs/>
          <w:i/>
        </w:rPr>
        <w:t xml:space="preserve"> </w:t>
      </w:r>
      <w:r w:rsidRPr="007B3433">
        <w:rPr>
          <w:rFonts w:ascii="Arial" w:hAnsi="Arial" w:cs="Arial"/>
          <w:bCs/>
        </w:rPr>
        <w:t xml:space="preserve">(292). </w:t>
      </w:r>
    </w:p>
    <w:p w14:paraId="2EAC2A01" w14:textId="77777777" w:rsidR="002246F9" w:rsidRPr="007B3433" w:rsidRDefault="002246F9" w:rsidP="002246F9">
      <w:pPr>
        <w:spacing w:line="360" w:lineRule="auto"/>
        <w:ind w:firstLine="709"/>
        <w:jc w:val="both"/>
        <w:rPr>
          <w:rFonts w:ascii="Arial" w:hAnsi="Arial" w:cs="Arial"/>
          <w:bCs/>
        </w:rPr>
      </w:pPr>
      <w:r w:rsidRPr="007B3433">
        <w:rPr>
          <w:rFonts w:ascii="Arial" w:hAnsi="Arial" w:cs="Arial"/>
          <w:bCs/>
        </w:rPr>
        <w:t>U 2019. godini prijavljeno je 735 kaznenih djela (više za 22,7% u odnosu na 2018. godinu) iz područja sive ekonomije. Najbrojnije kazneno djelo iz tog područja kriminaliteta je Utaja poreza ili carine</w:t>
      </w:r>
      <w:r w:rsidRPr="007B3433">
        <w:rPr>
          <w:rFonts w:ascii="Arial" w:hAnsi="Arial" w:cs="Arial"/>
          <w:bCs/>
          <w:i/>
        </w:rPr>
        <w:t xml:space="preserve"> </w:t>
      </w:r>
      <w:r w:rsidRPr="007B3433">
        <w:rPr>
          <w:rFonts w:ascii="Arial" w:hAnsi="Arial" w:cs="Arial"/>
          <w:bCs/>
        </w:rPr>
        <w:t xml:space="preserve">(531). </w:t>
      </w:r>
    </w:p>
    <w:p w14:paraId="1DD443EE" w14:textId="77777777" w:rsidR="002246F9" w:rsidRPr="00D966D6" w:rsidRDefault="002246F9" w:rsidP="002246F9">
      <w:pPr>
        <w:spacing w:line="360" w:lineRule="auto"/>
        <w:ind w:firstLine="708"/>
        <w:jc w:val="both"/>
        <w:rPr>
          <w:rFonts w:ascii="Arial" w:hAnsi="Arial" w:cs="Arial"/>
          <w:i/>
          <w:spacing w:val="-3"/>
          <w:sz w:val="20"/>
          <w:szCs w:val="20"/>
        </w:rPr>
      </w:pPr>
    </w:p>
    <w:p w14:paraId="733EB396" w14:textId="77777777" w:rsidR="002246F9" w:rsidRPr="00D966D6" w:rsidRDefault="002246F9" w:rsidP="002246F9">
      <w:pPr>
        <w:autoSpaceDE w:val="0"/>
        <w:autoSpaceDN w:val="0"/>
        <w:adjustRightInd w:val="0"/>
        <w:spacing w:line="360" w:lineRule="auto"/>
        <w:jc w:val="center"/>
      </w:pPr>
      <w:r w:rsidRPr="00D966D6">
        <w:rPr>
          <w:noProof/>
        </w:rPr>
        <w:drawing>
          <wp:inline distT="0" distB="0" distL="0" distR="0" wp14:anchorId="47616BC7" wp14:editId="7F709EAF">
            <wp:extent cx="4980940" cy="2481580"/>
            <wp:effectExtent l="0" t="0" r="0" b="0"/>
            <wp:docPr id="40874" name="Slika 4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80940" cy="2481580"/>
                    </a:xfrm>
                    <a:prstGeom prst="rect">
                      <a:avLst/>
                    </a:prstGeom>
                    <a:noFill/>
                  </pic:spPr>
                </pic:pic>
              </a:graphicData>
            </a:graphic>
          </wp:inline>
        </w:drawing>
      </w:r>
    </w:p>
    <w:p w14:paraId="477C6F30" w14:textId="77777777" w:rsidR="002246F9" w:rsidRPr="00D966D6" w:rsidRDefault="002246F9" w:rsidP="002246F9">
      <w:pPr>
        <w:autoSpaceDE w:val="0"/>
        <w:autoSpaceDN w:val="0"/>
        <w:adjustRightInd w:val="0"/>
        <w:spacing w:line="360" w:lineRule="auto"/>
        <w:jc w:val="center"/>
        <w:rPr>
          <w:rFonts w:ascii="Arial" w:hAnsi="Arial" w:cs="Arial"/>
          <w:bCs/>
          <w:highlight w:val="lightGray"/>
        </w:rPr>
      </w:pPr>
      <w:r w:rsidRPr="00D966D6">
        <w:rPr>
          <w:rFonts w:ascii="Arial" w:hAnsi="Arial" w:cs="Arial"/>
          <w:i/>
          <w:spacing w:val="-3"/>
          <w:sz w:val="20"/>
          <w:szCs w:val="20"/>
        </w:rPr>
        <w:t>Grafikon 3.2.5.1. Kaznena djela iz područja „sive ekonomije“</w:t>
      </w:r>
    </w:p>
    <w:p w14:paraId="0BC25B48" w14:textId="77777777" w:rsidR="002246F9" w:rsidRPr="00D966D6" w:rsidRDefault="002246F9" w:rsidP="002246F9">
      <w:pPr>
        <w:autoSpaceDE w:val="0"/>
        <w:autoSpaceDN w:val="0"/>
        <w:adjustRightInd w:val="0"/>
        <w:spacing w:line="360" w:lineRule="auto"/>
        <w:ind w:firstLine="709"/>
        <w:jc w:val="both"/>
        <w:rPr>
          <w:rFonts w:ascii="Arial" w:hAnsi="Arial" w:cs="Arial"/>
          <w:bCs/>
          <w:szCs w:val="20"/>
        </w:rPr>
      </w:pPr>
    </w:p>
    <w:p w14:paraId="3A34A0A3" w14:textId="77777777" w:rsidR="002246F9" w:rsidRPr="00D966D6" w:rsidRDefault="002246F9" w:rsidP="002246F9">
      <w:pPr>
        <w:autoSpaceDE w:val="0"/>
        <w:autoSpaceDN w:val="0"/>
        <w:adjustRightInd w:val="0"/>
        <w:spacing w:line="360" w:lineRule="auto"/>
        <w:ind w:firstLine="709"/>
        <w:jc w:val="both"/>
        <w:rPr>
          <w:rFonts w:ascii="Arial" w:hAnsi="Arial" w:cs="Arial"/>
          <w:bCs/>
        </w:rPr>
      </w:pPr>
      <w:r w:rsidRPr="00D966D6">
        <w:rPr>
          <w:rFonts w:ascii="Arial" w:hAnsi="Arial" w:cs="Arial"/>
          <w:bCs/>
        </w:rPr>
        <w:lastRenderedPageBreak/>
        <w:t>U razdoblju od 2014. do 2019. prosječno se godišnje prijavi 947 kaznenih djela, te je broj prijavljenih kaznenih djela u 2018. i 2019. manji od prosjeka.</w:t>
      </w:r>
    </w:p>
    <w:p w14:paraId="100371FF" w14:textId="77777777" w:rsidR="002246F9" w:rsidRPr="00D966D6" w:rsidRDefault="002246F9" w:rsidP="002246F9">
      <w:pPr>
        <w:autoSpaceDE w:val="0"/>
        <w:autoSpaceDN w:val="0"/>
        <w:adjustRightInd w:val="0"/>
        <w:spacing w:line="360" w:lineRule="auto"/>
        <w:ind w:firstLine="709"/>
        <w:jc w:val="both"/>
        <w:rPr>
          <w:rFonts w:ascii="Arial" w:hAnsi="Arial" w:cs="Arial"/>
          <w:b/>
          <w:i/>
          <w:spacing w:val="-3"/>
          <w:sz w:val="20"/>
          <w:szCs w:val="20"/>
          <w:highlight w:val="yellow"/>
        </w:rPr>
      </w:pPr>
      <w:bookmarkStart w:id="61" w:name="_Toc490118806"/>
      <w:r w:rsidRPr="00D966D6">
        <w:rPr>
          <w:rFonts w:ascii="Arial" w:hAnsi="Arial" w:cs="Arial"/>
          <w:bCs/>
          <w:noProof/>
          <w:szCs w:val="20"/>
        </w:rPr>
        <w:drawing>
          <wp:inline distT="0" distB="0" distL="0" distR="0" wp14:anchorId="1E84A746" wp14:editId="6211DA1B">
            <wp:extent cx="5788025" cy="3547110"/>
            <wp:effectExtent l="0" t="0" r="3175" b="0"/>
            <wp:docPr id="40873" name="Slika 4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8025" cy="3547110"/>
                    </a:xfrm>
                    <a:prstGeom prst="rect">
                      <a:avLst/>
                    </a:prstGeom>
                    <a:noFill/>
                  </pic:spPr>
                </pic:pic>
              </a:graphicData>
            </a:graphic>
          </wp:inline>
        </w:drawing>
      </w:r>
    </w:p>
    <w:p w14:paraId="6F3902E0" w14:textId="43E609B3" w:rsidR="002246F9" w:rsidRPr="00D966D6" w:rsidRDefault="002246F9" w:rsidP="002246F9">
      <w:pPr>
        <w:tabs>
          <w:tab w:val="left" w:pos="-720"/>
        </w:tabs>
        <w:suppressAutoHyphens/>
        <w:spacing w:line="360" w:lineRule="auto"/>
        <w:ind w:right="-46"/>
        <w:jc w:val="center"/>
        <w:rPr>
          <w:rFonts w:ascii="Arial" w:hAnsi="Arial" w:cs="Arial"/>
          <w:i/>
          <w:spacing w:val="-3"/>
          <w:sz w:val="20"/>
          <w:szCs w:val="20"/>
        </w:rPr>
      </w:pPr>
      <w:r w:rsidRPr="00D966D6">
        <w:rPr>
          <w:rFonts w:ascii="Arial" w:hAnsi="Arial" w:cs="Arial"/>
          <w:i/>
          <w:spacing w:val="-3"/>
          <w:sz w:val="20"/>
          <w:szCs w:val="20"/>
        </w:rPr>
        <w:t>Grafikon 3.2.5.2. Prosjek kaznenih djela iz područja „sive ekonomije“ prema člancima K</w:t>
      </w:r>
      <w:r w:rsidR="001E7034">
        <w:rPr>
          <w:rFonts w:ascii="Arial" w:hAnsi="Arial" w:cs="Arial"/>
          <w:i/>
          <w:spacing w:val="-3"/>
          <w:sz w:val="20"/>
          <w:szCs w:val="20"/>
        </w:rPr>
        <w:t xml:space="preserve">aznenog </w:t>
      </w:r>
      <w:r w:rsidRPr="00D966D6">
        <w:rPr>
          <w:rFonts w:ascii="Arial" w:hAnsi="Arial" w:cs="Arial"/>
          <w:i/>
          <w:spacing w:val="-3"/>
          <w:sz w:val="20"/>
          <w:szCs w:val="20"/>
        </w:rPr>
        <w:t>Z</w:t>
      </w:r>
      <w:r w:rsidR="001E7034">
        <w:rPr>
          <w:rFonts w:ascii="Arial" w:hAnsi="Arial" w:cs="Arial"/>
          <w:i/>
          <w:spacing w:val="-3"/>
          <w:sz w:val="20"/>
          <w:szCs w:val="20"/>
        </w:rPr>
        <w:t>akona</w:t>
      </w:r>
      <w:bookmarkStart w:id="62" w:name="_Toc490118807"/>
      <w:bookmarkEnd w:id="61"/>
    </w:p>
    <w:p w14:paraId="793030E6" w14:textId="77777777" w:rsidR="002246F9" w:rsidRPr="00D966D6" w:rsidRDefault="002246F9" w:rsidP="002246F9">
      <w:pPr>
        <w:tabs>
          <w:tab w:val="left" w:pos="-720"/>
        </w:tabs>
        <w:suppressAutoHyphens/>
        <w:spacing w:line="360" w:lineRule="auto"/>
        <w:ind w:right="-46"/>
        <w:jc w:val="center"/>
        <w:rPr>
          <w:rFonts w:ascii="Arial" w:hAnsi="Arial" w:cs="Arial"/>
          <w:i/>
          <w:spacing w:val="-3"/>
          <w:sz w:val="20"/>
          <w:szCs w:val="20"/>
        </w:rPr>
      </w:pPr>
    </w:p>
    <w:bookmarkEnd w:id="62"/>
    <w:p w14:paraId="48D0EC8D" w14:textId="38AF1452" w:rsidR="002246F9" w:rsidRPr="00D966D6" w:rsidRDefault="002246F9" w:rsidP="002246F9">
      <w:pPr>
        <w:autoSpaceDE w:val="0"/>
        <w:autoSpaceDN w:val="0"/>
        <w:adjustRightInd w:val="0"/>
        <w:spacing w:line="360" w:lineRule="auto"/>
        <w:ind w:firstLine="709"/>
        <w:jc w:val="both"/>
        <w:rPr>
          <w:rFonts w:ascii="Arial" w:hAnsi="Arial" w:cs="Arial"/>
          <w:bCs/>
        </w:rPr>
      </w:pPr>
      <w:r w:rsidRPr="00D966D6">
        <w:rPr>
          <w:rFonts w:ascii="Arial" w:hAnsi="Arial" w:cs="Arial"/>
          <w:bCs/>
        </w:rPr>
        <w:t xml:space="preserve">Manji broj prijavljenih kaznenih djela „sive ekonomije“ u 2018. i 2019. godini od višegodišnjeg prosjeka zasigurno su uvjetovala složena kriminalistička istraživanja </w:t>
      </w:r>
      <w:r w:rsidR="003572CB">
        <w:rPr>
          <w:rFonts w:ascii="Arial" w:hAnsi="Arial" w:cs="Arial"/>
          <w:bCs/>
        </w:rPr>
        <w:t>vezana uz</w:t>
      </w:r>
      <w:r w:rsidRPr="00D966D6">
        <w:rPr>
          <w:rFonts w:ascii="Arial" w:hAnsi="Arial" w:cs="Arial"/>
          <w:bCs/>
        </w:rPr>
        <w:t xml:space="preserve"> problemati</w:t>
      </w:r>
      <w:r w:rsidR="003572CB">
        <w:rPr>
          <w:rFonts w:ascii="Arial" w:hAnsi="Arial" w:cs="Arial"/>
          <w:bCs/>
        </w:rPr>
        <w:t>ku</w:t>
      </w:r>
      <w:r w:rsidRPr="00D966D6">
        <w:rPr>
          <w:rFonts w:ascii="Arial" w:hAnsi="Arial" w:cs="Arial"/>
          <w:bCs/>
        </w:rPr>
        <w:t xml:space="preserve"> gospodarskog kriminaliteta i korupcije kao što su npr. Agrokor i Uljanik-3.maj u kojima su angažirani znatni kadrovski i tehnički resursi ove linije rada, a koja istraživanja su vrlo obimna, složena i dugotrajna te unatoč podnijetim kaznenim prijavama i podignutim optužnicama još uvijek nisu završena i zahtijevaju daljnji značajni angažman policijskih službenika. Ovakvim istraživanjima daje se doprinos rješavanju sistemskih anomalija u gospodarskim odnosima u državi. Također, razlog za manji broj prijavljenih kaznenih djela „sive ekonomije“ u uzročno-posljedičnoj vezi je s naprijed opisanim kriminalnim aktivnostima kojima se izravno nanosi šteta državnom proračunu</w:t>
      </w:r>
      <w:r w:rsidR="00BF2285">
        <w:rPr>
          <w:rFonts w:ascii="Arial" w:hAnsi="Arial" w:cs="Arial"/>
          <w:bCs/>
        </w:rPr>
        <w:t xml:space="preserve"> Republike Hrvatske</w:t>
      </w:r>
      <w:r w:rsidRPr="00D966D6">
        <w:rPr>
          <w:rFonts w:ascii="Arial" w:hAnsi="Arial" w:cs="Arial"/>
          <w:bCs/>
        </w:rPr>
        <w:t xml:space="preserve">, a to su organizirane porezne prijevare putem tzv. nestajućih trgovaca koje su i na razini EU označene kao jedna od najvećih prijetnji iz područja gospodarskog kriminaliteta. </w:t>
      </w:r>
    </w:p>
    <w:p w14:paraId="120FC6F3" w14:textId="78D1CDC1" w:rsidR="002246F9" w:rsidRPr="00D966D6" w:rsidRDefault="002246F9" w:rsidP="002246F9">
      <w:pPr>
        <w:autoSpaceDE w:val="0"/>
        <w:autoSpaceDN w:val="0"/>
        <w:adjustRightInd w:val="0"/>
        <w:spacing w:line="360" w:lineRule="auto"/>
        <w:ind w:firstLine="709"/>
        <w:jc w:val="both"/>
        <w:rPr>
          <w:rFonts w:ascii="Arial" w:hAnsi="Arial" w:cs="Arial"/>
          <w:bCs/>
        </w:rPr>
      </w:pPr>
      <w:r w:rsidRPr="00D966D6">
        <w:rPr>
          <w:rFonts w:ascii="Arial" w:hAnsi="Arial" w:cs="Arial"/>
          <w:bCs/>
        </w:rPr>
        <w:lastRenderedPageBreak/>
        <w:t xml:space="preserve">Isto tako, rad po ovoj problematici zahtijeva neposrednu suradnju s drugim državnim tijelima na svim organizacijskim razinama, </w:t>
      </w:r>
      <w:r w:rsidR="00B2036F">
        <w:rPr>
          <w:rFonts w:ascii="Arial" w:hAnsi="Arial" w:cs="Arial"/>
          <w:bCs/>
        </w:rPr>
        <w:t>zbog</w:t>
      </w:r>
      <w:r w:rsidR="00B2036F" w:rsidRPr="00D966D6">
        <w:rPr>
          <w:rFonts w:ascii="Arial" w:hAnsi="Arial" w:cs="Arial"/>
          <w:bCs/>
        </w:rPr>
        <w:t xml:space="preserve"> </w:t>
      </w:r>
      <w:r w:rsidRPr="00D966D6">
        <w:rPr>
          <w:rFonts w:ascii="Arial" w:hAnsi="Arial" w:cs="Arial"/>
          <w:bCs/>
        </w:rPr>
        <w:t xml:space="preserve">činjenice što u svom djelokrugu rada imaju mehanizme i alate za detekciju ovih nepravilnosti </w:t>
      </w:r>
      <w:bookmarkStart w:id="63" w:name="_Toc510170860"/>
      <w:bookmarkStart w:id="64" w:name="_Toc511725914"/>
      <w:bookmarkStart w:id="65" w:name="_Toc511726236"/>
      <w:bookmarkStart w:id="66" w:name="_Toc511726396"/>
      <w:bookmarkStart w:id="67" w:name="_Toc511726511"/>
      <w:bookmarkEnd w:id="63"/>
      <w:bookmarkEnd w:id="64"/>
      <w:bookmarkEnd w:id="65"/>
      <w:bookmarkEnd w:id="66"/>
      <w:bookmarkEnd w:id="67"/>
      <w:r w:rsidRPr="00D966D6">
        <w:rPr>
          <w:rFonts w:ascii="Arial" w:hAnsi="Arial" w:cs="Arial"/>
          <w:bCs/>
        </w:rPr>
        <w:t>i za očekivati je da će se kroz pojačani zajednički rad postići bolji rezultati. Također treba napomenuti da je ponovno ustrojen Državni inspektorat te se očekuje da će se</w:t>
      </w:r>
      <w:r w:rsidR="00F963E9">
        <w:rPr>
          <w:rFonts w:ascii="Arial" w:hAnsi="Arial" w:cs="Arial"/>
          <w:bCs/>
        </w:rPr>
        <w:t xml:space="preserve"> i</w:t>
      </w:r>
      <w:r w:rsidRPr="00D966D6">
        <w:rPr>
          <w:rFonts w:ascii="Arial" w:hAnsi="Arial" w:cs="Arial"/>
          <w:bCs/>
        </w:rPr>
        <w:t xml:space="preserve"> u narednom razdoblju </w:t>
      </w:r>
      <w:r w:rsidR="00F963E9">
        <w:rPr>
          <w:rFonts w:ascii="Arial" w:hAnsi="Arial" w:cs="Arial"/>
          <w:bCs/>
        </w:rPr>
        <w:t xml:space="preserve">intenzivirati </w:t>
      </w:r>
      <w:r w:rsidR="00CE7A45">
        <w:rPr>
          <w:rFonts w:ascii="Arial" w:hAnsi="Arial" w:cs="Arial"/>
          <w:bCs/>
        </w:rPr>
        <w:t>zajednički rad.</w:t>
      </w:r>
    </w:p>
    <w:p w14:paraId="0EF2531C" w14:textId="77777777" w:rsidR="00876973" w:rsidRPr="00D966D6" w:rsidRDefault="00876973" w:rsidP="0066218F">
      <w:pPr>
        <w:pStyle w:val="izvj2"/>
      </w:pPr>
      <w:bookmarkStart w:id="68" w:name="_Toc490118808"/>
      <w:bookmarkStart w:id="69" w:name="_Toc8027732"/>
      <w:r w:rsidRPr="00D966D6">
        <w:t>3.3. Kriminalitet droga i tvari zabranjenih u sportu</w:t>
      </w:r>
      <w:bookmarkEnd w:id="68"/>
      <w:bookmarkEnd w:id="69"/>
    </w:p>
    <w:p w14:paraId="09955176" w14:textId="77777777" w:rsidR="00AD7277" w:rsidRPr="00B474E2" w:rsidRDefault="00AD7277" w:rsidP="00AD7277">
      <w:pPr>
        <w:spacing w:line="360" w:lineRule="auto"/>
        <w:ind w:firstLine="708"/>
        <w:jc w:val="both"/>
        <w:rPr>
          <w:rFonts w:ascii="Arial" w:hAnsi="Arial" w:cs="Arial"/>
          <w:bCs/>
        </w:rPr>
      </w:pPr>
      <w:r w:rsidRPr="00B474E2">
        <w:rPr>
          <w:rFonts w:ascii="Arial" w:hAnsi="Arial" w:cs="Arial"/>
          <w:bCs/>
        </w:rPr>
        <w:t xml:space="preserve">U 2018. godini prijavljena su 2.274 kaznena djela zlouporabe droga, što je za 12,2% manje u odnosu na 2017. godinu (2.589). U ukupnom broju prijavljenih kaznenih djela udio kriminaliteta droga iznosi 4,4% (2017. godine 4,8%.) </w:t>
      </w:r>
    </w:p>
    <w:p w14:paraId="4062C71A" w14:textId="77777777" w:rsidR="00AD7277" w:rsidRPr="00B474E2" w:rsidRDefault="00AD7277" w:rsidP="00AD7277">
      <w:pPr>
        <w:spacing w:line="360" w:lineRule="auto"/>
        <w:ind w:firstLine="709"/>
        <w:jc w:val="both"/>
        <w:rPr>
          <w:rFonts w:ascii="Arial" w:hAnsi="Arial" w:cs="Arial"/>
        </w:rPr>
      </w:pPr>
      <w:r w:rsidRPr="00B474E2">
        <w:rPr>
          <w:rFonts w:ascii="Arial" w:hAnsi="Arial" w:cs="Arial"/>
        </w:rPr>
        <w:t>U 2018. godini kazneno su prijavljene 1.094 osobe za počinjena kaznena djela, što je smanjenje za 6,3% u odnosu na prethodnu godinu. Od 1.094  kazneno prijavljene osobe u 2018. godini, 1.015 osoba bilo je muškog (92,8%), a 79 osoba ženskog spola (7,2%). Od 1.094 počinitelja, 62 su bile maloljetne osobe, što je za 20,5% manje nego 2017. godine (78).</w:t>
      </w:r>
    </w:p>
    <w:p w14:paraId="287D02DE" w14:textId="77777777" w:rsidR="00AD7277" w:rsidRPr="00B474E2" w:rsidRDefault="00AD7277" w:rsidP="00AD7277">
      <w:pPr>
        <w:spacing w:line="360" w:lineRule="auto"/>
        <w:ind w:firstLine="708"/>
        <w:jc w:val="both"/>
        <w:rPr>
          <w:rFonts w:ascii="Arial" w:hAnsi="Arial" w:cs="Arial"/>
          <w:bCs/>
        </w:rPr>
      </w:pPr>
      <w:r w:rsidRPr="00B474E2">
        <w:rPr>
          <w:rFonts w:ascii="Arial" w:hAnsi="Arial" w:cs="Arial"/>
          <w:bCs/>
        </w:rPr>
        <w:t xml:space="preserve">U 2019. godini prijavljeno je 2.871 kaznena djela zlouporabe droga, što je za 26,3% više u odnosu na 2018. godinu (2.274), te je ujedno najbolji rezultat u proteklom petogodišnjem periodu. U ukupnom broju prijavljenih kaznenih djela udio kriminaliteta droga iznosi 5,2% (2018. godine 4,4%.) </w:t>
      </w:r>
    </w:p>
    <w:p w14:paraId="5EE3D0FE" w14:textId="77777777" w:rsidR="00AD7277" w:rsidRPr="00B474E2" w:rsidRDefault="00AD7277" w:rsidP="00AD7277">
      <w:pPr>
        <w:spacing w:line="360" w:lineRule="auto"/>
        <w:ind w:firstLine="709"/>
        <w:jc w:val="both"/>
        <w:rPr>
          <w:rFonts w:ascii="Arial" w:hAnsi="Arial" w:cs="Arial"/>
        </w:rPr>
      </w:pPr>
      <w:r w:rsidRPr="00B474E2">
        <w:rPr>
          <w:rFonts w:ascii="Arial" w:hAnsi="Arial" w:cs="Arial"/>
        </w:rPr>
        <w:t>U 2019. godini kazneno su prijavljene 1.144 osobe za počinjena kaznena djela, što je povećanje za 4,6% u odnosu na prethodnu godinu. Od 1.144  kazneno prijavljene osobe u 2019. godini, 1.048 osoba bilo je muškog (91,6%), a 96 osoba ženskog spola (8,3%). Od 1.144 počinitelja, 79 su bile maloljetne osobe, što je za 1,6% više nego 2018. godine (62).</w:t>
      </w:r>
    </w:p>
    <w:p w14:paraId="64D59203" w14:textId="77777777" w:rsidR="00AD7277" w:rsidRPr="00B474E2" w:rsidRDefault="00AD7277" w:rsidP="00AD7277">
      <w:pPr>
        <w:spacing w:line="360" w:lineRule="auto"/>
        <w:ind w:firstLine="708"/>
        <w:jc w:val="both"/>
        <w:rPr>
          <w:rFonts w:ascii="Arial" w:hAnsi="Arial" w:cs="Arial"/>
          <w:bCs/>
        </w:rPr>
      </w:pPr>
      <w:r w:rsidRPr="00B474E2">
        <w:rPr>
          <w:rFonts w:ascii="Arial" w:hAnsi="Arial" w:cs="Arial"/>
          <w:bCs/>
        </w:rPr>
        <w:t xml:space="preserve">U razdoblju od 2014. do 2018. kriminalitet zlouporabe droga bilježi trend pada koji je zaustavljen u 2019. godini kada je ponovno zabilježen značajan porast otkrivanja kaznenih djela iz ove domene i posljedica je proaktivnog rada policije. </w:t>
      </w:r>
    </w:p>
    <w:p w14:paraId="704F72F3" w14:textId="77777777" w:rsidR="00AD7277" w:rsidRPr="00D966D6" w:rsidRDefault="00AD7277" w:rsidP="00AD7277">
      <w:pPr>
        <w:spacing w:line="360" w:lineRule="auto"/>
        <w:ind w:firstLine="708"/>
        <w:jc w:val="both"/>
        <w:rPr>
          <w:rFonts w:ascii="Arial" w:hAnsi="Arial" w:cs="Arial"/>
          <w:b/>
          <w:i/>
          <w:spacing w:val="-3"/>
          <w:sz w:val="20"/>
          <w:szCs w:val="20"/>
        </w:rPr>
      </w:pPr>
    </w:p>
    <w:p w14:paraId="32F9C9C4" w14:textId="77777777" w:rsidR="00AD7277" w:rsidRPr="00D966D6" w:rsidRDefault="00AD7277" w:rsidP="00AD7277">
      <w:pPr>
        <w:spacing w:line="360" w:lineRule="auto"/>
        <w:jc w:val="center"/>
        <w:rPr>
          <w:rFonts w:ascii="Arial" w:hAnsi="Arial" w:cs="Arial"/>
          <w:b/>
          <w:i/>
          <w:spacing w:val="-3"/>
          <w:sz w:val="20"/>
          <w:szCs w:val="20"/>
        </w:rPr>
      </w:pPr>
      <w:r w:rsidRPr="00D966D6">
        <w:rPr>
          <w:rFonts w:ascii="Arial" w:hAnsi="Arial" w:cs="Arial"/>
          <w:b/>
          <w:i/>
          <w:spacing w:val="-3"/>
          <w:sz w:val="20"/>
          <w:szCs w:val="20"/>
        </w:rPr>
        <w:lastRenderedPageBreak/>
        <w:t>Tablica 3.3.1. Kriminalitet zlouporabe droga i tvari zabranjenih u sportu</w:t>
      </w:r>
    </w:p>
    <w:p w14:paraId="33BE36DA" w14:textId="77777777" w:rsidR="00AD7277" w:rsidRPr="00D966D6" w:rsidRDefault="00AD7277" w:rsidP="00AD7277">
      <w:pPr>
        <w:spacing w:line="360" w:lineRule="auto"/>
        <w:jc w:val="center"/>
        <w:rPr>
          <w:rFonts w:ascii="Arial" w:hAnsi="Arial" w:cs="Arial"/>
          <w:bCs/>
          <w:szCs w:val="20"/>
        </w:rPr>
      </w:pPr>
      <w:r w:rsidRPr="00D966D6">
        <w:rPr>
          <w:noProof/>
        </w:rPr>
        <w:drawing>
          <wp:inline distT="0" distB="0" distL="0" distR="0" wp14:anchorId="4B5AA74E" wp14:editId="7C50C182">
            <wp:extent cx="5638800" cy="1546860"/>
            <wp:effectExtent l="0" t="0" r="0" b="0"/>
            <wp:docPr id="40892" name="Slika 4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8800" cy="1546860"/>
                    </a:xfrm>
                    <a:prstGeom prst="rect">
                      <a:avLst/>
                    </a:prstGeom>
                    <a:noFill/>
                    <a:ln>
                      <a:noFill/>
                    </a:ln>
                  </pic:spPr>
                </pic:pic>
              </a:graphicData>
            </a:graphic>
          </wp:inline>
        </w:drawing>
      </w:r>
    </w:p>
    <w:p w14:paraId="234B0A16" w14:textId="0BCEACA1" w:rsidR="00AD7277" w:rsidRDefault="00AD7277" w:rsidP="00AD7277">
      <w:pPr>
        <w:spacing w:line="360" w:lineRule="auto"/>
        <w:ind w:left="709"/>
        <w:jc w:val="both"/>
        <w:rPr>
          <w:rFonts w:ascii="Arial" w:hAnsi="Arial" w:cs="Arial"/>
          <w:b/>
          <w:i/>
          <w:spacing w:val="-3"/>
          <w:sz w:val="20"/>
          <w:szCs w:val="20"/>
        </w:rPr>
      </w:pPr>
    </w:p>
    <w:p w14:paraId="12C15F07" w14:textId="3A9FAA68" w:rsidR="0003459F" w:rsidRDefault="0003459F" w:rsidP="00AD7277">
      <w:pPr>
        <w:spacing w:line="360" w:lineRule="auto"/>
        <w:ind w:left="709"/>
        <w:jc w:val="both"/>
        <w:rPr>
          <w:rFonts w:ascii="Arial" w:hAnsi="Arial" w:cs="Arial"/>
          <w:b/>
          <w:i/>
          <w:spacing w:val="-3"/>
          <w:sz w:val="20"/>
          <w:szCs w:val="20"/>
        </w:rPr>
      </w:pPr>
    </w:p>
    <w:p w14:paraId="1A59202A" w14:textId="77777777" w:rsidR="0003459F" w:rsidRPr="00D966D6" w:rsidRDefault="0003459F" w:rsidP="00AD7277">
      <w:pPr>
        <w:spacing w:line="360" w:lineRule="auto"/>
        <w:ind w:left="709"/>
        <w:jc w:val="both"/>
        <w:rPr>
          <w:rFonts w:ascii="Arial" w:hAnsi="Arial" w:cs="Arial"/>
          <w:b/>
          <w:i/>
          <w:spacing w:val="-3"/>
          <w:sz w:val="20"/>
          <w:szCs w:val="20"/>
        </w:rPr>
      </w:pPr>
    </w:p>
    <w:p w14:paraId="10CEAD03" w14:textId="77777777" w:rsidR="00AD7277" w:rsidRPr="00D966D6" w:rsidRDefault="00AD7277" w:rsidP="00AD7277">
      <w:pPr>
        <w:spacing w:line="360" w:lineRule="auto"/>
        <w:ind w:left="709"/>
        <w:jc w:val="both"/>
        <w:rPr>
          <w:rFonts w:ascii="Arial" w:hAnsi="Arial" w:cs="Arial"/>
          <w:b/>
          <w:i/>
          <w:spacing w:val="-3"/>
          <w:sz w:val="20"/>
          <w:szCs w:val="20"/>
        </w:rPr>
      </w:pPr>
      <w:r w:rsidRPr="00D966D6">
        <w:rPr>
          <w:rFonts w:ascii="Arial" w:hAnsi="Arial" w:cs="Arial"/>
          <w:b/>
          <w:i/>
          <w:spacing w:val="-3"/>
          <w:sz w:val="20"/>
          <w:szCs w:val="20"/>
        </w:rPr>
        <w:t>Tablica 3.3.2. Počinitelji kaznenih djela zlouporabe droga i tvari zabranjenih u sportu</w:t>
      </w:r>
    </w:p>
    <w:p w14:paraId="63CFF659" w14:textId="77777777" w:rsidR="00AD7277" w:rsidRPr="00D966D6" w:rsidRDefault="00AD7277" w:rsidP="00AD7277">
      <w:pPr>
        <w:tabs>
          <w:tab w:val="left" w:pos="1275"/>
        </w:tabs>
        <w:spacing w:line="360" w:lineRule="auto"/>
        <w:jc w:val="center"/>
        <w:rPr>
          <w:rFonts w:ascii="Arial" w:hAnsi="Arial" w:cs="Arial"/>
          <w:i/>
          <w:spacing w:val="-3"/>
          <w:sz w:val="20"/>
          <w:szCs w:val="20"/>
        </w:rPr>
      </w:pPr>
      <w:r w:rsidRPr="00D966D6">
        <w:rPr>
          <w:noProof/>
        </w:rPr>
        <w:drawing>
          <wp:inline distT="0" distB="0" distL="0" distR="0" wp14:anchorId="49D4BB4B" wp14:editId="012203FE">
            <wp:extent cx="5638800" cy="1060450"/>
            <wp:effectExtent l="0" t="0" r="0" b="6350"/>
            <wp:docPr id="40891" name="Slika 4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1060450"/>
                    </a:xfrm>
                    <a:prstGeom prst="rect">
                      <a:avLst/>
                    </a:prstGeom>
                    <a:noFill/>
                    <a:ln>
                      <a:noFill/>
                    </a:ln>
                  </pic:spPr>
                </pic:pic>
              </a:graphicData>
            </a:graphic>
          </wp:inline>
        </w:drawing>
      </w:r>
    </w:p>
    <w:p w14:paraId="3C2A9F41" w14:textId="16C50F3C" w:rsidR="00AD7277" w:rsidRPr="00D966D6" w:rsidRDefault="00AD7277" w:rsidP="00AD7277">
      <w:pPr>
        <w:spacing w:line="360" w:lineRule="auto"/>
        <w:jc w:val="both"/>
        <w:rPr>
          <w:rFonts w:ascii="Arial" w:hAnsi="Arial" w:cs="Arial"/>
          <w:i/>
          <w:spacing w:val="-3"/>
          <w:sz w:val="20"/>
          <w:szCs w:val="20"/>
        </w:rPr>
      </w:pPr>
      <w:r w:rsidRPr="00D966D6">
        <w:rPr>
          <w:rFonts w:ascii="Arial" w:hAnsi="Arial" w:cs="Arial"/>
          <w:sz w:val="20"/>
          <w:szCs w:val="20"/>
        </w:rPr>
        <w:tab/>
      </w:r>
      <w:r w:rsidRPr="00D966D6">
        <w:rPr>
          <w:rFonts w:ascii="Arial" w:hAnsi="Arial" w:cs="Arial"/>
          <w:i/>
          <w:spacing w:val="-3"/>
          <w:sz w:val="20"/>
          <w:szCs w:val="20"/>
        </w:rPr>
        <w:t xml:space="preserve">   Izvor: Ministarstvo unutarnjih poslova </w:t>
      </w:r>
    </w:p>
    <w:p w14:paraId="23BEF87E" w14:textId="77777777" w:rsidR="00AD7277" w:rsidRPr="00D966D6" w:rsidRDefault="00AD7277" w:rsidP="00AD7277">
      <w:pPr>
        <w:tabs>
          <w:tab w:val="left" w:pos="1110"/>
        </w:tabs>
        <w:spacing w:line="360" w:lineRule="auto"/>
        <w:jc w:val="center"/>
        <w:rPr>
          <w:rFonts w:ascii="Arial" w:hAnsi="Arial" w:cs="Arial"/>
          <w:sz w:val="20"/>
          <w:szCs w:val="20"/>
        </w:rPr>
      </w:pPr>
      <w:r w:rsidRPr="00D966D6">
        <w:rPr>
          <w:rFonts w:ascii="Arial" w:hAnsi="Arial" w:cs="Arial"/>
          <w:noProof/>
          <w:sz w:val="20"/>
          <w:szCs w:val="20"/>
        </w:rPr>
        <w:drawing>
          <wp:inline distT="0" distB="0" distL="0" distR="0" wp14:anchorId="10FFCF4A" wp14:editId="40BFFD36">
            <wp:extent cx="4876165" cy="2758440"/>
            <wp:effectExtent l="0" t="0" r="635" b="3810"/>
            <wp:docPr id="40895" name="Slika 4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165" cy="2758440"/>
                    </a:xfrm>
                    <a:prstGeom prst="rect">
                      <a:avLst/>
                    </a:prstGeom>
                    <a:noFill/>
                  </pic:spPr>
                </pic:pic>
              </a:graphicData>
            </a:graphic>
          </wp:inline>
        </w:drawing>
      </w:r>
    </w:p>
    <w:p w14:paraId="704FD0B0" w14:textId="77777777" w:rsidR="00AD7277" w:rsidRPr="00D966D6" w:rsidRDefault="00AD7277" w:rsidP="00AD7277">
      <w:pPr>
        <w:spacing w:line="360" w:lineRule="auto"/>
        <w:jc w:val="center"/>
        <w:rPr>
          <w:rFonts w:ascii="Arial" w:hAnsi="Arial" w:cs="Arial"/>
          <w:i/>
          <w:spacing w:val="-3"/>
          <w:sz w:val="20"/>
          <w:szCs w:val="20"/>
        </w:rPr>
      </w:pPr>
      <w:r w:rsidRPr="00D966D6">
        <w:rPr>
          <w:rFonts w:ascii="Arial" w:hAnsi="Arial" w:cs="Arial"/>
          <w:i/>
          <w:spacing w:val="-3"/>
          <w:sz w:val="20"/>
          <w:szCs w:val="20"/>
        </w:rPr>
        <w:t>Grafikon 3.3.1. Kriminalitet zlouporabe droga i tvari zabranjenih u sportu</w:t>
      </w:r>
    </w:p>
    <w:p w14:paraId="4105E4C0" w14:textId="77777777" w:rsidR="00AD7277" w:rsidRPr="00D966D6" w:rsidRDefault="00AD7277" w:rsidP="00AD7277">
      <w:pPr>
        <w:spacing w:line="360" w:lineRule="auto"/>
        <w:ind w:firstLine="709"/>
        <w:jc w:val="both"/>
        <w:rPr>
          <w:rFonts w:ascii="Arial" w:hAnsi="Arial" w:cs="Arial"/>
        </w:rPr>
      </w:pPr>
    </w:p>
    <w:p w14:paraId="1A257A7C" w14:textId="74D3AFEF" w:rsidR="00AD7277" w:rsidRPr="00D966D6" w:rsidRDefault="00AD7277" w:rsidP="00AD7277">
      <w:pPr>
        <w:spacing w:line="360" w:lineRule="auto"/>
        <w:ind w:firstLine="709"/>
        <w:jc w:val="both"/>
        <w:rPr>
          <w:rFonts w:ascii="Arial" w:hAnsi="Arial" w:cs="Arial"/>
        </w:rPr>
      </w:pPr>
      <w:r w:rsidRPr="00B474E2">
        <w:rPr>
          <w:rFonts w:ascii="Arial" w:hAnsi="Arial" w:cs="Arial"/>
        </w:rPr>
        <w:t xml:space="preserve">U 2018. godini utvrđena su 8.903 prekršaja iz Zakona o suzbijanju zlouporabe droga </w:t>
      </w:r>
      <w:r w:rsidR="00B474E2">
        <w:rPr>
          <w:rFonts w:ascii="Arial" w:hAnsi="Arial" w:cs="Arial"/>
        </w:rPr>
        <w:t xml:space="preserve">(„Narodne novine“, br. </w:t>
      </w:r>
      <w:r w:rsidRPr="00B474E2">
        <w:rPr>
          <w:rFonts w:ascii="Arial" w:hAnsi="Arial" w:cs="Arial"/>
        </w:rPr>
        <w:t>107/01, 87/02, 163/03, 141/04, 40/07, 149/09, 84/11, 80/13 i 39/19), od čega se najveći dio odnosi na prekršaje tzv.</w:t>
      </w:r>
      <w:r w:rsidRPr="00D966D6">
        <w:rPr>
          <w:rFonts w:ascii="Arial" w:hAnsi="Arial" w:cs="Arial"/>
        </w:rPr>
        <w:t xml:space="preserve"> </w:t>
      </w:r>
      <w:r w:rsidRPr="00D966D6">
        <w:rPr>
          <w:rFonts w:ascii="Arial" w:hAnsi="Arial" w:cs="Arial"/>
        </w:rPr>
        <w:lastRenderedPageBreak/>
        <w:t>neovlaštenog posjedovanja droge, dok su tijekom 2017. godine podnesena 9.109 optužna prijedloga i prekršajna naloga iz navedenog Zakona, što je pad od 2,7%.</w:t>
      </w:r>
    </w:p>
    <w:p w14:paraId="2AD8ADA2" w14:textId="77777777" w:rsidR="00AD7277" w:rsidRPr="00447C66" w:rsidRDefault="00AD7277" w:rsidP="00AD7277">
      <w:pPr>
        <w:spacing w:line="360" w:lineRule="auto"/>
        <w:ind w:firstLine="709"/>
        <w:jc w:val="both"/>
        <w:rPr>
          <w:rFonts w:ascii="Arial" w:hAnsi="Arial" w:cs="Arial"/>
          <w:spacing w:val="-3"/>
        </w:rPr>
      </w:pPr>
      <w:r w:rsidRPr="00447C66">
        <w:rPr>
          <w:rFonts w:ascii="Arial" w:hAnsi="Arial" w:cs="Arial"/>
          <w:spacing w:val="-3"/>
        </w:rPr>
        <w:t>Za počinjene prekršaje iz Zakona o suzbijanju zlouporabe droga prijavljena su 8.934 počinitelja, što je 2,7% manje nego 2017. godine kad ih je bilo 9.185. Od navedenog broja počinitelja u 2018. godini, 7.891 osoba bila je muškog spola (88,3%), a 1.043 osobe ženskog spola (11,7%). Od ukupnog broja počinitelja, njih 392 ili 4,4% bili su maloljetnici.</w:t>
      </w:r>
    </w:p>
    <w:p w14:paraId="5589D75F" w14:textId="749AAF3A" w:rsidR="00AD7277" w:rsidRPr="00447C66" w:rsidRDefault="00AD7277" w:rsidP="00AD7277">
      <w:pPr>
        <w:spacing w:line="360" w:lineRule="auto"/>
        <w:ind w:firstLine="709"/>
        <w:jc w:val="both"/>
        <w:rPr>
          <w:rFonts w:ascii="Arial" w:hAnsi="Arial" w:cs="Arial"/>
        </w:rPr>
      </w:pPr>
      <w:r w:rsidRPr="00447C66">
        <w:rPr>
          <w:rFonts w:ascii="Arial" w:hAnsi="Arial" w:cs="Arial"/>
        </w:rPr>
        <w:t>U 2019. godini utvrđena su 8.314 prekršaja iz Zakona o suzbijanju zlouporabe droga od čega se najveći dio odnosi na prekršaje tzv. neovlaštenog posjedovanja droge, dok su tijekom 2018. godine podnesena 8.903 optužna prijedloga i prekršajna naloga iz navedenog Zakona, što je pad od 6,6%.</w:t>
      </w:r>
    </w:p>
    <w:p w14:paraId="24184835" w14:textId="77777777" w:rsidR="00AD7277" w:rsidRPr="00447C66" w:rsidRDefault="00AD7277" w:rsidP="00AD7277">
      <w:pPr>
        <w:spacing w:line="360" w:lineRule="auto"/>
        <w:ind w:firstLine="709"/>
        <w:jc w:val="both"/>
        <w:rPr>
          <w:rFonts w:ascii="Arial" w:hAnsi="Arial" w:cs="Arial"/>
          <w:spacing w:val="-3"/>
        </w:rPr>
      </w:pPr>
      <w:r w:rsidRPr="00447C66">
        <w:rPr>
          <w:rFonts w:ascii="Arial" w:hAnsi="Arial" w:cs="Arial"/>
          <w:spacing w:val="-3"/>
        </w:rPr>
        <w:t>Za počinjene prekršaje iz Zakona o suzbijanju zlouporabe droga prijavljena su 8.300 počinitelja, što je 7,1% manje nego 2018. godine kad ih je bilo 8.934. Od navedenog broja počinitelja u 2019. godini, 7.511 osoba bila je muškog spola (90,5%), a 790 osobe ženskog spola (9,5%). Od ukupnog broja počinitelja, njih 307 ili 3,7% bili su maloljetnici.</w:t>
      </w:r>
    </w:p>
    <w:p w14:paraId="7F4CE730" w14:textId="77777777" w:rsidR="00AD7277" w:rsidRPr="00D966D6" w:rsidRDefault="00AD7277" w:rsidP="00AD7277">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3.3.3. Prekršaji prema Zakonu o suzbijanju zlouporabe droga</w:t>
      </w:r>
    </w:p>
    <w:p w14:paraId="444E1034" w14:textId="77777777" w:rsidR="00AD7277" w:rsidRPr="00D966D6" w:rsidRDefault="00AD7277" w:rsidP="00AD7277">
      <w:pPr>
        <w:spacing w:line="360" w:lineRule="auto"/>
        <w:jc w:val="center"/>
        <w:rPr>
          <w:rFonts w:ascii="Arial" w:hAnsi="Arial" w:cs="Arial"/>
          <w:i/>
          <w:spacing w:val="-3"/>
          <w:sz w:val="20"/>
          <w:szCs w:val="20"/>
        </w:rPr>
      </w:pPr>
      <w:r w:rsidRPr="00D966D6">
        <w:rPr>
          <w:noProof/>
        </w:rPr>
        <w:drawing>
          <wp:inline distT="0" distB="0" distL="0" distR="0" wp14:anchorId="2061CFDB" wp14:editId="636FCE70">
            <wp:extent cx="4927600" cy="1022350"/>
            <wp:effectExtent l="0" t="0" r="6350" b="6350"/>
            <wp:docPr id="40890" name="Slika 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7600" cy="1022350"/>
                    </a:xfrm>
                    <a:prstGeom prst="rect">
                      <a:avLst/>
                    </a:prstGeom>
                    <a:noFill/>
                    <a:ln>
                      <a:noFill/>
                    </a:ln>
                  </pic:spPr>
                </pic:pic>
              </a:graphicData>
            </a:graphic>
          </wp:inline>
        </w:drawing>
      </w:r>
    </w:p>
    <w:p w14:paraId="01D066CC" w14:textId="64EA978E" w:rsidR="00AD7277" w:rsidRPr="00D966D6" w:rsidRDefault="00AD7277" w:rsidP="00AD7277">
      <w:pPr>
        <w:spacing w:line="360" w:lineRule="auto"/>
        <w:ind w:left="595" w:firstLine="595"/>
        <w:jc w:val="both"/>
        <w:rPr>
          <w:rFonts w:ascii="Arial" w:hAnsi="Arial" w:cs="Arial"/>
          <w:i/>
          <w:spacing w:val="-3"/>
          <w:sz w:val="20"/>
          <w:szCs w:val="20"/>
        </w:rPr>
      </w:pPr>
      <w:r w:rsidRPr="00D966D6">
        <w:rPr>
          <w:rFonts w:ascii="Arial" w:hAnsi="Arial" w:cs="Arial"/>
          <w:i/>
          <w:spacing w:val="-3"/>
          <w:sz w:val="20"/>
          <w:szCs w:val="20"/>
        </w:rPr>
        <w:t xml:space="preserve">Izvor: Ministarstvo unutarnjih poslova </w:t>
      </w:r>
    </w:p>
    <w:p w14:paraId="330453A9" w14:textId="77777777" w:rsidR="00AD7277" w:rsidRPr="00D966D6" w:rsidRDefault="00AD7277" w:rsidP="00AD7277">
      <w:pPr>
        <w:spacing w:line="360" w:lineRule="auto"/>
        <w:ind w:left="595" w:firstLine="595"/>
        <w:jc w:val="both"/>
        <w:rPr>
          <w:rFonts w:ascii="Arial" w:hAnsi="Arial" w:cs="Arial"/>
          <w:i/>
          <w:spacing w:val="-3"/>
          <w:sz w:val="20"/>
          <w:szCs w:val="20"/>
        </w:rPr>
      </w:pPr>
    </w:p>
    <w:p w14:paraId="480A5309" w14:textId="77777777" w:rsidR="00AD7277" w:rsidRPr="00D966D6" w:rsidRDefault="00AD7277" w:rsidP="00AD7277">
      <w:pPr>
        <w:spacing w:line="360" w:lineRule="auto"/>
        <w:jc w:val="center"/>
        <w:rPr>
          <w:rFonts w:ascii="Arial" w:hAnsi="Arial" w:cs="Arial"/>
          <w:b/>
          <w:bCs/>
          <w:spacing w:val="-3"/>
        </w:rPr>
      </w:pPr>
      <w:r w:rsidRPr="00D966D6">
        <w:rPr>
          <w:noProof/>
        </w:rPr>
        <w:lastRenderedPageBreak/>
        <w:drawing>
          <wp:inline distT="0" distB="0" distL="0" distR="0" wp14:anchorId="534F7C46" wp14:editId="2B5F5E40">
            <wp:extent cx="4572000" cy="2317750"/>
            <wp:effectExtent l="0" t="0" r="0" b="6350"/>
            <wp:docPr id="40889" name="Grafikon 408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F206C8A" w14:textId="77777777" w:rsidR="00AD7277" w:rsidRPr="00D966D6" w:rsidRDefault="00AD7277" w:rsidP="00AD7277">
      <w:pPr>
        <w:spacing w:line="360" w:lineRule="auto"/>
        <w:jc w:val="center"/>
        <w:rPr>
          <w:rFonts w:ascii="Arial" w:hAnsi="Arial" w:cs="Arial"/>
          <w:i/>
          <w:spacing w:val="-3"/>
          <w:sz w:val="20"/>
          <w:szCs w:val="20"/>
        </w:rPr>
      </w:pPr>
      <w:r w:rsidRPr="00D966D6">
        <w:rPr>
          <w:rFonts w:ascii="Arial" w:hAnsi="Arial" w:cs="Arial"/>
          <w:i/>
          <w:spacing w:val="-3"/>
          <w:sz w:val="20"/>
          <w:szCs w:val="20"/>
        </w:rPr>
        <w:t>Grafikon 3.3.2. Prekršaji prema Zakonu o suzbijanju zlouporabe droga</w:t>
      </w:r>
    </w:p>
    <w:p w14:paraId="29F0D608" w14:textId="77777777" w:rsidR="00AD7277" w:rsidRPr="00D966D6" w:rsidRDefault="00AD7277" w:rsidP="00AD7277">
      <w:pPr>
        <w:spacing w:line="360" w:lineRule="auto"/>
        <w:jc w:val="both"/>
        <w:rPr>
          <w:rFonts w:ascii="Arial" w:hAnsi="Arial" w:cs="Arial"/>
          <w:i/>
          <w:spacing w:val="-3"/>
        </w:rPr>
      </w:pPr>
    </w:p>
    <w:p w14:paraId="174FB9F7" w14:textId="77777777" w:rsidR="00AD7277" w:rsidRPr="00447C66" w:rsidRDefault="00AD7277" w:rsidP="00AD7277">
      <w:pPr>
        <w:spacing w:line="360" w:lineRule="auto"/>
        <w:ind w:firstLine="709"/>
        <w:jc w:val="both"/>
        <w:rPr>
          <w:rFonts w:ascii="Arial" w:hAnsi="Arial" w:cs="Arial"/>
          <w:bCs/>
          <w:spacing w:val="-3"/>
        </w:rPr>
      </w:pPr>
      <w:r w:rsidRPr="00447C66">
        <w:rPr>
          <w:rFonts w:ascii="Arial" w:hAnsi="Arial" w:cs="Arial"/>
          <w:bCs/>
          <w:spacing w:val="-3"/>
        </w:rPr>
        <w:t xml:space="preserve">U 2018. godini bilo je 11.268 zapljena svih vrsta droge, što je u odnosu na godinu prije, kad ih je </w:t>
      </w:r>
      <w:r w:rsidRPr="00447C66">
        <w:rPr>
          <w:rFonts w:ascii="Arial" w:hAnsi="Arial" w:cs="Arial"/>
        </w:rPr>
        <w:t>utvrđeno</w:t>
      </w:r>
      <w:r w:rsidRPr="00447C66">
        <w:rPr>
          <w:rFonts w:ascii="Arial" w:hAnsi="Arial" w:cs="Arial"/>
          <w:bCs/>
          <w:spacing w:val="-3"/>
        </w:rPr>
        <w:t xml:space="preserve"> 11.123, neznatan porast od 1,3% (145 zapljena više). </w:t>
      </w:r>
      <w:r w:rsidRPr="00447C66">
        <w:rPr>
          <w:rFonts w:ascii="Arial" w:hAnsi="Arial" w:cs="Arial"/>
        </w:rPr>
        <w:t>Unatoč statističkim podacima o padu broja kaznenih djela i prekršaja kriminaliteta droga, aktivnosti policije na poslovima suzbijanja droge na istoj su razini kao i tijekom 2017. godine, što je razvidno iz broja zapljena svih vrsta droga u 2018. godini.</w:t>
      </w:r>
    </w:p>
    <w:p w14:paraId="689DF007" w14:textId="77777777" w:rsidR="00AD7277" w:rsidRPr="00447C66" w:rsidRDefault="00AD7277" w:rsidP="00AD7277">
      <w:pPr>
        <w:spacing w:line="360" w:lineRule="auto"/>
        <w:ind w:firstLine="709"/>
        <w:jc w:val="both"/>
        <w:rPr>
          <w:rFonts w:ascii="Arial" w:hAnsi="Arial" w:cs="Arial"/>
          <w:bCs/>
          <w:spacing w:val="-3"/>
        </w:rPr>
      </w:pPr>
      <w:r w:rsidRPr="00447C66">
        <w:rPr>
          <w:rFonts w:ascii="Arial" w:hAnsi="Arial" w:cs="Arial"/>
          <w:bCs/>
          <w:spacing w:val="-3"/>
        </w:rPr>
        <w:t xml:space="preserve">U 2019. godini bilo je 10.843 zapljena svih vrsta droge, što je u odnosu na godinu prije, kad ih je </w:t>
      </w:r>
      <w:r w:rsidRPr="00447C66">
        <w:rPr>
          <w:rFonts w:ascii="Arial" w:hAnsi="Arial" w:cs="Arial"/>
        </w:rPr>
        <w:t>utvrđeno</w:t>
      </w:r>
      <w:r w:rsidRPr="00447C66">
        <w:rPr>
          <w:rFonts w:ascii="Arial" w:hAnsi="Arial" w:cs="Arial"/>
          <w:bCs/>
          <w:spacing w:val="-3"/>
        </w:rPr>
        <w:t xml:space="preserve"> 11.268, pad za 3,8% (425 zapljena manje). </w:t>
      </w:r>
      <w:r w:rsidRPr="00447C66">
        <w:rPr>
          <w:rFonts w:ascii="Arial" w:hAnsi="Arial" w:cs="Arial"/>
        </w:rPr>
        <w:t>Podaci o porastu prijavljivanja, odnosno otkrivanja kaznenih djela iz domene kriminaliteta droga, broj zapljena, neovisno o njihovom manjem padu, kao i broj utvrđenih prekršaja na opredijeljenost policije da u svoj fokus stavlja višestruke počinitelje pojedinih vrsta kaznenih djela koji predstavljaju znatnu sigurnosnu ugrozu.</w:t>
      </w:r>
    </w:p>
    <w:p w14:paraId="0E0E1855" w14:textId="77777777" w:rsidR="00AD7277" w:rsidRPr="00447C66" w:rsidRDefault="00AD7277" w:rsidP="00AD7277">
      <w:pPr>
        <w:spacing w:line="360" w:lineRule="auto"/>
        <w:ind w:firstLine="708"/>
        <w:contextualSpacing/>
        <w:jc w:val="both"/>
        <w:rPr>
          <w:rFonts w:ascii="Arial" w:hAnsi="Arial" w:cs="Arial"/>
        </w:rPr>
      </w:pPr>
      <w:r w:rsidRPr="00447C66">
        <w:rPr>
          <w:rFonts w:ascii="Arial" w:hAnsi="Arial" w:cs="Arial"/>
        </w:rPr>
        <w:t xml:space="preserve">Promotrimo li broj zapljena u razdoblju od 2014. do 2019. s obzirom na vrstu droge prosječno godišnje najviše ima zapljena marihuane, amfetamina te MDMA i derivata (XTC). </w:t>
      </w:r>
    </w:p>
    <w:p w14:paraId="4DC83BE9" w14:textId="6171525B" w:rsidR="00AD7277" w:rsidRDefault="00AD7277" w:rsidP="00AD7277">
      <w:pPr>
        <w:spacing w:line="360" w:lineRule="auto"/>
        <w:ind w:firstLine="708"/>
        <w:contextualSpacing/>
        <w:jc w:val="both"/>
        <w:rPr>
          <w:rFonts w:ascii="Arial" w:hAnsi="Arial" w:cs="Arial"/>
        </w:rPr>
      </w:pPr>
      <w:r w:rsidRPr="00D966D6">
        <w:rPr>
          <w:rFonts w:ascii="Arial" w:hAnsi="Arial" w:cs="Arial"/>
        </w:rPr>
        <w:t xml:space="preserve">Usporedba zapljena droge po broju zapljena i količinama zaplijenjene droge je podatak koji se ne može uzeti kao isključivi  i jedini faktor na temelju kojeg se može prosuđivati uspješnost u radu policije jer ovisi o nizu čimbenika pri provođenju kriminalističkog istraživanja. Posebno se naglašava činjenica </w:t>
      </w:r>
      <w:r w:rsidRPr="00D966D6">
        <w:rPr>
          <w:rFonts w:ascii="Arial" w:hAnsi="Arial" w:cs="Arial"/>
        </w:rPr>
        <w:lastRenderedPageBreak/>
        <w:t xml:space="preserve">da osim tzv. ulične redukcije na koju otpada najveći broj zapljena u manjim količinama najveća masa zaplijenjene droge se ostvari kroz dugotrajna i složena kriminalistička istraživanja organiziranih kriminalnih skupina regionalnog, nacionalnog i međunarodnog karaktera koje se bave ovom vrstom kriminaliteta. U takvim kriminalističkim istraživanjima fokus je usmjeren na nositelje i pripadnike organiziranih kriminalnih skupina odnosno na „eliminiranje“ pojavnog oblika kriminaliteta droga dok je količina zaplijenjene droge determinirana različitim faktorima pa zapljene u ovakvim vrstama kriminalističkih istraživanja variraju. Također, bitno je za napomenuti da je u mnogim kriminalističkim istraživanjima regionalnih, nacionalnih i međunarodnih organiziranih skupina koje je predvodila hrvatska policija u proteklom razdoblju zaplijenjena iznimno velika količina razne vrste droge međutim, zbog činjenice da je droga zaplijenjena </w:t>
      </w:r>
      <w:r w:rsidR="00A979AE">
        <w:rPr>
          <w:rFonts w:ascii="Arial" w:hAnsi="Arial" w:cs="Arial"/>
        </w:rPr>
        <w:t>iz</w:t>
      </w:r>
      <w:r w:rsidRPr="00D966D6">
        <w:rPr>
          <w:rFonts w:ascii="Arial" w:hAnsi="Arial" w:cs="Arial"/>
        </w:rPr>
        <w:t xml:space="preserve">van teritorija </w:t>
      </w:r>
      <w:r w:rsidR="00447C66">
        <w:rPr>
          <w:rFonts w:ascii="Arial" w:hAnsi="Arial" w:cs="Arial"/>
        </w:rPr>
        <w:t>Republike Hrvatske</w:t>
      </w:r>
      <w:r w:rsidRPr="00D966D6">
        <w:rPr>
          <w:rFonts w:ascii="Arial" w:hAnsi="Arial" w:cs="Arial"/>
        </w:rPr>
        <w:t xml:space="preserve"> ista se ne može prikazati u zapljenama ostvarenim na području </w:t>
      </w:r>
      <w:r w:rsidR="00447C66">
        <w:rPr>
          <w:rFonts w:ascii="Arial" w:hAnsi="Arial" w:cs="Arial"/>
        </w:rPr>
        <w:t>Republike Hrvatske</w:t>
      </w:r>
      <w:r w:rsidRPr="00D966D6">
        <w:rPr>
          <w:rFonts w:ascii="Arial" w:hAnsi="Arial" w:cs="Arial"/>
        </w:rPr>
        <w:t>, a koje su predmet statističkog izvješćivanja (kao primjer navedenog može se istaknuti zapljena preko 1 tone kokaina u Švicarskoj i Hong Kongu u operaciji koju je predvodila hrvatska policija u suradnji s više zemalja svijeta). Isto tako, u kaznenom postupku teret dokaza prema okrivljenicima ne predstavlja samo zaplijenjena droga već količina droge za koju je nedvojbeno dokazano da je prokrijumčarena odnosno preprodana od strane članova zločinačkog udruženja neovisno o tome je li droga zaplijenjena ili ne, što dokazuje i operacija hrvatske policije tijekom koje je nedvojbeno dokazano da su članovi zločinačkog udruženja prokrijumčarili preko 16,5 tona marihuane.</w:t>
      </w:r>
    </w:p>
    <w:p w14:paraId="2BC77E6C" w14:textId="77777777" w:rsidR="00CB60DE" w:rsidRDefault="00CB60DE" w:rsidP="00AD7277">
      <w:pPr>
        <w:spacing w:line="360" w:lineRule="auto"/>
        <w:ind w:firstLine="708"/>
        <w:contextualSpacing/>
        <w:jc w:val="both"/>
        <w:rPr>
          <w:rFonts w:ascii="Arial" w:hAnsi="Arial" w:cs="Arial"/>
        </w:rPr>
      </w:pPr>
    </w:p>
    <w:p w14:paraId="20E632D0" w14:textId="77777777" w:rsidR="00F963E9" w:rsidRDefault="00F963E9" w:rsidP="00AD7277">
      <w:pPr>
        <w:spacing w:line="360" w:lineRule="auto"/>
        <w:ind w:firstLine="708"/>
        <w:contextualSpacing/>
        <w:jc w:val="both"/>
        <w:rPr>
          <w:rFonts w:ascii="Arial" w:hAnsi="Arial" w:cs="Arial"/>
        </w:rPr>
      </w:pPr>
    </w:p>
    <w:p w14:paraId="3A380A03" w14:textId="77777777" w:rsidR="00F963E9" w:rsidRDefault="00F963E9" w:rsidP="00AD7277">
      <w:pPr>
        <w:spacing w:line="360" w:lineRule="auto"/>
        <w:ind w:firstLine="708"/>
        <w:contextualSpacing/>
        <w:jc w:val="both"/>
        <w:rPr>
          <w:rFonts w:ascii="Arial" w:hAnsi="Arial" w:cs="Arial"/>
        </w:rPr>
      </w:pPr>
    </w:p>
    <w:p w14:paraId="6F31BD4C" w14:textId="77777777" w:rsidR="00CE7A45" w:rsidRDefault="00CE7A45" w:rsidP="00AD7277">
      <w:pPr>
        <w:spacing w:line="360" w:lineRule="auto"/>
        <w:ind w:firstLine="708"/>
        <w:contextualSpacing/>
        <w:jc w:val="both"/>
        <w:rPr>
          <w:rFonts w:ascii="Arial" w:hAnsi="Arial" w:cs="Arial"/>
        </w:rPr>
      </w:pPr>
    </w:p>
    <w:p w14:paraId="6237FD99" w14:textId="77777777" w:rsidR="00CE7A45" w:rsidRDefault="00CE7A45" w:rsidP="00AD7277">
      <w:pPr>
        <w:spacing w:line="360" w:lineRule="auto"/>
        <w:ind w:firstLine="708"/>
        <w:contextualSpacing/>
        <w:jc w:val="both"/>
        <w:rPr>
          <w:rFonts w:ascii="Arial" w:hAnsi="Arial" w:cs="Arial"/>
        </w:rPr>
      </w:pPr>
    </w:p>
    <w:p w14:paraId="1908D37D" w14:textId="77777777" w:rsidR="00CE7A45" w:rsidRPr="00D966D6" w:rsidRDefault="00CE7A45" w:rsidP="00AD7277">
      <w:pPr>
        <w:spacing w:line="360" w:lineRule="auto"/>
        <w:ind w:firstLine="708"/>
        <w:contextualSpacing/>
        <w:jc w:val="both"/>
        <w:rPr>
          <w:rFonts w:ascii="Arial" w:hAnsi="Arial" w:cs="Arial"/>
        </w:rPr>
      </w:pPr>
    </w:p>
    <w:p w14:paraId="15AF3AFB" w14:textId="77777777" w:rsidR="00AD7277" w:rsidRPr="00D966D6" w:rsidRDefault="00AD7277" w:rsidP="00AD7277">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3.3.4. Kriminalitet droga i tvari zabranjenih u sportu</w:t>
      </w:r>
    </w:p>
    <w:p w14:paraId="7E7660C8" w14:textId="77777777" w:rsidR="00AD7277" w:rsidRPr="00D966D6" w:rsidRDefault="00AD7277" w:rsidP="00AD7277">
      <w:pPr>
        <w:spacing w:line="360" w:lineRule="auto"/>
        <w:contextualSpacing/>
        <w:jc w:val="center"/>
        <w:rPr>
          <w:rFonts w:ascii="Arial" w:hAnsi="Arial" w:cs="Arial"/>
          <w:highlight w:val="lightGray"/>
        </w:rPr>
      </w:pPr>
      <w:r w:rsidRPr="00D966D6">
        <w:rPr>
          <w:noProof/>
        </w:rPr>
        <w:lastRenderedPageBreak/>
        <w:drawing>
          <wp:inline distT="0" distB="0" distL="0" distR="0" wp14:anchorId="04AF8868" wp14:editId="5D10B860">
            <wp:extent cx="5156200" cy="1809750"/>
            <wp:effectExtent l="19050" t="19050" r="25400" b="19050"/>
            <wp:docPr id="40888" name="Slika 4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6200" cy="1809750"/>
                    </a:xfrm>
                    <a:prstGeom prst="rect">
                      <a:avLst/>
                    </a:prstGeom>
                    <a:noFill/>
                    <a:ln w="19050" cmpd="sng">
                      <a:solidFill>
                        <a:srgbClr val="000000"/>
                      </a:solidFill>
                      <a:miter lim="800000"/>
                      <a:headEnd/>
                      <a:tailEnd/>
                    </a:ln>
                    <a:effectLst/>
                  </pic:spPr>
                </pic:pic>
              </a:graphicData>
            </a:graphic>
          </wp:inline>
        </w:drawing>
      </w:r>
    </w:p>
    <w:p w14:paraId="1E6BE24D" w14:textId="12E4F4A0" w:rsidR="00AD7277" w:rsidRPr="00D966D6" w:rsidRDefault="00AD7277" w:rsidP="00AD7277">
      <w:pPr>
        <w:spacing w:line="360" w:lineRule="auto"/>
        <w:jc w:val="both"/>
        <w:rPr>
          <w:rFonts w:ascii="Arial" w:hAnsi="Arial" w:cs="Arial"/>
          <w:i/>
          <w:spacing w:val="-3"/>
          <w:sz w:val="20"/>
          <w:szCs w:val="20"/>
        </w:rPr>
      </w:pPr>
      <w:r w:rsidRPr="00D966D6">
        <w:rPr>
          <w:rFonts w:ascii="Arial" w:hAnsi="Arial" w:cs="Arial"/>
          <w:i/>
          <w:spacing w:val="-3"/>
          <w:sz w:val="20"/>
          <w:szCs w:val="20"/>
        </w:rPr>
        <w:t xml:space="preserve">   </w:t>
      </w:r>
      <w:r w:rsidRPr="00D966D6">
        <w:rPr>
          <w:rFonts w:ascii="Arial" w:hAnsi="Arial" w:cs="Arial"/>
          <w:i/>
          <w:spacing w:val="-3"/>
          <w:sz w:val="20"/>
          <w:szCs w:val="20"/>
        </w:rPr>
        <w:tab/>
        <w:t xml:space="preserve">   Izvor: Ministarstvo unutarnjih poslova  </w:t>
      </w:r>
    </w:p>
    <w:p w14:paraId="2BD57160" w14:textId="357556BE" w:rsidR="00AD7277" w:rsidRDefault="00AD7277" w:rsidP="00AD7277">
      <w:pPr>
        <w:spacing w:line="360" w:lineRule="auto"/>
        <w:jc w:val="both"/>
        <w:rPr>
          <w:rFonts w:ascii="Arial" w:hAnsi="Arial" w:cs="Arial"/>
          <w:i/>
          <w:spacing w:val="-3"/>
          <w:sz w:val="20"/>
          <w:szCs w:val="20"/>
        </w:rPr>
      </w:pPr>
    </w:p>
    <w:p w14:paraId="718D742A" w14:textId="77777777" w:rsidR="00CB60DE" w:rsidRPr="00D966D6" w:rsidRDefault="00CB60DE" w:rsidP="00AD7277">
      <w:pPr>
        <w:spacing w:line="360" w:lineRule="auto"/>
        <w:jc w:val="both"/>
        <w:rPr>
          <w:rFonts w:ascii="Arial" w:hAnsi="Arial" w:cs="Arial"/>
          <w:i/>
          <w:spacing w:val="-3"/>
          <w:sz w:val="20"/>
          <w:szCs w:val="20"/>
        </w:rPr>
      </w:pPr>
    </w:p>
    <w:p w14:paraId="366B3BB4" w14:textId="77777777" w:rsidR="00AD7277" w:rsidRPr="00D966D6" w:rsidRDefault="00AD7277" w:rsidP="00AD7277">
      <w:pPr>
        <w:spacing w:line="360" w:lineRule="auto"/>
        <w:contextualSpacing/>
        <w:jc w:val="center"/>
        <w:rPr>
          <w:rFonts w:ascii="Arial" w:hAnsi="Arial" w:cs="Arial"/>
        </w:rPr>
      </w:pPr>
      <w:r w:rsidRPr="00D966D6">
        <w:rPr>
          <w:noProof/>
        </w:rPr>
        <w:drawing>
          <wp:inline distT="0" distB="0" distL="0" distR="0" wp14:anchorId="657E165C" wp14:editId="312CBF4F">
            <wp:extent cx="4406900" cy="2072640"/>
            <wp:effectExtent l="0" t="0" r="0" b="3810"/>
            <wp:docPr id="40894" name="Slika 4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6900" cy="2072640"/>
                    </a:xfrm>
                    <a:prstGeom prst="rect">
                      <a:avLst/>
                    </a:prstGeom>
                    <a:noFill/>
                  </pic:spPr>
                </pic:pic>
              </a:graphicData>
            </a:graphic>
          </wp:inline>
        </w:drawing>
      </w:r>
    </w:p>
    <w:p w14:paraId="4ADE3B56" w14:textId="77777777" w:rsidR="00AD7277" w:rsidRPr="00D966D6" w:rsidRDefault="00AD7277" w:rsidP="00AD7277">
      <w:pPr>
        <w:spacing w:line="360" w:lineRule="auto"/>
        <w:jc w:val="center"/>
        <w:rPr>
          <w:rFonts w:ascii="Arial" w:hAnsi="Arial" w:cs="Arial"/>
          <w:i/>
          <w:spacing w:val="-3"/>
          <w:sz w:val="20"/>
          <w:szCs w:val="20"/>
        </w:rPr>
      </w:pPr>
      <w:r w:rsidRPr="00D966D6">
        <w:rPr>
          <w:rFonts w:ascii="Arial" w:hAnsi="Arial" w:cs="Arial"/>
          <w:i/>
          <w:spacing w:val="-3"/>
          <w:sz w:val="20"/>
          <w:szCs w:val="20"/>
        </w:rPr>
        <w:t>Grafikon 3.3.3. Udio zapljena marihuane i ostalih vrsta droga (%)</w:t>
      </w:r>
    </w:p>
    <w:p w14:paraId="4A972F01" w14:textId="77777777" w:rsidR="00AD7277" w:rsidRPr="00D966D6" w:rsidRDefault="00AD7277" w:rsidP="00AD7277">
      <w:pPr>
        <w:spacing w:line="360" w:lineRule="auto"/>
        <w:jc w:val="center"/>
        <w:rPr>
          <w:rFonts w:ascii="Arial" w:hAnsi="Arial" w:cs="Arial"/>
        </w:rPr>
      </w:pPr>
      <w:r w:rsidRPr="00D966D6">
        <w:rPr>
          <w:rFonts w:ascii="Arial" w:hAnsi="Arial" w:cs="Arial"/>
          <w:noProof/>
        </w:rPr>
        <w:drawing>
          <wp:inline distT="0" distB="0" distL="0" distR="0" wp14:anchorId="1CB40528" wp14:editId="41367FA3">
            <wp:extent cx="4438015" cy="2702560"/>
            <wp:effectExtent l="0" t="0" r="635" b="2540"/>
            <wp:docPr id="40893" name="Slika 4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8015" cy="2702560"/>
                    </a:xfrm>
                    <a:prstGeom prst="rect">
                      <a:avLst/>
                    </a:prstGeom>
                    <a:noFill/>
                  </pic:spPr>
                </pic:pic>
              </a:graphicData>
            </a:graphic>
          </wp:inline>
        </w:drawing>
      </w:r>
    </w:p>
    <w:p w14:paraId="24F30E42" w14:textId="77777777" w:rsidR="00AD7277" w:rsidRPr="00D966D6" w:rsidRDefault="00AD7277" w:rsidP="00AD7277">
      <w:pPr>
        <w:spacing w:line="360" w:lineRule="auto"/>
        <w:jc w:val="center"/>
        <w:rPr>
          <w:rFonts w:ascii="Arial" w:hAnsi="Arial" w:cs="Arial"/>
          <w:i/>
          <w:spacing w:val="-3"/>
          <w:sz w:val="20"/>
          <w:szCs w:val="20"/>
        </w:rPr>
      </w:pPr>
      <w:r w:rsidRPr="00D966D6">
        <w:rPr>
          <w:rFonts w:ascii="Arial" w:hAnsi="Arial" w:cs="Arial"/>
          <w:i/>
          <w:spacing w:val="-3"/>
          <w:sz w:val="20"/>
          <w:szCs w:val="20"/>
        </w:rPr>
        <w:t>Grafikon 3.3.4. Petogodišnji prosjek broja zapljena značajnijih vrsta droga</w:t>
      </w:r>
    </w:p>
    <w:p w14:paraId="1B76CC1A" w14:textId="77777777" w:rsidR="00AD7277" w:rsidRPr="00D966D6" w:rsidRDefault="00AD7277" w:rsidP="00AD7277">
      <w:pPr>
        <w:spacing w:line="360" w:lineRule="auto"/>
        <w:ind w:left="709"/>
        <w:jc w:val="both"/>
        <w:rPr>
          <w:rFonts w:ascii="Arial" w:hAnsi="Arial" w:cs="Arial"/>
          <w:i/>
          <w:spacing w:val="-3"/>
          <w:sz w:val="20"/>
          <w:szCs w:val="20"/>
        </w:rPr>
      </w:pPr>
    </w:p>
    <w:p w14:paraId="3780B7EB" w14:textId="77777777" w:rsidR="00AD7277" w:rsidRPr="00D966D6" w:rsidRDefault="00AD7277" w:rsidP="00AD7277">
      <w:pPr>
        <w:spacing w:line="360" w:lineRule="auto"/>
        <w:ind w:firstLine="708"/>
        <w:jc w:val="both"/>
        <w:rPr>
          <w:rFonts w:ascii="Arial" w:hAnsi="Arial" w:cs="Arial"/>
        </w:rPr>
      </w:pPr>
      <w:r w:rsidRPr="00D966D6">
        <w:rPr>
          <w:rFonts w:ascii="Arial" w:hAnsi="Arial" w:cs="Arial"/>
        </w:rPr>
        <w:lastRenderedPageBreak/>
        <w:t xml:space="preserve">U 2018. godini evidentiran je 121 slučaj neovlaštene proizvodnje produkata kanabisa od čega je u 60 slučajeva bila riječ o takozvanim </w:t>
      </w:r>
      <w:r w:rsidRPr="00A979AE">
        <w:rPr>
          <w:rFonts w:ascii="Arial" w:hAnsi="Arial" w:cs="Arial"/>
        </w:rPr>
        <w:t>„</w:t>
      </w:r>
      <w:r w:rsidRPr="00F963E9">
        <w:rPr>
          <w:rFonts w:ascii="Arial" w:hAnsi="Arial" w:cs="Arial"/>
        </w:rPr>
        <w:t>indoor</w:t>
      </w:r>
      <w:r w:rsidRPr="00A979AE">
        <w:rPr>
          <w:rFonts w:ascii="Arial" w:hAnsi="Arial" w:cs="Arial"/>
        </w:rPr>
        <w:t>“</w:t>
      </w:r>
      <w:r w:rsidRPr="00D966D6">
        <w:rPr>
          <w:rFonts w:ascii="Arial" w:hAnsi="Arial" w:cs="Arial"/>
        </w:rPr>
        <w:t xml:space="preserve"> uzgajalištima (uzgoj u zatvorenom prostoru u kontroliranim uvjetima) na kojima je pronađeno i zaplijenjeno 2.625 stabljika kanabisa, tipa droga marihuana, dok je u 61 slučaju bila riječ o </w:t>
      </w:r>
      <w:r w:rsidRPr="00A979AE">
        <w:rPr>
          <w:rFonts w:ascii="Arial" w:hAnsi="Arial" w:cs="Arial"/>
        </w:rPr>
        <w:t>„</w:t>
      </w:r>
      <w:r w:rsidRPr="00F963E9">
        <w:rPr>
          <w:rFonts w:ascii="Arial" w:hAnsi="Arial" w:cs="Arial"/>
        </w:rPr>
        <w:t>outdoor</w:t>
      </w:r>
      <w:r w:rsidRPr="00A979AE">
        <w:rPr>
          <w:rFonts w:ascii="Arial" w:hAnsi="Arial" w:cs="Arial"/>
        </w:rPr>
        <w:t>“</w:t>
      </w:r>
      <w:r w:rsidRPr="00D966D6">
        <w:rPr>
          <w:rFonts w:ascii="Arial" w:hAnsi="Arial" w:cs="Arial"/>
        </w:rPr>
        <w:t xml:space="preserve"> uzgajalištima na kojima je pronađeno i zaplijenjeno 958 stabljika kanabisa. Gledajući zbirno, riječ je o zaplijenjeni 3.583 stabljike, što u prosjeku znači 30 stabljika marihuane po otkrivenom ilegalnom uzgajalištu. Usporedbe radi, u 2017. godini utvrđeno je 199 slučajeva neovlaštene proizvodnje produkata kanabisa od čega je u 97 slučajeva bila riječ o takozvanim </w:t>
      </w:r>
      <w:r w:rsidRPr="00F963E9">
        <w:rPr>
          <w:rFonts w:ascii="Arial" w:hAnsi="Arial" w:cs="Arial"/>
        </w:rPr>
        <w:t>„indoor“</w:t>
      </w:r>
      <w:r w:rsidRPr="00D966D6">
        <w:rPr>
          <w:rFonts w:ascii="Arial" w:hAnsi="Arial" w:cs="Arial"/>
        </w:rPr>
        <w:t xml:space="preserve"> uzgajalištima na kojima je pronađeno i zaplijenjeno 4.227 stabljika kanabisa, tipa droga marihuana, dok je u 102 slučaja bila riječ o </w:t>
      </w:r>
      <w:r w:rsidRPr="00F963E9">
        <w:rPr>
          <w:rFonts w:ascii="Arial" w:hAnsi="Arial" w:cs="Arial"/>
        </w:rPr>
        <w:t>„outdoor</w:t>
      </w:r>
      <w:r w:rsidRPr="00D966D6">
        <w:rPr>
          <w:rFonts w:ascii="Arial" w:hAnsi="Arial" w:cs="Arial"/>
          <w:i/>
        </w:rPr>
        <w:t>“</w:t>
      </w:r>
      <w:r w:rsidRPr="00D966D6">
        <w:rPr>
          <w:rFonts w:ascii="Arial" w:hAnsi="Arial" w:cs="Arial"/>
        </w:rPr>
        <w:t xml:space="preserve"> uzgajalištima gdje su zaplijenjene 2.123 stabljike kanabisa. I nadalje je pretežno riječ o količinama za osobne potrebe, rjeđe za potrebe lokalnog (regionalnog) ilegalnog tržišta droga.</w:t>
      </w:r>
    </w:p>
    <w:p w14:paraId="601C8E3B" w14:textId="77777777" w:rsidR="00AD7277" w:rsidRPr="00D966D6" w:rsidRDefault="00AD7277" w:rsidP="00AD7277">
      <w:pPr>
        <w:spacing w:line="360" w:lineRule="auto"/>
        <w:ind w:firstLine="708"/>
        <w:jc w:val="both"/>
        <w:rPr>
          <w:rFonts w:ascii="Arial" w:hAnsi="Arial" w:cs="Arial"/>
        </w:rPr>
      </w:pPr>
      <w:r w:rsidRPr="00D966D6">
        <w:rPr>
          <w:rFonts w:ascii="Arial" w:hAnsi="Arial" w:cs="Arial"/>
        </w:rPr>
        <w:t xml:space="preserve">U 2019. godini evidentirano je 84 slučaja neovlaštene proizvodnje produkata kanabisa od čega je u 37 slučajeva bila riječ o takozvanim </w:t>
      </w:r>
      <w:r w:rsidRPr="00A979AE">
        <w:rPr>
          <w:rFonts w:ascii="Arial" w:hAnsi="Arial" w:cs="Arial"/>
        </w:rPr>
        <w:t>„</w:t>
      </w:r>
      <w:r w:rsidRPr="00F963E9">
        <w:rPr>
          <w:rFonts w:ascii="Arial" w:hAnsi="Arial" w:cs="Arial"/>
        </w:rPr>
        <w:t>indoor</w:t>
      </w:r>
      <w:r w:rsidRPr="00A979AE">
        <w:rPr>
          <w:rFonts w:ascii="Arial" w:hAnsi="Arial" w:cs="Arial"/>
        </w:rPr>
        <w:t>“</w:t>
      </w:r>
      <w:r w:rsidRPr="00D966D6">
        <w:rPr>
          <w:rFonts w:ascii="Arial" w:hAnsi="Arial" w:cs="Arial"/>
        </w:rPr>
        <w:t xml:space="preserve"> uzgajalištima (uzgoj u zatvorenom prostoru u kontroliranim uvjetima) na kojima je pronađeno i zaplijenjeno 2.058 stabljika kanabisa, tipa droga marihuana, dok je u 47 slučaju bila riječ o </w:t>
      </w:r>
      <w:r w:rsidRPr="00A979AE">
        <w:rPr>
          <w:rFonts w:ascii="Arial" w:hAnsi="Arial" w:cs="Arial"/>
        </w:rPr>
        <w:t>„</w:t>
      </w:r>
      <w:r w:rsidRPr="00F963E9">
        <w:rPr>
          <w:rFonts w:ascii="Arial" w:hAnsi="Arial" w:cs="Arial"/>
        </w:rPr>
        <w:t>outdoor</w:t>
      </w:r>
      <w:r w:rsidRPr="00A979AE">
        <w:rPr>
          <w:rFonts w:ascii="Arial" w:hAnsi="Arial" w:cs="Arial"/>
        </w:rPr>
        <w:t>“</w:t>
      </w:r>
      <w:r w:rsidRPr="00D966D6">
        <w:rPr>
          <w:rFonts w:ascii="Arial" w:hAnsi="Arial" w:cs="Arial"/>
        </w:rPr>
        <w:t xml:space="preserve"> uzgajalištima na kojima je pronađeno i zaplijenjeno 911 stabljika kanabisa. Gledajući zbirno, riječ je o zaplijenjeni 2.969 stabljika, što u prosjeku znači 35 stabljika marihuane po otkrivenom ilegalnom uzgajalištu. Usporedbe radi, u 2018. godini utvrđeno je 121 slučaja neovlaštene proizvodnje produkata kanabisa od čega je u 60 slučajeva bila riječ o takozvanim </w:t>
      </w:r>
      <w:r w:rsidRPr="00F963E9">
        <w:rPr>
          <w:rFonts w:ascii="Arial" w:hAnsi="Arial" w:cs="Arial"/>
        </w:rPr>
        <w:t>„indoor“</w:t>
      </w:r>
      <w:r w:rsidRPr="00D966D6">
        <w:rPr>
          <w:rFonts w:ascii="Arial" w:hAnsi="Arial" w:cs="Arial"/>
        </w:rPr>
        <w:t xml:space="preserve"> uzgajalištima na kojima je pronađeno i zaplijenjeno 3.583 stabljika kanabisa, tipa droga marihuana, dok je u 61 slučaju bila riječ o </w:t>
      </w:r>
      <w:r w:rsidRPr="00F963E9">
        <w:rPr>
          <w:rFonts w:ascii="Arial" w:hAnsi="Arial" w:cs="Arial"/>
        </w:rPr>
        <w:t>„outdoor“</w:t>
      </w:r>
      <w:r w:rsidRPr="00D966D6">
        <w:rPr>
          <w:rFonts w:ascii="Arial" w:hAnsi="Arial" w:cs="Arial"/>
        </w:rPr>
        <w:t xml:space="preserve"> uzgajalištima gdje su zaplijenjene 958 stabljika kanabisa. I nadalje je pretežno riječ o količinama za osobne potrebe te potrebe hrvatskog ilegalnog tržišta drogama.</w:t>
      </w:r>
    </w:p>
    <w:p w14:paraId="428961CC" w14:textId="36CDDF33" w:rsidR="00AD7277" w:rsidRPr="00D966D6" w:rsidRDefault="00AD7277" w:rsidP="00AD7277">
      <w:pPr>
        <w:spacing w:line="360" w:lineRule="auto"/>
        <w:ind w:firstLine="595"/>
        <w:jc w:val="both"/>
        <w:rPr>
          <w:rFonts w:ascii="Arial" w:hAnsi="Arial" w:cs="Arial"/>
        </w:rPr>
      </w:pPr>
      <w:r w:rsidRPr="00D966D6">
        <w:rPr>
          <w:rFonts w:ascii="Arial" w:hAnsi="Arial" w:cs="Arial"/>
        </w:rPr>
        <w:t xml:space="preserve">Nakon 2015. godine kada je evidentiran značajni pad broja zapljena i mase zaplijenjene marihuane zbog akcija albanskih vlasti na suzbijanju uzgoja i krijumčarenja marihuane i skunka (selo Lazarat) u ranijim godinama, </w:t>
      </w:r>
      <w:r w:rsidRPr="00D966D6">
        <w:rPr>
          <w:rFonts w:ascii="Arial" w:hAnsi="Arial" w:cs="Arial"/>
        </w:rPr>
        <w:lastRenderedPageBreak/>
        <w:t>razvidno je kako je ponuda marihuane od 2016. i 2017. godine ponovno u značajnom porastu pa tako i u protekloj 2018. godini. Naime, i tijekom 2018. godine evidentirani su slučajevi pronalaska velikih pojedinačnih količina marihuane i hašiša u hrvatskom teritorijalnom moru i priobalju. Naime, u kombinaciji vremenskih prilika koje su vladale na području Jadrana (snažni južni vjetar, valovi i morske struje) te zbog pojačanog djelovanja nacionalnih agencija država koje nadziru more na Sredozemlju i Jadranskom moru, krijumčari koji pomorskim putem brzim gliserima iz Albanije u Italiju krijumčare marihuanu odbacivali su je i/ili gubili pakete s drogom u moru. Zaplijenilo se 2.367 kilograma marihuane. Usporedbe radi, tijekom 2013. godine pronađeno je 203 kilograma, 2014. godine 267 kilograma, u 2015. godini nema evidentiranih slučajeva, 2016. godine 203 kilograma, a u 2017. godini 1.080 kilograma marihuane. Također i u 2019. godini zabilježeni su slučajevi pronalaska velikih pojedinačnih količina marihuane i hašiša u hrvatskom teritorijalnom moru i</w:t>
      </w:r>
      <w:r w:rsidR="00F963E9">
        <w:rPr>
          <w:rFonts w:ascii="Arial" w:hAnsi="Arial" w:cs="Arial"/>
        </w:rPr>
        <w:t xml:space="preserve"> na  obalama</w:t>
      </w:r>
      <w:r w:rsidRPr="00D966D6">
        <w:rPr>
          <w:rFonts w:ascii="Arial" w:hAnsi="Arial" w:cs="Arial"/>
        </w:rPr>
        <w:t>. Potrebno je napomenuti da je riječ o značajno manjim količinama nego proteklih godina. Droga se krijumčari pomorskim putem, brzim gliserima, iz Albanije u Italiju te se zbog raznih razloga (havarija, potjera i dr.), gubi ili odbacuje u moru. Ukupno je zaplijenjeno 145 kilograma marihuane.</w:t>
      </w:r>
    </w:p>
    <w:p w14:paraId="2B79AC52" w14:textId="77777777" w:rsidR="00AD7277" w:rsidRPr="000B045E" w:rsidRDefault="00AD7277" w:rsidP="00AD7277">
      <w:pPr>
        <w:spacing w:line="360" w:lineRule="auto"/>
        <w:ind w:firstLine="708"/>
        <w:jc w:val="both"/>
        <w:rPr>
          <w:rFonts w:ascii="Arial" w:hAnsi="Arial" w:cs="Arial"/>
        </w:rPr>
      </w:pPr>
      <w:r w:rsidRPr="000B045E">
        <w:rPr>
          <w:rFonts w:ascii="Arial" w:hAnsi="Arial" w:cs="Arial"/>
        </w:rPr>
        <w:t>Službenici policije u odori (prometna, interventna, pomorska, aerodromska, granična policija, mobilna jedinica za provedbu nadzora državne granice i mobilna jedinica prometne policije) u 2018. godini ostvarili su 8.027 zapljena različitih vrsta droge ili 71,1% od ukupnog broja zapljena droga (u 2017. godini evidentirano je 6.410 zapljena ili 57,89%) dok su u 2019. godini ostvarili 7.147 zapljena različitih vrsta droga ili 66,6% od ukupnog broja zapljena droge, a što je u odnosu na 2018. godinu pad za 11% ili 880 zapljena manje. Mogući razlozi postoje u značajnom pritisku problematike ilegalnih migracija na rad granične policije koja u velikoj mjeri sudjeluje u ukupnom broju zapljena policije u odori.</w:t>
      </w:r>
    </w:p>
    <w:p w14:paraId="75D49E20" w14:textId="77777777" w:rsidR="00AD7277" w:rsidRPr="000B045E" w:rsidRDefault="00AD7277" w:rsidP="00AD7277">
      <w:pPr>
        <w:spacing w:line="360" w:lineRule="auto"/>
        <w:ind w:firstLine="708"/>
        <w:jc w:val="both"/>
        <w:rPr>
          <w:rFonts w:ascii="Arial" w:hAnsi="Arial" w:cs="Arial"/>
        </w:rPr>
      </w:pPr>
      <w:r w:rsidRPr="000B045E">
        <w:rPr>
          <w:rFonts w:ascii="Arial" w:hAnsi="Arial" w:cs="Arial"/>
        </w:rPr>
        <w:t xml:space="preserve">Tijekom 2018. godine bilo je 16 zapljena svih vrsta tvari s Liste tvari zabranjenih u sportu, a prethodne 2017. godine ostvareno ih je 18. Većinu </w:t>
      </w:r>
      <w:r w:rsidRPr="000B045E">
        <w:rPr>
          <w:rFonts w:ascii="Arial" w:hAnsi="Arial" w:cs="Arial"/>
        </w:rPr>
        <w:lastRenderedPageBreak/>
        <w:t xml:space="preserve">zapljena u 2018. godini, njih 14 čine anabolička sredstva, a u dvije zapljene zaplijenjeni su hormoni i modulatori metabolizma. </w:t>
      </w:r>
    </w:p>
    <w:p w14:paraId="78C337BE" w14:textId="7A8ABBDC" w:rsidR="00AD7277" w:rsidRPr="000B045E" w:rsidRDefault="00AD7277" w:rsidP="00AD7277">
      <w:pPr>
        <w:spacing w:line="360" w:lineRule="auto"/>
        <w:ind w:firstLine="708"/>
        <w:jc w:val="both"/>
        <w:rPr>
          <w:rFonts w:ascii="Arial" w:hAnsi="Arial" w:cs="Arial"/>
        </w:rPr>
      </w:pPr>
      <w:r w:rsidRPr="000B045E">
        <w:rPr>
          <w:rFonts w:ascii="Arial" w:hAnsi="Arial" w:cs="Arial"/>
        </w:rPr>
        <w:t>U 2019. godini ostvareno je</w:t>
      </w:r>
      <w:r w:rsidR="00FA21DF">
        <w:rPr>
          <w:rFonts w:ascii="Arial" w:hAnsi="Arial" w:cs="Arial"/>
        </w:rPr>
        <w:t xml:space="preserve"> 10 zapljena svih vrsta tvari s</w:t>
      </w:r>
      <w:r w:rsidRPr="000B045E">
        <w:rPr>
          <w:rFonts w:ascii="Arial" w:hAnsi="Arial" w:cs="Arial"/>
        </w:rPr>
        <w:t xml:space="preserve"> Liste tvari zabranjenih u sportu. </w:t>
      </w:r>
      <w:r w:rsidRPr="000B045E">
        <w:rPr>
          <w:rFonts w:ascii="Arial" w:hAnsi="Arial" w:cs="Arial"/>
          <w:spacing w:val="-3"/>
        </w:rPr>
        <w:t>Većinu zapljena, njih 9 čine anabolička sredstva, a u jednoj zapljeni zaplijenjeni su peptidni hormoni.</w:t>
      </w:r>
    </w:p>
    <w:p w14:paraId="743E799E" w14:textId="1EB9F76B" w:rsidR="00AD7277" w:rsidRPr="00D966D6" w:rsidRDefault="00AD7277" w:rsidP="00AD7277">
      <w:pPr>
        <w:spacing w:line="360" w:lineRule="auto"/>
        <w:ind w:firstLine="708"/>
        <w:jc w:val="both"/>
        <w:rPr>
          <w:rFonts w:ascii="Arial" w:hAnsi="Arial" w:cs="Arial"/>
        </w:rPr>
      </w:pPr>
      <w:r w:rsidRPr="00D966D6">
        <w:rPr>
          <w:rFonts w:ascii="Arial" w:hAnsi="Arial" w:cs="Arial"/>
        </w:rPr>
        <w:t xml:space="preserve">Kazneni zakon </w:t>
      </w:r>
      <w:r w:rsidR="000B045E">
        <w:rPr>
          <w:rFonts w:ascii="Arial" w:hAnsi="Arial" w:cs="Arial"/>
        </w:rPr>
        <w:t xml:space="preserve">(„Narodne novine“, br. </w:t>
      </w:r>
      <w:r w:rsidRPr="00D966D6">
        <w:rPr>
          <w:rFonts w:ascii="Arial" w:hAnsi="Arial" w:cs="Arial"/>
        </w:rPr>
        <w:t>125/11, 144/12, 56/15, 61/15, 101/17, 118/18 i 126/19) ne sankcionira tzv. posjedovanje tvari zabranjenih u sportu za osobnu uporabu koja nisu namijenjena daljnjem prometu, ali postoji mogućnosti podnošenja optužnih prijedloga temeljem carinskog prekršaja iz čl</w:t>
      </w:r>
      <w:r w:rsidR="003B7379">
        <w:rPr>
          <w:rFonts w:ascii="Arial" w:hAnsi="Arial" w:cs="Arial"/>
        </w:rPr>
        <w:t>anka</w:t>
      </w:r>
      <w:r w:rsidRPr="00D966D6">
        <w:rPr>
          <w:rFonts w:ascii="Arial" w:hAnsi="Arial" w:cs="Arial"/>
        </w:rPr>
        <w:t xml:space="preserve"> 74. stavak 1. točka 2. </w:t>
      </w:r>
      <w:r w:rsidRPr="00D966D6">
        <w:rPr>
          <w:rFonts w:ascii="Arial" w:hAnsi="Arial" w:cs="Arial"/>
          <w:kern w:val="36"/>
        </w:rPr>
        <w:t xml:space="preserve">Zakona o provedbi carinskog zakonodavstva Europske unije </w:t>
      </w:r>
      <w:r w:rsidR="003067B2">
        <w:rPr>
          <w:rFonts w:ascii="Arial" w:hAnsi="Arial" w:cs="Arial"/>
        </w:rPr>
        <w:t>(„Narodne</w:t>
      </w:r>
      <w:r w:rsidR="00054F50">
        <w:rPr>
          <w:rFonts w:ascii="Arial" w:hAnsi="Arial" w:cs="Arial"/>
        </w:rPr>
        <w:t xml:space="preserve"> novine“, broj</w:t>
      </w:r>
      <w:r w:rsidR="003067B2">
        <w:rPr>
          <w:rFonts w:ascii="Arial" w:hAnsi="Arial" w:cs="Arial"/>
        </w:rPr>
        <w:t xml:space="preserve"> </w:t>
      </w:r>
      <w:r w:rsidRPr="00D966D6">
        <w:rPr>
          <w:rFonts w:ascii="Arial" w:hAnsi="Arial" w:cs="Arial"/>
        </w:rPr>
        <w:t>40/16), što je i realizirano u pojedinim slučajevima zapljena manjih količina na granici, ali ti slučajevi nisu statistički obrađeni. Mjerodavnost za podnošenje optužnih prijedloga je na Ministarstvu financija – Carinska uprava.</w:t>
      </w:r>
    </w:p>
    <w:p w14:paraId="1BCC9D82" w14:textId="77777777" w:rsidR="00AD7277" w:rsidRPr="00D966D6" w:rsidRDefault="00AD7277" w:rsidP="00AD7277">
      <w:pPr>
        <w:spacing w:line="360" w:lineRule="auto"/>
        <w:ind w:firstLine="708"/>
        <w:jc w:val="both"/>
        <w:rPr>
          <w:rFonts w:ascii="Arial" w:hAnsi="Arial" w:cs="Arial"/>
        </w:rPr>
      </w:pPr>
      <w:r w:rsidRPr="00D966D6">
        <w:rPr>
          <w:rFonts w:ascii="Arial" w:hAnsi="Arial" w:cs="Arial"/>
        </w:rPr>
        <w:t>Tijekom i nakon provedenih kriminalističkih istraživanja iz dijela kriminaliteta droga (i tvari zabranjenih u sportu) tijekom 2018. godine zaplijenjena su novčana sredstva u stranoj i domaćoj novčanoj valuti, u ukupnom iznosu od 2.447.994,00 kuna, dok je 2019. oduzet iznos od 2.583.439 kuna. Riječ je o privremeno oduzetim novčanim sredstvima koja su oduzeta uz Potvrde o privremenom oduzimanju predmeta, a ne o novčanim sredstvima oduzetim temeljem pravomoćnih sudskih presuda.</w:t>
      </w:r>
    </w:p>
    <w:p w14:paraId="13C3487D" w14:textId="0E9907E0" w:rsidR="00AD7277" w:rsidRPr="00D966D6" w:rsidRDefault="00AD7277" w:rsidP="00AD7277">
      <w:pPr>
        <w:spacing w:line="360" w:lineRule="auto"/>
        <w:ind w:firstLine="595"/>
        <w:jc w:val="both"/>
        <w:rPr>
          <w:rFonts w:ascii="Arial" w:hAnsi="Arial" w:cs="Arial"/>
          <w:bCs/>
        </w:rPr>
      </w:pPr>
      <w:r w:rsidRPr="003067B2">
        <w:rPr>
          <w:rFonts w:ascii="Arial" w:hAnsi="Arial" w:cs="Arial"/>
        </w:rPr>
        <w:t xml:space="preserve"> U Hrvatskoj nema </w:t>
      </w:r>
      <w:r w:rsidRPr="00F963E9">
        <w:rPr>
          <w:rFonts w:ascii="Arial" w:hAnsi="Arial" w:cs="Arial"/>
        </w:rPr>
        <w:t>„epidemije“</w:t>
      </w:r>
      <w:r w:rsidRPr="003067B2">
        <w:rPr>
          <w:rFonts w:ascii="Arial" w:hAnsi="Arial" w:cs="Arial"/>
        </w:rPr>
        <w:t xml:space="preserve"> ovisnosti o drogama. Unatoč pokušajima,</w:t>
      </w:r>
      <w:r w:rsidRPr="00D966D6">
        <w:rPr>
          <w:rFonts w:ascii="Arial" w:hAnsi="Arial" w:cs="Arial"/>
        </w:rPr>
        <w:t xml:space="preserve"> nema ni tzv. </w:t>
      </w:r>
      <w:r w:rsidRPr="00F963E9">
        <w:rPr>
          <w:rFonts w:ascii="Arial" w:hAnsi="Arial" w:cs="Arial"/>
        </w:rPr>
        <w:t>otvorenih narkoscena</w:t>
      </w:r>
      <w:r w:rsidRPr="00D966D6">
        <w:rPr>
          <w:rFonts w:ascii="Arial" w:hAnsi="Arial" w:cs="Arial"/>
        </w:rPr>
        <w:t xml:space="preserve"> i značajnije proizvodnje droga, osim uzgoja konoplje (marihuana). Za održavanje postignute razine sigurnosti nužno je nastaviti s uličnom redukcijom i provođenjem kriminalističkih istraživanja usmjerenih prema zločinačkim udruženjima koja djeluju na nacionalnoj</w:t>
      </w:r>
      <w:r w:rsidR="00251D0F">
        <w:rPr>
          <w:rFonts w:ascii="Arial" w:hAnsi="Arial" w:cs="Arial"/>
        </w:rPr>
        <w:t>,</w:t>
      </w:r>
      <w:r w:rsidRPr="00D966D6">
        <w:rPr>
          <w:rFonts w:ascii="Arial" w:hAnsi="Arial" w:cs="Arial"/>
        </w:rPr>
        <w:t xml:space="preserve"> ali i međunarodnoj razini. </w:t>
      </w:r>
    </w:p>
    <w:p w14:paraId="4E9B4EBA" w14:textId="5EBD69B4" w:rsidR="00CB60DE" w:rsidRDefault="00CB60DE" w:rsidP="00AD7277">
      <w:pPr>
        <w:pStyle w:val="BodyText3"/>
        <w:spacing w:line="360" w:lineRule="auto"/>
        <w:ind w:firstLine="708"/>
        <w:jc w:val="both"/>
        <w:rPr>
          <w:b w:val="0"/>
          <w:bCs w:val="0"/>
        </w:rPr>
      </w:pPr>
      <w:r w:rsidRPr="00CB60DE">
        <w:rPr>
          <w:b w:val="0"/>
          <w:bCs w:val="0"/>
        </w:rPr>
        <w:t xml:space="preserve">Ministarstvo unutarnjih poslova najznačajniji je nositelj aktivnosti suzbijanja ponude droga na ilegalnom narkotržištu na temelju uspostavljenog nacionalnog sustava borbe protiv droga u sklopu Nacionalne strategije suzbijanja ovisnosti </w:t>
      </w:r>
      <w:r w:rsidR="005B7E73">
        <w:rPr>
          <w:b w:val="0"/>
          <w:bCs w:val="0"/>
        </w:rPr>
        <w:t xml:space="preserve">2018. – 2025. </w:t>
      </w:r>
      <w:r w:rsidRPr="00CB60DE">
        <w:rPr>
          <w:b w:val="0"/>
          <w:bCs w:val="0"/>
        </w:rPr>
        <w:t xml:space="preserve">Istina, zabrinjava što raste broj osoba koje </w:t>
      </w:r>
      <w:r w:rsidRPr="00CB60DE">
        <w:rPr>
          <w:b w:val="0"/>
          <w:bCs w:val="0"/>
        </w:rPr>
        <w:lastRenderedPageBreak/>
        <w:t>troše i posjeduju male količine droga za osobnu uporabu, što tijekom dužeg razdoblja može negativno utjecati na opće stanje i kretanje stanja sigurnosti</w:t>
      </w:r>
    </w:p>
    <w:p w14:paraId="0B23D4B7" w14:textId="14384AD3" w:rsidR="00AD7277" w:rsidRPr="003067B2" w:rsidRDefault="00AD7277" w:rsidP="00AD7277">
      <w:pPr>
        <w:pStyle w:val="BodyText3"/>
        <w:spacing w:line="360" w:lineRule="auto"/>
        <w:ind w:firstLine="708"/>
        <w:jc w:val="both"/>
        <w:rPr>
          <w:b w:val="0"/>
        </w:rPr>
      </w:pPr>
      <w:r w:rsidRPr="003067B2">
        <w:rPr>
          <w:b w:val="0"/>
        </w:rPr>
        <w:t>Riječ je o kriminalitetu međunarodnog obilježja s procesuiranom dinamikom prijenosa kriminalnih aktivnosti iz države u državu i brzom promjenom načina djelovanja i ruta krijumčarenja, visokog stupnja organiziranosti i hijerarhijske uređenosti zločinačkih udruženja, širokog korištenja novih i sofisticiranih načina međusobne komunikacije, velike financijske moći i brojnosti zločinačkih udruženja i, što se ne smije ignorirati, prisutan je stalni porast potražnje droge i novih droga na ilegalnom tržištu.</w:t>
      </w:r>
    </w:p>
    <w:p w14:paraId="78A41F88" w14:textId="74C29BCD" w:rsidR="00AD7277" w:rsidRPr="00D966D6" w:rsidRDefault="00AD7277" w:rsidP="00AD7277">
      <w:pPr>
        <w:spacing w:line="360" w:lineRule="auto"/>
        <w:ind w:firstLine="709"/>
        <w:jc w:val="both"/>
        <w:rPr>
          <w:rFonts w:ascii="Arial" w:hAnsi="Arial" w:cs="Arial"/>
          <w:spacing w:val="-3"/>
        </w:rPr>
      </w:pPr>
      <w:r w:rsidRPr="00D966D6">
        <w:rPr>
          <w:rFonts w:ascii="Arial" w:hAnsi="Arial" w:cs="Arial"/>
          <w:spacing w:val="-3"/>
        </w:rPr>
        <w:t>Kako je riječ o jednom od najsloženijem oblika kriminaliteta, najčešće međunarodnog značaja, za ostvarenje zadovoljavajućih rezultata potrebna je intenzivna međuresorna, ali i međunarodna suradnja svih tijela za borbu protiv kriminala. Složenija kriminalistička istraživanja kriminaliteta droga, koja nerijetko imaju i međunarodni karakter rezultirala su zapljenama značajnih količina droga i razbijanjem zločinačkih organizacija domaćeg i međunarodnog karaktera. Generalno gledano, kazneni postupak u ovakvim slučajevima  je izuzetno složen i neizvjestan te redovito traje više godina, s neizvjesnim završetkom, čime se u potpunosti ne ostvaruju preventivni ciljevi. Podaci međunarodnih tijela također govore da se sve veći dio ilegalne kupoprodaje droga odvija putem interneta, što znači da će se u budućem vremenskom razdoblju morati, zajedno sa nacionalnim i međunarodnim partnerima, pojačano raditi na suzbijanju ovog oblika kriminaliteta.</w:t>
      </w:r>
    </w:p>
    <w:p w14:paraId="0EF25355" w14:textId="77777777" w:rsidR="00876973" w:rsidRPr="00D966D6" w:rsidRDefault="00876973" w:rsidP="0066218F">
      <w:pPr>
        <w:pStyle w:val="izvj2"/>
      </w:pPr>
      <w:bookmarkStart w:id="70" w:name="_Toc490118809"/>
      <w:bookmarkStart w:id="71" w:name="_Toc8027733"/>
      <w:r w:rsidRPr="00D966D6">
        <w:t>3.4. Opći kriminalitet</w:t>
      </w:r>
      <w:bookmarkEnd w:id="70"/>
      <w:bookmarkEnd w:id="71"/>
    </w:p>
    <w:p w14:paraId="773CDFC7" w14:textId="340615F1" w:rsidR="00304826" w:rsidRPr="00157E7A" w:rsidRDefault="00304826" w:rsidP="00F963E9">
      <w:pPr>
        <w:tabs>
          <w:tab w:val="left" w:pos="709"/>
        </w:tabs>
        <w:spacing w:line="360" w:lineRule="auto"/>
        <w:jc w:val="both"/>
        <w:rPr>
          <w:rFonts w:ascii="Arial" w:hAnsi="Arial" w:cs="Arial"/>
        </w:rPr>
      </w:pPr>
      <w:r w:rsidRPr="00157E7A">
        <w:rPr>
          <w:rFonts w:ascii="Arial" w:hAnsi="Arial" w:cs="Arial"/>
        </w:rPr>
        <w:tab/>
      </w:r>
      <w:r w:rsidR="00133545">
        <w:rPr>
          <w:rFonts w:ascii="Arial" w:hAnsi="Arial" w:cs="Arial"/>
        </w:rPr>
        <w:t xml:space="preserve">  </w:t>
      </w:r>
      <w:r w:rsidRPr="00157E7A">
        <w:rPr>
          <w:rFonts w:ascii="Arial" w:hAnsi="Arial" w:cs="Arial"/>
        </w:rPr>
        <w:t>Ova kategorija kriminaliteta sadrži najširu i najraznovrsniju skupinu kaznenih djela. U nju su uključena sva kaznena djela nasilja, imovinski kriminalitet i ostali kriminalitet koji nije razvrstan u ranije nabrojene kategorije.</w:t>
      </w:r>
    </w:p>
    <w:p w14:paraId="7561D1F9" w14:textId="77777777" w:rsidR="00304826" w:rsidRPr="00157E7A" w:rsidRDefault="00304826" w:rsidP="00304826">
      <w:pPr>
        <w:spacing w:line="360" w:lineRule="auto"/>
        <w:ind w:firstLine="709"/>
        <w:jc w:val="both"/>
        <w:rPr>
          <w:rFonts w:ascii="Arial" w:hAnsi="Arial" w:cs="Arial"/>
        </w:rPr>
      </w:pPr>
      <w:r w:rsidRPr="00157E7A">
        <w:rPr>
          <w:rFonts w:ascii="Arial" w:hAnsi="Arial" w:cs="Arial"/>
        </w:rPr>
        <w:t xml:space="preserve">Udio općeg kriminaliteta u ukupnom kriminalitetu koji se istražuje i prijavljuje po službenoj dužnosti u 2018. godini iznosi 77,4%. Ovih je kaznenih djela  prijavljeno 39.684, što je za 4,6% manje nego prethodne godine. Nastala materijalna šteta je procijenjena na iznos od 391.301.991 kunu, koja je </w:t>
      </w:r>
      <w:r w:rsidRPr="00157E7A">
        <w:rPr>
          <w:rFonts w:ascii="Arial" w:hAnsi="Arial" w:cs="Arial"/>
        </w:rPr>
        <w:lastRenderedPageBreak/>
        <w:t>manja za 44,5% nego 2017. godine kad je iznosila 705.427.311 kuna. U 2019. godini udio općeg kriminaliteta u ukupnom kriminalitetu koji se istražuje i prijavljuje po službenoj dužnosti iznosi 78%, odnosno prijavljeno je 42.651 kazneno djelo, što je za 7,5% više nego 2018. godine. Materijalna šteta nastala počinjenjem kaznenih djela općeg kriminaliteta u 2019. godini je veća za 24,5% nego prethodne godine i iznosi 487.071.403 kuna.</w:t>
      </w:r>
    </w:p>
    <w:p w14:paraId="44C120E3" w14:textId="7310912C" w:rsidR="00304826" w:rsidRPr="00D966D6" w:rsidRDefault="00304826" w:rsidP="00304826">
      <w:pPr>
        <w:spacing w:line="360" w:lineRule="auto"/>
        <w:jc w:val="both"/>
        <w:rPr>
          <w:rFonts w:ascii="Arial" w:hAnsi="Arial" w:cs="Arial"/>
        </w:rPr>
      </w:pPr>
      <w:r w:rsidRPr="00D966D6">
        <w:rPr>
          <w:rFonts w:ascii="Arial" w:hAnsi="Arial" w:cs="Arial"/>
        </w:rPr>
        <w:tab/>
        <w:t>Pratimo li kretanje broja kaznenih djela u razdoblju od 2014. do 2018.</w:t>
      </w:r>
      <w:r w:rsidR="00133545">
        <w:rPr>
          <w:rFonts w:ascii="Arial" w:hAnsi="Arial" w:cs="Arial"/>
        </w:rPr>
        <w:t xml:space="preserve"> godine</w:t>
      </w:r>
      <w:r w:rsidRPr="00D966D6">
        <w:rPr>
          <w:rFonts w:ascii="Arial" w:hAnsi="Arial" w:cs="Arial"/>
        </w:rPr>
        <w:t xml:space="preserve"> razvidan je trend pada broja kaznenih djela, dok je u 2019. godine zabilježena srednja vrijednost koja je na razini razdoblja proteklog razdoblja od</w:t>
      </w:r>
      <w:r w:rsidR="00133545">
        <w:rPr>
          <w:rFonts w:ascii="Arial" w:hAnsi="Arial" w:cs="Arial"/>
        </w:rPr>
        <w:t xml:space="preserve"> pet</w:t>
      </w:r>
      <w:r w:rsidRPr="00D966D6">
        <w:rPr>
          <w:rFonts w:ascii="Arial" w:hAnsi="Arial" w:cs="Arial"/>
        </w:rPr>
        <w:t xml:space="preserve"> godina. Što se tiče materijalne štete u 2016. i 2017. godini uočljiv je porast, dok je 2018. godine evidentiran znatan pad. Naime, zbog jedinstvene primjene Kazneni odjel Vrhovnog suda Republike Hrvatske odredio je pravno shvaćanje pojma „mala vrijednost ukradene, utajene i pronevjerene stvari“, odredivši da se dotadašnji cenzus od tisuću kuna podiže na dvije tisuće kuna. Ponovnim izmjenama i dopunama </w:t>
      </w:r>
      <w:r w:rsidR="00157E7A">
        <w:rPr>
          <w:rFonts w:ascii="Arial" w:hAnsi="Arial" w:cs="Arial"/>
        </w:rPr>
        <w:t>Kaznenog zakona</w:t>
      </w:r>
      <w:r w:rsidRPr="00D966D6">
        <w:rPr>
          <w:rFonts w:ascii="Arial" w:hAnsi="Arial" w:cs="Arial"/>
        </w:rPr>
        <w:t xml:space="preserve"> imovinski cenzus je vraćen na tisuću kuna, što je utjecalo na porast materijalne štete u općem kriminalitetu do 2017. godine. </w:t>
      </w:r>
    </w:p>
    <w:p w14:paraId="608EC56B" w14:textId="77777777" w:rsidR="00304826" w:rsidRPr="00D966D6" w:rsidRDefault="00304826" w:rsidP="00304826">
      <w:pPr>
        <w:spacing w:line="360" w:lineRule="auto"/>
        <w:jc w:val="center"/>
        <w:rPr>
          <w:rFonts w:ascii="Arial" w:hAnsi="Arial" w:cs="Arial"/>
          <w:b/>
          <w:sz w:val="20"/>
          <w:szCs w:val="20"/>
        </w:rPr>
      </w:pPr>
      <w:r w:rsidRPr="00D966D6">
        <w:rPr>
          <w:rFonts w:ascii="Arial" w:hAnsi="Arial" w:cs="Arial"/>
          <w:b/>
          <w:sz w:val="20"/>
          <w:szCs w:val="20"/>
        </w:rPr>
        <w:t>Tablica 3.4.1. Opći kriminalitet</w:t>
      </w:r>
    </w:p>
    <w:p w14:paraId="603893ED" w14:textId="77777777" w:rsidR="00304826" w:rsidRPr="00D966D6" w:rsidRDefault="00304826" w:rsidP="00304826">
      <w:pPr>
        <w:spacing w:line="360" w:lineRule="auto"/>
        <w:jc w:val="center"/>
        <w:rPr>
          <w:rFonts w:ascii="Arial" w:hAnsi="Arial" w:cs="Arial"/>
          <w:b/>
          <w:sz w:val="20"/>
          <w:szCs w:val="20"/>
        </w:rPr>
      </w:pPr>
      <w:r w:rsidRPr="00D966D6">
        <w:rPr>
          <w:noProof/>
        </w:rPr>
        <w:drawing>
          <wp:inline distT="0" distB="0" distL="0" distR="0" wp14:anchorId="230EBB69" wp14:editId="07386B83">
            <wp:extent cx="5676900" cy="1346200"/>
            <wp:effectExtent l="0" t="0" r="0" b="635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6900" cy="1346200"/>
                    </a:xfrm>
                    <a:prstGeom prst="rect">
                      <a:avLst/>
                    </a:prstGeom>
                    <a:noFill/>
                    <a:ln>
                      <a:noFill/>
                    </a:ln>
                  </pic:spPr>
                </pic:pic>
              </a:graphicData>
            </a:graphic>
          </wp:inline>
        </w:drawing>
      </w:r>
    </w:p>
    <w:p w14:paraId="758FE72D" w14:textId="5D9E375C" w:rsidR="00304826" w:rsidRPr="00D966D6" w:rsidRDefault="00304826" w:rsidP="00304826">
      <w:pPr>
        <w:spacing w:line="360" w:lineRule="auto"/>
        <w:jc w:val="both"/>
        <w:rPr>
          <w:rFonts w:ascii="Arial" w:hAnsi="Arial" w:cs="Arial"/>
          <w:i/>
          <w:spacing w:val="-3"/>
          <w:sz w:val="20"/>
          <w:szCs w:val="20"/>
        </w:rPr>
      </w:pPr>
      <w:r w:rsidRPr="00D966D6">
        <w:rPr>
          <w:rFonts w:ascii="Arial" w:hAnsi="Arial" w:cs="Arial"/>
          <w:sz w:val="20"/>
          <w:szCs w:val="20"/>
        </w:rPr>
        <w:t xml:space="preserve">   </w:t>
      </w:r>
      <w:r w:rsidRPr="00D966D6">
        <w:rPr>
          <w:rFonts w:ascii="Arial" w:hAnsi="Arial" w:cs="Arial"/>
          <w:b/>
        </w:rPr>
        <w:t xml:space="preserve">      </w:t>
      </w:r>
      <w:r w:rsidRPr="00D966D6">
        <w:rPr>
          <w:rFonts w:ascii="Arial" w:hAnsi="Arial" w:cs="Arial"/>
          <w:b/>
        </w:rPr>
        <w:tab/>
      </w:r>
      <w:r w:rsidRPr="00D966D6">
        <w:rPr>
          <w:rFonts w:ascii="Arial" w:hAnsi="Arial" w:cs="Arial"/>
          <w:i/>
          <w:spacing w:val="-3"/>
          <w:sz w:val="20"/>
          <w:szCs w:val="20"/>
        </w:rPr>
        <w:t xml:space="preserve">Izvor: Ministarstvo unutarnjih poslova </w:t>
      </w:r>
    </w:p>
    <w:p w14:paraId="42DE656B"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noProof/>
          <w:spacing w:val="-3"/>
          <w:sz w:val="20"/>
          <w:szCs w:val="20"/>
        </w:rPr>
        <w:lastRenderedPageBreak/>
        <w:drawing>
          <wp:inline distT="0" distB="0" distL="0" distR="0" wp14:anchorId="1A813531" wp14:editId="69E25FE8">
            <wp:extent cx="4453255" cy="2602230"/>
            <wp:effectExtent l="0" t="0" r="4445" b="762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3255" cy="2602230"/>
                    </a:xfrm>
                    <a:prstGeom prst="rect">
                      <a:avLst/>
                    </a:prstGeom>
                    <a:noFill/>
                  </pic:spPr>
                </pic:pic>
              </a:graphicData>
            </a:graphic>
          </wp:inline>
        </w:drawing>
      </w:r>
    </w:p>
    <w:p w14:paraId="68E5A0D2"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spacing w:val="-3"/>
          <w:sz w:val="20"/>
          <w:szCs w:val="20"/>
        </w:rPr>
        <w:t>Grafikon 3.4.1. Koeficijent razriješenosti kaznenih djela</w:t>
      </w:r>
    </w:p>
    <w:p w14:paraId="4C578828" w14:textId="77777777" w:rsidR="00304826" w:rsidRPr="00D966D6" w:rsidRDefault="00304826" w:rsidP="00304826">
      <w:pPr>
        <w:spacing w:line="360" w:lineRule="auto"/>
        <w:jc w:val="center"/>
        <w:rPr>
          <w:rFonts w:ascii="Arial" w:hAnsi="Arial" w:cs="Arial"/>
          <w:i/>
          <w:spacing w:val="-3"/>
          <w:sz w:val="20"/>
          <w:szCs w:val="20"/>
        </w:rPr>
      </w:pPr>
    </w:p>
    <w:p w14:paraId="550F47A3" w14:textId="77777777" w:rsidR="00304826" w:rsidRPr="00D966D6" w:rsidRDefault="00304826" w:rsidP="00304826">
      <w:pPr>
        <w:spacing w:line="360" w:lineRule="auto"/>
        <w:jc w:val="center"/>
        <w:rPr>
          <w:b/>
        </w:rPr>
      </w:pPr>
      <w:r w:rsidRPr="00D966D6">
        <w:rPr>
          <w:b/>
          <w:noProof/>
        </w:rPr>
        <w:drawing>
          <wp:inline distT="0" distB="0" distL="0" distR="0" wp14:anchorId="2C862F95" wp14:editId="32DC3AFA">
            <wp:extent cx="4547870" cy="2566670"/>
            <wp:effectExtent l="0" t="0" r="5080" b="508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47870" cy="2566670"/>
                    </a:xfrm>
                    <a:prstGeom prst="rect">
                      <a:avLst/>
                    </a:prstGeom>
                    <a:noFill/>
                  </pic:spPr>
                </pic:pic>
              </a:graphicData>
            </a:graphic>
          </wp:inline>
        </w:drawing>
      </w:r>
    </w:p>
    <w:p w14:paraId="463C21A4"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spacing w:val="-3"/>
          <w:sz w:val="20"/>
          <w:szCs w:val="20"/>
        </w:rPr>
        <w:t>Grafikon 3.4.2. Prijavljena kaznena djela i materijalna šteta općeg kriminaliteta</w:t>
      </w:r>
    </w:p>
    <w:p w14:paraId="0BE359DD" w14:textId="77777777" w:rsidR="00304826" w:rsidRPr="00D966D6" w:rsidRDefault="00304826" w:rsidP="00304826">
      <w:pPr>
        <w:spacing w:line="360" w:lineRule="auto"/>
        <w:jc w:val="both"/>
        <w:rPr>
          <w:rFonts w:ascii="Arial" w:hAnsi="Arial" w:cs="Arial"/>
          <w:i/>
          <w:spacing w:val="-3"/>
          <w:sz w:val="20"/>
          <w:szCs w:val="20"/>
        </w:rPr>
      </w:pPr>
    </w:p>
    <w:p w14:paraId="2BFB1920" w14:textId="19BEA502"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Obilježje ovih kaznenih djela veliki je broj kaznenih djela s nepoznatim počiniteljem. Od 39.684 kaznena djela općeg kriminaliteta, u 754 kaznena djela počinitelj je zatečen na djelu, u 7.181 kaznenom djelu počinitelj je bio poznat istodobno kad i kazneno djelo, a počinitelji 31.749 (80%) kaznenih djela bili su nepoznati u vrijeme saznanja za kazneno djelo. </w:t>
      </w:r>
    </w:p>
    <w:p w14:paraId="5AFFB00C" w14:textId="41CCF65F" w:rsidR="00304826" w:rsidRPr="008D09BA" w:rsidRDefault="00304826" w:rsidP="00304826">
      <w:pPr>
        <w:spacing w:line="360" w:lineRule="auto"/>
        <w:ind w:firstLine="709"/>
        <w:jc w:val="both"/>
        <w:rPr>
          <w:rFonts w:ascii="Arial" w:hAnsi="Arial" w:cs="Arial"/>
        </w:rPr>
      </w:pPr>
      <w:r w:rsidRPr="008D09BA">
        <w:rPr>
          <w:rFonts w:ascii="Arial" w:hAnsi="Arial" w:cs="Arial"/>
        </w:rPr>
        <w:t xml:space="preserve">Kriminalističkim istraživanjima kaznenih djela s nepoznatim počiniteljem naknadno je razriješeno njih 12.513 ili 39,4%. U 2018. godini pronađeni </w:t>
      </w:r>
      <w:r w:rsidRPr="008D09BA">
        <w:rPr>
          <w:rFonts w:ascii="Arial" w:hAnsi="Arial" w:cs="Arial"/>
        </w:rPr>
        <w:lastRenderedPageBreak/>
        <w:t>su počinitelji 896 kaznenih djela prijavljenih u ranijim godinama. Koeficijent naknadne otkrivenosti iznosi 42,2% i za 2,5</w:t>
      </w:r>
      <w:r w:rsidR="00133545">
        <w:rPr>
          <w:rFonts w:ascii="Arial" w:hAnsi="Arial" w:cs="Arial"/>
        </w:rPr>
        <w:t>%</w:t>
      </w:r>
      <w:r w:rsidRPr="008D09BA">
        <w:rPr>
          <w:rFonts w:ascii="Arial" w:hAnsi="Arial" w:cs="Arial"/>
        </w:rPr>
        <w:t xml:space="preserve"> je veći od prethodne godine.</w:t>
      </w:r>
    </w:p>
    <w:p w14:paraId="1E11AAE2"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U 2019. godini od 42.651 kaznena djela općeg kriminaliteta, u 823 kaznena djela počinitelj je zatečen na djelu, u 9.919 kaznenom djelu počinitelj je bio poznat istodobno kad i kazneno djelo, a počinitelji 31.909 (75%) kaznenih djela bili su nepoznati u vrijeme saznanja za kazneno djelo. </w:t>
      </w:r>
    </w:p>
    <w:p w14:paraId="26D55082" w14:textId="77777777" w:rsidR="00304826" w:rsidRPr="008D09BA" w:rsidRDefault="00304826" w:rsidP="00304826">
      <w:pPr>
        <w:spacing w:line="360" w:lineRule="auto"/>
        <w:ind w:firstLine="709"/>
        <w:jc w:val="both"/>
        <w:rPr>
          <w:rFonts w:ascii="Arial" w:hAnsi="Arial" w:cs="Arial"/>
        </w:rPr>
      </w:pPr>
      <w:r w:rsidRPr="008D09BA">
        <w:rPr>
          <w:rFonts w:ascii="Arial" w:hAnsi="Arial" w:cs="Arial"/>
        </w:rPr>
        <w:t>Kriminalističkim istraživanjima kaznenih djela s nepoznatim počiniteljem naknadno je razriješeno njih 13.574 ili 42,5%. U 2019. godini pronađeni su počinitelji 929 kaznenih djela prijavljenih u ranijim godinama. Koeficijent naknadne otkrivenosti iznosi 42,5% i na razini je prethodne godine.</w:t>
      </w:r>
    </w:p>
    <w:p w14:paraId="607E4BBD" w14:textId="77777777" w:rsidR="00304826" w:rsidRPr="00FA6FC5" w:rsidRDefault="00304826" w:rsidP="00304826">
      <w:pPr>
        <w:keepNext/>
        <w:spacing w:before="240" w:line="360" w:lineRule="auto"/>
        <w:jc w:val="both"/>
        <w:outlineLvl w:val="2"/>
        <w:rPr>
          <w:rFonts w:ascii="Arial" w:hAnsi="Arial" w:cs="Arial"/>
          <w:b/>
          <w:bCs/>
          <w:sz w:val="20"/>
          <w:szCs w:val="20"/>
        </w:rPr>
      </w:pPr>
      <w:bookmarkStart w:id="72" w:name="_Toc490118810"/>
      <w:bookmarkStart w:id="73" w:name="_Toc2865500"/>
      <w:bookmarkStart w:id="74" w:name="_Toc3210661"/>
      <w:bookmarkStart w:id="75" w:name="_Toc34740536"/>
      <w:r w:rsidRPr="00FA6FC5">
        <w:rPr>
          <w:rFonts w:ascii="Arial" w:hAnsi="Arial" w:cs="Arial"/>
          <w:b/>
          <w:bCs/>
          <w:sz w:val="20"/>
          <w:szCs w:val="20"/>
        </w:rPr>
        <w:t>3.4.1. Kriminalitet nasilja</w:t>
      </w:r>
      <w:bookmarkEnd w:id="72"/>
      <w:bookmarkEnd w:id="73"/>
      <w:bookmarkEnd w:id="74"/>
      <w:bookmarkEnd w:id="75"/>
    </w:p>
    <w:p w14:paraId="682C7A8F" w14:textId="77777777" w:rsidR="00304826" w:rsidRPr="00D966D6" w:rsidRDefault="00304826" w:rsidP="00304826">
      <w:pPr>
        <w:spacing w:line="360" w:lineRule="auto"/>
        <w:jc w:val="both"/>
        <w:rPr>
          <w:rFonts w:ascii="Arial" w:hAnsi="Arial" w:cs="Arial"/>
        </w:rPr>
      </w:pPr>
      <w:r w:rsidRPr="00D966D6">
        <w:rPr>
          <w:rFonts w:ascii="Arial" w:hAnsi="Arial" w:cs="Arial"/>
        </w:rPr>
        <w:tab/>
        <w:t xml:space="preserve"> U kategoriju kriminaliteta nasilja ubrajaju se kaznena djela protiv života i tijela, protiv spolne slobode i spolnog zlostavljanja i iskorištavanja djeteta te neka kaznena djela protiv drugih zaštićenih vrijednosti, koje sadrže elemente nasilja.</w:t>
      </w:r>
    </w:p>
    <w:p w14:paraId="0D66A52E" w14:textId="0EC1D814" w:rsidR="00304826" w:rsidRPr="00D966D6" w:rsidRDefault="00304826" w:rsidP="00304826">
      <w:pPr>
        <w:spacing w:line="360" w:lineRule="auto"/>
        <w:jc w:val="both"/>
        <w:rPr>
          <w:rFonts w:ascii="Arial" w:hAnsi="Arial" w:cs="Arial"/>
        </w:rPr>
      </w:pPr>
      <w:r w:rsidRPr="001E4CFF">
        <w:rPr>
          <w:rFonts w:ascii="Arial" w:hAnsi="Arial" w:cs="Arial"/>
        </w:rPr>
        <w:tab/>
        <w:t xml:space="preserve"> Kaznenih djela protiv života i tijela, koja ulaze u skupinu općeg kriminaliteta</w:t>
      </w:r>
      <w:r w:rsidRPr="00D966D6">
        <w:rPr>
          <w:rFonts w:ascii="Arial" w:hAnsi="Arial" w:cs="Arial"/>
        </w:rPr>
        <w:t xml:space="preserve"> u 2018.</w:t>
      </w:r>
      <w:r w:rsidR="00133545">
        <w:rPr>
          <w:rFonts w:ascii="Arial" w:hAnsi="Arial" w:cs="Arial"/>
        </w:rPr>
        <w:t xml:space="preserve"> godini</w:t>
      </w:r>
      <w:r w:rsidRPr="00D966D6">
        <w:rPr>
          <w:rFonts w:ascii="Arial" w:hAnsi="Arial" w:cs="Arial"/>
        </w:rPr>
        <w:t xml:space="preserve"> (1.432) manje je za 1,3% u odnosu na godinu prije. Tjelesnih i teških tjelesnih ozljeda više je za 17 kaznenih djela (1,2% više). </w:t>
      </w:r>
    </w:p>
    <w:p w14:paraId="35DB9866" w14:textId="0097DD29" w:rsidR="00304826" w:rsidRPr="00D966D6" w:rsidRDefault="00304826" w:rsidP="00304826">
      <w:pPr>
        <w:spacing w:line="360" w:lineRule="auto"/>
        <w:ind w:firstLine="709"/>
        <w:jc w:val="both"/>
        <w:rPr>
          <w:rFonts w:ascii="Arial" w:hAnsi="Arial" w:cs="Arial"/>
        </w:rPr>
      </w:pPr>
      <w:r w:rsidRPr="00D966D6">
        <w:rPr>
          <w:rFonts w:ascii="Arial" w:hAnsi="Arial" w:cs="Arial"/>
        </w:rPr>
        <w:t>Evidentirana su 22 ubojstva, što je izuzetno veliki pad (48,8%) u odnosu na 2017. godinu kada je počinjeno njih 43 i predstavlja najmanji broj počinjenih ubojstava od samostalnosti Republike Hrvatske. Sva su ubojstva razriješena. Koeficijent i postotak razriješenosti je 100%. Ukupan broj ubojstava  bilježi pad od 33,3% u odnosu na prethodnu godinu (sa smrtnom posljedicom i pokušaj ubojstva).</w:t>
      </w:r>
    </w:p>
    <w:p w14:paraId="44724DDB" w14:textId="77777777" w:rsidR="00304826" w:rsidRPr="00D966D6" w:rsidRDefault="00304826" w:rsidP="00304826">
      <w:pPr>
        <w:spacing w:line="360" w:lineRule="auto"/>
        <w:ind w:firstLine="595"/>
        <w:jc w:val="both"/>
        <w:rPr>
          <w:rFonts w:ascii="Arial" w:hAnsi="Arial" w:cs="Arial"/>
        </w:rPr>
      </w:pPr>
      <w:r w:rsidRPr="001E4CFF">
        <w:rPr>
          <w:rFonts w:ascii="Arial" w:hAnsi="Arial" w:cs="Arial"/>
        </w:rPr>
        <w:t>Kaznenih djela protiv života i tijela, koja ulaze u skupinu općeg kriminaliteta u</w:t>
      </w:r>
      <w:r w:rsidRPr="00D966D6">
        <w:rPr>
          <w:rFonts w:ascii="Arial" w:hAnsi="Arial" w:cs="Arial"/>
        </w:rPr>
        <w:t xml:space="preserve"> 2019 (1.749) više je za 8,7% u odnosu na godinu prije. Tjelesnih i teških tjelesnih ozljeda više je za 132 kaznenih djela (9,2% više). </w:t>
      </w:r>
    </w:p>
    <w:p w14:paraId="7021AB5D" w14:textId="72218627" w:rsidR="00304826" w:rsidRPr="00D966D6" w:rsidRDefault="00304826" w:rsidP="00304826">
      <w:pPr>
        <w:spacing w:line="360" w:lineRule="auto"/>
        <w:ind w:firstLine="709"/>
        <w:jc w:val="both"/>
        <w:rPr>
          <w:rFonts w:ascii="Arial" w:hAnsi="Arial" w:cs="Arial"/>
        </w:rPr>
      </w:pPr>
      <w:r w:rsidRPr="00D966D6">
        <w:rPr>
          <w:rFonts w:ascii="Arial" w:hAnsi="Arial" w:cs="Arial"/>
        </w:rPr>
        <w:t>Evidentirano je 30 kaznenih djela ubojstava, što je porast (36,4%) u odnosu na 2018. godinu kada je počinjeno njih 22, dok je razriješeno 29 u</w:t>
      </w:r>
      <w:r w:rsidRPr="00D966D6">
        <w:rPr>
          <w:rFonts w:ascii="Arial" w:hAnsi="Arial" w:cs="Arial"/>
        </w:rPr>
        <w:lastRenderedPageBreak/>
        <w:t xml:space="preserve">bojstva pa je koeficijent i postotak razriješenosti je 98%. Bez obzira na navedeni porast, 2019. godine je zabilježen drugi najmanji broj ubojstava od samostalnosti RH.  Bitno je napomenuti da su u 2019. godini statistički obrađena i </w:t>
      </w:r>
      <w:r w:rsidR="009F031B">
        <w:rPr>
          <w:rFonts w:ascii="Arial" w:hAnsi="Arial" w:cs="Arial"/>
        </w:rPr>
        <w:t>tri</w:t>
      </w:r>
      <w:r w:rsidRPr="00D966D6">
        <w:rPr>
          <w:rFonts w:ascii="Arial" w:hAnsi="Arial" w:cs="Arial"/>
        </w:rPr>
        <w:t xml:space="preserve"> kaznena djela iz prethodnih godina, što znači da je tijekom promatranog razdoblja počinjeno 27 ubojstava, a ujedno je u jednom događaju evidentirano </w:t>
      </w:r>
      <w:r w:rsidR="009F031B">
        <w:rPr>
          <w:rFonts w:ascii="Arial" w:hAnsi="Arial" w:cs="Arial"/>
        </w:rPr>
        <w:t>šest</w:t>
      </w:r>
      <w:r w:rsidRPr="00D966D6">
        <w:rPr>
          <w:rFonts w:ascii="Arial" w:hAnsi="Arial" w:cs="Arial"/>
        </w:rPr>
        <w:t xml:space="preserve"> žrtava kaznenih djela odnosno </w:t>
      </w:r>
      <w:r w:rsidR="009F031B">
        <w:rPr>
          <w:rFonts w:ascii="Arial" w:hAnsi="Arial" w:cs="Arial"/>
        </w:rPr>
        <w:t>šest</w:t>
      </w:r>
      <w:r w:rsidRPr="00D966D6">
        <w:rPr>
          <w:rFonts w:ascii="Arial" w:hAnsi="Arial" w:cs="Arial"/>
        </w:rPr>
        <w:t xml:space="preserve"> ubojstava. </w:t>
      </w:r>
    </w:p>
    <w:p w14:paraId="56B802B3" w14:textId="77777777" w:rsidR="00304826" w:rsidRPr="00D966D6" w:rsidRDefault="00304826" w:rsidP="00304826">
      <w:pPr>
        <w:spacing w:line="360" w:lineRule="auto"/>
        <w:ind w:firstLine="709"/>
        <w:jc w:val="both"/>
        <w:rPr>
          <w:rFonts w:ascii="Arial" w:hAnsi="Arial" w:cs="Arial"/>
        </w:rPr>
      </w:pPr>
      <w:r w:rsidRPr="001E4CFF">
        <w:rPr>
          <w:rFonts w:ascii="Arial" w:hAnsi="Arial" w:cs="Arial"/>
        </w:rPr>
        <w:t>Prateći razdoblje od 2014. do 2018. godine razvidan je trend pada kaznenih djela protiv života i tijela dok je u 2019. godini zadržana razina počinjenih kaznenih</w:t>
      </w:r>
      <w:r w:rsidRPr="00D966D6">
        <w:rPr>
          <w:rFonts w:ascii="Arial" w:hAnsi="Arial" w:cs="Arial"/>
        </w:rPr>
        <w:t xml:space="preserve"> djela prethodnih godina, odnosno tijekom 2108. i 2019. godine zabilježen je najmanji broj ove vrste kaznenih djela.</w:t>
      </w:r>
    </w:p>
    <w:p w14:paraId="6C4C66DD"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 </w:t>
      </w:r>
    </w:p>
    <w:p w14:paraId="4A132452" w14:textId="77777777" w:rsidR="00304826" w:rsidRPr="00D966D6" w:rsidRDefault="00304826" w:rsidP="00304826">
      <w:pPr>
        <w:spacing w:line="360" w:lineRule="auto"/>
        <w:jc w:val="center"/>
        <w:rPr>
          <w:rFonts w:ascii="Arial" w:hAnsi="Arial" w:cs="Arial"/>
          <w:b/>
          <w:sz w:val="20"/>
          <w:szCs w:val="20"/>
        </w:rPr>
      </w:pPr>
      <w:r w:rsidRPr="00D966D6">
        <w:rPr>
          <w:rFonts w:ascii="Arial" w:hAnsi="Arial" w:cs="Arial"/>
          <w:b/>
          <w:sz w:val="20"/>
          <w:szCs w:val="20"/>
        </w:rPr>
        <w:t>Tablica 3.4.1.1. Kaznena djela protiv života i tijela</w:t>
      </w:r>
      <w:r w:rsidRPr="00D966D6">
        <w:rPr>
          <w:rFonts w:ascii="Arial" w:hAnsi="Arial" w:cs="Arial"/>
          <w:b/>
          <w:sz w:val="20"/>
          <w:szCs w:val="20"/>
          <w:vertAlign w:val="superscript"/>
        </w:rPr>
        <w:footnoteReference w:id="21"/>
      </w:r>
    </w:p>
    <w:p w14:paraId="5B653754" w14:textId="77777777" w:rsidR="00304826" w:rsidRPr="00D966D6" w:rsidRDefault="00304826" w:rsidP="00304826">
      <w:pPr>
        <w:spacing w:line="360" w:lineRule="auto"/>
        <w:jc w:val="center"/>
        <w:rPr>
          <w:rFonts w:ascii="Arial" w:hAnsi="Arial" w:cs="Arial"/>
          <w:b/>
          <w:sz w:val="20"/>
          <w:szCs w:val="20"/>
        </w:rPr>
      </w:pPr>
      <w:r w:rsidRPr="00D966D6">
        <w:rPr>
          <w:noProof/>
        </w:rPr>
        <w:drawing>
          <wp:inline distT="0" distB="0" distL="0" distR="0" wp14:anchorId="45CF461D" wp14:editId="3BC19057">
            <wp:extent cx="5759450" cy="1346200"/>
            <wp:effectExtent l="0" t="0" r="0" b="635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1346200"/>
                    </a:xfrm>
                    <a:prstGeom prst="rect">
                      <a:avLst/>
                    </a:prstGeom>
                    <a:noFill/>
                    <a:ln>
                      <a:noFill/>
                    </a:ln>
                  </pic:spPr>
                </pic:pic>
              </a:graphicData>
            </a:graphic>
          </wp:inline>
        </w:drawing>
      </w:r>
    </w:p>
    <w:p w14:paraId="55086DAD" w14:textId="0B246D33" w:rsidR="00304826" w:rsidRPr="00D966D6" w:rsidRDefault="00304826" w:rsidP="00304826">
      <w:pPr>
        <w:spacing w:line="360" w:lineRule="auto"/>
        <w:rPr>
          <w:rFonts w:ascii="Arial" w:hAnsi="Arial" w:cs="Arial"/>
          <w:i/>
          <w:spacing w:val="-3"/>
          <w:sz w:val="20"/>
          <w:szCs w:val="20"/>
        </w:rPr>
      </w:pPr>
      <w:r w:rsidRPr="00D966D6">
        <w:rPr>
          <w:rFonts w:ascii="Arial" w:hAnsi="Arial" w:cs="Arial"/>
          <w:i/>
          <w:sz w:val="20"/>
          <w:szCs w:val="20"/>
        </w:rPr>
        <w:t xml:space="preserve">              Izvor: Ministarstvo unutarnjih poslova</w:t>
      </w:r>
      <w:r w:rsidRPr="00D966D6">
        <w:rPr>
          <w:rFonts w:ascii="Arial" w:hAnsi="Arial" w:cs="Arial"/>
          <w:i/>
          <w:spacing w:val="-3"/>
          <w:sz w:val="20"/>
          <w:szCs w:val="20"/>
        </w:rPr>
        <w:t xml:space="preserve"> </w:t>
      </w:r>
    </w:p>
    <w:p w14:paraId="3F646FB9" w14:textId="77777777" w:rsidR="00304826" w:rsidRPr="00D966D6" w:rsidRDefault="00304826" w:rsidP="00304826">
      <w:pPr>
        <w:spacing w:line="360" w:lineRule="auto"/>
        <w:rPr>
          <w:rFonts w:ascii="Arial" w:hAnsi="Arial" w:cs="Arial"/>
          <w:i/>
          <w:spacing w:val="-3"/>
          <w:sz w:val="20"/>
          <w:szCs w:val="20"/>
        </w:rPr>
      </w:pPr>
      <w:r w:rsidRPr="00D966D6">
        <w:rPr>
          <w:rFonts w:ascii="Arial" w:hAnsi="Arial" w:cs="Arial"/>
          <w:i/>
          <w:spacing w:val="-3"/>
          <w:sz w:val="20"/>
          <w:szCs w:val="20"/>
        </w:rPr>
        <w:t xml:space="preserve">   </w:t>
      </w:r>
    </w:p>
    <w:p w14:paraId="0B1ED8F0"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noProof/>
          <w:spacing w:val="-3"/>
          <w:sz w:val="20"/>
          <w:szCs w:val="20"/>
        </w:rPr>
        <w:lastRenderedPageBreak/>
        <w:drawing>
          <wp:inline distT="0" distB="0" distL="0" distR="0" wp14:anchorId="0BCB303A" wp14:editId="0D05D3A6">
            <wp:extent cx="4938395" cy="2859405"/>
            <wp:effectExtent l="0" t="0" r="0"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8395" cy="2859405"/>
                    </a:xfrm>
                    <a:prstGeom prst="rect">
                      <a:avLst/>
                    </a:prstGeom>
                    <a:noFill/>
                  </pic:spPr>
                </pic:pic>
              </a:graphicData>
            </a:graphic>
          </wp:inline>
        </w:drawing>
      </w:r>
    </w:p>
    <w:p w14:paraId="397522AA" w14:textId="77777777" w:rsidR="00304826" w:rsidRPr="00D966D6" w:rsidRDefault="00304826" w:rsidP="00304826">
      <w:pPr>
        <w:spacing w:line="360" w:lineRule="auto"/>
        <w:jc w:val="center"/>
        <w:rPr>
          <w:rFonts w:ascii="Arial" w:hAnsi="Arial" w:cs="Arial"/>
          <w:b/>
          <w:i/>
          <w:sz w:val="20"/>
          <w:szCs w:val="20"/>
        </w:rPr>
      </w:pPr>
      <w:r w:rsidRPr="00D966D6">
        <w:rPr>
          <w:rFonts w:ascii="Arial" w:hAnsi="Arial" w:cs="Arial"/>
          <w:i/>
          <w:spacing w:val="-3"/>
          <w:sz w:val="20"/>
          <w:szCs w:val="20"/>
        </w:rPr>
        <w:t>Grafikon 3.4.1.1. Usporedni prikaz kaznenih djela protiv života i tijela i ubojstava</w:t>
      </w:r>
    </w:p>
    <w:p w14:paraId="5DBFA56E" w14:textId="77777777" w:rsidR="00304826" w:rsidRPr="00D966D6" w:rsidRDefault="00304826" w:rsidP="00304826">
      <w:pPr>
        <w:spacing w:line="360" w:lineRule="auto"/>
        <w:ind w:left="709"/>
        <w:jc w:val="both"/>
        <w:rPr>
          <w:rFonts w:ascii="Arial" w:hAnsi="Arial" w:cs="Arial"/>
          <w:i/>
          <w:spacing w:val="-3"/>
          <w:sz w:val="20"/>
          <w:szCs w:val="20"/>
        </w:rPr>
      </w:pPr>
      <w:r w:rsidRPr="00D966D6">
        <w:rPr>
          <w:rFonts w:ascii="Arial" w:hAnsi="Arial" w:cs="Arial"/>
          <w:i/>
          <w:spacing w:val="-3"/>
          <w:sz w:val="20"/>
          <w:szCs w:val="20"/>
        </w:rPr>
        <w:t xml:space="preserve">    </w:t>
      </w:r>
    </w:p>
    <w:p w14:paraId="1C3A465A" w14:textId="77777777" w:rsidR="00304826" w:rsidRPr="00D966D6" w:rsidRDefault="00304826" w:rsidP="00304826">
      <w:pPr>
        <w:spacing w:line="360" w:lineRule="auto"/>
        <w:ind w:left="595" w:firstLine="113"/>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33955216" wp14:editId="027AD41D">
            <wp:extent cx="4422140" cy="2606040"/>
            <wp:effectExtent l="0" t="0" r="0"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22140" cy="2606040"/>
                    </a:xfrm>
                    <a:prstGeom prst="rect">
                      <a:avLst/>
                    </a:prstGeom>
                    <a:noFill/>
                  </pic:spPr>
                </pic:pic>
              </a:graphicData>
            </a:graphic>
          </wp:inline>
        </w:drawing>
      </w:r>
    </w:p>
    <w:p w14:paraId="02A9B8ED" w14:textId="0C4FE6A6" w:rsidR="00304826" w:rsidRPr="00D966D6" w:rsidRDefault="00504613" w:rsidP="00304826">
      <w:pPr>
        <w:spacing w:line="360" w:lineRule="auto"/>
        <w:ind w:left="595" w:firstLine="113"/>
        <w:jc w:val="center"/>
        <w:rPr>
          <w:rFonts w:ascii="Arial" w:hAnsi="Arial" w:cs="Arial"/>
          <w:i/>
          <w:spacing w:val="-3"/>
          <w:sz w:val="20"/>
          <w:szCs w:val="20"/>
        </w:rPr>
      </w:pPr>
      <w:r>
        <w:rPr>
          <w:rFonts w:ascii="Arial" w:hAnsi="Arial" w:cs="Arial"/>
          <w:i/>
          <w:spacing w:val="-3"/>
          <w:sz w:val="20"/>
          <w:szCs w:val="20"/>
        </w:rPr>
        <w:t>Grafikon 3</w:t>
      </w:r>
      <w:r w:rsidR="00304826" w:rsidRPr="00D966D6">
        <w:rPr>
          <w:rFonts w:ascii="Arial" w:hAnsi="Arial" w:cs="Arial"/>
          <w:i/>
          <w:spacing w:val="-3"/>
          <w:sz w:val="20"/>
          <w:szCs w:val="20"/>
        </w:rPr>
        <w:t>.4.1.2. Petogodišnji prosjek kaznenih djela protiv života i tijela</w:t>
      </w:r>
    </w:p>
    <w:p w14:paraId="4428017D" w14:textId="77777777" w:rsidR="00304826" w:rsidRPr="00D966D6" w:rsidRDefault="00304826" w:rsidP="00304826">
      <w:pPr>
        <w:spacing w:line="360" w:lineRule="auto"/>
        <w:ind w:left="595" w:firstLine="114"/>
        <w:jc w:val="both"/>
        <w:rPr>
          <w:rFonts w:ascii="Arial" w:hAnsi="Arial" w:cs="Arial"/>
          <w:i/>
          <w:spacing w:val="-3"/>
        </w:rPr>
      </w:pPr>
    </w:p>
    <w:p w14:paraId="4DCDE464" w14:textId="6C2F1512" w:rsidR="00304826" w:rsidRPr="00D966D6" w:rsidRDefault="00304826" w:rsidP="00304826">
      <w:pPr>
        <w:spacing w:line="360" w:lineRule="auto"/>
        <w:ind w:firstLine="709"/>
        <w:jc w:val="both"/>
        <w:rPr>
          <w:rFonts w:ascii="Arial" w:hAnsi="Arial" w:cs="Arial"/>
        </w:rPr>
      </w:pPr>
      <w:r w:rsidRPr="00D966D6">
        <w:rPr>
          <w:rFonts w:ascii="Arial" w:hAnsi="Arial" w:cs="Arial"/>
        </w:rPr>
        <w:t>U 2018. godini prijavljeno je 90 pokušaja ubojstva, što je za 35 kaznenih djela ili 28% manje nego prethodne godine. Razriješena su 83 pokušaja ubojstva pa koeficijent razriješenosti iznosi 92,2%, dok postotak razriješenosti iznosi 90% zbog dva razriješena pokušaja ubojstva iz ranijih godina.</w:t>
      </w:r>
    </w:p>
    <w:p w14:paraId="6EBFA1D9" w14:textId="65483937"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U 2019. godini prijavljeno je 98 pokušaja ubojstva, što je za </w:t>
      </w:r>
      <w:r w:rsidR="009F031B">
        <w:rPr>
          <w:rFonts w:ascii="Arial" w:hAnsi="Arial" w:cs="Arial"/>
        </w:rPr>
        <w:t>osam</w:t>
      </w:r>
      <w:r w:rsidRPr="00D966D6">
        <w:rPr>
          <w:rFonts w:ascii="Arial" w:hAnsi="Arial" w:cs="Arial"/>
        </w:rPr>
        <w:t xml:space="preserve"> kaznenih djela ili 8,9% više nego prethodne godine. Razriješena su sva kaznena djela pokušaja ubojstva pa koeficijent i postotak razriješenosti iznosi 100%.</w:t>
      </w:r>
    </w:p>
    <w:p w14:paraId="48B0F3A6"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Promotrimo li statističke podatke o broju ubojstava prema spolu u razdoblju od 2014. do 2019. godine, razvidno kako muške osobe participiraju više kao žrtve ubojstava. </w:t>
      </w:r>
    </w:p>
    <w:p w14:paraId="477FFDD9" w14:textId="77777777" w:rsidR="00304826" w:rsidRPr="00D966D6" w:rsidRDefault="00304826" w:rsidP="00304826">
      <w:pPr>
        <w:spacing w:line="360" w:lineRule="auto"/>
        <w:jc w:val="center"/>
        <w:rPr>
          <w:rFonts w:ascii="Arial" w:hAnsi="Arial" w:cs="Arial"/>
          <w:i/>
          <w:sz w:val="20"/>
          <w:szCs w:val="20"/>
        </w:rPr>
      </w:pPr>
      <w:r w:rsidRPr="00D966D6">
        <w:rPr>
          <w:rFonts w:ascii="Arial" w:hAnsi="Arial" w:cs="Arial"/>
          <w:i/>
          <w:noProof/>
          <w:sz w:val="20"/>
          <w:szCs w:val="20"/>
        </w:rPr>
        <w:drawing>
          <wp:inline distT="0" distB="0" distL="0" distR="0" wp14:anchorId="3D27FFE7" wp14:editId="42911092">
            <wp:extent cx="4327525" cy="2635885"/>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7525" cy="2635885"/>
                    </a:xfrm>
                    <a:prstGeom prst="rect">
                      <a:avLst/>
                    </a:prstGeom>
                    <a:noFill/>
                  </pic:spPr>
                </pic:pic>
              </a:graphicData>
            </a:graphic>
          </wp:inline>
        </w:drawing>
      </w:r>
    </w:p>
    <w:p w14:paraId="143A3FCE" w14:textId="77777777" w:rsidR="00304826" w:rsidRPr="00D966D6" w:rsidRDefault="00304826" w:rsidP="00304826">
      <w:pPr>
        <w:spacing w:line="360" w:lineRule="auto"/>
        <w:jc w:val="center"/>
        <w:rPr>
          <w:rFonts w:ascii="Arial" w:hAnsi="Arial" w:cs="Arial"/>
          <w:i/>
          <w:sz w:val="20"/>
          <w:szCs w:val="20"/>
        </w:rPr>
      </w:pPr>
      <w:r w:rsidRPr="00D966D6">
        <w:rPr>
          <w:rFonts w:ascii="Arial" w:hAnsi="Arial" w:cs="Arial"/>
          <w:i/>
          <w:sz w:val="20"/>
          <w:szCs w:val="20"/>
        </w:rPr>
        <w:t>Grafikon 3.4.1.3. Ubojstva i pokušaji ubojstva</w:t>
      </w:r>
    </w:p>
    <w:p w14:paraId="19AE90BD" w14:textId="77777777" w:rsidR="00304826" w:rsidRPr="00D966D6" w:rsidRDefault="00304826" w:rsidP="00304826">
      <w:pPr>
        <w:spacing w:line="360" w:lineRule="auto"/>
        <w:jc w:val="center"/>
        <w:rPr>
          <w:rFonts w:ascii="Arial" w:hAnsi="Arial" w:cs="Arial"/>
          <w:i/>
        </w:rPr>
      </w:pPr>
      <w:r w:rsidRPr="00D966D6">
        <w:rPr>
          <w:rFonts w:ascii="Arial" w:hAnsi="Arial" w:cs="Arial"/>
          <w:i/>
          <w:noProof/>
          <w:sz w:val="20"/>
          <w:szCs w:val="20"/>
        </w:rPr>
        <w:drawing>
          <wp:inline distT="0" distB="0" distL="0" distR="0" wp14:anchorId="52357EBD" wp14:editId="694C005C">
            <wp:extent cx="4482465" cy="2753995"/>
            <wp:effectExtent l="0" t="0" r="0" b="8255"/>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2465" cy="2753995"/>
                    </a:xfrm>
                    <a:prstGeom prst="rect">
                      <a:avLst/>
                    </a:prstGeom>
                    <a:noFill/>
                  </pic:spPr>
                </pic:pic>
              </a:graphicData>
            </a:graphic>
          </wp:inline>
        </w:drawing>
      </w:r>
    </w:p>
    <w:p w14:paraId="58F36066"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spacing w:val="-3"/>
          <w:sz w:val="20"/>
          <w:szCs w:val="20"/>
        </w:rPr>
        <w:t>Grafikon 3.4.1.4. Žrtve ubojstva prema spolu</w:t>
      </w:r>
    </w:p>
    <w:p w14:paraId="0BC61CAC" w14:textId="77777777" w:rsidR="00304826" w:rsidRPr="00D966D6" w:rsidRDefault="00304826" w:rsidP="00304826">
      <w:pPr>
        <w:spacing w:line="360" w:lineRule="auto"/>
        <w:ind w:firstLine="709"/>
        <w:jc w:val="both"/>
        <w:rPr>
          <w:rFonts w:ascii="Arial" w:hAnsi="Arial" w:cs="Arial"/>
        </w:rPr>
      </w:pPr>
    </w:p>
    <w:p w14:paraId="4A46B060"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Kaznena djela protiv spolne slobode i spolnog ćudoređa te spolnog zlostavljanja i iskorištavanja djeteta, koja ulaze u skupinu općeg kriminaliteta, u porastu su za 9,7%. </w:t>
      </w:r>
    </w:p>
    <w:p w14:paraId="14E92E11" w14:textId="53714C4B" w:rsidR="00304826" w:rsidRPr="00D966D6" w:rsidRDefault="00304826" w:rsidP="00304826">
      <w:pPr>
        <w:spacing w:line="360" w:lineRule="auto"/>
        <w:ind w:firstLine="709"/>
        <w:jc w:val="both"/>
        <w:rPr>
          <w:rFonts w:ascii="Arial" w:hAnsi="Arial" w:cs="Arial"/>
        </w:rPr>
      </w:pPr>
      <w:r w:rsidRPr="001E4CFF">
        <w:rPr>
          <w:rFonts w:ascii="Arial" w:hAnsi="Arial" w:cs="Arial"/>
        </w:rPr>
        <w:t>U protekloj 2018. godini prijavljeno je 56 silovanja (tri nerazriješena).</w:t>
      </w:r>
      <w:r w:rsidRPr="00D966D6">
        <w:rPr>
          <w:rFonts w:ascii="Arial" w:hAnsi="Arial" w:cs="Arial"/>
        </w:rPr>
        <w:t xml:space="preserve"> Koeficijent razriješenosti iznosi 94,6%. Silovanja je manje za pet kaznenih djela ili 8,2%. Od 11 prijavljenih pokušaja silovanja, jedan je slučaj ostao nerazriješen. Koeficijent razriješenosti 90,9%. U odnosu na 2017. godinu prijavljeno je 37,5% više silovanja u pokušaju (više za tri).</w:t>
      </w:r>
    </w:p>
    <w:p w14:paraId="5098F7D3" w14:textId="1E5CD06D" w:rsidR="00304826" w:rsidRPr="00D966D6" w:rsidRDefault="00304826" w:rsidP="00304826">
      <w:pPr>
        <w:spacing w:line="360" w:lineRule="auto"/>
        <w:ind w:firstLine="709"/>
        <w:jc w:val="both"/>
        <w:rPr>
          <w:rFonts w:ascii="Arial" w:hAnsi="Arial" w:cs="Arial"/>
        </w:rPr>
      </w:pPr>
      <w:r w:rsidRPr="00D966D6">
        <w:rPr>
          <w:rFonts w:ascii="Arial" w:hAnsi="Arial" w:cs="Arial"/>
        </w:rPr>
        <w:t>Kod kaznenih djela protiv spolne slobode i spolnog ćudoređa te spolnog zlostavljanja i iskorištavanja djeteta, koja ulaze u skupinu općeg kriminaliteta, u 2019. godini je zabilježen porast za 42,1</w:t>
      </w:r>
      <w:r w:rsidR="005B7E73">
        <w:rPr>
          <w:rFonts w:ascii="Arial" w:hAnsi="Arial" w:cs="Arial"/>
        </w:rPr>
        <w:t>%</w:t>
      </w:r>
      <w:r w:rsidRPr="00D966D6">
        <w:rPr>
          <w:rFonts w:ascii="Arial" w:hAnsi="Arial" w:cs="Arial"/>
        </w:rPr>
        <w:t xml:space="preserve">. </w:t>
      </w:r>
      <w:r w:rsidRPr="001E4CFF">
        <w:rPr>
          <w:rFonts w:ascii="Arial" w:hAnsi="Arial" w:cs="Arial"/>
        </w:rPr>
        <w:t>Prijavljeno je 73 silovanja</w:t>
      </w:r>
      <w:r w:rsidRPr="00D966D6">
        <w:rPr>
          <w:rFonts w:ascii="Arial" w:hAnsi="Arial" w:cs="Arial"/>
        </w:rPr>
        <w:t xml:space="preserve"> (jedno nerazriješeno), Koeficijent razriješenosti iznosi 98,6%. Silovanja je više za 17 kaznenih djela ili 30,4% čemu je značajno doprinijela promjena u statističkoj obradi s obzirom da je u više slučajeva prijavom počinjenja kaznenog djela od strane jedne žrtve statistički obrađeno više događaja kao više kaznenih djela. Od 12 prijavljenih pokušaja silovanja, pet je slučaja ostalo nerazriješeno. Koeficijent razriješenosti 58,3%. U odnosu na 2018. godinu prijavljeno je za jedno kazneno djelo više silovanja u pokušaju.</w:t>
      </w:r>
    </w:p>
    <w:p w14:paraId="17683598" w14:textId="419E8BEB"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Od 2014. do 2019. godine crta trenda broja silovanja je u padu, iako se bilježi porast u 2016., 2017. i 2019. godini, </w:t>
      </w:r>
      <w:r w:rsidR="009F031B">
        <w:rPr>
          <w:rFonts w:ascii="Arial" w:hAnsi="Arial" w:cs="Arial"/>
        </w:rPr>
        <w:t xml:space="preserve">s </w:t>
      </w:r>
      <w:r w:rsidRPr="00D966D6">
        <w:rPr>
          <w:rFonts w:ascii="Arial" w:hAnsi="Arial" w:cs="Arial"/>
        </w:rPr>
        <w:t>obzirom</w:t>
      </w:r>
      <w:r w:rsidR="00F963E9">
        <w:rPr>
          <w:rFonts w:ascii="Arial" w:hAnsi="Arial" w:cs="Arial"/>
        </w:rPr>
        <w:t xml:space="preserve"> da</w:t>
      </w:r>
      <w:r w:rsidRPr="00D966D6">
        <w:rPr>
          <w:rFonts w:ascii="Arial" w:hAnsi="Arial" w:cs="Arial"/>
        </w:rPr>
        <w:t xml:space="preserve"> je broj silovanja zabilježen navedenih godina na razini prosjeka ili ispod prosjeka.</w:t>
      </w:r>
    </w:p>
    <w:p w14:paraId="13DCB6D4" w14:textId="77777777" w:rsidR="00304826" w:rsidRPr="00D966D6" w:rsidRDefault="00304826" w:rsidP="00304826">
      <w:pPr>
        <w:spacing w:line="360" w:lineRule="auto"/>
        <w:jc w:val="both"/>
        <w:rPr>
          <w:rFonts w:ascii="Arial" w:hAnsi="Arial" w:cs="Arial"/>
          <w:b/>
          <w:sz w:val="20"/>
          <w:szCs w:val="20"/>
        </w:rPr>
      </w:pPr>
    </w:p>
    <w:p w14:paraId="155E95BF" w14:textId="77777777" w:rsidR="00304826" w:rsidRPr="00D966D6" w:rsidRDefault="00304826" w:rsidP="00304826">
      <w:pPr>
        <w:spacing w:line="360" w:lineRule="auto"/>
        <w:jc w:val="center"/>
        <w:rPr>
          <w:rFonts w:ascii="Arial" w:hAnsi="Arial" w:cs="Arial"/>
        </w:rPr>
      </w:pPr>
      <w:r w:rsidRPr="00D966D6">
        <w:rPr>
          <w:rFonts w:ascii="Arial" w:hAnsi="Arial" w:cs="Arial"/>
          <w:b/>
          <w:sz w:val="20"/>
          <w:szCs w:val="20"/>
        </w:rPr>
        <w:t>Tablica 3.4.1.2. Kaznena djela protiv spolne slobode i spolnog zlostavljanja i iskorištavanja    djeteta</w:t>
      </w:r>
      <w:bookmarkStart w:id="76" w:name="_Toc511726401"/>
      <w:bookmarkStart w:id="77" w:name="_Toc511726516"/>
      <w:bookmarkEnd w:id="76"/>
      <w:bookmarkEnd w:id="77"/>
    </w:p>
    <w:p w14:paraId="68A372BD" w14:textId="77777777" w:rsidR="00304826" w:rsidRPr="00D966D6" w:rsidRDefault="00304826" w:rsidP="00304826">
      <w:pPr>
        <w:spacing w:line="360" w:lineRule="auto"/>
        <w:jc w:val="center"/>
        <w:rPr>
          <w:rFonts w:ascii="Arial" w:hAnsi="Arial" w:cs="Arial"/>
          <w:b/>
          <w:sz w:val="20"/>
          <w:szCs w:val="20"/>
        </w:rPr>
      </w:pPr>
      <w:r w:rsidRPr="00D966D6">
        <w:rPr>
          <w:noProof/>
        </w:rPr>
        <w:drawing>
          <wp:inline distT="0" distB="0" distL="0" distR="0" wp14:anchorId="23B6B240" wp14:editId="32E0F926">
            <wp:extent cx="5753100" cy="1454150"/>
            <wp:effectExtent l="0" t="0" r="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454150"/>
                    </a:xfrm>
                    <a:prstGeom prst="rect">
                      <a:avLst/>
                    </a:prstGeom>
                    <a:noFill/>
                    <a:ln>
                      <a:noFill/>
                    </a:ln>
                  </pic:spPr>
                </pic:pic>
              </a:graphicData>
            </a:graphic>
          </wp:inline>
        </w:drawing>
      </w:r>
    </w:p>
    <w:p w14:paraId="617598E5" w14:textId="69B49E77" w:rsidR="00304826" w:rsidRPr="00D966D6" w:rsidRDefault="00304826" w:rsidP="00304826">
      <w:pPr>
        <w:spacing w:line="360" w:lineRule="auto"/>
        <w:rPr>
          <w:rFonts w:ascii="Arial" w:hAnsi="Arial" w:cs="Arial"/>
          <w:i/>
          <w:sz w:val="20"/>
          <w:szCs w:val="20"/>
        </w:rPr>
      </w:pPr>
      <w:r w:rsidRPr="00D966D6">
        <w:rPr>
          <w:rFonts w:ascii="Arial" w:hAnsi="Arial" w:cs="Arial"/>
          <w:i/>
          <w:sz w:val="18"/>
          <w:szCs w:val="18"/>
        </w:rPr>
        <w:t xml:space="preserve">     </w:t>
      </w:r>
      <w:r w:rsidRPr="00D966D6">
        <w:rPr>
          <w:rFonts w:ascii="Arial" w:hAnsi="Arial" w:cs="Arial"/>
          <w:i/>
          <w:sz w:val="20"/>
          <w:szCs w:val="20"/>
        </w:rPr>
        <w:t>Izvor: Ministarstvo unutarnjih poslova</w:t>
      </w:r>
      <w:r w:rsidRPr="00D966D6">
        <w:rPr>
          <w:rFonts w:ascii="Arial" w:hAnsi="Arial" w:cs="Arial"/>
          <w:i/>
          <w:spacing w:val="-3"/>
          <w:sz w:val="20"/>
          <w:szCs w:val="20"/>
        </w:rPr>
        <w:t xml:space="preserve"> </w:t>
      </w:r>
    </w:p>
    <w:p w14:paraId="77777A08" w14:textId="77777777" w:rsidR="00304826" w:rsidRPr="00D966D6" w:rsidRDefault="00304826" w:rsidP="00304826">
      <w:pPr>
        <w:spacing w:line="360" w:lineRule="auto"/>
        <w:rPr>
          <w:rFonts w:ascii="Arial" w:hAnsi="Arial" w:cs="Arial"/>
          <w:i/>
          <w:sz w:val="18"/>
          <w:szCs w:val="18"/>
        </w:rPr>
      </w:pPr>
    </w:p>
    <w:p w14:paraId="3D9173E0" w14:textId="77777777" w:rsidR="00304826" w:rsidRPr="00D966D6" w:rsidRDefault="00304826" w:rsidP="00304826">
      <w:pPr>
        <w:spacing w:line="360" w:lineRule="auto"/>
        <w:jc w:val="center"/>
        <w:rPr>
          <w:rFonts w:ascii="Arial" w:hAnsi="Arial" w:cs="Arial"/>
          <w:i/>
          <w:sz w:val="18"/>
          <w:szCs w:val="18"/>
        </w:rPr>
      </w:pPr>
      <w:r w:rsidRPr="00D966D6">
        <w:rPr>
          <w:rFonts w:ascii="Arial" w:hAnsi="Arial" w:cs="Arial"/>
          <w:i/>
          <w:noProof/>
          <w:sz w:val="18"/>
          <w:szCs w:val="18"/>
        </w:rPr>
        <w:lastRenderedPageBreak/>
        <w:drawing>
          <wp:inline distT="0" distB="0" distL="0" distR="0" wp14:anchorId="7BC2ED9C" wp14:editId="00226C77">
            <wp:extent cx="4498975" cy="2346960"/>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8975" cy="2346960"/>
                    </a:xfrm>
                    <a:prstGeom prst="rect">
                      <a:avLst/>
                    </a:prstGeom>
                    <a:noFill/>
                  </pic:spPr>
                </pic:pic>
              </a:graphicData>
            </a:graphic>
          </wp:inline>
        </w:drawing>
      </w:r>
    </w:p>
    <w:p w14:paraId="101732AB" w14:textId="77777777" w:rsidR="00304826" w:rsidRPr="00D966D6" w:rsidRDefault="00304826" w:rsidP="00304826">
      <w:pPr>
        <w:spacing w:line="360" w:lineRule="auto"/>
        <w:rPr>
          <w:rFonts w:ascii="Arial" w:hAnsi="Arial" w:cs="Arial"/>
          <w:i/>
          <w:sz w:val="18"/>
          <w:szCs w:val="18"/>
        </w:rPr>
      </w:pPr>
      <w:r w:rsidRPr="00D966D6">
        <w:rPr>
          <w:rFonts w:ascii="Arial" w:hAnsi="Arial" w:cs="Arial"/>
          <w:sz w:val="20"/>
          <w:szCs w:val="20"/>
        </w:rPr>
        <w:t xml:space="preserve">                 </w:t>
      </w:r>
      <w:r w:rsidRPr="00D966D6">
        <w:rPr>
          <w:rFonts w:ascii="Arial" w:hAnsi="Arial" w:cs="Arial"/>
          <w:i/>
          <w:sz w:val="18"/>
          <w:szCs w:val="18"/>
        </w:rPr>
        <w:t>Grafikon 3.4.1.5. Kaznena djela protiv spolne slobode i spolnog zlostavljanja i iskorištavanja djeteta</w:t>
      </w:r>
    </w:p>
    <w:p w14:paraId="64FF78E0" w14:textId="77777777" w:rsidR="00304826" w:rsidRPr="00D966D6" w:rsidRDefault="00304826" w:rsidP="00304826">
      <w:pPr>
        <w:spacing w:line="360" w:lineRule="auto"/>
        <w:jc w:val="center"/>
        <w:rPr>
          <w:rFonts w:ascii="Arial" w:hAnsi="Arial" w:cs="Arial"/>
          <w:i/>
          <w:sz w:val="18"/>
          <w:szCs w:val="18"/>
        </w:rPr>
      </w:pPr>
      <w:r w:rsidRPr="00D966D6">
        <w:rPr>
          <w:rFonts w:ascii="Arial" w:hAnsi="Arial" w:cs="Arial"/>
          <w:i/>
          <w:noProof/>
          <w:sz w:val="18"/>
          <w:szCs w:val="18"/>
        </w:rPr>
        <w:drawing>
          <wp:inline distT="0" distB="0" distL="0" distR="0" wp14:anchorId="43A7CF32" wp14:editId="17C49353">
            <wp:extent cx="4517390" cy="2737485"/>
            <wp:effectExtent l="0" t="0" r="0" b="571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17390" cy="2737485"/>
                    </a:xfrm>
                    <a:prstGeom prst="rect">
                      <a:avLst/>
                    </a:prstGeom>
                    <a:noFill/>
                  </pic:spPr>
                </pic:pic>
              </a:graphicData>
            </a:graphic>
          </wp:inline>
        </w:drawing>
      </w:r>
    </w:p>
    <w:p w14:paraId="37CD1067" w14:textId="77777777" w:rsidR="00304826" w:rsidRPr="00D966D6" w:rsidRDefault="00304826" w:rsidP="00304826">
      <w:pPr>
        <w:spacing w:line="360" w:lineRule="auto"/>
        <w:jc w:val="center"/>
        <w:rPr>
          <w:rFonts w:ascii="Arial" w:hAnsi="Arial" w:cs="Arial"/>
          <w:i/>
          <w:sz w:val="18"/>
          <w:szCs w:val="18"/>
        </w:rPr>
      </w:pPr>
      <w:bookmarkStart w:id="78" w:name="_Toc511726517"/>
      <w:bookmarkStart w:id="79" w:name="_Toc511726402"/>
      <w:bookmarkStart w:id="80" w:name="_Toc477710640"/>
      <w:bookmarkStart w:id="81" w:name="_Toc477773916"/>
      <w:bookmarkEnd w:id="78"/>
      <w:r w:rsidRPr="00D966D6">
        <w:rPr>
          <w:rFonts w:ascii="Arial" w:hAnsi="Arial" w:cs="Arial"/>
          <w:i/>
          <w:sz w:val="18"/>
          <w:szCs w:val="18"/>
        </w:rPr>
        <w:t>Grafikon 3.4.1.6. Silovanja i pokušaji silovanja</w:t>
      </w:r>
      <w:bookmarkStart w:id="82" w:name="_Toc490118812"/>
      <w:bookmarkEnd w:id="79"/>
      <w:bookmarkEnd w:id="80"/>
      <w:bookmarkEnd w:id="81"/>
    </w:p>
    <w:p w14:paraId="50FB0FE4" w14:textId="77777777" w:rsidR="00304826" w:rsidRPr="00D966D6" w:rsidRDefault="00304826" w:rsidP="00304826">
      <w:pPr>
        <w:spacing w:line="360" w:lineRule="auto"/>
        <w:jc w:val="center"/>
        <w:rPr>
          <w:rFonts w:ascii="Arial" w:hAnsi="Arial" w:cs="Arial"/>
          <w:i/>
          <w:sz w:val="18"/>
          <w:szCs w:val="18"/>
        </w:rPr>
      </w:pPr>
    </w:p>
    <w:p w14:paraId="4A9D7AD0" w14:textId="77777777" w:rsidR="00304826" w:rsidRPr="00FA6FC5" w:rsidRDefault="00304826" w:rsidP="00304826">
      <w:pPr>
        <w:keepNext/>
        <w:spacing w:line="360" w:lineRule="auto"/>
        <w:jc w:val="both"/>
        <w:outlineLvl w:val="2"/>
        <w:rPr>
          <w:rFonts w:ascii="Arial" w:hAnsi="Arial" w:cs="Arial"/>
          <w:b/>
          <w:bCs/>
          <w:sz w:val="20"/>
          <w:szCs w:val="20"/>
        </w:rPr>
      </w:pPr>
      <w:bookmarkStart w:id="83" w:name="_Toc2865501"/>
      <w:bookmarkStart w:id="84" w:name="_Toc3210662"/>
      <w:bookmarkStart w:id="85" w:name="_Toc34740537"/>
      <w:r w:rsidRPr="00FA6FC5">
        <w:rPr>
          <w:rFonts w:ascii="Arial" w:hAnsi="Arial" w:cs="Arial"/>
          <w:b/>
          <w:bCs/>
          <w:sz w:val="20"/>
          <w:szCs w:val="20"/>
        </w:rPr>
        <w:t>3.4.2. Imovinski kriminalitet</w:t>
      </w:r>
      <w:bookmarkEnd w:id="82"/>
      <w:bookmarkEnd w:id="83"/>
      <w:bookmarkEnd w:id="84"/>
      <w:bookmarkEnd w:id="85"/>
    </w:p>
    <w:p w14:paraId="167D675D" w14:textId="67787EC6" w:rsidR="00304826" w:rsidRPr="00D966D6" w:rsidRDefault="00304826" w:rsidP="00304826">
      <w:pPr>
        <w:spacing w:line="360" w:lineRule="auto"/>
        <w:jc w:val="both"/>
        <w:rPr>
          <w:rFonts w:ascii="Arial" w:hAnsi="Arial" w:cs="Arial"/>
        </w:rPr>
      </w:pPr>
      <w:r w:rsidRPr="00D966D6">
        <w:rPr>
          <w:rFonts w:ascii="Arial" w:hAnsi="Arial" w:cs="Arial"/>
        </w:rPr>
        <w:tab/>
        <w:t xml:space="preserve"> Imovinska kaznena djela u 2018. godini čine 68,6% općeg kriminaliteta. U 95,7% ovih kaznenih djela počinitelj je bio nepoznat u vrijeme saznanja za djelo. Koeficijent razriješenosti iznosi 34%. Ova kaznena djela </w:t>
      </w:r>
      <w:r w:rsidR="009F031B">
        <w:rPr>
          <w:rFonts w:ascii="Arial" w:hAnsi="Arial" w:cs="Arial"/>
        </w:rPr>
        <w:t xml:space="preserve">su </w:t>
      </w:r>
      <w:r w:rsidRPr="00D966D6">
        <w:rPr>
          <w:rFonts w:ascii="Arial" w:hAnsi="Arial" w:cs="Arial"/>
        </w:rPr>
        <w:t xml:space="preserve">u padu za 6,9%. Materijalna šteta počinjena ovim kaznenim djelima procjenjuje se na iznos od 351.461.649 kuna. </w:t>
      </w:r>
    </w:p>
    <w:p w14:paraId="63F3208B"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Materijalna šteta počinjena teškim krađama je 138.140.677 kuna. Teških krađa je tijekom 2018. godine evidentirano 11.615, što je za 9,4% manje nego u 2017. godini. </w:t>
      </w:r>
    </w:p>
    <w:p w14:paraId="01345276" w14:textId="77777777" w:rsidR="00304826" w:rsidRPr="00D966D6" w:rsidRDefault="00304826" w:rsidP="00304826">
      <w:pPr>
        <w:spacing w:line="360" w:lineRule="auto"/>
        <w:ind w:firstLine="595"/>
        <w:jc w:val="both"/>
        <w:rPr>
          <w:rFonts w:ascii="Arial" w:hAnsi="Arial" w:cs="Arial"/>
        </w:rPr>
      </w:pPr>
      <w:r w:rsidRPr="00D966D6">
        <w:rPr>
          <w:rFonts w:ascii="Arial" w:hAnsi="Arial" w:cs="Arial"/>
        </w:rPr>
        <w:t xml:space="preserve">U 2019. godini kaznena djela imovinskog kriminaliteta čine 63,4% općeg kriminaliteta. U 95,2% ovih kaznenih djela počinitelj je bio nepoznat u vrijeme saznanja za djelo. Koeficijent razriješenosti iznosi 33,7%. Ova kaznena djela u padu su za 0,7%. Materijalna šteta počinjena ovim kaznenim djelima procjenjuje se na iznos od 448.665.945 kuna. </w:t>
      </w:r>
    </w:p>
    <w:p w14:paraId="4F4C23CD"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Materijalna šteta počinjena teškim krađama je 158.928.235 kuna. Teških krađa je tijekom 2019. godine evidentirano 11.579, što je za 0,3% manje nego u 2018. godini. Od 2014. godine bilježi se kontinuirani pad počinjenja teških krađa čime je prekinut trend porasta koji se bilježio od 2010. godine. </w:t>
      </w:r>
    </w:p>
    <w:p w14:paraId="37064C63" w14:textId="56F34791" w:rsidR="00304826" w:rsidRDefault="00304826" w:rsidP="00304826">
      <w:pPr>
        <w:spacing w:line="360" w:lineRule="auto"/>
        <w:ind w:firstLine="709"/>
        <w:jc w:val="both"/>
        <w:rPr>
          <w:rFonts w:ascii="Arial" w:hAnsi="Arial" w:cs="Arial"/>
        </w:rPr>
      </w:pPr>
      <w:r w:rsidRPr="00D966D6">
        <w:rPr>
          <w:rFonts w:ascii="Arial" w:hAnsi="Arial" w:cs="Arial"/>
        </w:rPr>
        <w:t>Smanjenje broja svih prijavljenih kaznenih djela teških krađa može se obrazložiti intenziviranjem kriminalističkih istraživanja, procesuiranjem većeg broja poznatih počinitelja (recidivista) te preventivnim aktivnostima policije s ciljem sprječavanja počinjenja teških krađa i podizanja svijesti građana na potrebu samozaštitnog ponašanja.</w:t>
      </w:r>
    </w:p>
    <w:p w14:paraId="70502D3E" w14:textId="77777777" w:rsidR="00504613" w:rsidRDefault="00504613" w:rsidP="00304826">
      <w:pPr>
        <w:spacing w:line="360" w:lineRule="auto"/>
        <w:ind w:firstLine="709"/>
        <w:jc w:val="both"/>
        <w:rPr>
          <w:rFonts w:ascii="Arial" w:hAnsi="Arial" w:cs="Arial"/>
        </w:rPr>
      </w:pPr>
    </w:p>
    <w:p w14:paraId="4EE4938A" w14:textId="77777777" w:rsidR="00504613" w:rsidRDefault="00504613" w:rsidP="00304826">
      <w:pPr>
        <w:spacing w:line="360" w:lineRule="auto"/>
        <w:ind w:firstLine="709"/>
        <w:jc w:val="both"/>
        <w:rPr>
          <w:rFonts w:ascii="Arial" w:hAnsi="Arial" w:cs="Arial"/>
        </w:rPr>
      </w:pPr>
    </w:p>
    <w:p w14:paraId="31FD0441" w14:textId="77777777" w:rsidR="00504613" w:rsidRDefault="00504613" w:rsidP="00304826">
      <w:pPr>
        <w:spacing w:line="360" w:lineRule="auto"/>
        <w:ind w:firstLine="709"/>
        <w:jc w:val="both"/>
        <w:rPr>
          <w:rFonts w:ascii="Arial" w:hAnsi="Arial" w:cs="Arial"/>
        </w:rPr>
      </w:pPr>
    </w:p>
    <w:p w14:paraId="5298F366" w14:textId="77777777" w:rsidR="00504613" w:rsidRDefault="00504613" w:rsidP="00304826">
      <w:pPr>
        <w:spacing w:line="360" w:lineRule="auto"/>
        <w:ind w:firstLine="709"/>
        <w:jc w:val="both"/>
        <w:rPr>
          <w:rFonts w:ascii="Arial" w:hAnsi="Arial" w:cs="Arial"/>
        </w:rPr>
      </w:pPr>
    </w:p>
    <w:p w14:paraId="50BE7C53" w14:textId="77777777" w:rsidR="00504613" w:rsidRDefault="00504613" w:rsidP="00304826">
      <w:pPr>
        <w:spacing w:line="360" w:lineRule="auto"/>
        <w:ind w:firstLine="709"/>
        <w:jc w:val="both"/>
        <w:rPr>
          <w:rFonts w:ascii="Arial" w:hAnsi="Arial" w:cs="Arial"/>
        </w:rPr>
      </w:pPr>
    </w:p>
    <w:p w14:paraId="36B4680D" w14:textId="77777777" w:rsidR="00504613" w:rsidRDefault="00504613" w:rsidP="00304826">
      <w:pPr>
        <w:spacing w:line="360" w:lineRule="auto"/>
        <w:ind w:firstLine="709"/>
        <w:jc w:val="both"/>
        <w:rPr>
          <w:rFonts w:ascii="Arial" w:hAnsi="Arial" w:cs="Arial"/>
        </w:rPr>
      </w:pPr>
    </w:p>
    <w:p w14:paraId="420883C7" w14:textId="77777777" w:rsidR="00504613" w:rsidRDefault="00504613" w:rsidP="00304826">
      <w:pPr>
        <w:spacing w:line="360" w:lineRule="auto"/>
        <w:ind w:firstLine="709"/>
        <w:jc w:val="both"/>
        <w:rPr>
          <w:rFonts w:ascii="Arial" w:hAnsi="Arial" w:cs="Arial"/>
        </w:rPr>
      </w:pPr>
    </w:p>
    <w:p w14:paraId="5BB446F4" w14:textId="77777777" w:rsidR="00504613" w:rsidRDefault="00504613" w:rsidP="00304826">
      <w:pPr>
        <w:spacing w:line="360" w:lineRule="auto"/>
        <w:ind w:firstLine="709"/>
        <w:jc w:val="both"/>
        <w:rPr>
          <w:rFonts w:ascii="Arial" w:hAnsi="Arial" w:cs="Arial"/>
        </w:rPr>
      </w:pPr>
    </w:p>
    <w:p w14:paraId="2E12DA6E" w14:textId="77777777" w:rsidR="00504613" w:rsidRDefault="00504613" w:rsidP="00304826">
      <w:pPr>
        <w:spacing w:line="360" w:lineRule="auto"/>
        <w:ind w:firstLine="709"/>
        <w:jc w:val="both"/>
        <w:rPr>
          <w:rFonts w:ascii="Arial" w:hAnsi="Arial" w:cs="Arial"/>
        </w:rPr>
      </w:pPr>
    </w:p>
    <w:p w14:paraId="245274FF" w14:textId="77777777" w:rsidR="00504613" w:rsidRDefault="00504613" w:rsidP="00304826">
      <w:pPr>
        <w:spacing w:line="360" w:lineRule="auto"/>
        <w:ind w:firstLine="709"/>
        <w:jc w:val="both"/>
        <w:rPr>
          <w:rFonts w:ascii="Arial" w:hAnsi="Arial" w:cs="Arial"/>
        </w:rPr>
      </w:pPr>
    </w:p>
    <w:p w14:paraId="0A5F159C" w14:textId="77777777" w:rsidR="00504613" w:rsidRDefault="00504613" w:rsidP="00304826">
      <w:pPr>
        <w:spacing w:line="360" w:lineRule="auto"/>
        <w:ind w:firstLine="709"/>
        <w:jc w:val="both"/>
        <w:rPr>
          <w:rFonts w:ascii="Arial" w:hAnsi="Arial" w:cs="Arial"/>
        </w:rPr>
      </w:pPr>
    </w:p>
    <w:p w14:paraId="4E0D68BB" w14:textId="77777777" w:rsidR="001E4CFF" w:rsidRDefault="001E4CFF" w:rsidP="00304826">
      <w:pPr>
        <w:spacing w:line="360" w:lineRule="auto"/>
        <w:ind w:firstLine="709"/>
        <w:jc w:val="both"/>
        <w:rPr>
          <w:rFonts w:ascii="Arial" w:hAnsi="Arial" w:cs="Arial"/>
        </w:rPr>
      </w:pPr>
    </w:p>
    <w:p w14:paraId="4DC96D30" w14:textId="77777777" w:rsidR="00504613" w:rsidRPr="00D966D6" w:rsidRDefault="00504613" w:rsidP="00304826">
      <w:pPr>
        <w:spacing w:line="360" w:lineRule="auto"/>
        <w:ind w:firstLine="709"/>
        <w:jc w:val="both"/>
        <w:rPr>
          <w:rFonts w:ascii="Arial" w:hAnsi="Arial" w:cs="Arial"/>
        </w:rPr>
      </w:pPr>
    </w:p>
    <w:p w14:paraId="1B92EE6B" w14:textId="77777777" w:rsidR="00304826" w:rsidRPr="00D966D6" w:rsidRDefault="00304826" w:rsidP="00304826">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3.4.2.1. Kaznena djela protiv imovine iz linije rada općeg kriminaliteta</w:t>
      </w:r>
    </w:p>
    <w:p w14:paraId="6ED14BBF" w14:textId="77777777" w:rsidR="00304826" w:rsidRPr="00D966D6" w:rsidRDefault="00304826" w:rsidP="00304826">
      <w:pPr>
        <w:rPr>
          <w:i/>
          <w:sz w:val="20"/>
        </w:rPr>
      </w:pPr>
      <w:r w:rsidRPr="00D966D6">
        <w:rPr>
          <w:noProof/>
        </w:rPr>
        <w:lastRenderedPageBreak/>
        <w:drawing>
          <wp:inline distT="0" distB="0" distL="0" distR="0" wp14:anchorId="6B549710" wp14:editId="63864F32">
            <wp:extent cx="5505450" cy="2682240"/>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5450" cy="2682240"/>
                    </a:xfrm>
                    <a:prstGeom prst="rect">
                      <a:avLst/>
                    </a:prstGeom>
                    <a:noFill/>
                    <a:ln>
                      <a:noFill/>
                    </a:ln>
                  </pic:spPr>
                </pic:pic>
              </a:graphicData>
            </a:graphic>
          </wp:inline>
        </w:drawing>
      </w:r>
    </w:p>
    <w:p w14:paraId="6E53C629" w14:textId="14A470F0" w:rsidR="00304826" w:rsidRDefault="00304826" w:rsidP="00152A1B">
      <w:pPr>
        <w:widowControl w:val="0"/>
        <w:tabs>
          <w:tab w:val="right" w:leader="dot" w:pos="9017"/>
          <w:tab w:val="right" w:leader="dot" w:pos="9070"/>
        </w:tabs>
        <w:suppressAutoHyphens/>
        <w:jc w:val="both"/>
        <w:rPr>
          <w:rFonts w:ascii="Arial" w:hAnsi="Arial" w:cs="Arial"/>
          <w:bCs/>
          <w:i/>
          <w:noProof/>
          <w:spacing w:val="-3"/>
          <w:sz w:val="20"/>
          <w:szCs w:val="20"/>
        </w:rPr>
      </w:pPr>
      <w:r w:rsidRPr="00D966D6">
        <w:rPr>
          <w:rFonts w:ascii="Arial" w:hAnsi="Arial" w:cs="Arial"/>
          <w:bCs/>
          <w:i/>
          <w:noProof/>
          <w:sz w:val="20"/>
          <w:szCs w:val="20"/>
        </w:rPr>
        <w:t xml:space="preserve">   Izvor: Ministarstvo unutarnjih poslova</w:t>
      </w:r>
      <w:r w:rsidRPr="00D966D6">
        <w:rPr>
          <w:rFonts w:ascii="Arial" w:hAnsi="Arial" w:cs="Arial"/>
          <w:bCs/>
          <w:i/>
          <w:noProof/>
          <w:spacing w:val="-3"/>
          <w:sz w:val="20"/>
          <w:szCs w:val="20"/>
        </w:rPr>
        <w:t xml:space="preserve"> </w:t>
      </w:r>
    </w:p>
    <w:p w14:paraId="7CCCB345" w14:textId="77777777" w:rsidR="00504613" w:rsidRDefault="00504613" w:rsidP="00152A1B">
      <w:pPr>
        <w:widowControl w:val="0"/>
        <w:tabs>
          <w:tab w:val="right" w:leader="dot" w:pos="9017"/>
          <w:tab w:val="right" w:leader="dot" w:pos="9070"/>
        </w:tabs>
        <w:suppressAutoHyphens/>
        <w:jc w:val="both"/>
        <w:rPr>
          <w:rFonts w:ascii="Arial" w:hAnsi="Arial" w:cs="Arial"/>
          <w:bCs/>
          <w:i/>
          <w:noProof/>
          <w:spacing w:val="-3"/>
          <w:sz w:val="20"/>
          <w:szCs w:val="20"/>
        </w:rPr>
      </w:pPr>
    </w:p>
    <w:p w14:paraId="540667B5" w14:textId="77777777" w:rsidR="00504613" w:rsidRDefault="00504613" w:rsidP="00152A1B">
      <w:pPr>
        <w:widowControl w:val="0"/>
        <w:tabs>
          <w:tab w:val="right" w:leader="dot" w:pos="9017"/>
          <w:tab w:val="right" w:leader="dot" w:pos="9070"/>
        </w:tabs>
        <w:suppressAutoHyphens/>
        <w:jc w:val="both"/>
        <w:rPr>
          <w:rFonts w:ascii="Arial" w:hAnsi="Arial" w:cs="Arial"/>
          <w:bCs/>
          <w:i/>
          <w:noProof/>
          <w:spacing w:val="-3"/>
          <w:sz w:val="20"/>
          <w:szCs w:val="20"/>
        </w:rPr>
      </w:pPr>
    </w:p>
    <w:p w14:paraId="730B58CC" w14:textId="77777777" w:rsidR="00504613" w:rsidRDefault="00504613" w:rsidP="00152A1B">
      <w:pPr>
        <w:widowControl w:val="0"/>
        <w:tabs>
          <w:tab w:val="right" w:leader="dot" w:pos="9017"/>
          <w:tab w:val="right" w:leader="dot" w:pos="9070"/>
        </w:tabs>
        <w:suppressAutoHyphens/>
        <w:jc w:val="both"/>
        <w:rPr>
          <w:rFonts w:ascii="Arial" w:hAnsi="Arial" w:cs="Arial"/>
          <w:bCs/>
          <w:i/>
          <w:noProof/>
          <w:spacing w:val="-3"/>
          <w:sz w:val="20"/>
          <w:szCs w:val="20"/>
        </w:rPr>
      </w:pPr>
    </w:p>
    <w:p w14:paraId="155A8C6A" w14:textId="77777777" w:rsidR="00504613" w:rsidRDefault="00504613" w:rsidP="00152A1B">
      <w:pPr>
        <w:widowControl w:val="0"/>
        <w:tabs>
          <w:tab w:val="right" w:leader="dot" w:pos="9017"/>
          <w:tab w:val="right" w:leader="dot" w:pos="9070"/>
        </w:tabs>
        <w:suppressAutoHyphens/>
        <w:jc w:val="both"/>
        <w:rPr>
          <w:rFonts w:ascii="Arial" w:hAnsi="Arial" w:cs="Arial"/>
          <w:bCs/>
          <w:i/>
          <w:noProof/>
          <w:spacing w:val="-3"/>
          <w:sz w:val="20"/>
          <w:szCs w:val="20"/>
        </w:rPr>
      </w:pPr>
    </w:p>
    <w:p w14:paraId="3003A2FD" w14:textId="77777777" w:rsidR="001E4CFF" w:rsidRPr="00D966D6" w:rsidRDefault="001E4CFF" w:rsidP="00152A1B">
      <w:pPr>
        <w:widowControl w:val="0"/>
        <w:tabs>
          <w:tab w:val="right" w:leader="dot" w:pos="9017"/>
          <w:tab w:val="right" w:leader="dot" w:pos="9070"/>
        </w:tabs>
        <w:suppressAutoHyphens/>
        <w:jc w:val="both"/>
        <w:rPr>
          <w:rFonts w:ascii="Arial" w:hAnsi="Arial" w:cs="Arial"/>
          <w:bCs/>
          <w:i/>
          <w:noProof/>
          <w:spacing w:val="-3"/>
          <w:sz w:val="20"/>
          <w:szCs w:val="20"/>
        </w:rPr>
      </w:pPr>
    </w:p>
    <w:p w14:paraId="7904D405" w14:textId="77777777" w:rsidR="00304826" w:rsidRPr="00D966D6" w:rsidRDefault="00304826" w:rsidP="00304826">
      <w:pPr>
        <w:spacing w:line="360" w:lineRule="auto"/>
        <w:jc w:val="center"/>
        <w:rPr>
          <w:rFonts w:ascii="Arial" w:hAnsi="Arial" w:cs="Arial"/>
          <w:i/>
          <w:sz w:val="20"/>
          <w:szCs w:val="20"/>
        </w:rPr>
      </w:pPr>
      <w:r w:rsidRPr="00D966D6">
        <w:rPr>
          <w:rFonts w:ascii="Arial" w:hAnsi="Arial" w:cs="Arial"/>
          <w:i/>
          <w:noProof/>
          <w:sz w:val="20"/>
          <w:szCs w:val="20"/>
        </w:rPr>
        <w:drawing>
          <wp:inline distT="0" distB="0" distL="0" distR="0" wp14:anchorId="1A55EC23" wp14:editId="6D50BA67">
            <wp:extent cx="4511040" cy="3162300"/>
            <wp:effectExtent l="0" t="0" r="381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11040" cy="3162300"/>
                    </a:xfrm>
                    <a:prstGeom prst="rect">
                      <a:avLst/>
                    </a:prstGeom>
                    <a:noFill/>
                  </pic:spPr>
                </pic:pic>
              </a:graphicData>
            </a:graphic>
          </wp:inline>
        </w:drawing>
      </w:r>
    </w:p>
    <w:p w14:paraId="4946B435" w14:textId="77777777" w:rsidR="00304826" w:rsidRPr="00D966D6" w:rsidRDefault="00304826" w:rsidP="00304826">
      <w:pPr>
        <w:spacing w:line="360" w:lineRule="auto"/>
        <w:jc w:val="center"/>
        <w:rPr>
          <w:rFonts w:ascii="Arial" w:hAnsi="Arial" w:cs="Arial"/>
          <w:i/>
          <w:sz w:val="20"/>
          <w:szCs w:val="20"/>
        </w:rPr>
      </w:pPr>
      <w:r w:rsidRPr="00D966D6">
        <w:rPr>
          <w:rFonts w:ascii="Arial" w:hAnsi="Arial" w:cs="Arial"/>
          <w:i/>
          <w:sz w:val="20"/>
          <w:szCs w:val="20"/>
        </w:rPr>
        <w:t>Grafikon 3.4.2.1. Usporedni prikaz prijavljenih kaznenih djela protiv imovine i materijalna šteta</w:t>
      </w:r>
    </w:p>
    <w:p w14:paraId="11CDDEDF" w14:textId="77777777" w:rsidR="00304826" w:rsidRPr="00D966D6" w:rsidRDefault="00304826" w:rsidP="00304826">
      <w:pPr>
        <w:widowControl w:val="0"/>
        <w:tabs>
          <w:tab w:val="right" w:leader="dot" w:pos="9017"/>
          <w:tab w:val="right" w:leader="dot" w:pos="9070"/>
        </w:tabs>
        <w:suppressAutoHyphens/>
        <w:spacing w:before="120" w:after="80" w:line="360" w:lineRule="auto"/>
        <w:ind w:firstLine="993"/>
        <w:jc w:val="both"/>
        <w:rPr>
          <w:rFonts w:ascii="Arial" w:hAnsi="Arial" w:cs="Arial"/>
          <w:b/>
          <w:bCs/>
          <w:noProof/>
          <w:sz w:val="20"/>
          <w:szCs w:val="20"/>
        </w:rPr>
      </w:pPr>
      <w:r w:rsidRPr="00D966D6">
        <w:rPr>
          <w:rFonts w:ascii="Arial" w:hAnsi="Arial" w:cs="Arial"/>
          <w:b/>
          <w:bCs/>
          <w:noProof/>
          <w:sz w:val="20"/>
          <w:szCs w:val="20"/>
        </w:rPr>
        <w:lastRenderedPageBreak/>
        <w:drawing>
          <wp:inline distT="0" distB="0" distL="0" distR="0" wp14:anchorId="4D0BEA64" wp14:editId="5D2BEA99">
            <wp:extent cx="4584700" cy="2761615"/>
            <wp:effectExtent l="0" t="0" r="6350" b="635"/>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21EBDCEB" w14:textId="77777777" w:rsidR="00304826" w:rsidRPr="00D966D6" w:rsidRDefault="00304826" w:rsidP="00304826">
      <w:pPr>
        <w:widowControl w:val="0"/>
        <w:tabs>
          <w:tab w:val="right" w:leader="dot" w:pos="9017"/>
          <w:tab w:val="right" w:leader="dot" w:pos="9070"/>
        </w:tabs>
        <w:suppressAutoHyphens/>
        <w:spacing w:before="120" w:after="80" w:line="360" w:lineRule="auto"/>
        <w:jc w:val="center"/>
        <w:rPr>
          <w:rFonts w:ascii="Arial" w:hAnsi="Arial" w:cs="Arial"/>
          <w:bCs/>
          <w:noProof/>
          <w:sz w:val="20"/>
          <w:szCs w:val="20"/>
        </w:rPr>
      </w:pPr>
      <w:r w:rsidRPr="00D966D6">
        <w:rPr>
          <w:rFonts w:ascii="Arial" w:hAnsi="Arial" w:cs="Arial"/>
          <w:bCs/>
          <w:noProof/>
          <w:sz w:val="20"/>
          <w:szCs w:val="20"/>
        </w:rPr>
        <w:t>Grafikon 3.4.2.2. Koeficijent razriješenosti kaznenih djela protiv imovine</w:t>
      </w:r>
    </w:p>
    <w:p w14:paraId="7086D6EB" w14:textId="77777777" w:rsidR="00304826" w:rsidRPr="00D966D6" w:rsidRDefault="00304826" w:rsidP="00304826">
      <w:pPr>
        <w:widowControl w:val="0"/>
        <w:tabs>
          <w:tab w:val="right" w:leader="dot" w:pos="9017"/>
          <w:tab w:val="right" w:leader="dot" w:pos="9070"/>
        </w:tabs>
        <w:suppressAutoHyphens/>
        <w:spacing w:before="120" w:after="80" w:line="360" w:lineRule="auto"/>
        <w:jc w:val="both"/>
        <w:rPr>
          <w:rFonts w:ascii="Arial" w:hAnsi="Arial" w:cs="Arial"/>
          <w:b/>
          <w:bCs/>
          <w:noProof/>
          <w:sz w:val="20"/>
          <w:szCs w:val="20"/>
        </w:rPr>
      </w:pPr>
    </w:p>
    <w:p w14:paraId="7FEFF45F" w14:textId="77777777" w:rsidR="00304826" w:rsidRPr="00D966D6" w:rsidRDefault="00304826" w:rsidP="00304826">
      <w:pPr>
        <w:widowControl w:val="0"/>
        <w:tabs>
          <w:tab w:val="right" w:leader="dot" w:pos="9017"/>
          <w:tab w:val="right" w:leader="dot" w:pos="9070"/>
        </w:tabs>
        <w:suppressAutoHyphens/>
        <w:spacing w:before="120" w:after="80" w:line="360" w:lineRule="auto"/>
        <w:ind w:firstLine="993"/>
        <w:jc w:val="both"/>
        <w:rPr>
          <w:rFonts w:ascii="Arial" w:hAnsi="Arial" w:cs="Arial"/>
          <w:b/>
          <w:bCs/>
          <w:noProof/>
          <w:sz w:val="20"/>
          <w:szCs w:val="20"/>
        </w:rPr>
      </w:pPr>
      <w:r w:rsidRPr="00D966D6">
        <w:rPr>
          <w:rFonts w:ascii="Arial" w:hAnsi="Arial" w:cs="Arial"/>
          <w:b/>
          <w:bCs/>
          <w:noProof/>
          <w:sz w:val="20"/>
          <w:szCs w:val="20"/>
        </w:rPr>
        <w:drawing>
          <wp:inline distT="0" distB="0" distL="0" distR="0" wp14:anchorId="78D3DB7A" wp14:editId="7297C6BC">
            <wp:extent cx="4482465" cy="2624455"/>
            <wp:effectExtent l="0" t="0" r="0" b="4445"/>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2465" cy="2624455"/>
                    </a:xfrm>
                    <a:prstGeom prst="rect">
                      <a:avLst/>
                    </a:prstGeom>
                    <a:noFill/>
                  </pic:spPr>
                </pic:pic>
              </a:graphicData>
            </a:graphic>
          </wp:inline>
        </w:drawing>
      </w:r>
    </w:p>
    <w:p w14:paraId="337EDC38"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spacing w:val="-3"/>
          <w:sz w:val="20"/>
          <w:szCs w:val="20"/>
        </w:rPr>
        <w:t>Grafikon 3.4.2.3. Udio teških krađa i krađa u imovinskim kaznenim djelima</w:t>
      </w:r>
    </w:p>
    <w:p w14:paraId="24D325FD" w14:textId="77777777" w:rsidR="00304826" w:rsidRPr="00D966D6" w:rsidRDefault="00304826" w:rsidP="00304826">
      <w:pPr>
        <w:spacing w:line="360" w:lineRule="auto"/>
        <w:ind w:firstLine="709"/>
        <w:jc w:val="both"/>
        <w:rPr>
          <w:rFonts w:ascii="Arial" w:hAnsi="Arial" w:cs="Arial"/>
          <w:b/>
        </w:rPr>
      </w:pPr>
    </w:p>
    <w:p w14:paraId="536525FD" w14:textId="77777777" w:rsidR="00304826" w:rsidRPr="00D966D6" w:rsidRDefault="00304826" w:rsidP="00304826">
      <w:pPr>
        <w:spacing w:line="360" w:lineRule="auto"/>
        <w:ind w:firstLine="709"/>
        <w:jc w:val="both"/>
        <w:rPr>
          <w:rFonts w:ascii="Arial" w:hAnsi="Arial" w:cs="Arial"/>
        </w:rPr>
      </w:pPr>
      <w:r w:rsidRPr="006361FD">
        <w:rPr>
          <w:rFonts w:ascii="Arial" w:hAnsi="Arial" w:cs="Arial"/>
        </w:rPr>
        <w:t>Provalne krađe najzastupljenija su kaznena djela u teškim krađama i u 2018. godini prijavljeno ih je 10.906, što je u odnosu na prethodnu godinu manje za 9,2%,</w:t>
      </w:r>
      <w:r w:rsidRPr="00D966D6">
        <w:rPr>
          <w:rFonts w:ascii="Arial" w:hAnsi="Arial" w:cs="Arial"/>
        </w:rPr>
        <w:t xml:space="preserve"> dok je tijekom 2019. prijavljeno 10.832 teške krađe provaljivanjem što je za 0,7% manje nego 2018. godine. Najzastupljenije su provale u kuće, stanove i motorna vozila.</w:t>
      </w:r>
    </w:p>
    <w:p w14:paraId="6A6F34E6" w14:textId="038D5619"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Iako ih je bilo manje, njihovo razrješavanje zahtijeva veće napore i koordinaciju unutar ustrojstvenih jedinica policije u Hrvatskoj, a često i zajednička kriminalistička istraživanja s policijama drugih zemalja jer se radi o skupinama kradljivaca koji se kreću po Hrvatskoj, a dolaze iz </w:t>
      </w:r>
      <w:r w:rsidR="009F031B">
        <w:rPr>
          <w:rFonts w:ascii="Arial" w:hAnsi="Arial" w:cs="Arial"/>
        </w:rPr>
        <w:t xml:space="preserve">Hrvatskoj </w:t>
      </w:r>
      <w:r w:rsidRPr="00D966D6">
        <w:rPr>
          <w:rFonts w:ascii="Arial" w:hAnsi="Arial" w:cs="Arial"/>
        </w:rPr>
        <w:t xml:space="preserve">susjednih zemalja i djeluju i na području drugih zemalja članica </w:t>
      </w:r>
      <w:r w:rsidR="006361FD">
        <w:rPr>
          <w:rFonts w:ascii="Arial" w:hAnsi="Arial" w:cs="Arial"/>
        </w:rPr>
        <w:t>EU</w:t>
      </w:r>
      <w:r w:rsidRPr="00D966D6">
        <w:rPr>
          <w:rFonts w:ascii="Arial" w:hAnsi="Arial" w:cs="Arial"/>
        </w:rPr>
        <w:t>.</w:t>
      </w:r>
    </w:p>
    <w:p w14:paraId="474D3B2A"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Kod teških krađa provaljivanjem poznato je da se radi o utvrđenim kaznenim djelima, koja su u trenutku saznanja počinile nepoznate osobe, što obično zahtijeva angažman većeg broja policijskih službenika, ne samo zbog masovnosti pojave i rasprostranjenosti, već i zbog ukupnosti mjera i radnji koje je potrebno poduzeti. </w:t>
      </w:r>
    </w:p>
    <w:p w14:paraId="78E38B67"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Praćenjem navedenih kaznenih djela i kriminalističkih istraživanja kroz periodične i godišnje analize i sastanke utvrđeno je kako su teške krađe provaljivanjem, osim što su najzastupljenije kazneno djelo, ujedno i teško rješive. Učestalost provaljivanja u domove na određenom području zabrinjavajuća je jer neposredno pobuđuju uznemirenost lokalnog stanovništva, pravnih subjekata i negativno se odražava na stanje sigurnosti na određenom području, nepovoljno utječući na turističko, poslovno ili gospodarsko stanje u pojedinim mikro-lokacijama.</w:t>
      </w:r>
    </w:p>
    <w:p w14:paraId="4C67E3C1" w14:textId="3C88ADEA" w:rsidR="00304826" w:rsidRPr="006361FD" w:rsidRDefault="00304826" w:rsidP="00304826">
      <w:pPr>
        <w:spacing w:line="360" w:lineRule="auto"/>
        <w:ind w:firstLine="709"/>
        <w:jc w:val="both"/>
        <w:rPr>
          <w:rFonts w:ascii="Arial" w:hAnsi="Arial" w:cs="Arial"/>
        </w:rPr>
      </w:pPr>
      <w:r w:rsidRPr="006361FD">
        <w:rPr>
          <w:rFonts w:ascii="Arial" w:hAnsi="Arial" w:cs="Arial"/>
        </w:rPr>
        <w:t>U 2018. godini prijavljeno je 647 razbojništava, od kojih je njih 300 ili 46,4% razriješeno. S 49 razriješenih razbojništava počinjenih u ranijim godinama, koeficijent razriješenosti iznosi 53,9% i za 10% je veći nego prethodne godine. Broj razbojništava u padu je za 43 kaznena djela ili 6,2% u odnosu na 2017. godinu. Najčešća meta razbojnicima su bile trgovine, 169 razbojništva (26,1%), ili njih 132 (20,4%) izvršili su na otvorenim prostorima. Razbojništva su u porastu za 28,6% u bankama, benzinskim crpkama za 47,8% i otvorenom prostoru za 21,1%. U svim ostalim mjestima počinjenja razbojništva su u padu.</w:t>
      </w:r>
    </w:p>
    <w:p w14:paraId="48994E56" w14:textId="6284CD96" w:rsidR="00304826" w:rsidRPr="00D966D6" w:rsidRDefault="00304826" w:rsidP="00304826">
      <w:pPr>
        <w:spacing w:line="360" w:lineRule="auto"/>
        <w:ind w:firstLine="709"/>
        <w:jc w:val="both"/>
        <w:rPr>
          <w:rFonts w:ascii="Arial" w:hAnsi="Arial" w:cs="Arial"/>
        </w:rPr>
      </w:pPr>
      <w:r w:rsidRPr="006361FD">
        <w:rPr>
          <w:rFonts w:ascii="Arial" w:hAnsi="Arial" w:cs="Arial"/>
        </w:rPr>
        <w:t xml:space="preserve">U 2019. godini prijavljeno je 670 razbojništava, od kojih je njih 306 ili 45,7% razriješeno. S 37 razriješenih razbojništava počinjenih u ranijim godinama, koeficijent razriješenosti iznosi 45,7% i za 8,3% je manji nego prethodne godine. Broj razbojništava u porastu je za 37 kaznenih djela ili 3,6% u </w:t>
      </w:r>
      <w:r w:rsidRPr="006361FD">
        <w:rPr>
          <w:rFonts w:ascii="Arial" w:hAnsi="Arial" w:cs="Arial"/>
        </w:rPr>
        <w:lastRenderedPageBreak/>
        <w:t>odnosu na 2018. godinu. Najčešća meta razbojnicima su bile trgovine, 171 razbojništvo (25,5%), te</w:t>
      </w:r>
      <w:r w:rsidRPr="00D966D6">
        <w:rPr>
          <w:rFonts w:ascii="Arial" w:hAnsi="Arial" w:cs="Arial"/>
        </w:rPr>
        <w:t xml:space="preserve"> građani koji su bili metom razbojnika na otvorenim prostorima, 137 razbojništva (20,4%). Razbojništva su u porastu u stambenim zgradama (142,9%), kioscima (96,8%), trgovinama (1,2%) i otvorenim prostorima (3,9%). U svim ostalim mjestima/objektima počinjenja razbojništva su u padu posebice u poštama (50%), bankama (44,4%) i benzinskim postajama (20,6%).</w:t>
      </w:r>
    </w:p>
    <w:p w14:paraId="3C5F104F" w14:textId="09FACC52"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Pojačana kriminalna aktivnost mobilnih skupina počinitelja imovinskih kaznenih djela na području Hrvatske i susjednih zemalja uzročno-posljedično se odražava na povećanje broja zahtjeva za razmjenom podataka s policijom drugih zemalja i provedbom zajedničkih kriminalističkih istraživanja u dvije ili više zemalja članica </w:t>
      </w:r>
      <w:r w:rsidR="006361FD">
        <w:rPr>
          <w:rFonts w:ascii="Arial" w:hAnsi="Arial" w:cs="Arial"/>
        </w:rPr>
        <w:t>EU</w:t>
      </w:r>
      <w:r w:rsidRPr="00D966D6">
        <w:rPr>
          <w:rFonts w:ascii="Arial" w:hAnsi="Arial" w:cs="Arial"/>
        </w:rPr>
        <w:t xml:space="preserve">. Suradnja s policijskim službenicima zemalja članica </w:t>
      </w:r>
      <w:r w:rsidR="006361FD">
        <w:rPr>
          <w:rFonts w:ascii="Arial" w:hAnsi="Arial" w:cs="Arial"/>
        </w:rPr>
        <w:t>EU</w:t>
      </w:r>
      <w:r w:rsidRPr="00D966D6">
        <w:rPr>
          <w:rFonts w:ascii="Arial" w:hAnsi="Arial" w:cs="Arial"/>
        </w:rPr>
        <w:t xml:space="preserve"> i</w:t>
      </w:r>
      <w:r w:rsidR="009F031B">
        <w:rPr>
          <w:rFonts w:ascii="Arial" w:hAnsi="Arial" w:cs="Arial"/>
        </w:rPr>
        <w:t xml:space="preserve"> Hrvatskoj</w:t>
      </w:r>
      <w:r w:rsidRPr="00D966D6">
        <w:rPr>
          <w:rFonts w:ascii="Arial" w:hAnsi="Arial" w:cs="Arial"/>
        </w:rPr>
        <w:t xml:space="preserve"> susjednih zemljama pojačava se na nekoliko razina (akcije Danube, Bamboleo, Flipper), suradnja s Italijom (uhićenje na teritoriju </w:t>
      </w:r>
      <w:r w:rsidR="009F031B">
        <w:rPr>
          <w:rFonts w:ascii="Arial" w:hAnsi="Arial" w:cs="Arial"/>
        </w:rPr>
        <w:t xml:space="preserve">Republike </w:t>
      </w:r>
      <w:r w:rsidRPr="00D966D6">
        <w:rPr>
          <w:rFonts w:ascii="Arial" w:hAnsi="Arial" w:cs="Arial"/>
        </w:rPr>
        <w:t xml:space="preserve">Hrvatske kradljivaca nakita iz duždove palače u Veneciji), akcija Argewohnmobile (krađe uz i na autocestama – pojačane tijekom turističke sezone), akcija Diamond (razbojništva) itd. </w:t>
      </w:r>
    </w:p>
    <w:p w14:paraId="26018316" w14:textId="7A508E00"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U 2018. godini kao niti u 2019. godini nije bilo značajnijih promjena u načinu izvršenja ovih kaznenih djela, ali se uočilo povećanje broja teških krađa provaljivanjem u bankomate eksplozijom plina ili eksploziva </w:t>
      </w:r>
      <w:r w:rsidRPr="009F031B">
        <w:rPr>
          <w:rFonts w:ascii="Arial" w:hAnsi="Arial" w:cs="Arial"/>
        </w:rPr>
        <w:t xml:space="preserve">(tzv. </w:t>
      </w:r>
      <w:r w:rsidRPr="002B78C6">
        <w:rPr>
          <w:rFonts w:ascii="Arial" w:hAnsi="Arial" w:cs="Arial"/>
        </w:rPr>
        <w:t>fizički napadi na bankomate</w:t>
      </w:r>
      <w:r w:rsidRPr="009F031B">
        <w:rPr>
          <w:rFonts w:ascii="Arial" w:hAnsi="Arial" w:cs="Arial"/>
        </w:rPr>
        <w:t xml:space="preserve">). </w:t>
      </w:r>
      <w:r w:rsidRPr="00D966D6">
        <w:rPr>
          <w:rFonts w:ascii="Arial" w:hAnsi="Arial" w:cs="Arial"/>
        </w:rPr>
        <w:t xml:space="preserve">Nezaobilazan rizik veže se i s najavljenim ulaskom Republike Hrvatske u tzv. Schengenski prostor. Time će se osobama iz zemalja bivše Jugoslavije, koje se koriste hrvatskim putnim ispravama, a prebivalište im je prijavljeno izvan Republike Hrvatske (Srbija, BiH i dr.), omogućiti nesmetani ulazak i kretanje po hrvatskom teritoriju i teritoriju drugih zemalja </w:t>
      </w:r>
      <w:r w:rsidR="000E70C9">
        <w:rPr>
          <w:rFonts w:ascii="Arial" w:hAnsi="Arial" w:cs="Arial"/>
        </w:rPr>
        <w:t>EU</w:t>
      </w:r>
      <w:r w:rsidRPr="00D966D6">
        <w:rPr>
          <w:rFonts w:ascii="Arial" w:hAnsi="Arial" w:cs="Arial"/>
        </w:rPr>
        <w:t xml:space="preserve">. U rješavanju imovinskih kaznenih djela trebat će pojačati međunarodnu suradnju u praćenju osumnjičenih unutar zemalja članica </w:t>
      </w:r>
      <w:r w:rsidR="000E70C9">
        <w:rPr>
          <w:rFonts w:ascii="Arial" w:hAnsi="Arial" w:cs="Arial"/>
        </w:rPr>
        <w:t>EU</w:t>
      </w:r>
      <w:r w:rsidRPr="00D966D6">
        <w:rPr>
          <w:rFonts w:ascii="Arial" w:hAnsi="Arial" w:cs="Arial"/>
        </w:rPr>
        <w:t xml:space="preserve"> i</w:t>
      </w:r>
      <w:r w:rsidR="00B16EED">
        <w:rPr>
          <w:rFonts w:ascii="Arial" w:hAnsi="Arial" w:cs="Arial"/>
        </w:rPr>
        <w:t xml:space="preserve"> Hrvatskoj</w:t>
      </w:r>
      <w:r w:rsidRPr="00D966D6">
        <w:rPr>
          <w:rFonts w:ascii="Arial" w:hAnsi="Arial" w:cs="Arial"/>
        </w:rPr>
        <w:t xml:space="preserve"> susjednih zemalja u provedbi kriminalističkih istraživanja i procesuiranja počinitelja imovinskih kaznenih djela.</w:t>
      </w:r>
    </w:p>
    <w:p w14:paraId="6B4206E5" w14:textId="77777777" w:rsidR="00304826" w:rsidRPr="00D966D6" w:rsidRDefault="00304826" w:rsidP="001E55A9">
      <w:pPr>
        <w:jc w:val="both"/>
        <w:rPr>
          <w:rFonts w:ascii="Arial" w:hAnsi="Arial" w:cs="Arial"/>
        </w:rPr>
      </w:pPr>
    </w:p>
    <w:p w14:paraId="0EF253B4" w14:textId="77777777" w:rsidR="00876973" w:rsidRPr="00D966D6" w:rsidRDefault="00876973" w:rsidP="0066218F">
      <w:pPr>
        <w:pStyle w:val="izvj2"/>
      </w:pPr>
      <w:bookmarkStart w:id="86" w:name="_Toc490118813"/>
      <w:bookmarkStart w:id="87" w:name="_Toc8027734"/>
      <w:r w:rsidRPr="00D966D6">
        <w:lastRenderedPageBreak/>
        <w:t>3.5. Kriminalitet od posebnog sigurnosnog značaja</w:t>
      </w:r>
      <w:bookmarkEnd w:id="86"/>
      <w:r w:rsidR="00B42109" w:rsidRPr="00D966D6">
        <w:rPr>
          <w:rStyle w:val="FootnoteReference"/>
          <w:sz w:val="24"/>
        </w:rPr>
        <w:footnoteReference w:id="22"/>
      </w:r>
      <w:bookmarkEnd w:id="87"/>
    </w:p>
    <w:p w14:paraId="5E27C07C" w14:textId="6FC9BEFC"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Kaznena djela od posebnog sigurnosnog značaja su pojedina kaznena djela iz glava Kaznenog zakona - protiv čovječnosti i ljudskog dostojanstva, ljudskih prava i temeljnih sloboda, opće sigurnosti, sigurnosti prometa i biračkog prava Republike Hrvatske. </w:t>
      </w:r>
    </w:p>
    <w:p w14:paraId="3610401F"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Temeljno područje interesa Službe terorizma je prevencija i suzbijanje terorizma, radikalizacije, ekstremizma, zločina iz mržnje, zlouporabe opasnih tvari, zlouporabe oružja za masovno uništenje i dr.</w:t>
      </w:r>
    </w:p>
    <w:p w14:paraId="2878AE65"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Terorizam kao ključno područje interesa te kao najopasnija prijetnja međunarodnom miru i sigurnosti i dalje ima visoku razinu prisutnosti na području Europe, međutim, tijekom 2018. godine zamijećeno je smanjeno djelovanje terorističkih organizacija u pripremi i organizaciji terorističkih napada te znatno povećanje individualno izvedenih napada motiviranih ideologijama terorističkih organizacija, koje su počinile osobe koje se dotad nisu dovodile u vezu s terorizmom.  </w:t>
      </w:r>
    </w:p>
    <w:p w14:paraId="38C716F5" w14:textId="7CF98AC6" w:rsidR="00304826" w:rsidRPr="009110BA" w:rsidRDefault="00304826" w:rsidP="00304826">
      <w:pPr>
        <w:spacing w:line="360" w:lineRule="auto"/>
        <w:ind w:firstLine="709"/>
        <w:jc w:val="both"/>
        <w:rPr>
          <w:rFonts w:ascii="Arial" w:hAnsi="Arial" w:cs="Arial"/>
        </w:rPr>
      </w:pPr>
      <w:r w:rsidRPr="00D966D6">
        <w:rPr>
          <w:rFonts w:ascii="Arial" w:hAnsi="Arial" w:cs="Arial"/>
        </w:rPr>
        <w:t xml:space="preserve">Tijekom 2018. godine nije došlo do izmjena nacionalnih strateških i operativnih okvira protuterorističkog djelovanja, dok </w:t>
      </w:r>
      <w:r w:rsidR="00F963E9">
        <w:rPr>
          <w:rFonts w:ascii="Arial" w:hAnsi="Arial" w:cs="Arial"/>
        </w:rPr>
        <w:t xml:space="preserve"> je </w:t>
      </w:r>
      <w:r w:rsidRPr="00D966D6">
        <w:rPr>
          <w:rFonts w:ascii="Arial" w:hAnsi="Arial" w:cs="Arial"/>
        </w:rPr>
        <w:t>2018. godine izmijenjen Kazneni zakon i dopunjen je tekst odredbe iz čl</w:t>
      </w:r>
      <w:r w:rsidR="00F60926">
        <w:rPr>
          <w:rFonts w:ascii="Arial" w:hAnsi="Arial" w:cs="Arial"/>
        </w:rPr>
        <w:t>anka</w:t>
      </w:r>
      <w:r w:rsidRPr="00D966D6">
        <w:rPr>
          <w:rFonts w:ascii="Arial" w:hAnsi="Arial" w:cs="Arial"/>
        </w:rPr>
        <w:t xml:space="preserve"> 97. – Terorizam, tako da su u sredstva izvršenja kaznenog djela uvedeni radiološki materijali, kao način počinjenja kaznenog djela uvedeno je i ometanje računalnih sustava kritičnih infrastruktura te je povećana zapriječena kazna za pokušaj kaznenog djela terorizma. Izmijenjeno je kazneno djelo Obuka za terorizam iz </w:t>
      </w:r>
      <w:r w:rsidR="00F60926" w:rsidRPr="00D966D6">
        <w:rPr>
          <w:rFonts w:ascii="Arial" w:hAnsi="Arial" w:cs="Arial"/>
        </w:rPr>
        <w:t>čl</w:t>
      </w:r>
      <w:r w:rsidR="00F60926">
        <w:rPr>
          <w:rFonts w:ascii="Arial" w:hAnsi="Arial" w:cs="Arial"/>
        </w:rPr>
        <w:t>anka</w:t>
      </w:r>
      <w:r w:rsidRPr="00D966D6">
        <w:rPr>
          <w:rFonts w:ascii="Arial" w:hAnsi="Arial" w:cs="Arial"/>
        </w:rPr>
        <w:t xml:space="preserve"> 101. Kaznenog zakona tako da se uvodi kažnjavanje i za primanje na obuku. U sklopu navedenih izmjena uvedeno je novo kazneno djelo - Putovanje u svrhu terorizma iz </w:t>
      </w:r>
      <w:r w:rsidR="00F60926" w:rsidRPr="00D966D6">
        <w:rPr>
          <w:rFonts w:ascii="Arial" w:hAnsi="Arial" w:cs="Arial"/>
        </w:rPr>
        <w:t>čl</w:t>
      </w:r>
      <w:r w:rsidR="00F60926">
        <w:rPr>
          <w:rFonts w:ascii="Arial" w:hAnsi="Arial" w:cs="Arial"/>
        </w:rPr>
        <w:t>anka</w:t>
      </w:r>
      <w:r w:rsidRPr="00D966D6">
        <w:rPr>
          <w:rFonts w:ascii="Arial" w:hAnsi="Arial" w:cs="Arial"/>
        </w:rPr>
        <w:t xml:space="preserve"> 101.a Kaznenog zakona kojim se slijedi suvremeni trend kaznenopravnih okvira borbe protiv terorizma, a to je kriminalizacija fenomena tzv. </w:t>
      </w:r>
      <w:r w:rsidRPr="00F963E9">
        <w:rPr>
          <w:rFonts w:ascii="Arial" w:hAnsi="Arial" w:cs="Arial"/>
        </w:rPr>
        <w:t>stranih terorističkih</w:t>
      </w:r>
      <w:r w:rsidRPr="009110BA">
        <w:rPr>
          <w:rFonts w:ascii="Arial" w:hAnsi="Arial" w:cs="Arial"/>
        </w:rPr>
        <w:t xml:space="preserve"> </w:t>
      </w:r>
      <w:r w:rsidRPr="00F963E9">
        <w:rPr>
          <w:rFonts w:ascii="Arial" w:hAnsi="Arial" w:cs="Arial"/>
        </w:rPr>
        <w:t>boraca</w:t>
      </w:r>
      <w:r w:rsidRPr="009110BA">
        <w:rPr>
          <w:rFonts w:ascii="Arial" w:hAnsi="Arial" w:cs="Arial"/>
        </w:rPr>
        <w:t>.</w:t>
      </w:r>
    </w:p>
    <w:p w14:paraId="48C88CAB"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U 2018. godini prijavljeno je 59 kaznenih djela iz ove skupine kaznenih djela, što je više za 3,5% nego u 2017. godini. </w:t>
      </w:r>
    </w:p>
    <w:p w14:paraId="50C969E4"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U 2019. godini prijavljeno je 53 kaznenih djela iz ove skupine kaznenih djela, što je manje za 10,16% nego u 2018. godini. </w:t>
      </w:r>
    </w:p>
    <w:p w14:paraId="59F02DA3"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Pratimo li trend kretanje od 2014. godine, razvidan je porast od 2014. do 2017. godine, dok je od 2018. godine za navedena kaznena djela evidentan pad koji je nastavljen i 2019. godine</w:t>
      </w:r>
    </w:p>
    <w:p w14:paraId="6E13AFF0" w14:textId="77777777" w:rsidR="00304826" w:rsidRPr="00D966D6" w:rsidRDefault="00304826" w:rsidP="0066218F">
      <w:pPr>
        <w:pStyle w:val="pregled1"/>
      </w:pPr>
      <w:r w:rsidRPr="00D966D6">
        <w:drawing>
          <wp:inline distT="0" distB="0" distL="0" distR="0" wp14:anchorId="5A01628D" wp14:editId="022E9524">
            <wp:extent cx="4584700" cy="2755900"/>
            <wp:effectExtent l="0" t="0" r="6350"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4516F58" w14:textId="77777777" w:rsidR="00304826" w:rsidRPr="00D966D6" w:rsidRDefault="00304826" w:rsidP="00304826">
      <w:pPr>
        <w:spacing w:line="360" w:lineRule="auto"/>
        <w:jc w:val="center"/>
        <w:rPr>
          <w:rFonts w:ascii="Arial" w:hAnsi="Arial" w:cs="Arial"/>
          <w:i/>
          <w:spacing w:val="-3"/>
          <w:sz w:val="20"/>
          <w:szCs w:val="20"/>
        </w:rPr>
      </w:pPr>
      <w:r w:rsidRPr="00D966D6">
        <w:rPr>
          <w:rFonts w:ascii="Arial" w:hAnsi="Arial" w:cs="Arial"/>
          <w:i/>
          <w:spacing w:val="-3"/>
          <w:sz w:val="20"/>
          <w:szCs w:val="20"/>
        </w:rPr>
        <w:t>Grafikon 3.5.1. Kriminalitet od posebnog sigurnosnog značaja</w:t>
      </w:r>
    </w:p>
    <w:p w14:paraId="43293ED6" w14:textId="77777777" w:rsidR="00304826" w:rsidRPr="00D966D6" w:rsidRDefault="00304826" w:rsidP="00304826">
      <w:pPr>
        <w:spacing w:line="360" w:lineRule="auto"/>
        <w:jc w:val="both"/>
        <w:rPr>
          <w:rFonts w:ascii="Arial" w:hAnsi="Arial" w:cs="Arial"/>
          <w:i/>
          <w:spacing w:val="-3"/>
          <w:sz w:val="20"/>
          <w:szCs w:val="20"/>
        </w:rPr>
      </w:pPr>
    </w:p>
    <w:p w14:paraId="765A3C8F" w14:textId="77777777" w:rsidR="00DD6F7B" w:rsidRDefault="00DD6F7B" w:rsidP="00304826">
      <w:pPr>
        <w:spacing w:line="360" w:lineRule="auto"/>
        <w:ind w:firstLine="709"/>
        <w:jc w:val="both"/>
        <w:rPr>
          <w:rFonts w:ascii="Arial" w:hAnsi="Arial" w:cs="Arial"/>
        </w:rPr>
      </w:pPr>
    </w:p>
    <w:p w14:paraId="6F9CA34A" w14:textId="77777777" w:rsidR="00DD6F7B" w:rsidRDefault="00DD6F7B" w:rsidP="00304826">
      <w:pPr>
        <w:spacing w:line="360" w:lineRule="auto"/>
        <w:ind w:firstLine="709"/>
        <w:jc w:val="both"/>
        <w:rPr>
          <w:rFonts w:ascii="Arial" w:hAnsi="Arial" w:cs="Arial"/>
        </w:rPr>
      </w:pPr>
    </w:p>
    <w:p w14:paraId="205C769B" w14:textId="3B1A00C7" w:rsidR="00304826" w:rsidRPr="0038148E" w:rsidRDefault="00304826" w:rsidP="00304826">
      <w:pPr>
        <w:spacing w:line="360" w:lineRule="auto"/>
        <w:ind w:firstLine="709"/>
        <w:jc w:val="both"/>
        <w:rPr>
          <w:rFonts w:ascii="Arial" w:hAnsi="Arial" w:cs="Arial"/>
        </w:rPr>
      </w:pPr>
      <w:r w:rsidRPr="00D966D6">
        <w:rPr>
          <w:rFonts w:ascii="Arial" w:hAnsi="Arial" w:cs="Arial"/>
        </w:rPr>
        <w:t xml:space="preserve">Tijekom 2018. godine evidentirano je 26 kaznenih djela iz djelokruga rada </w:t>
      </w:r>
      <w:r w:rsidRPr="0038148E">
        <w:rPr>
          <w:rFonts w:ascii="Arial" w:hAnsi="Arial" w:cs="Arial"/>
        </w:rPr>
        <w:t>Službe terorizma, što je za 35% manje u odnosu na 2017. godinu.</w:t>
      </w:r>
    </w:p>
    <w:p w14:paraId="163ECA24" w14:textId="5DAAD86E"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Služba terorizma mjerodavna je i za kaznena djela za koja je kriminalističkim istraživanjem utvrđeno kako su motivirana mržnjom u skladu s </w:t>
      </w:r>
      <w:r w:rsidR="0038148E" w:rsidRPr="00D966D6">
        <w:rPr>
          <w:rFonts w:ascii="Arial" w:hAnsi="Arial" w:cs="Arial"/>
        </w:rPr>
        <w:t>čl</w:t>
      </w:r>
      <w:r w:rsidR="0038148E">
        <w:rPr>
          <w:rFonts w:ascii="Arial" w:hAnsi="Arial" w:cs="Arial"/>
        </w:rPr>
        <w:t>ankom 87. stavkom</w:t>
      </w:r>
      <w:r w:rsidRPr="00D966D6">
        <w:rPr>
          <w:rFonts w:ascii="Arial" w:hAnsi="Arial" w:cs="Arial"/>
        </w:rPr>
        <w:t xml:space="preserve"> 21. Kaznenog zakona – Zločin iz mržnje. Evidentirana su 33 kaznena djela motivirana mržnjom. </w:t>
      </w:r>
    </w:p>
    <w:p w14:paraId="01DD728A" w14:textId="1F6865D8"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U 2018. godini u odnosu na 2017. godinu (25) povećao se broj kaznenih djela motiviranih mržnjom za 32%. </w:t>
      </w:r>
    </w:p>
    <w:p w14:paraId="277FD919"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Tijekom 2019. godine evidentirano je 33 kaznenih djela iz djelokruga rada Službe terorizma, što je za 26,9% više u odnosu na 2018. godinu.</w:t>
      </w:r>
    </w:p>
    <w:p w14:paraId="6EB85A11" w14:textId="67F60C8E" w:rsidR="00304826" w:rsidRPr="00D966D6" w:rsidRDefault="00304826" w:rsidP="00304826">
      <w:pPr>
        <w:spacing w:line="360" w:lineRule="auto"/>
        <w:ind w:firstLine="709"/>
        <w:jc w:val="both"/>
        <w:rPr>
          <w:rFonts w:ascii="Arial" w:hAnsi="Arial" w:cs="Arial"/>
        </w:rPr>
      </w:pPr>
      <w:r w:rsidRPr="00D966D6">
        <w:rPr>
          <w:rFonts w:ascii="Arial" w:hAnsi="Arial" w:cs="Arial"/>
        </w:rPr>
        <w:lastRenderedPageBreak/>
        <w:t xml:space="preserve">Služba terorizma mjerodavna je i za kaznena djela za koja je kriminalističkim istraživanjem utvrđeno kako su motivirana mržnjom u skladu s </w:t>
      </w:r>
      <w:r w:rsidR="00DD0303" w:rsidRPr="00DD0303">
        <w:rPr>
          <w:rFonts w:ascii="Arial" w:hAnsi="Arial" w:cs="Arial"/>
        </w:rPr>
        <w:t>člankom 87. stavkom 21.</w:t>
      </w:r>
      <w:r w:rsidR="00DD0303">
        <w:rPr>
          <w:rFonts w:ascii="Arial" w:hAnsi="Arial" w:cs="Arial"/>
        </w:rPr>
        <w:t xml:space="preserve"> </w:t>
      </w:r>
      <w:r w:rsidRPr="00D966D6">
        <w:rPr>
          <w:rFonts w:ascii="Arial" w:hAnsi="Arial" w:cs="Arial"/>
        </w:rPr>
        <w:t xml:space="preserve">Kaznenog zakona – Zločin iz mržnje. Evidentirano je 51 kazneno djelo motivirano mržnjom. U 2019. godini u odnosu na 2018. godinu (33) povećao se broj kaznenih djela motiviranih mržnjom za 54,5%. </w:t>
      </w:r>
    </w:p>
    <w:p w14:paraId="696CF271" w14:textId="1BCFDCB2" w:rsidR="00304826" w:rsidRPr="00D966D6" w:rsidRDefault="00304826" w:rsidP="00304826">
      <w:pPr>
        <w:spacing w:line="360" w:lineRule="auto"/>
        <w:ind w:firstLine="595"/>
        <w:jc w:val="both"/>
        <w:rPr>
          <w:rFonts w:ascii="Arial" w:hAnsi="Arial" w:cs="Arial"/>
        </w:rPr>
      </w:pPr>
      <w:r w:rsidRPr="00D966D6">
        <w:rPr>
          <w:rFonts w:ascii="Arial" w:hAnsi="Arial" w:cs="Arial"/>
        </w:rPr>
        <w:t>Iz djelokruga rada Službe ratnih zločina tijekom 2018.godine prijavljena su 33 kaznena djela, što je za 16 kaznenih djela više nego u 2017. godini, dok je tijekom 2019. godine prijavljeno 20 kaznenih djela, što je za 13 kaznenih djela manje nego u 2018. godini. Sva kaznena djela odnose se na zločine počinjene u Domovinskom</w:t>
      </w:r>
      <w:r w:rsidR="00CB60DE">
        <w:rPr>
          <w:rFonts w:ascii="Arial" w:hAnsi="Arial" w:cs="Arial"/>
        </w:rPr>
        <w:t xml:space="preserve"> ratu od 1991. do 1995. godine.</w:t>
      </w:r>
    </w:p>
    <w:p w14:paraId="139DB7EA" w14:textId="0EB5803E" w:rsidR="00304826" w:rsidRPr="00D966D6" w:rsidRDefault="00304826" w:rsidP="00304826">
      <w:pPr>
        <w:tabs>
          <w:tab w:val="left" w:pos="3119"/>
        </w:tabs>
        <w:spacing w:line="360" w:lineRule="auto"/>
        <w:ind w:firstLine="709"/>
        <w:jc w:val="both"/>
        <w:rPr>
          <w:rFonts w:ascii="Arial" w:hAnsi="Arial" w:cs="Arial"/>
        </w:rPr>
      </w:pPr>
      <w:r w:rsidRPr="00D966D6">
        <w:rPr>
          <w:rFonts w:ascii="Arial" w:hAnsi="Arial" w:cs="Arial"/>
        </w:rPr>
        <w:t xml:space="preserve">Pratimo li trend kretanja od 2014. godine, razvidno je kako je u razdoblju od 2014. do 2017. godine prosječno godišnje prijavljeno 25,5 ove vrste </w:t>
      </w:r>
      <w:r w:rsidR="002F24EC">
        <w:rPr>
          <w:rFonts w:ascii="Arial" w:hAnsi="Arial" w:cs="Arial"/>
        </w:rPr>
        <w:t>kaznenih djela</w:t>
      </w:r>
      <w:r w:rsidRPr="00D966D6">
        <w:rPr>
          <w:rFonts w:ascii="Arial" w:hAnsi="Arial" w:cs="Arial"/>
        </w:rPr>
        <w:t xml:space="preserve">, dok je 2018. i 2019. godine zabilježen blagi porast prijavljivanja koji iznosi prosječno 26,5 </w:t>
      </w:r>
      <w:r w:rsidR="002F24EC">
        <w:rPr>
          <w:rFonts w:ascii="Arial" w:hAnsi="Arial" w:cs="Arial"/>
        </w:rPr>
        <w:t>kaznenih djela</w:t>
      </w:r>
      <w:r w:rsidRPr="00D966D6">
        <w:rPr>
          <w:rFonts w:ascii="Arial" w:hAnsi="Arial" w:cs="Arial"/>
        </w:rPr>
        <w:t xml:space="preserve"> godišnje. </w:t>
      </w:r>
    </w:p>
    <w:p w14:paraId="24A53DD6" w14:textId="3D6FACC6" w:rsidR="00304826" w:rsidRPr="00D966D6" w:rsidRDefault="00FE1480" w:rsidP="00304826">
      <w:pPr>
        <w:tabs>
          <w:tab w:val="left" w:pos="3119"/>
        </w:tabs>
        <w:spacing w:line="360" w:lineRule="auto"/>
        <w:ind w:firstLine="709"/>
        <w:jc w:val="both"/>
        <w:rPr>
          <w:rFonts w:ascii="Arial" w:hAnsi="Arial" w:cs="Arial"/>
        </w:rPr>
      </w:pPr>
      <w:r w:rsidRPr="00DC4205">
        <w:rPr>
          <w:rFonts w:ascii="Arial" w:hAnsi="Arial" w:cs="Arial"/>
        </w:rPr>
        <w:t>B</w:t>
      </w:r>
      <w:r w:rsidR="00304826" w:rsidRPr="00DC4205">
        <w:rPr>
          <w:rFonts w:ascii="Arial" w:hAnsi="Arial" w:cs="Arial"/>
        </w:rPr>
        <w:t>itno</w:t>
      </w:r>
      <w:r w:rsidRPr="00DC4205">
        <w:rPr>
          <w:rFonts w:ascii="Arial" w:hAnsi="Arial" w:cs="Arial"/>
        </w:rPr>
        <w:t xml:space="preserve"> je</w:t>
      </w:r>
      <w:r w:rsidR="00304826" w:rsidRPr="00DC4205">
        <w:rPr>
          <w:rFonts w:ascii="Arial" w:hAnsi="Arial" w:cs="Arial"/>
        </w:rPr>
        <w:t xml:space="preserve"> napomenuti</w:t>
      </w:r>
      <w:r w:rsidR="00304826" w:rsidRPr="00D966D6">
        <w:rPr>
          <w:rFonts w:ascii="Arial" w:hAnsi="Arial" w:cs="Arial"/>
        </w:rPr>
        <w:t xml:space="preserve"> da osim objektivnih okolnosti koje imaju višestruke implikacije na pojavnost oscilacija u otkrivanju kaznenih djela ratnih zločina i procesuiranja njihovih počinitelja (nekadašnja neposredna ratna situacija odnosno neposredna borbena djelovanja, nemogućnost provođenja mjera prvog zahvata i prikupljanja potrebnih materijalnih i personalnih dokaza u životno ugrožavajućim situacijama, nedostupnost osumnjičenika i pripadnika neprijateljskih postrojbi, nemogućnost prikupljanja kvalitetnih iskaza </w:t>
      </w:r>
      <w:r w:rsidR="003F0F31">
        <w:rPr>
          <w:rFonts w:ascii="Arial" w:hAnsi="Arial" w:cs="Arial"/>
        </w:rPr>
        <w:t xml:space="preserve">svjedoka </w:t>
      </w:r>
      <w:r w:rsidR="00304826" w:rsidRPr="00D966D6">
        <w:rPr>
          <w:rFonts w:ascii="Arial" w:hAnsi="Arial" w:cs="Arial"/>
        </w:rPr>
        <w:t xml:space="preserve">uslijed proteka vremena, nedostatak dokumentacije i dr.), glavni razlog promjenjive učinkovitosti procesuiranja kaznenih djela ratnih zločina jest iznimna složenosti i dugotrajnost kriminalističkih istraživanja takvih kaznenih djela, koja zahtijevaju kontinuirano sustavan i analitički pristup u poduzimanju mjera i radnji policijskih izvida kao preduvjet njihove uspješne realizacije kroz podnošenje odgovarajućih kaznenih prijava zbog počinjenja kaznenih djela ratnih zločina i drugih teških kršenja ratnog i humanitarnog prava tijekom Domovinskog rata. </w:t>
      </w:r>
    </w:p>
    <w:p w14:paraId="6AE8D7A3" w14:textId="77777777" w:rsidR="00304826" w:rsidRPr="00D966D6" w:rsidRDefault="00304826" w:rsidP="00304826">
      <w:pPr>
        <w:widowControl w:val="0"/>
        <w:tabs>
          <w:tab w:val="right" w:leader="dot" w:pos="9017"/>
          <w:tab w:val="right" w:leader="dot" w:pos="9070"/>
        </w:tabs>
        <w:suppressAutoHyphens/>
        <w:spacing w:before="120" w:after="80" w:line="360" w:lineRule="auto"/>
        <w:ind w:firstLine="1134"/>
        <w:jc w:val="both"/>
        <w:rPr>
          <w:rFonts w:ascii="Arial" w:hAnsi="Arial" w:cs="Arial"/>
          <w:b/>
          <w:bCs/>
          <w:noProof/>
          <w:sz w:val="20"/>
          <w:szCs w:val="20"/>
        </w:rPr>
      </w:pPr>
      <w:r w:rsidRPr="00D966D6">
        <w:rPr>
          <w:rFonts w:ascii="Arial" w:hAnsi="Arial" w:cs="Arial"/>
          <w:b/>
          <w:bCs/>
          <w:noProof/>
          <w:sz w:val="20"/>
          <w:szCs w:val="20"/>
        </w:rPr>
        <w:lastRenderedPageBreak/>
        <w:drawing>
          <wp:inline distT="0" distB="0" distL="0" distR="0" wp14:anchorId="501C385B" wp14:editId="45D8989D">
            <wp:extent cx="4584700" cy="1676400"/>
            <wp:effectExtent l="0" t="0" r="635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1676400"/>
                    </a:xfrm>
                    <a:prstGeom prst="rect">
                      <a:avLst/>
                    </a:prstGeom>
                    <a:noFill/>
                  </pic:spPr>
                </pic:pic>
              </a:graphicData>
            </a:graphic>
          </wp:inline>
        </w:drawing>
      </w:r>
    </w:p>
    <w:p w14:paraId="01A574A4" w14:textId="77777777" w:rsidR="00304826" w:rsidRPr="00D966D6" w:rsidRDefault="00304826" w:rsidP="00BB5C6F">
      <w:pPr>
        <w:jc w:val="center"/>
        <w:rPr>
          <w:rFonts w:ascii="Arial" w:hAnsi="Arial" w:cs="Arial"/>
          <w:i/>
          <w:spacing w:val="-3"/>
          <w:sz w:val="20"/>
          <w:szCs w:val="20"/>
        </w:rPr>
      </w:pPr>
      <w:r w:rsidRPr="00D966D6">
        <w:rPr>
          <w:rFonts w:ascii="Arial" w:hAnsi="Arial" w:cs="Arial"/>
          <w:i/>
          <w:spacing w:val="-3"/>
          <w:sz w:val="20"/>
          <w:szCs w:val="20"/>
        </w:rPr>
        <w:t>Grafikon 3.5.1. Kriminalitet od posebnog sigurnosnog značaja</w:t>
      </w:r>
    </w:p>
    <w:p w14:paraId="20C342CB" w14:textId="77777777" w:rsidR="00F7256D" w:rsidRDefault="00F7256D" w:rsidP="00304826">
      <w:pPr>
        <w:spacing w:line="360" w:lineRule="auto"/>
        <w:ind w:firstLine="709"/>
        <w:jc w:val="both"/>
        <w:rPr>
          <w:rFonts w:ascii="Arial" w:hAnsi="Arial" w:cs="Arial"/>
        </w:rPr>
      </w:pPr>
    </w:p>
    <w:p w14:paraId="7CBE549E" w14:textId="40A17E2F" w:rsidR="00304826" w:rsidRPr="00D966D6" w:rsidRDefault="00304826" w:rsidP="00304826">
      <w:pPr>
        <w:spacing w:line="360" w:lineRule="auto"/>
        <w:ind w:firstLine="709"/>
        <w:jc w:val="both"/>
        <w:rPr>
          <w:rFonts w:ascii="Arial" w:hAnsi="Arial" w:cs="Arial"/>
        </w:rPr>
      </w:pPr>
      <w:r w:rsidRPr="00D966D6">
        <w:rPr>
          <w:rFonts w:ascii="Arial" w:hAnsi="Arial" w:cs="Arial"/>
        </w:rPr>
        <w:t>Tijekom 2018. godine Služba ratnih zločina zaprimila je četiri nova predmeta Ureda zastupnika Republike Hrvatske pred Europskim sudom za ljudska prava u vezi sa smrtnim stradavanjem i nestankom osoba tijekom Domovinskog rata</w:t>
      </w:r>
      <w:r w:rsidR="00110ECD">
        <w:rPr>
          <w:rFonts w:ascii="Arial" w:hAnsi="Arial" w:cs="Arial"/>
        </w:rPr>
        <w:t>.</w:t>
      </w:r>
      <w:r w:rsidRPr="00D966D6">
        <w:rPr>
          <w:rFonts w:ascii="Arial" w:hAnsi="Arial" w:cs="Arial"/>
        </w:rPr>
        <w:t xml:space="preserve"> </w:t>
      </w:r>
    </w:p>
    <w:p w14:paraId="2CC13D84" w14:textId="3755F1C4" w:rsidR="00304826" w:rsidRPr="00D966D6" w:rsidRDefault="00304826" w:rsidP="00304826">
      <w:pPr>
        <w:spacing w:line="360" w:lineRule="auto"/>
        <w:ind w:firstLine="709"/>
        <w:jc w:val="both"/>
        <w:rPr>
          <w:rFonts w:ascii="Arial" w:hAnsi="Arial" w:cs="Arial"/>
        </w:rPr>
      </w:pPr>
      <w:r w:rsidRPr="00D966D6">
        <w:rPr>
          <w:rFonts w:ascii="Arial" w:hAnsi="Arial" w:cs="Arial"/>
        </w:rPr>
        <w:t xml:space="preserve">Od 1. siječnja 2013. godine, kad je stupio na snagu Zakon o istraživanju, uređenju i održavanju vojnih groblja, groblja žrtava </w:t>
      </w:r>
      <w:r w:rsidR="00AB73E9">
        <w:rPr>
          <w:rFonts w:ascii="Arial" w:hAnsi="Arial" w:cs="Arial"/>
        </w:rPr>
        <w:t xml:space="preserve">Drugog svjetskog rata i poslijeratnog razdoblja </w:t>
      </w:r>
      <w:r w:rsidRPr="00D966D6">
        <w:rPr>
          <w:rFonts w:ascii="Arial" w:hAnsi="Arial" w:cs="Arial"/>
        </w:rPr>
        <w:t xml:space="preserve">(„Narodne novine“ broj 143/12), Služba ratnih zločina je od Ministarstva hrvatskih branitelja zaprimila više stotina zahtjeva za dostavom saznanja i dokumentacije. Na temelju toga organizirane su i provedene ekshumacije posmrtnih ostataka s lokacija iz </w:t>
      </w:r>
      <w:r w:rsidR="009110BA">
        <w:rPr>
          <w:rFonts w:ascii="Arial" w:hAnsi="Arial" w:cs="Arial"/>
        </w:rPr>
        <w:t>Drugog</w:t>
      </w:r>
      <w:r w:rsidRPr="00D966D6">
        <w:rPr>
          <w:rFonts w:ascii="Arial" w:hAnsi="Arial" w:cs="Arial"/>
        </w:rPr>
        <w:t xml:space="preserve"> svjetskog rata. Tijekom 2018. zaprimljeno je više od 200 zahtjeva za dostavom saznanja i dokumentacije na koje je odgovoreno i dostavljena dokumentacija, dok je tijekom 2019. zaprimljeno više od 90 takvih zahtjeva. </w:t>
      </w:r>
    </w:p>
    <w:p w14:paraId="0C61BE35" w14:textId="28CB3217" w:rsidR="00304826" w:rsidRPr="00D966D6" w:rsidRDefault="00304826" w:rsidP="00304826">
      <w:pPr>
        <w:spacing w:line="360" w:lineRule="auto"/>
        <w:ind w:firstLine="709"/>
        <w:jc w:val="both"/>
        <w:rPr>
          <w:rFonts w:ascii="Arial" w:hAnsi="Arial" w:cs="Arial"/>
        </w:rPr>
      </w:pPr>
      <w:r w:rsidRPr="00D966D6">
        <w:rPr>
          <w:rFonts w:ascii="Arial" w:hAnsi="Arial" w:cs="Arial"/>
        </w:rPr>
        <w:t>U skladu sa Strategijom i Planom istraživanja i procesuiranja kaznenih djela ratnih zločina počinjenih tijekom Domovinskog rata te Provedbom plana Ravnateljstva policije tijekom 2018. i 2019. godine provodila su se kriminalistička istraživanja u dva preostala predmeta označena kao nacionalni prioritet te 54 predmeta koji su određeni kao regionalni prioriteti od kojih su riješeni: granatiranje Zadra</w:t>
      </w:r>
      <w:r w:rsidRPr="00D966D6">
        <w:rPr>
          <w:rFonts w:ascii="Arial" w:hAnsi="Arial" w:cs="Arial"/>
          <w:b/>
        </w:rPr>
        <w:t xml:space="preserve"> </w:t>
      </w:r>
      <w:r w:rsidRPr="00D966D6">
        <w:rPr>
          <w:rFonts w:ascii="Arial" w:hAnsi="Arial" w:cs="Arial"/>
        </w:rPr>
        <w:t xml:space="preserve">(kaznena prijava Policijska uprava zadarska); ubojstvo pripadnika </w:t>
      </w:r>
      <w:r w:rsidR="00BB4253">
        <w:rPr>
          <w:rFonts w:ascii="Arial" w:hAnsi="Arial" w:cs="Arial"/>
        </w:rPr>
        <w:t xml:space="preserve">Ministarstva unutarnjih poslova </w:t>
      </w:r>
      <w:r w:rsidRPr="00D966D6">
        <w:rPr>
          <w:rFonts w:ascii="Arial" w:hAnsi="Arial" w:cs="Arial"/>
        </w:rPr>
        <w:t>(kaznena prijava Policijska uprava šibensko-kninska); ubojstvo civila hrvatske narodnosti (kaznena prijava Policijska uprava sisačko-moslavačka); ubojstvo petero civila hrvatske narodnosti i pripadnika MUP-a</w:t>
      </w:r>
      <w:r w:rsidRPr="00D966D6">
        <w:rPr>
          <w:rFonts w:ascii="Arial" w:hAnsi="Arial" w:cs="Arial"/>
          <w:b/>
        </w:rPr>
        <w:t xml:space="preserve"> </w:t>
      </w:r>
      <w:r w:rsidRPr="00D966D6">
        <w:rPr>
          <w:rFonts w:ascii="Arial" w:hAnsi="Arial" w:cs="Arial"/>
        </w:rPr>
        <w:t xml:space="preserve">(kaznena prijava Policijska uprava osječko-baranjska); </w:t>
      </w:r>
      <w:r w:rsidRPr="00D966D6">
        <w:rPr>
          <w:rFonts w:ascii="Arial" w:hAnsi="Arial" w:cs="Arial"/>
        </w:rPr>
        <w:lastRenderedPageBreak/>
        <w:t xml:space="preserve">ubojstvo pripadnika HV-a (kaznena prijava Policijska uprava sisačko-moslavačka); ubojstvo 13 civila hrvatske narodnosti (kaznena prijava Policijska uprava primorsko-goranska), ubojstvo 43 hrvatskih civila i branitelja Škabrnje (kaznena prijava Policijska uprava zadarska), bombardiranje grada Gospića (kaznena prijava Policijska uprava ličko-senjske), - ubojstvo dvoje civila hrvatske narodnosti u Glinskoj Poljani (kaznena prijava Policijska uprava sisačko-moslavačka), ubojstvo jednog civila hrvatske narodnosti u Lišanima Ostrovičkim (kaznena prijava Policijska uprava zadarska), rušenje crkve Uznesenja Blažene Djevice Marije u Cetingradu (kaznena prijava Policijska uprava karlovačka), teško zlostavljanje zarobljenih pripadnika MUP-a u prostorijama Opće bolnice u Kninu i u Okružnom zatvoru u Kninu (kaznena prijava Policijska uprava šibensko-kninska), ubojstvo i teško zlostavljanje troje hrvatskih civila i branitelja (kaznena prijava Policijska uprava osječko-baranjska), ubojstvo </w:t>
      </w:r>
      <w:r w:rsidR="00BB4253">
        <w:rPr>
          <w:rFonts w:ascii="Arial" w:hAnsi="Arial" w:cs="Arial"/>
        </w:rPr>
        <w:t>petnaestero</w:t>
      </w:r>
      <w:r w:rsidRPr="00D966D6">
        <w:rPr>
          <w:rFonts w:ascii="Arial" w:hAnsi="Arial" w:cs="Arial"/>
        </w:rPr>
        <w:t xml:space="preserve"> te teško fizičko i psihičko zlostavljanje </w:t>
      </w:r>
      <w:r w:rsidR="00BB4253">
        <w:rPr>
          <w:rFonts w:ascii="Arial" w:hAnsi="Arial" w:cs="Arial"/>
        </w:rPr>
        <w:t>šesnaestero</w:t>
      </w:r>
      <w:r w:rsidR="00AB73E9">
        <w:rPr>
          <w:rFonts w:ascii="Arial" w:hAnsi="Arial" w:cs="Arial"/>
        </w:rPr>
        <w:t xml:space="preserve"> </w:t>
      </w:r>
      <w:r w:rsidRPr="00D966D6">
        <w:rPr>
          <w:rFonts w:ascii="Arial" w:hAnsi="Arial" w:cs="Arial"/>
        </w:rPr>
        <w:t>hrvatskih civila i branitelja u Šamarici (kaznena prijava Policijska uprava sisačko-moslavačka), teško zlostavljanje trojice zarobljenih hrvatskih civila u Vukovaru (kaznena prijava Uprava kriminalističke policije), ubojstvo jednog civila hrvatske narodnosti u selu Ribarima (kaznena prijava Policijska uprava karlovačka),</w:t>
      </w:r>
      <w:r w:rsidRPr="00D966D6">
        <w:t xml:space="preserve"> </w:t>
      </w:r>
      <w:r w:rsidRPr="00D966D6">
        <w:rPr>
          <w:rFonts w:ascii="Arial" w:hAnsi="Arial" w:cs="Arial"/>
        </w:rPr>
        <w:t>palež i drugo uništavanje imovine osoba hrvatske nacionalnosti u selima Vukšić i Prović (kaznena prijava Policijska uprava zadarska).</w:t>
      </w:r>
    </w:p>
    <w:p w14:paraId="1CCAB526" w14:textId="4E083B80" w:rsidR="00304826" w:rsidRPr="00D966D6" w:rsidRDefault="00304826" w:rsidP="00304826">
      <w:pPr>
        <w:spacing w:line="360" w:lineRule="auto"/>
        <w:ind w:firstLine="709"/>
        <w:jc w:val="both"/>
      </w:pPr>
      <w:r w:rsidRPr="00D966D6">
        <w:rPr>
          <w:rFonts w:ascii="Arial" w:hAnsi="Arial" w:cs="Arial"/>
        </w:rPr>
        <w:t xml:space="preserve">Glavni ravnatelj policije 13. veljače 2018. godine donio je Odluku o </w:t>
      </w:r>
      <w:r w:rsidR="00BB4253">
        <w:rPr>
          <w:rFonts w:ascii="Arial" w:hAnsi="Arial" w:cs="Arial"/>
        </w:rPr>
        <w:t xml:space="preserve">osnivanju </w:t>
      </w:r>
      <w:r w:rsidRPr="00D966D6">
        <w:rPr>
          <w:rFonts w:ascii="Arial" w:hAnsi="Arial" w:cs="Arial"/>
        </w:rPr>
        <w:t>posebne radne skupine na razini Ravnateljstva policije koja će se baviti analizom svih dosadašnjih kriminalističkih istraživanja i provedenih sudskih postupaka, razjašnjavanjem svih okolnosti počinjenih ratnih zločina protiv civilnog stanovništva, ranjenika i bolesnika te ratnih zarobljenika na području Policijske uprave vukovarsko-srijemske i osječko-baranjske, ali i pratiti provedbu kriminalističkih istraživanja u suradnji s Državnim odvjetništvom</w:t>
      </w:r>
      <w:r w:rsidR="00251D0F">
        <w:rPr>
          <w:rFonts w:ascii="Arial" w:hAnsi="Arial" w:cs="Arial"/>
        </w:rPr>
        <w:t xml:space="preserve"> Republike Hrvatske</w:t>
      </w:r>
      <w:r w:rsidRPr="00D966D6">
        <w:rPr>
          <w:rFonts w:ascii="Arial" w:hAnsi="Arial" w:cs="Arial"/>
        </w:rPr>
        <w:t>. Nastavljaju se izvidi u odnosu na otkrivanje svih dionika zločina na Ovčari te prikupljaju podatke o masovnim grobnicama na navedenom području u čemu aktivno surađuje s Upravom za zatočene i nestale Ministarstva hrvatskih branitelja.</w:t>
      </w:r>
      <w:r w:rsidRPr="00D966D6">
        <w:t xml:space="preserve"> </w:t>
      </w:r>
      <w:r w:rsidRPr="00D966D6">
        <w:rPr>
          <w:rFonts w:ascii="Arial" w:hAnsi="Arial" w:cs="Arial"/>
        </w:rPr>
        <w:t xml:space="preserve">Radna skupina Ravnateljstva policije „Ovčara“ </w:t>
      </w:r>
      <w:r w:rsidRPr="00D966D6">
        <w:rPr>
          <w:rFonts w:ascii="Arial" w:hAnsi="Arial" w:cs="Arial"/>
        </w:rPr>
        <w:lastRenderedPageBreak/>
        <w:t>provela je kriminalistička istraživanja temeljem kojih su 2018. godine podnesene četiri kaznene prijave protiv pet osoba zbog počinjenja šest kaznenih djela ratnog zločina protiv civilnog stanovništva/ratnog zločina protiv ratnih zarobljenika te 2019. godine jedna kaznena prijava protiv četiri osobe zbog počinjenja četiri kaznena djela ratnog zločina protiv civilnog stanovništva.</w:t>
      </w:r>
    </w:p>
    <w:p w14:paraId="279427A2" w14:textId="77777777" w:rsidR="00304826" w:rsidRPr="00D966D6" w:rsidRDefault="00304826" w:rsidP="00304826">
      <w:pPr>
        <w:spacing w:line="360" w:lineRule="auto"/>
        <w:ind w:firstLine="709"/>
        <w:jc w:val="both"/>
        <w:rPr>
          <w:rFonts w:ascii="Arial" w:hAnsi="Arial" w:cs="Arial"/>
          <w:b/>
          <w:color w:val="002060"/>
        </w:rPr>
      </w:pPr>
      <w:r w:rsidRPr="00D966D6">
        <w:rPr>
          <w:rFonts w:ascii="Arial" w:hAnsi="Arial" w:cs="Arial"/>
        </w:rPr>
        <w:t xml:space="preserve">Treba imati u vidu činjenicu kako je od Domovinskog rata proteklo mnogo godina. Napredak u procesuiranju tih zločina može se očekivati tijekom idućih pet do deset godina, što je djelomice uvjetovano životnom dobi žrtava, svjedoka i počinitelja (mnogi su u međuvremenu preminuli). </w:t>
      </w:r>
    </w:p>
    <w:p w14:paraId="79C1277F" w14:textId="7CC82DD2" w:rsidR="00304826" w:rsidRPr="00DE12B5" w:rsidRDefault="00304826" w:rsidP="00304826">
      <w:pPr>
        <w:spacing w:line="360" w:lineRule="auto"/>
        <w:ind w:firstLine="709"/>
        <w:jc w:val="both"/>
        <w:rPr>
          <w:rFonts w:ascii="Arial" w:hAnsi="Arial" w:cs="Arial"/>
        </w:rPr>
      </w:pPr>
      <w:r w:rsidRPr="00DE12B5">
        <w:rPr>
          <w:rFonts w:ascii="Arial" w:hAnsi="Arial" w:cs="Arial"/>
          <w:bCs/>
        </w:rPr>
        <w:t>Trenutno se traga za još 1</w:t>
      </w:r>
      <w:r w:rsidR="002F24EC">
        <w:rPr>
          <w:rFonts w:ascii="Arial" w:hAnsi="Arial" w:cs="Arial"/>
          <w:bCs/>
        </w:rPr>
        <w:t>.</w:t>
      </w:r>
      <w:r w:rsidRPr="00DE12B5">
        <w:rPr>
          <w:rFonts w:ascii="Arial" w:hAnsi="Arial" w:cs="Arial"/>
          <w:bCs/>
        </w:rPr>
        <w:t>468 nestalih osoba te mjesto ukopa posmrtnih ostataka za 404 smrtno stradale osobe</w:t>
      </w:r>
      <w:r w:rsidRPr="00DE12B5">
        <w:rPr>
          <w:rFonts w:ascii="Arial" w:hAnsi="Arial" w:cs="Arial"/>
        </w:rPr>
        <w:t>.</w:t>
      </w:r>
    </w:p>
    <w:p w14:paraId="02153571" w14:textId="2CDF698E" w:rsidR="00304826" w:rsidRPr="00D966D6" w:rsidRDefault="00304826" w:rsidP="00304826">
      <w:pPr>
        <w:spacing w:line="360" w:lineRule="auto"/>
        <w:ind w:firstLine="709"/>
        <w:jc w:val="both"/>
        <w:rPr>
          <w:rFonts w:ascii="Arial" w:hAnsi="Arial" w:cs="Arial"/>
        </w:rPr>
      </w:pPr>
      <w:r w:rsidRPr="00D966D6">
        <w:rPr>
          <w:rFonts w:ascii="Arial" w:hAnsi="Arial" w:cs="Arial"/>
          <w:bCs/>
        </w:rPr>
        <w:t>Ukupno je do danas iz 150 masovnih grobnica te 1</w:t>
      </w:r>
      <w:r w:rsidR="002F24EC">
        <w:rPr>
          <w:rFonts w:ascii="Arial" w:hAnsi="Arial" w:cs="Arial"/>
          <w:bCs/>
        </w:rPr>
        <w:t>.</w:t>
      </w:r>
      <w:r w:rsidRPr="00D966D6">
        <w:rPr>
          <w:rFonts w:ascii="Arial" w:hAnsi="Arial" w:cs="Arial"/>
          <w:bCs/>
        </w:rPr>
        <w:t>378 pojedinačnih i zajedničkih grobnica ekshumirano 5</w:t>
      </w:r>
      <w:r w:rsidR="002F24EC">
        <w:rPr>
          <w:rFonts w:ascii="Arial" w:hAnsi="Arial" w:cs="Arial"/>
          <w:bCs/>
        </w:rPr>
        <w:t>.</w:t>
      </w:r>
      <w:r w:rsidRPr="00D966D6">
        <w:rPr>
          <w:rFonts w:ascii="Arial" w:hAnsi="Arial" w:cs="Arial"/>
          <w:bCs/>
        </w:rPr>
        <w:t>170 osoba stradalih tijekom Domovinskog rata, od kojih je identificirano 4</w:t>
      </w:r>
      <w:r w:rsidR="002F24EC">
        <w:rPr>
          <w:rFonts w:ascii="Arial" w:hAnsi="Arial" w:cs="Arial"/>
          <w:bCs/>
        </w:rPr>
        <w:t>.</w:t>
      </w:r>
      <w:r w:rsidRPr="00D966D6">
        <w:rPr>
          <w:rFonts w:ascii="Arial" w:hAnsi="Arial" w:cs="Arial"/>
          <w:bCs/>
        </w:rPr>
        <w:t>297 osoba (83,1%)</w:t>
      </w:r>
      <w:r w:rsidRPr="00D966D6">
        <w:rPr>
          <w:rFonts w:ascii="Arial" w:hAnsi="Arial" w:cs="Arial"/>
        </w:rPr>
        <w:t>.</w:t>
      </w:r>
    </w:p>
    <w:p w14:paraId="02AFDEBC" w14:textId="77777777" w:rsidR="00304826" w:rsidRPr="00D966D6" w:rsidRDefault="00304826" w:rsidP="00304826">
      <w:pPr>
        <w:spacing w:line="360" w:lineRule="auto"/>
        <w:ind w:firstLine="709"/>
        <w:jc w:val="both"/>
        <w:rPr>
          <w:rFonts w:ascii="Arial" w:hAnsi="Arial" w:cs="Arial"/>
        </w:rPr>
      </w:pPr>
      <w:r w:rsidRPr="00D966D6">
        <w:rPr>
          <w:rFonts w:ascii="Arial" w:hAnsi="Arial" w:cs="Arial"/>
        </w:rPr>
        <w:t>Bez obzira na sve objektivne poteškoće u kriminalističkim istraživanjima</w:t>
      </w:r>
      <w:r w:rsidRPr="00D966D6">
        <w:rPr>
          <w:rFonts w:ascii="Arial" w:hAnsi="Arial" w:cs="Arial"/>
          <w:b/>
        </w:rPr>
        <w:t xml:space="preserve"> </w:t>
      </w:r>
      <w:r w:rsidRPr="00D966D6">
        <w:rPr>
          <w:rFonts w:ascii="Arial" w:hAnsi="Arial" w:cs="Arial"/>
        </w:rPr>
        <w:t xml:space="preserve">ratnih </w:t>
      </w:r>
      <w:r w:rsidRPr="00DE12B5">
        <w:rPr>
          <w:rFonts w:ascii="Arial" w:hAnsi="Arial" w:cs="Arial"/>
        </w:rPr>
        <w:t>zločina, Ravnateljstvo policije, kao i Ministarstvo unutarnjih poslova u cjelini, u svakodnevnom radu izražava jasnu i nedvosmislenu odlučnost u poduzimanju svih raspoloživih, na zakonu utemeljenih mjera i radnji, u funkciji otkrivanja kaznenih djela ratnih zločina i procesuiranja njihovih počinitelja kroz prikupljanje</w:t>
      </w:r>
      <w:r w:rsidRPr="00D966D6">
        <w:rPr>
          <w:rFonts w:ascii="Arial" w:hAnsi="Arial" w:cs="Arial"/>
        </w:rPr>
        <w:t xml:space="preserve"> onog činjeničnog supstrata potrebnog za podnošenje odgovarajuće kaznene prijave. U tom cilju izvršena je odgovarajuća sistematizacija radnih mjesta i optimizacija radnih procesa kroz kadrovsko popunjavanje policijskim službenicima s višegodišnjim iskustvom u operativnom radu na liniji rada ratnih zločina, započeta je digitalizacija nesistematizirane arhivske građe, a reafirmiran je i koncept </w:t>
      </w:r>
      <w:r w:rsidRPr="00BB4253">
        <w:rPr>
          <w:rFonts w:ascii="Arial" w:hAnsi="Arial" w:cs="Arial"/>
        </w:rPr>
        <w:t>ad hoc</w:t>
      </w:r>
      <w:r w:rsidRPr="00D966D6">
        <w:rPr>
          <w:rFonts w:ascii="Arial" w:hAnsi="Arial" w:cs="Arial"/>
        </w:rPr>
        <w:t xml:space="preserve"> radnih skupina u vrlo složenim i zahtjevnim predmetima ratnih zločina, sve u cilju intenziviranja kriminalističkih istraživanja takvih kaznenih djela, kako bi se umanjili negativni učinci objektivnih poteškoća, te kako bi se i rizik od neprocesuiranja tih kaznenih djela, s obzirom na značajan protek vremena, sveo na najnižu moguću razinu. Međutim, budući da kaznena djela ratnih zločina ne zastarijevaju, razrješavanje </w:t>
      </w:r>
      <w:r w:rsidRPr="00D966D6">
        <w:rPr>
          <w:rFonts w:ascii="Arial" w:hAnsi="Arial" w:cs="Arial"/>
        </w:rPr>
        <w:lastRenderedPageBreak/>
        <w:t>takvih nezakonitih postupanja će, zbog njihove inherentno visoke razine kriminalne količine, obilježene nerijetko i krajnjom bezobzirnošću i okrutnošću, kao i procesuiranje njihovih počinitelja, i u narednim godinama biti jedan od temeljnih ciljeva Ravnateljstva policije, odnosno Ministarstva unutarnjih poslova u cjelini.</w:t>
      </w:r>
    </w:p>
    <w:p w14:paraId="0EF253C9" w14:textId="758D2976" w:rsidR="00C05C13" w:rsidRPr="00FA6FC5" w:rsidRDefault="00876973" w:rsidP="0066218F">
      <w:pPr>
        <w:pStyle w:val="izvj2"/>
        <w:rPr>
          <w:szCs w:val="20"/>
        </w:rPr>
      </w:pPr>
      <w:bookmarkStart w:id="88" w:name="_Toc490118814"/>
      <w:bookmarkStart w:id="89" w:name="_Toc8027735"/>
      <w:r w:rsidRPr="00FA6FC5">
        <w:rPr>
          <w:szCs w:val="20"/>
        </w:rPr>
        <w:t>3.6. Kaznenopravna zaštita mladeži i obitelji</w:t>
      </w:r>
      <w:bookmarkEnd w:id="88"/>
      <w:bookmarkEnd w:id="89"/>
    </w:p>
    <w:p w14:paraId="3F846448" w14:textId="77777777" w:rsidR="0049790E" w:rsidRPr="00D966D6" w:rsidRDefault="0049790E" w:rsidP="0049790E">
      <w:pPr>
        <w:spacing w:line="360" w:lineRule="auto"/>
        <w:jc w:val="both"/>
        <w:rPr>
          <w:rFonts w:ascii="Arial" w:hAnsi="Arial" w:cs="Arial"/>
        </w:rPr>
      </w:pPr>
      <w:bookmarkStart w:id="90" w:name="_Toc34740543"/>
      <w:r w:rsidRPr="00D966D6">
        <w:rPr>
          <w:rFonts w:ascii="Arial" w:hAnsi="Arial" w:cs="Arial"/>
        </w:rPr>
        <w:tab/>
        <w:t xml:space="preserve">Kazneno pravna zaštita mladeži i obitelji obuhvaća kriminalitet na štetu djece i maloljetnika te kriminalitet koji su počinila djeca i maloljetnici. Prati se i obiteljsko nasilje, vršnjačko nasilje te nasilje vezano uz rodne odnose. Njihovim otkrivanjem i prijavljivanjem ne ostvaruje se samo značajan doprinos kaznenopravnoj zaštiti djece i mladeži, već se ostvaruje i strateško usmjerenje kriminalističke policije u provedbi prevencije i suzbijanja ukupnog delinkventnog ponašanja djece i maloljetnika. </w:t>
      </w:r>
    </w:p>
    <w:p w14:paraId="5507EBEE" w14:textId="77777777" w:rsidR="0049790E" w:rsidRPr="00780C8A" w:rsidRDefault="0049790E" w:rsidP="0049790E">
      <w:pPr>
        <w:spacing w:line="360" w:lineRule="auto"/>
        <w:jc w:val="both"/>
        <w:rPr>
          <w:rFonts w:ascii="Arial" w:hAnsi="Arial" w:cs="Arial"/>
        </w:rPr>
      </w:pPr>
      <w:r w:rsidRPr="00780C8A">
        <w:rPr>
          <w:rFonts w:ascii="Arial" w:hAnsi="Arial" w:cs="Arial"/>
        </w:rPr>
        <w:tab/>
        <w:t xml:space="preserve">Tijekom 2018. godine u Republici Hrvatskoj otkriveno je i prijavljeno 5.188 kaznenih djela iz dijela kaznenopravne zaštite djece i obitelji, što je za 1,6% manje u odnosu na 2017. godinu (5.274). Udio kaznenih djela iz ove skupine u općem kriminalitetu iznosi 13,1% i u neznatnom je porastu. </w:t>
      </w:r>
    </w:p>
    <w:p w14:paraId="2BF2F822" w14:textId="70BF6B7D" w:rsidR="0049790E" w:rsidRPr="00780C8A" w:rsidRDefault="0049790E" w:rsidP="0049790E">
      <w:pPr>
        <w:spacing w:line="360" w:lineRule="auto"/>
        <w:ind w:firstLine="709"/>
        <w:jc w:val="both"/>
        <w:rPr>
          <w:rFonts w:ascii="Arial" w:hAnsi="Arial" w:cs="Arial"/>
          <w:i/>
          <w:color w:val="FF0000"/>
          <w:spacing w:val="-3"/>
          <w:sz w:val="22"/>
          <w:szCs w:val="20"/>
        </w:rPr>
      </w:pPr>
      <w:r w:rsidRPr="00780C8A">
        <w:rPr>
          <w:rFonts w:ascii="Arial" w:hAnsi="Arial" w:cs="Arial"/>
        </w:rPr>
        <w:t>U 2019. godini u Republici Hrvatskoj otkriveno je i prijavljeno 6</w:t>
      </w:r>
      <w:r w:rsidR="00780C8A">
        <w:rPr>
          <w:rFonts w:ascii="Arial" w:hAnsi="Arial" w:cs="Arial"/>
        </w:rPr>
        <w:t>.</w:t>
      </w:r>
      <w:r w:rsidRPr="00780C8A">
        <w:rPr>
          <w:rFonts w:ascii="Arial" w:hAnsi="Arial" w:cs="Arial"/>
        </w:rPr>
        <w:t xml:space="preserve">859 kaznenih djela iz dijela kaznenopravne zaštite djece i obitelji, što je za 32,2% više u odnosu na 2018. godinu (5.188). </w:t>
      </w:r>
    </w:p>
    <w:p w14:paraId="2325EEB2" w14:textId="1FCFE74E" w:rsidR="0049790E" w:rsidRPr="00D966D6" w:rsidRDefault="0049790E" w:rsidP="0049790E">
      <w:pPr>
        <w:spacing w:line="360" w:lineRule="auto"/>
        <w:ind w:firstLine="595"/>
        <w:jc w:val="both"/>
        <w:rPr>
          <w:rFonts w:ascii="Arial" w:hAnsi="Arial" w:cs="Arial"/>
          <w:szCs w:val="22"/>
          <w:lang w:eastAsia="en-US"/>
        </w:rPr>
      </w:pPr>
      <w:r w:rsidRPr="00D966D6">
        <w:rPr>
          <w:rFonts w:ascii="Arial" w:hAnsi="Arial" w:cs="Arial"/>
          <w:szCs w:val="22"/>
          <w:lang w:eastAsia="en-US"/>
        </w:rPr>
        <w:t>Porast broja kaznenih djela u 2019. godini u izravnoj je vezi s provođenjem većeg broja preventivnih aktivnosti policije koje su bile usmjerene prema senzibiliziranju javnosti</w:t>
      </w:r>
      <w:r w:rsidR="00251D0F">
        <w:rPr>
          <w:rFonts w:ascii="Arial" w:hAnsi="Arial" w:cs="Arial"/>
          <w:szCs w:val="22"/>
          <w:lang w:eastAsia="en-US"/>
        </w:rPr>
        <w:t>,</w:t>
      </w:r>
      <w:r w:rsidRPr="00D966D6">
        <w:rPr>
          <w:rFonts w:ascii="Arial" w:hAnsi="Arial" w:cs="Arial"/>
          <w:szCs w:val="22"/>
          <w:lang w:eastAsia="en-US"/>
        </w:rPr>
        <w:t xml:space="preserve"> ali i poticanju žrtava na prijavljivanje kaznenih djela, a sve u cilju smanjenja tamne brojke u ovom obliku kriminaliteta. </w:t>
      </w:r>
    </w:p>
    <w:p w14:paraId="0142DAF0" w14:textId="2E833DC4" w:rsidR="0049790E" w:rsidRPr="00D966D6" w:rsidRDefault="0049790E" w:rsidP="0049790E">
      <w:pPr>
        <w:spacing w:line="360" w:lineRule="auto"/>
        <w:ind w:firstLine="595"/>
        <w:jc w:val="both"/>
        <w:rPr>
          <w:rFonts w:ascii="Arial" w:hAnsi="Arial" w:cs="Arial"/>
          <w:szCs w:val="22"/>
          <w:lang w:eastAsia="en-US"/>
        </w:rPr>
      </w:pPr>
      <w:r w:rsidRPr="00D966D6">
        <w:rPr>
          <w:rFonts w:ascii="Arial" w:hAnsi="Arial" w:cs="Arial"/>
          <w:szCs w:val="22"/>
          <w:lang w:eastAsia="en-US"/>
        </w:rPr>
        <w:t xml:space="preserve">Tako je provedeno redizajniranje </w:t>
      </w:r>
      <w:r w:rsidR="00F30158">
        <w:rPr>
          <w:rFonts w:ascii="Arial" w:hAnsi="Arial" w:cs="Arial"/>
          <w:szCs w:val="22"/>
          <w:lang w:eastAsia="en-US"/>
        </w:rPr>
        <w:t>mrežne</w:t>
      </w:r>
      <w:r w:rsidR="00F30158" w:rsidRPr="00D966D6">
        <w:rPr>
          <w:rFonts w:ascii="Arial" w:hAnsi="Arial" w:cs="Arial"/>
          <w:szCs w:val="22"/>
          <w:lang w:eastAsia="en-US"/>
        </w:rPr>
        <w:t xml:space="preserve"> </w:t>
      </w:r>
      <w:r w:rsidRPr="00D966D6">
        <w:rPr>
          <w:rFonts w:ascii="Arial" w:hAnsi="Arial" w:cs="Arial"/>
          <w:szCs w:val="22"/>
          <w:lang w:eastAsia="en-US"/>
        </w:rPr>
        <w:t>stranic</w:t>
      </w:r>
      <w:r w:rsidR="00F30158">
        <w:rPr>
          <w:rFonts w:ascii="Arial" w:hAnsi="Arial" w:cs="Arial"/>
          <w:szCs w:val="22"/>
          <w:lang w:eastAsia="en-US"/>
        </w:rPr>
        <w:t>e</w:t>
      </w:r>
      <w:r w:rsidRPr="00D966D6">
        <w:rPr>
          <w:rFonts w:ascii="Arial" w:hAnsi="Arial" w:cs="Arial"/>
          <w:szCs w:val="22"/>
          <w:lang w:eastAsia="en-US"/>
        </w:rPr>
        <w:t xml:space="preserve"> </w:t>
      </w:r>
      <w:r w:rsidR="00686DCA">
        <w:rPr>
          <w:rFonts w:ascii="Arial" w:hAnsi="Arial" w:cs="Arial"/>
          <w:szCs w:val="22"/>
          <w:lang w:eastAsia="en-US"/>
        </w:rPr>
        <w:t>M</w:t>
      </w:r>
      <w:r w:rsidRPr="00D966D6">
        <w:rPr>
          <w:rFonts w:ascii="Arial" w:hAnsi="Arial" w:cs="Arial"/>
          <w:szCs w:val="22"/>
          <w:lang w:eastAsia="en-US"/>
        </w:rPr>
        <w:t xml:space="preserve">inistarstva i aplikacija za on line prijavu zlostavljanja djece </w:t>
      </w:r>
      <w:r w:rsidRPr="00F30158">
        <w:rPr>
          <w:rFonts w:ascii="Arial" w:hAnsi="Arial" w:cs="Arial"/>
          <w:szCs w:val="22"/>
          <w:lang w:eastAsia="en-US"/>
        </w:rPr>
        <w:t>„</w:t>
      </w:r>
      <w:r w:rsidRPr="00BB4253">
        <w:rPr>
          <w:rFonts w:ascii="Arial" w:hAnsi="Arial" w:cs="Arial"/>
          <w:szCs w:val="22"/>
          <w:lang w:eastAsia="en-US"/>
        </w:rPr>
        <w:t>Red Button</w:t>
      </w:r>
      <w:r w:rsidRPr="00F30158">
        <w:rPr>
          <w:rFonts w:ascii="Arial" w:hAnsi="Arial" w:cs="Arial"/>
          <w:szCs w:val="22"/>
          <w:lang w:eastAsia="en-US"/>
        </w:rPr>
        <w:t>“,</w:t>
      </w:r>
      <w:r w:rsidRPr="00D966D6">
        <w:rPr>
          <w:rFonts w:ascii="Arial" w:hAnsi="Arial" w:cs="Arial"/>
          <w:szCs w:val="22"/>
          <w:lang w:eastAsia="en-US"/>
        </w:rPr>
        <w:t xml:space="preserve"> koja pridonosi većem broju prijavljenih kaznenih djela iz domene kaznenopravne zaštite djece i maloljetnika, dok je s druge strane sve više aktivnosti usmjereno prema senzibilizaciji javnosti</w:t>
      </w:r>
      <w:r w:rsidR="00251D0F">
        <w:rPr>
          <w:rFonts w:ascii="Arial" w:hAnsi="Arial" w:cs="Arial"/>
          <w:szCs w:val="22"/>
          <w:lang w:eastAsia="en-US"/>
        </w:rPr>
        <w:t>,</w:t>
      </w:r>
      <w:r w:rsidRPr="00D966D6">
        <w:rPr>
          <w:rFonts w:ascii="Arial" w:hAnsi="Arial" w:cs="Arial"/>
          <w:szCs w:val="22"/>
          <w:lang w:eastAsia="en-US"/>
        </w:rPr>
        <w:t xml:space="preserve"> ali i potvrđivanju vidljivosti aktivnosti policije u suzbijanju nasilja u obitelji.</w:t>
      </w:r>
    </w:p>
    <w:p w14:paraId="7CD5EC78" w14:textId="4252D964" w:rsidR="0049790E" w:rsidRPr="00D966D6" w:rsidRDefault="0049790E" w:rsidP="0049790E">
      <w:pPr>
        <w:spacing w:line="360" w:lineRule="auto"/>
        <w:ind w:firstLine="595"/>
        <w:jc w:val="both"/>
        <w:rPr>
          <w:rFonts w:ascii="Arial" w:hAnsi="Arial" w:cs="Arial"/>
          <w:szCs w:val="22"/>
          <w:lang w:eastAsia="en-US"/>
        </w:rPr>
      </w:pPr>
      <w:r w:rsidRPr="00D966D6">
        <w:rPr>
          <w:rFonts w:ascii="Arial" w:hAnsi="Arial" w:cs="Arial"/>
          <w:szCs w:val="22"/>
          <w:lang w:eastAsia="en-US"/>
        </w:rPr>
        <w:lastRenderedPageBreak/>
        <w:t>Također, u cilju senzibilizacije javnosti za različita područja kriminaliteta na štetu mladeži i obitelji i unapređenja postupanja u ovom području, značajno su pojačane aktivnosti policijskih službenika kroz sudjelovanje na nizu okruglih stolova, konferencija i stručnih skupova, ali i kroz aktivnu participaciju na radnim skupinama i povjerenstvima u području maloljetničke delinkvencije i kriminaliteta na štetu mladeži i obitelji, kao i održavanje većeg broja predavanja te medijske aktivnosti usmjerene prema zaštiti prava djece.</w:t>
      </w:r>
    </w:p>
    <w:p w14:paraId="2C297B66" w14:textId="77777777" w:rsidR="0049790E" w:rsidRPr="00D966D6" w:rsidRDefault="0049790E" w:rsidP="0049790E">
      <w:pPr>
        <w:spacing w:line="360" w:lineRule="auto"/>
        <w:jc w:val="center"/>
        <w:rPr>
          <w:rFonts w:ascii="Arial" w:hAnsi="Arial" w:cs="Arial"/>
          <w:b/>
          <w:i/>
          <w:spacing w:val="-3"/>
          <w:sz w:val="20"/>
          <w:szCs w:val="20"/>
        </w:rPr>
      </w:pPr>
    </w:p>
    <w:p w14:paraId="4E6FCB26" w14:textId="77777777" w:rsidR="0049790E" w:rsidRPr="00D966D6" w:rsidRDefault="0049790E" w:rsidP="0049790E">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3.6.1. Udio kaznenih djela na štetu maloljetnika u kaznenim djelima iz linije</w:t>
      </w:r>
    </w:p>
    <w:p w14:paraId="31D15B81" w14:textId="77777777" w:rsidR="0049790E" w:rsidRPr="00D966D6" w:rsidRDefault="0049790E" w:rsidP="0049790E">
      <w:pPr>
        <w:spacing w:line="360" w:lineRule="auto"/>
        <w:jc w:val="center"/>
        <w:rPr>
          <w:rFonts w:ascii="Arial" w:hAnsi="Arial" w:cs="Arial"/>
          <w:b/>
          <w:i/>
          <w:spacing w:val="-3"/>
          <w:sz w:val="20"/>
          <w:szCs w:val="20"/>
        </w:rPr>
      </w:pPr>
      <w:r w:rsidRPr="00D966D6">
        <w:rPr>
          <w:rFonts w:ascii="Arial" w:hAnsi="Arial" w:cs="Arial"/>
          <w:b/>
          <w:i/>
          <w:spacing w:val="-3"/>
          <w:sz w:val="20"/>
          <w:szCs w:val="20"/>
        </w:rPr>
        <w:t xml:space="preserve"> rada općeg kriminaliteta</w:t>
      </w:r>
    </w:p>
    <w:p w14:paraId="47B03084" w14:textId="77777777" w:rsidR="0049790E" w:rsidRPr="00D966D6" w:rsidRDefault="0049790E" w:rsidP="0049790E">
      <w:pPr>
        <w:spacing w:line="360" w:lineRule="auto"/>
        <w:jc w:val="center"/>
        <w:rPr>
          <w:rFonts w:ascii="Arial" w:hAnsi="Arial" w:cs="Arial"/>
        </w:rPr>
      </w:pPr>
      <w:r w:rsidRPr="00D966D6">
        <w:rPr>
          <w:noProof/>
        </w:rPr>
        <w:drawing>
          <wp:inline distT="0" distB="0" distL="0" distR="0" wp14:anchorId="1D14420A" wp14:editId="2D362E75">
            <wp:extent cx="5181600" cy="787400"/>
            <wp:effectExtent l="0" t="0" r="0" b="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00" cy="787400"/>
                    </a:xfrm>
                    <a:prstGeom prst="rect">
                      <a:avLst/>
                    </a:prstGeom>
                    <a:noFill/>
                    <a:ln>
                      <a:noFill/>
                    </a:ln>
                  </pic:spPr>
                </pic:pic>
              </a:graphicData>
            </a:graphic>
          </wp:inline>
        </w:drawing>
      </w:r>
    </w:p>
    <w:p w14:paraId="4D420AD3" w14:textId="7F6AA58C" w:rsidR="0049790E" w:rsidRPr="00D966D6" w:rsidRDefault="0049790E" w:rsidP="0049790E">
      <w:pPr>
        <w:spacing w:line="360" w:lineRule="auto"/>
        <w:rPr>
          <w:rFonts w:ascii="Arial" w:hAnsi="Arial" w:cs="Arial"/>
          <w:i/>
          <w:spacing w:val="-3"/>
          <w:sz w:val="20"/>
          <w:szCs w:val="20"/>
        </w:rPr>
      </w:pPr>
      <w:r w:rsidRPr="00D966D6">
        <w:rPr>
          <w:rFonts w:ascii="Arial" w:hAnsi="Arial" w:cs="Arial"/>
          <w:b/>
        </w:rPr>
        <w:t xml:space="preserve">           </w:t>
      </w:r>
      <w:r w:rsidRPr="00D966D6">
        <w:rPr>
          <w:rFonts w:ascii="Arial" w:hAnsi="Arial" w:cs="Arial"/>
          <w:i/>
          <w:spacing w:val="-3"/>
          <w:sz w:val="20"/>
          <w:szCs w:val="20"/>
        </w:rPr>
        <w:t xml:space="preserve">Izvor: Ministarstvo unutarnjih poslova </w:t>
      </w:r>
    </w:p>
    <w:p w14:paraId="79A61671" w14:textId="77777777" w:rsidR="0049790E" w:rsidRPr="00D966D6" w:rsidRDefault="0049790E" w:rsidP="0049790E">
      <w:pPr>
        <w:spacing w:line="360" w:lineRule="auto"/>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12A11A85" wp14:editId="498315E4">
            <wp:extent cx="4651375" cy="2926080"/>
            <wp:effectExtent l="0" t="0" r="0" b="762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51375" cy="2926080"/>
                    </a:xfrm>
                    <a:prstGeom prst="rect">
                      <a:avLst/>
                    </a:prstGeom>
                    <a:noFill/>
                  </pic:spPr>
                </pic:pic>
              </a:graphicData>
            </a:graphic>
          </wp:inline>
        </w:drawing>
      </w:r>
    </w:p>
    <w:p w14:paraId="73B7EC6D" w14:textId="77777777" w:rsidR="0049790E" w:rsidRPr="00D966D6" w:rsidRDefault="0049790E" w:rsidP="0049790E">
      <w:pPr>
        <w:spacing w:line="360" w:lineRule="auto"/>
        <w:jc w:val="both"/>
        <w:rPr>
          <w:rFonts w:ascii="Arial" w:hAnsi="Arial" w:cs="Arial"/>
          <w:i/>
          <w:spacing w:val="-3"/>
          <w:sz w:val="20"/>
          <w:szCs w:val="20"/>
        </w:rPr>
      </w:pPr>
      <w:r w:rsidRPr="00D966D6">
        <w:tab/>
        <w:t xml:space="preserve">       </w:t>
      </w:r>
      <w:r w:rsidRPr="00D966D6">
        <w:rPr>
          <w:rFonts w:ascii="Arial" w:hAnsi="Arial" w:cs="Arial"/>
          <w:i/>
          <w:spacing w:val="-3"/>
          <w:sz w:val="20"/>
          <w:szCs w:val="20"/>
        </w:rPr>
        <w:t>Grafikon 3.6.1. Udio kaznenih djela na štetu maloljetnika u općem kriminalitetu</w:t>
      </w:r>
    </w:p>
    <w:p w14:paraId="71F609B4" w14:textId="77777777" w:rsidR="0049790E" w:rsidRPr="00D966D6" w:rsidRDefault="0049790E" w:rsidP="0049790E">
      <w:pPr>
        <w:spacing w:line="360" w:lineRule="auto"/>
        <w:rPr>
          <w:rFonts w:ascii="Arial" w:hAnsi="Arial" w:cs="Arial"/>
          <w:i/>
          <w:spacing w:val="-3"/>
          <w:sz w:val="20"/>
          <w:szCs w:val="20"/>
        </w:rPr>
      </w:pPr>
    </w:p>
    <w:p w14:paraId="06DF4531" w14:textId="77777777" w:rsidR="0049790E" w:rsidRPr="00D966D6" w:rsidRDefault="0049790E" w:rsidP="0049790E">
      <w:pPr>
        <w:spacing w:line="360" w:lineRule="auto"/>
        <w:jc w:val="center"/>
        <w:rPr>
          <w:rFonts w:ascii="Arial" w:hAnsi="Arial" w:cs="Arial"/>
          <w:i/>
          <w:spacing w:val="-3"/>
          <w:sz w:val="20"/>
          <w:szCs w:val="20"/>
        </w:rPr>
      </w:pPr>
      <w:r w:rsidRPr="00D966D6">
        <w:rPr>
          <w:rFonts w:ascii="Arial" w:hAnsi="Arial" w:cs="Arial"/>
          <w:i/>
          <w:noProof/>
          <w:spacing w:val="-3"/>
          <w:sz w:val="20"/>
          <w:szCs w:val="20"/>
        </w:rPr>
        <w:lastRenderedPageBreak/>
        <w:drawing>
          <wp:inline distT="0" distB="0" distL="0" distR="0" wp14:anchorId="44EBA0CC" wp14:editId="1E848B34">
            <wp:extent cx="4590415" cy="2950845"/>
            <wp:effectExtent l="0" t="0" r="635" b="1905"/>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0415" cy="2950845"/>
                    </a:xfrm>
                    <a:prstGeom prst="rect">
                      <a:avLst/>
                    </a:prstGeom>
                    <a:noFill/>
                  </pic:spPr>
                </pic:pic>
              </a:graphicData>
            </a:graphic>
          </wp:inline>
        </w:drawing>
      </w:r>
    </w:p>
    <w:p w14:paraId="3E6E1396" w14:textId="77777777" w:rsidR="0049790E" w:rsidRPr="00D966D6" w:rsidRDefault="0049790E" w:rsidP="0049790E">
      <w:pPr>
        <w:spacing w:line="360" w:lineRule="auto"/>
        <w:ind w:left="595"/>
        <w:jc w:val="center"/>
        <w:rPr>
          <w:rFonts w:ascii="Arial" w:hAnsi="Arial" w:cs="Arial"/>
          <w:i/>
          <w:spacing w:val="-3"/>
          <w:sz w:val="20"/>
          <w:szCs w:val="20"/>
        </w:rPr>
      </w:pPr>
      <w:r w:rsidRPr="00D966D6">
        <w:rPr>
          <w:rFonts w:ascii="Arial" w:hAnsi="Arial" w:cs="Arial"/>
          <w:i/>
          <w:spacing w:val="-3"/>
          <w:sz w:val="20"/>
          <w:szCs w:val="20"/>
        </w:rPr>
        <w:t>Grafikon 3.6.2. Usporedni prikaz kaznenih djela iz linije rada općeg kriminaliteta</w:t>
      </w:r>
    </w:p>
    <w:p w14:paraId="1FF23078" w14:textId="77777777" w:rsidR="0049790E" w:rsidRPr="00D966D6" w:rsidRDefault="0049790E" w:rsidP="0049790E">
      <w:pPr>
        <w:spacing w:line="360" w:lineRule="auto"/>
        <w:jc w:val="center"/>
        <w:rPr>
          <w:rFonts w:ascii="Arial" w:hAnsi="Arial" w:cs="Arial"/>
          <w:i/>
          <w:spacing w:val="-3"/>
          <w:sz w:val="20"/>
          <w:szCs w:val="20"/>
        </w:rPr>
      </w:pPr>
      <w:r w:rsidRPr="00D966D6">
        <w:rPr>
          <w:rFonts w:ascii="Arial" w:hAnsi="Arial" w:cs="Arial"/>
          <w:i/>
          <w:spacing w:val="-3"/>
          <w:sz w:val="20"/>
          <w:szCs w:val="20"/>
        </w:rPr>
        <w:t>i kaznenih djela na štetu maloljetnika</w:t>
      </w:r>
    </w:p>
    <w:p w14:paraId="293A304E" w14:textId="77777777" w:rsidR="0049790E" w:rsidRPr="00D966D6" w:rsidRDefault="0049790E" w:rsidP="0049790E">
      <w:pPr>
        <w:spacing w:line="360" w:lineRule="auto"/>
        <w:ind w:firstLine="595"/>
        <w:jc w:val="both"/>
        <w:rPr>
          <w:rFonts w:ascii="Arial" w:hAnsi="Arial" w:cs="Arial"/>
        </w:rPr>
      </w:pPr>
    </w:p>
    <w:p w14:paraId="385BE977" w14:textId="395DD775" w:rsidR="0049790E" w:rsidRPr="00D966D6" w:rsidRDefault="0049790E" w:rsidP="0049790E">
      <w:pPr>
        <w:spacing w:line="360" w:lineRule="auto"/>
        <w:ind w:firstLine="595"/>
        <w:jc w:val="both"/>
        <w:rPr>
          <w:rFonts w:ascii="Arial" w:hAnsi="Arial" w:cs="Arial"/>
        </w:rPr>
      </w:pPr>
      <w:r w:rsidRPr="00D966D6">
        <w:rPr>
          <w:rFonts w:ascii="Arial" w:hAnsi="Arial" w:cs="Arial"/>
        </w:rPr>
        <w:t>U 2018. od kaznenih djela iz dijela kaznenopravne zaštite djece i obitelji značajno je istaknuti kaznena djela protiv braka, obitelji i djece koja čine udio od 45,1% od čega su najbrojnije povrede djetetovih prava (1.096 ili 2,6%</w:t>
      </w:r>
      <w:r w:rsidR="00291BC0">
        <w:rPr>
          <w:rFonts w:ascii="Arial" w:hAnsi="Arial" w:cs="Arial"/>
        </w:rPr>
        <w:t xml:space="preserve"> manje</w:t>
      </w:r>
      <w:r w:rsidRPr="00D966D6">
        <w:rPr>
          <w:rFonts w:ascii="Arial" w:hAnsi="Arial" w:cs="Arial"/>
        </w:rPr>
        <w:t>) i nasilje u obitelji (623 ili 12,9%</w:t>
      </w:r>
      <w:r w:rsidR="00F30158">
        <w:rPr>
          <w:rFonts w:ascii="Arial" w:hAnsi="Arial" w:cs="Arial"/>
        </w:rPr>
        <w:t xml:space="preserve"> </w:t>
      </w:r>
      <w:r w:rsidRPr="00D966D6">
        <w:rPr>
          <w:rFonts w:ascii="Arial" w:hAnsi="Arial" w:cs="Arial"/>
        </w:rPr>
        <w:t>više). U skupini kaznenih djela protiv braka, obitelji i djece prijavljeno je 2.340 kaznenih djela ili 1,5% manje u odnosu na 2017. godinu (2.375).</w:t>
      </w:r>
    </w:p>
    <w:p w14:paraId="39185EDC" w14:textId="3F6FE5FB" w:rsidR="0049790E" w:rsidRPr="00D966D6" w:rsidRDefault="0049790E" w:rsidP="0049790E">
      <w:pPr>
        <w:spacing w:line="360" w:lineRule="auto"/>
        <w:ind w:firstLine="595"/>
        <w:jc w:val="both"/>
        <w:rPr>
          <w:rFonts w:ascii="Arial" w:hAnsi="Arial" w:cs="Arial"/>
        </w:rPr>
      </w:pPr>
      <w:r w:rsidRPr="00D966D6">
        <w:rPr>
          <w:rFonts w:ascii="Arial" w:hAnsi="Arial" w:cs="Arial"/>
        </w:rPr>
        <w:t>Kaznenim djelima iz glave XVIII. Kaznenog zakona oštećeno je 1.676 maloljetnih osoba, što je 5,2% manje u odnosu na 2017. godinu (1.768). Ukupno oštećenih maloljetnih osoba u 2018. godini (ne pratimo li samo kaznena djela koja prema Katalogu Uprave kriminalističke policije, svrstavamo u djelokrug suzbijanja maloljetničke delinkvencije) bilo je 3.387, što je za 4,1% manje od prethodne godine (3.532)</w:t>
      </w:r>
    </w:p>
    <w:p w14:paraId="76FBF596"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 xml:space="preserve">Značajan broj kaznenih djela evidentiran je u skupini kaznenih djela protiv spolne slobode i kaznenih djela protiv spolnog zlostavljanja i iskorištavanja djeteta. Prijavljeno je 620 kaznenih djela, što čini udio od 11,9% od </w:t>
      </w:r>
      <w:r w:rsidRPr="00D966D6">
        <w:rPr>
          <w:rFonts w:ascii="Arial" w:hAnsi="Arial" w:cs="Arial"/>
        </w:rPr>
        <w:lastRenderedPageBreak/>
        <w:t xml:space="preserve">sveukupnog broja kaznenih djela kaznenopravne zaštite djece i obitelji. Unatoč značajnom udjelu, broj kaznenih djela ove vrste u padu je za 0,6% u odnosu na 2017. godinu (616). </w:t>
      </w:r>
    </w:p>
    <w:p w14:paraId="3B096943"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Najčešća kaznena djela protiv spolne slobode i protiv spolnog zlostavljanja i iskorištavanja djeteta bila su: spolna zlouporaba djeteta mlađeg od 15 godina (232); upoznavanje djece s pornografijom (107) i iskorištavanje djece za pornografiju (65).</w:t>
      </w:r>
    </w:p>
    <w:p w14:paraId="73180D39"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Kaznena djela protiv osobne slobode znatan su udio u kaznenopravnoj zaštiti djece i obitelji. Tijekom 2018. godine prijavljeno je 1.541 kazneno djelo, što je za 0,1% više u odnosu na 2017. godinu (1.539). Najznačajniji udio čini kazneno djelo Prijetnje kojih je tijekom 2018. godine prijavljeno 1.479, što je porast od 0,5% u odnosu na 2017. godinu (1.472). Ovim kaznenim djelima oštećeno je 187 maloljetnih osoba, dok ih je prethodne godine oštećeno 225 (pratimo li samo kaznena djela koja su prema Katalogu Uprave kriminalističke policije svrstana u djelokrug suzbijanja maloljetničke delinkvencije).</w:t>
      </w:r>
    </w:p>
    <w:p w14:paraId="7CC03465" w14:textId="241E3A97" w:rsidR="0049790E" w:rsidRPr="00D966D6" w:rsidRDefault="0049790E" w:rsidP="0049790E">
      <w:pPr>
        <w:autoSpaceDE w:val="0"/>
        <w:autoSpaceDN w:val="0"/>
        <w:adjustRightInd w:val="0"/>
        <w:spacing w:line="360" w:lineRule="auto"/>
        <w:ind w:firstLine="708"/>
        <w:jc w:val="both"/>
        <w:rPr>
          <w:rFonts w:ascii="Arial" w:hAnsi="Arial" w:cs="Arial"/>
          <w:bCs/>
          <w:kern w:val="36"/>
        </w:rPr>
      </w:pPr>
      <w:r w:rsidRPr="00D966D6">
        <w:rPr>
          <w:rFonts w:ascii="Arial" w:hAnsi="Arial" w:cs="Arial"/>
          <w:bCs/>
          <w:kern w:val="36"/>
        </w:rPr>
        <w:t xml:space="preserve">U 2018. godini je u suradnji s Odjelom suzbijanja maloljetničke delinkvencije i kriminaliteta na štetu mladeži i obitelji na području 18 policijskih uprava provedena  akcija </w:t>
      </w:r>
      <w:r w:rsidR="002F24EC">
        <w:rPr>
          <w:rFonts w:ascii="Arial" w:hAnsi="Arial" w:cs="Arial"/>
          <w:bCs/>
          <w:kern w:val="36"/>
        </w:rPr>
        <w:t>"</w:t>
      </w:r>
      <w:r w:rsidRPr="00D966D6">
        <w:rPr>
          <w:rFonts w:ascii="Arial" w:hAnsi="Arial" w:cs="Arial"/>
          <w:bCs/>
          <w:kern w:val="36"/>
        </w:rPr>
        <w:t>Nemezida IV.</w:t>
      </w:r>
      <w:r w:rsidR="002F24EC">
        <w:rPr>
          <w:rFonts w:ascii="Arial" w:hAnsi="Arial" w:cs="Arial"/>
          <w:bCs/>
          <w:kern w:val="36"/>
        </w:rPr>
        <w:t>"</w:t>
      </w:r>
      <w:r w:rsidRPr="00D966D6">
        <w:rPr>
          <w:rStyle w:val="FootnoteReference"/>
          <w:kern w:val="36"/>
        </w:rPr>
        <w:footnoteReference w:id="23"/>
      </w:r>
      <w:r w:rsidRPr="00D966D6">
        <w:rPr>
          <w:rFonts w:ascii="Arial" w:hAnsi="Arial" w:cs="Arial"/>
          <w:bCs/>
          <w:kern w:val="36"/>
        </w:rPr>
        <w:t xml:space="preserve"> kojom je otkriveno 80 kaznenih djela spolnih delikata na štetu 53 djece.</w:t>
      </w:r>
    </w:p>
    <w:p w14:paraId="74A70E15"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U 2019. također najbrojnija kaznena djela iz dijela kaznenopravne zaštite djece i obitelji čine kaznena djela protiv braka, obitelji i djece, čiji udio iznosi 51,3% od čega su najbrojnije povrede djetetovih prava (1.661 ili 51,6% više) i nasilje u obitelji (1.134 ili 82% više). U skupini kaznenih djela protiv braka, obitelji i djece prijavljeno je 3.516 kaznenih djela ili 50,3% više nego 2018. godine (2.340).</w:t>
      </w:r>
    </w:p>
    <w:p w14:paraId="47D44486"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 xml:space="preserve">Kaznenim djelima iz glave XVIII. Kaznenog zakona oštećeno je 2.305 maloljetnih osoba, što je 37,5% više u odnosu na 2018. godinu (1.676). Ukupno oštećenih maloljetnih osoba u 2019. godini (ne pratimo li samo kaznena </w:t>
      </w:r>
      <w:r w:rsidRPr="00D966D6">
        <w:rPr>
          <w:rFonts w:ascii="Arial" w:hAnsi="Arial" w:cs="Arial"/>
        </w:rPr>
        <w:lastRenderedPageBreak/>
        <w:t>djela koja prema Katalogu Uprave kriminalističke policije, svrstavamo u djelokrug suzbijanja maloljetničke delinkvencije) bilo je 4.328 što je za 27,8% više od prethodne godine (3.387).</w:t>
      </w:r>
    </w:p>
    <w:p w14:paraId="35559D20"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 xml:space="preserve">Značajan broj kaznenih djela evidentiran je u skupini kaznenih djela protiv spolne slobode i kaznenih djela protiv spolnog zlostavljanja i iskorištavanja djeteta. Prijavljeno je 876 kaznenih djela, što čini udio od 12,8% od sveukupnog broja kaznenih djela kaznenopravne zaštite djece i obitelji. Broj kaznenih djela ove vrste u porastu je za 41,3% u odnosu na 2018. godinu (620). </w:t>
      </w:r>
    </w:p>
    <w:p w14:paraId="3079A34D"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Najčešća kaznena djela protiv spolne slobode i protiv spolnog zlostavljanja i iskorištavanja djeteta bila su: spolna zlouporaba djeteta mlađeg od 15 godina (435); upoznavanje djece s pornografijom (86) i iskorištavanje djece za pornografiju (65).</w:t>
      </w:r>
    </w:p>
    <w:p w14:paraId="457A902C"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Kaznena djela protiv osobne slobode imaju znatan udio u kaznenopravnoj zaštiti djece i obitelji. Tijekom 2019. godine prijavljeno je 1.779 kaznenih djela, što je za 15,1% više u odnosu na 2018. godinu (1.541). Najznačajniji udio čini kazneno djelo Prijetnje kojih je tijekom 2019. godine prijavljeno 1.702, što je porast od 15,1% u odnosu na 2018. godinu (1.479). Ovim kaznenim djelima oštećeno je 302 maloljetnih osoba, dok ih je prethodne godine oštećeno 187 (pratimo li samo kaznena djela koja su prema Katalogu Uprave kriminalističke policije svrstana u djelokrug suzbijanja maloljetničke delinkvencije).</w:t>
      </w:r>
    </w:p>
    <w:p w14:paraId="4D84EDB6" w14:textId="77777777" w:rsidR="0049790E" w:rsidRPr="00D966D6" w:rsidRDefault="0049790E" w:rsidP="0049790E">
      <w:pPr>
        <w:spacing w:line="360" w:lineRule="auto"/>
        <w:jc w:val="both"/>
        <w:rPr>
          <w:rFonts w:ascii="Arial" w:hAnsi="Arial" w:cs="Arial"/>
        </w:rPr>
      </w:pPr>
    </w:p>
    <w:p w14:paraId="7FA044DE" w14:textId="77777777" w:rsidR="0049790E" w:rsidRPr="00FA6FC5" w:rsidRDefault="0049790E" w:rsidP="0049790E">
      <w:pPr>
        <w:pStyle w:val="Heading3"/>
        <w:ind w:firstLine="0"/>
        <w:rPr>
          <w:sz w:val="20"/>
          <w:szCs w:val="20"/>
        </w:rPr>
      </w:pPr>
      <w:bookmarkStart w:id="91" w:name="_Toc490118815"/>
      <w:bookmarkStart w:id="92" w:name="_Toc2865502"/>
      <w:bookmarkStart w:id="93" w:name="_Toc3210663"/>
      <w:bookmarkStart w:id="94" w:name="_Toc34740540"/>
      <w:r w:rsidRPr="00FA6FC5">
        <w:rPr>
          <w:sz w:val="20"/>
          <w:szCs w:val="20"/>
        </w:rPr>
        <w:t>3.6.1. Kriminalitet djece</w:t>
      </w:r>
      <w:bookmarkEnd w:id="91"/>
      <w:bookmarkEnd w:id="92"/>
      <w:bookmarkEnd w:id="93"/>
      <w:bookmarkEnd w:id="94"/>
    </w:p>
    <w:p w14:paraId="427EEC1D" w14:textId="522BE64B"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U 2018. godini djeca do 14 godina počinila su 293 kaznena djela, što je za 32% manje u odnosu na 2017. godinu (431 kazneno djelo). Istodobno </w:t>
      </w:r>
      <w:r w:rsidRPr="00BC21B7">
        <w:rPr>
          <w:rFonts w:ascii="Arial" w:hAnsi="Arial" w:cs="Arial"/>
        </w:rPr>
        <w:t>za 27,7%</w:t>
      </w:r>
      <w:r w:rsidRPr="00D966D6">
        <w:rPr>
          <w:rFonts w:ascii="Arial" w:hAnsi="Arial" w:cs="Arial"/>
          <w:b/>
        </w:rPr>
        <w:t xml:space="preserve"> </w:t>
      </w:r>
      <w:r w:rsidRPr="00D966D6">
        <w:rPr>
          <w:rFonts w:ascii="Arial" w:hAnsi="Arial" w:cs="Arial"/>
        </w:rPr>
        <w:t>smanjio se broj djece mlađe od 14 godina koji su počinitelji kaznenih djela (196 djece u 2018. godini, a u 2017. godini je evidentirano njih 271).</w:t>
      </w:r>
    </w:p>
    <w:p w14:paraId="1A34EAEE" w14:textId="792EBF75"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U 2019. godini djeca do 14 godina počinila su 239 kaznenih djela, što je za 18% manje u odnosu na 2018. godinu (293 kazneno djelo). Istodobno </w:t>
      </w:r>
      <w:r w:rsidRPr="00D966D6">
        <w:rPr>
          <w:rFonts w:ascii="Arial" w:hAnsi="Arial" w:cs="Arial"/>
        </w:rPr>
        <w:lastRenderedPageBreak/>
        <w:t>za 7,65% smanjio se broj djece mlađe od 14 godina koji su počinitelji kaznenih djela (181 djece u 2019. godini, a u 2018. godini je evidentirano njih 196).</w:t>
      </w:r>
    </w:p>
    <w:p w14:paraId="7B25707E" w14:textId="77777777" w:rsidR="0049790E" w:rsidRPr="00D966D6" w:rsidRDefault="0049790E" w:rsidP="0049790E">
      <w:pPr>
        <w:spacing w:line="360" w:lineRule="auto"/>
        <w:ind w:firstLine="709"/>
        <w:jc w:val="both"/>
        <w:rPr>
          <w:rFonts w:ascii="Arial" w:hAnsi="Arial" w:cs="Arial"/>
        </w:rPr>
      </w:pPr>
      <w:r w:rsidRPr="00D966D6">
        <w:rPr>
          <w:rFonts w:ascii="Arial" w:hAnsi="Arial" w:cs="Arial"/>
        </w:rPr>
        <w:t>Promatramo li razdoblje od 2014. do 2019. godine u ovom području kriminaliteta razvidan je blagi porast do 2017. godine, dok je u 2018. i 2019. godini razvidan pad prijavljenih kaznenih djela maloljetnih osoba i njihovih počinitelja.</w:t>
      </w:r>
    </w:p>
    <w:p w14:paraId="66598F47" w14:textId="77777777" w:rsidR="0049790E" w:rsidRPr="00D966D6" w:rsidRDefault="0049790E" w:rsidP="0049790E">
      <w:pPr>
        <w:spacing w:line="360" w:lineRule="auto"/>
        <w:jc w:val="center"/>
        <w:rPr>
          <w:rFonts w:ascii="Arial" w:hAnsi="Arial" w:cs="Arial"/>
          <w:b/>
          <w:i/>
          <w:color w:val="FF0000"/>
          <w:spacing w:val="-3"/>
          <w:sz w:val="20"/>
          <w:szCs w:val="20"/>
        </w:rPr>
      </w:pPr>
    </w:p>
    <w:p w14:paraId="14DA7A3A" w14:textId="77777777" w:rsidR="0049790E" w:rsidRPr="00D966D6" w:rsidRDefault="0049790E" w:rsidP="0049790E">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3.6.1.1. Kriminalitet djece</w:t>
      </w:r>
    </w:p>
    <w:p w14:paraId="1C8FB7F9" w14:textId="77777777" w:rsidR="0049790E" w:rsidRPr="00D966D6" w:rsidRDefault="0049790E" w:rsidP="0049790E">
      <w:pPr>
        <w:spacing w:line="360" w:lineRule="auto"/>
        <w:jc w:val="center"/>
        <w:rPr>
          <w:rFonts w:ascii="Arial" w:hAnsi="Arial" w:cs="Arial"/>
          <w:b/>
          <w:i/>
          <w:spacing w:val="-3"/>
          <w:sz w:val="20"/>
          <w:szCs w:val="20"/>
        </w:rPr>
      </w:pPr>
      <w:r w:rsidRPr="00D966D6">
        <w:rPr>
          <w:noProof/>
        </w:rPr>
        <w:drawing>
          <wp:inline distT="0" distB="0" distL="0" distR="0" wp14:anchorId="5DDCFC3E" wp14:editId="01C5B2C4">
            <wp:extent cx="5200650" cy="1397000"/>
            <wp:effectExtent l="0" t="0" r="0"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0650" cy="1397000"/>
                    </a:xfrm>
                    <a:prstGeom prst="rect">
                      <a:avLst/>
                    </a:prstGeom>
                    <a:noFill/>
                    <a:ln>
                      <a:noFill/>
                    </a:ln>
                  </pic:spPr>
                </pic:pic>
              </a:graphicData>
            </a:graphic>
          </wp:inline>
        </w:drawing>
      </w:r>
    </w:p>
    <w:p w14:paraId="50918813" w14:textId="10524D0B" w:rsidR="0049790E" w:rsidRPr="00D966D6" w:rsidRDefault="0049790E" w:rsidP="0049790E">
      <w:pPr>
        <w:spacing w:line="360" w:lineRule="auto"/>
        <w:jc w:val="both"/>
        <w:rPr>
          <w:rFonts w:ascii="Arial" w:hAnsi="Arial" w:cs="Arial"/>
          <w:i/>
          <w:spacing w:val="-3"/>
          <w:sz w:val="20"/>
          <w:szCs w:val="20"/>
        </w:rPr>
      </w:pPr>
      <w:r w:rsidRPr="00D966D6">
        <w:rPr>
          <w:rFonts w:ascii="Arial" w:hAnsi="Arial" w:cs="Arial"/>
          <w:sz w:val="20"/>
          <w:szCs w:val="20"/>
        </w:rPr>
        <w:t xml:space="preserve">    </w:t>
      </w:r>
      <w:r w:rsidRPr="00D966D6">
        <w:rPr>
          <w:rFonts w:ascii="Arial" w:hAnsi="Arial" w:cs="Arial"/>
          <w:i/>
          <w:spacing w:val="-3"/>
          <w:sz w:val="20"/>
          <w:szCs w:val="20"/>
        </w:rPr>
        <w:t xml:space="preserve">   </w:t>
      </w:r>
      <w:r w:rsidRPr="00D966D6">
        <w:rPr>
          <w:rFonts w:ascii="Arial" w:hAnsi="Arial" w:cs="Arial"/>
          <w:i/>
          <w:spacing w:val="-3"/>
          <w:sz w:val="20"/>
          <w:szCs w:val="20"/>
        </w:rPr>
        <w:tab/>
        <w:t xml:space="preserve"> Izvor: Ministarstvo unutarnjih poslova </w:t>
      </w:r>
    </w:p>
    <w:p w14:paraId="7A1E18B7" w14:textId="77777777" w:rsidR="0049790E" w:rsidRPr="00D966D6" w:rsidRDefault="0049790E" w:rsidP="0049790E">
      <w:pPr>
        <w:spacing w:line="360" w:lineRule="auto"/>
        <w:jc w:val="both"/>
        <w:rPr>
          <w:rFonts w:ascii="Arial" w:hAnsi="Arial" w:cs="Arial"/>
          <w:i/>
          <w:spacing w:val="-3"/>
          <w:sz w:val="20"/>
          <w:szCs w:val="20"/>
        </w:rPr>
      </w:pPr>
    </w:p>
    <w:p w14:paraId="6FA7202F" w14:textId="77777777" w:rsidR="0049790E" w:rsidRPr="00D966D6" w:rsidRDefault="0049790E" w:rsidP="0049790E">
      <w:pPr>
        <w:spacing w:line="360" w:lineRule="auto"/>
        <w:jc w:val="center"/>
      </w:pPr>
      <w:r w:rsidRPr="00D966D6">
        <w:rPr>
          <w:rFonts w:ascii="Arial" w:hAnsi="Arial" w:cs="Arial"/>
          <w:noProof/>
        </w:rPr>
        <w:drawing>
          <wp:inline distT="0" distB="0" distL="0" distR="0" wp14:anchorId="1867AD52" wp14:editId="5C70EB65">
            <wp:extent cx="4584700" cy="2840990"/>
            <wp:effectExtent l="0" t="0" r="6350" b="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4700" cy="2840990"/>
                    </a:xfrm>
                    <a:prstGeom prst="rect">
                      <a:avLst/>
                    </a:prstGeom>
                    <a:noFill/>
                  </pic:spPr>
                </pic:pic>
              </a:graphicData>
            </a:graphic>
          </wp:inline>
        </w:drawing>
      </w:r>
    </w:p>
    <w:p w14:paraId="798AA714" w14:textId="77777777" w:rsidR="0049790E" w:rsidRPr="00D966D6" w:rsidRDefault="0049790E" w:rsidP="0049790E">
      <w:pPr>
        <w:spacing w:line="360" w:lineRule="auto"/>
        <w:jc w:val="center"/>
        <w:rPr>
          <w:rFonts w:ascii="Arial" w:hAnsi="Arial" w:cs="Arial"/>
          <w:i/>
          <w:spacing w:val="-3"/>
          <w:sz w:val="20"/>
          <w:szCs w:val="20"/>
        </w:rPr>
      </w:pPr>
      <w:r w:rsidRPr="00D966D6">
        <w:rPr>
          <w:rFonts w:ascii="Arial" w:hAnsi="Arial" w:cs="Arial"/>
          <w:i/>
          <w:spacing w:val="-3"/>
          <w:sz w:val="20"/>
          <w:szCs w:val="20"/>
        </w:rPr>
        <w:t>Grafikon 3.6.1.1. Kaznena djela djece</w:t>
      </w:r>
    </w:p>
    <w:p w14:paraId="57389BC8" w14:textId="77777777" w:rsidR="0049790E" w:rsidRPr="00D966D6" w:rsidRDefault="0049790E" w:rsidP="0049790E">
      <w:pPr>
        <w:spacing w:line="360" w:lineRule="auto"/>
        <w:jc w:val="both"/>
        <w:rPr>
          <w:rFonts w:ascii="Arial" w:hAnsi="Arial" w:cs="Arial"/>
          <w:b/>
          <w:i/>
          <w:spacing w:val="-3"/>
          <w:sz w:val="20"/>
          <w:szCs w:val="20"/>
        </w:rPr>
      </w:pPr>
    </w:p>
    <w:p w14:paraId="31BD28B1" w14:textId="77777777" w:rsidR="0049790E" w:rsidRPr="00D966D6" w:rsidRDefault="0049790E" w:rsidP="0049790E">
      <w:pPr>
        <w:spacing w:line="360" w:lineRule="auto"/>
        <w:ind w:firstLine="709"/>
        <w:jc w:val="both"/>
        <w:rPr>
          <w:rFonts w:ascii="Arial" w:hAnsi="Arial" w:cs="Arial"/>
        </w:rPr>
      </w:pPr>
      <w:r w:rsidRPr="00D966D6">
        <w:rPr>
          <w:rFonts w:ascii="Arial" w:hAnsi="Arial" w:cs="Arial"/>
        </w:rPr>
        <w:lastRenderedPageBreak/>
        <w:t>Tijekom 2018. godine, evidentirano je 1.490 kaznenih djela koja su počinila kazneno odgovorna djeca</w:t>
      </w:r>
      <w:r w:rsidRPr="00D966D6">
        <w:rPr>
          <w:rStyle w:val="FootnoteReference"/>
        </w:rPr>
        <w:footnoteReference w:id="24"/>
      </w:r>
      <w:r w:rsidRPr="00D966D6">
        <w:rPr>
          <w:rFonts w:ascii="Arial" w:hAnsi="Arial" w:cs="Arial"/>
        </w:rPr>
        <w:t xml:space="preserve"> od 14 do 18 godina, što je manje za 28,5% u odnosu na 2017. godinu (2.083). </w:t>
      </w:r>
    </w:p>
    <w:p w14:paraId="40CECA65" w14:textId="77777777"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Tijekom 2019. godine, evidentirano je 1.796 kaznenih djela koja su počinila kazneno odgovorna djeca od 14 do 18 godina, što je više za 20,5% u odnosu na 2018. godinu (1.490). </w:t>
      </w:r>
    </w:p>
    <w:p w14:paraId="58375217" w14:textId="77777777" w:rsidR="0049790E" w:rsidRPr="00D966D6" w:rsidRDefault="0049790E" w:rsidP="0049790E">
      <w:pPr>
        <w:spacing w:line="360" w:lineRule="auto"/>
        <w:ind w:firstLine="709"/>
        <w:jc w:val="center"/>
        <w:rPr>
          <w:rFonts w:ascii="Arial" w:hAnsi="Arial" w:cs="Arial"/>
          <w:i/>
          <w:spacing w:val="-3"/>
          <w:sz w:val="20"/>
          <w:szCs w:val="20"/>
        </w:rPr>
      </w:pPr>
      <w:r w:rsidRPr="00D966D6">
        <w:rPr>
          <w:noProof/>
        </w:rPr>
        <w:drawing>
          <wp:inline distT="0" distB="0" distL="0" distR="0" wp14:anchorId="730372E8" wp14:editId="665C19BA">
            <wp:extent cx="4578350" cy="2780030"/>
            <wp:effectExtent l="0" t="0" r="0" b="127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p>
    <w:p w14:paraId="5D552E8B" w14:textId="77777777" w:rsidR="0049790E" w:rsidRPr="00D966D6" w:rsidRDefault="0049790E" w:rsidP="0049790E">
      <w:pPr>
        <w:spacing w:line="360" w:lineRule="auto"/>
        <w:ind w:firstLine="709"/>
        <w:jc w:val="center"/>
        <w:rPr>
          <w:rFonts w:ascii="Arial" w:hAnsi="Arial" w:cs="Arial"/>
          <w:i/>
          <w:spacing w:val="-3"/>
          <w:sz w:val="20"/>
          <w:szCs w:val="20"/>
        </w:rPr>
      </w:pPr>
      <w:r w:rsidRPr="00D966D6">
        <w:rPr>
          <w:rFonts w:ascii="Arial" w:hAnsi="Arial" w:cs="Arial"/>
          <w:i/>
          <w:spacing w:val="-3"/>
          <w:sz w:val="20"/>
          <w:szCs w:val="20"/>
        </w:rPr>
        <w:t>Grafikon 3.6.1.2. Maloljetne osobe – počinitelji kaznenih djela</w:t>
      </w:r>
    </w:p>
    <w:p w14:paraId="27E783CF" w14:textId="77777777" w:rsidR="0049790E" w:rsidRPr="00D966D6" w:rsidRDefault="0049790E" w:rsidP="0049790E">
      <w:pPr>
        <w:spacing w:line="360" w:lineRule="auto"/>
        <w:ind w:firstLine="595"/>
        <w:jc w:val="both"/>
        <w:rPr>
          <w:rFonts w:ascii="Arial" w:hAnsi="Arial" w:cs="Arial"/>
        </w:rPr>
      </w:pPr>
    </w:p>
    <w:p w14:paraId="77B85298" w14:textId="40625133" w:rsidR="0049790E" w:rsidRPr="00D966D6" w:rsidRDefault="0049790E" w:rsidP="0049790E">
      <w:pPr>
        <w:spacing w:line="360" w:lineRule="auto"/>
        <w:ind w:firstLine="595"/>
        <w:jc w:val="both"/>
        <w:rPr>
          <w:rFonts w:ascii="Arial" w:hAnsi="Arial" w:cs="Arial"/>
        </w:rPr>
      </w:pPr>
      <w:r w:rsidRPr="00D966D6">
        <w:rPr>
          <w:rFonts w:ascii="Arial" w:hAnsi="Arial" w:cs="Arial"/>
        </w:rPr>
        <w:t>Postavimo li u odnos evidentirana 1.783 kaznena djela djece do 18 godina u 2018. godini uočava se pad kaznenih djela od 29% u odnosu na 2017. godinu (2.514). U 2018. godini evidentirano je 1.</w:t>
      </w:r>
      <w:r w:rsidRPr="00132E07">
        <w:rPr>
          <w:rFonts w:ascii="Arial" w:hAnsi="Arial" w:cs="Arial"/>
        </w:rPr>
        <w:t>070 maloljetnih osoba počinitelja</w:t>
      </w:r>
      <w:r w:rsidRPr="00D966D6">
        <w:rPr>
          <w:rFonts w:ascii="Arial" w:hAnsi="Arial" w:cs="Arial"/>
        </w:rPr>
        <w:t xml:space="preserve"> kaznenih djela te je riječ o smanjenju njihovog broja od 20,6% u odnosu na 2017. godinu (1.347). Maloljetne osobe i nadalje u najvećem dijelu participiraju u počinjenju </w:t>
      </w:r>
      <w:r w:rsidRPr="00132E07">
        <w:rPr>
          <w:rFonts w:ascii="Arial" w:hAnsi="Arial" w:cs="Arial"/>
        </w:rPr>
        <w:t>kaznenih djela protiv imovine</w:t>
      </w:r>
      <w:r w:rsidRPr="00D966D6">
        <w:rPr>
          <w:rFonts w:ascii="Arial" w:hAnsi="Arial" w:cs="Arial"/>
        </w:rPr>
        <w:t xml:space="preserve">. Naime, djeca do 18 godina u 2018. godini počinila su 996 kaznenih djela protiv imovine, što je udio od 55,9% u maloljetničkom kriminalitetu. </w:t>
      </w:r>
    </w:p>
    <w:p w14:paraId="75458C79"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lastRenderedPageBreak/>
        <w:t xml:space="preserve">Maloljetne osobe počinile su 166 kaznenih djela protiv spolne slobode i kaznenih djela spolnog zlostavljanja i iskorištavanja djeteta, što je smanjenje za 3,5% u odnosu na prethodnu godinu (172). </w:t>
      </w:r>
    </w:p>
    <w:p w14:paraId="082AF685"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U području zlouporabe opojnih droga bilježi se negativan trend. Maloljetne osobe počinile su 145 kaznenih djela, što je smanjenje od 45,3% u odnosu na 2017. godinu (265).</w:t>
      </w:r>
    </w:p>
    <w:p w14:paraId="734009D4" w14:textId="7728B601" w:rsidR="0049790E" w:rsidRPr="00D966D6" w:rsidRDefault="0049790E" w:rsidP="0049790E">
      <w:pPr>
        <w:spacing w:line="360" w:lineRule="auto"/>
        <w:ind w:firstLine="595"/>
        <w:jc w:val="both"/>
        <w:rPr>
          <w:rFonts w:ascii="Arial" w:hAnsi="Arial" w:cs="Arial"/>
        </w:rPr>
      </w:pPr>
      <w:r w:rsidRPr="00D966D6">
        <w:rPr>
          <w:rFonts w:ascii="Arial" w:hAnsi="Arial" w:cs="Arial"/>
        </w:rPr>
        <w:t xml:space="preserve">Iako predočeni podaci upućuju na zaključak kako je u 2018. godini u Republici Hrvatskoj znatno smanjen maloljetnički kriminalitet, čime se nastavlja višegodišnji trend smanjenja maloljetničke delinkvencije čemu nedvojbeno kao društvo </w:t>
      </w:r>
      <w:r w:rsidR="00CF12D2">
        <w:rPr>
          <w:rFonts w:ascii="Arial" w:hAnsi="Arial" w:cs="Arial"/>
        </w:rPr>
        <w:t>težimo</w:t>
      </w:r>
      <w:r w:rsidRPr="00D966D6">
        <w:rPr>
          <w:rFonts w:ascii="Arial" w:hAnsi="Arial" w:cs="Arial"/>
        </w:rPr>
        <w:t>, za cjelovito raščlanjivanje ove pojave potrebno je u obzir uzeti i neke druge čimbenike. Jedan od tih čimbenika su i izmjene, u procesnom smislu, u policijskom pristupu maloljetnim osobama - osumnjičenim za počinjenja kaznenih djela, koje je policija Republike Hrvatske počela primjenjivati početkom 2018. godine, a povezano s implementacijom u nacionalno zakonodavstvo Direktive 2013/4</w:t>
      </w:r>
      <w:r w:rsidR="00FA21DF">
        <w:rPr>
          <w:rFonts w:ascii="Arial" w:hAnsi="Arial" w:cs="Arial"/>
        </w:rPr>
        <w:t>8</w:t>
      </w:r>
      <w:r w:rsidRPr="00D966D6">
        <w:rPr>
          <w:rFonts w:ascii="Arial" w:hAnsi="Arial" w:cs="Arial"/>
        </w:rPr>
        <w:t xml:space="preserve">/EU Europskog parlamenta i Vijeća od 22. listopada 2013. godine o pravu na pristup odvjetniku u kaznenom postupku i u postupku na temelju europskog uhidbenog naloga te o pravu na obavješćivanje treće strane u slučaju oduzimanja slobode i na komunikaciju s trećim osobama i konzularnim tijelima. Naime, implementacijom navedene Direktive u Zakon o kaznenom postupku i u postupanju policije uvedena je novina u vidu obvezatnog snimanja ispitivanja osumnjičenog maloljetnika uz </w:t>
      </w:r>
      <w:r w:rsidR="00CF12D2">
        <w:rPr>
          <w:rFonts w:ascii="Arial" w:hAnsi="Arial" w:cs="Arial"/>
        </w:rPr>
        <w:t>obveznu</w:t>
      </w:r>
      <w:r w:rsidR="00CF12D2" w:rsidRPr="00D966D6">
        <w:rPr>
          <w:rFonts w:ascii="Arial" w:hAnsi="Arial" w:cs="Arial"/>
        </w:rPr>
        <w:t xml:space="preserve"> </w:t>
      </w:r>
      <w:r w:rsidRPr="00D966D6">
        <w:rPr>
          <w:rFonts w:ascii="Arial" w:hAnsi="Arial" w:cs="Arial"/>
        </w:rPr>
        <w:t xml:space="preserve">nazočnost branitelja, što je djelomice utjecalo na opseg saznanja koja se iskazom prikupljaju od maloljetnika tijekom kriminalističkog istraživanja i posljedično na razotkrivanje svih okolnosti počinjenog kaznenog djela. </w:t>
      </w:r>
    </w:p>
    <w:p w14:paraId="7AC60F16" w14:textId="14E9CAB7" w:rsidR="0049790E" w:rsidRPr="00D966D6" w:rsidRDefault="0049790E" w:rsidP="0049790E">
      <w:pPr>
        <w:spacing w:line="360" w:lineRule="auto"/>
        <w:ind w:firstLine="595"/>
        <w:jc w:val="both"/>
        <w:rPr>
          <w:rFonts w:ascii="Arial" w:hAnsi="Arial" w:cs="Arial"/>
        </w:rPr>
      </w:pPr>
      <w:r w:rsidRPr="00D966D6">
        <w:rPr>
          <w:rFonts w:ascii="Arial" w:hAnsi="Arial" w:cs="Arial"/>
        </w:rPr>
        <w:t xml:space="preserve">Svojstveno današnjim mladim naraštajima kao nove trendove i pojavne oblike kriminaliteta u 2018. godini treba istaknuti povećanje broja kaznenih djela koja se čine putem računalnih sustava, programa i mreža. Kod kazneno odgovornih maloljetnika se tako bilježi povećanje od 77,8% ovih kaznenih djela u odnosu na razdoblje 2017. godine gdje je posebno uočljivo povećanje kaznenog djela računalna prijevara za čak 111,8% u odnosu na prethodnu godinu. Ovaj pojavni oblik maloljetničkog kriminaliteta izravno se povezuje s </w:t>
      </w:r>
      <w:r w:rsidRPr="00D966D6">
        <w:rPr>
          <w:rFonts w:ascii="Arial" w:hAnsi="Arial" w:cs="Arial"/>
        </w:rPr>
        <w:lastRenderedPageBreak/>
        <w:t xml:space="preserve">novim društvenim navikama i načinima provođenja vremena u zatvorenim prostorima uz pametne telefone, osobna računala i druge uređaje s internetskim pristupom. </w:t>
      </w:r>
    </w:p>
    <w:p w14:paraId="1B3DAF9D" w14:textId="68128447" w:rsidR="0049790E" w:rsidRPr="00D966D6" w:rsidRDefault="0049790E" w:rsidP="0049790E">
      <w:pPr>
        <w:spacing w:line="360" w:lineRule="auto"/>
        <w:ind w:firstLine="595"/>
        <w:jc w:val="both"/>
        <w:rPr>
          <w:rFonts w:ascii="Arial" w:hAnsi="Arial" w:cs="Arial"/>
        </w:rPr>
      </w:pPr>
      <w:r w:rsidRPr="00D966D6">
        <w:rPr>
          <w:rFonts w:ascii="Arial" w:hAnsi="Arial" w:cs="Arial"/>
        </w:rPr>
        <w:t>Postavimo li u odnos evidentirana 2.035 kaznena djela djece do 18 godina u 2019. godini uočava se porast kaznenih djela od 14,1% u odnosu na 2018. godinu (1.783). U 2019. godini evidentirano je 1.</w:t>
      </w:r>
      <w:r w:rsidRPr="00132E07">
        <w:rPr>
          <w:rFonts w:ascii="Arial" w:hAnsi="Arial" w:cs="Arial"/>
        </w:rPr>
        <w:t>135 maloljetnih osoba počinitelja</w:t>
      </w:r>
      <w:r w:rsidRPr="00D966D6">
        <w:rPr>
          <w:rFonts w:ascii="Arial" w:hAnsi="Arial" w:cs="Arial"/>
        </w:rPr>
        <w:t xml:space="preserve"> kaznenih djela, te je riječ o porastu njihovog broja od 6% u odnosu na 2018. godinu (1.070). Maloljetne osobe i nadalje u najvećem dijelu participiraju u počinjenju </w:t>
      </w:r>
      <w:r w:rsidRPr="00132E07">
        <w:rPr>
          <w:rFonts w:ascii="Arial" w:hAnsi="Arial" w:cs="Arial"/>
        </w:rPr>
        <w:t>kaznenih djela protiv imovine.</w:t>
      </w:r>
      <w:r w:rsidRPr="00D966D6">
        <w:rPr>
          <w:rFonts w:ascii="Arial" w:hAnsi="Arial" w:cs="Arial"/>
        </w:rPr>
        <w:t xml:space="preserve"> Naime, djeca do 18 godina u 2019. godini počinila su 1</w:t>
      </w:r>
      <w:r w:rsidR="009A5C62">
        <w:rPr>
          <w:rFonts w:ascii="Arial" w:hAnsi="Arial" w:cs="Arial"/>
        </w:rPr>
        <w:t>.</w:t>
      </w:r>
      <w:r w:rsidRPr="00D966D6">
        <w:rPr>
          <w:rFonts w:ascii="Arial" w:hAnsi="Arial" w:cs="Arial"/>
        </w:rPr>
        <w:t xml:space="preserve">106 kaznenih djela protiv imovine, što je udio od 54,3% u maloljetničkom kriminalitetu. </w:t>
      </w:r>
    </w:p>
    <w:p w14:paraId="2886CDD0" w14:textId="77777777" w:rsidR="0049790E" w:rsidRPr="00D966D6" w:rsidRDefault="0049790E" w:rsidP="0049790E">
      <w:pPr>
        <w:spacing w:line="360" w:lineRule="auto"/>
        <w:ind w:firstLine="595"/>
        <w:jc w:val="both"/>
        <w:rPr>
          <w:rFonts w:ascii="Arial" w:hAnsi="Arial" w:cs="Arial"/>
          <w:highlight w:val="yellow"/>
        </w:rPr>
      </w:pPr>
      <w:r w:rsidRPr="00D966D6">
        <w:rPr>
          <w:rFonts w:ascii="Arial" w:hAnsi="Arial" w:cs="Arial"/>
        </w:rPr>
        <w:t xml:space="preserve">Maloljetne osobe počinile su 312 kaznenih djela protiv spolne slobode i kaznenih djela spolnog zlostavljanja i iskorištavanja djeteta, što je porast za 88% u odnosu na prethodnu godinu (166). </w:t>
      </w:r>
    </w:p>
    <w:p w14:paraId="56926BBE"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U području zlouporabe opojnih droga također se bilježi porast. Maloljetne osobe počinile su 191 kazneno djelo, što je smanjenje od 31,7% u odnosu na 2018. godinu (145).</w:t>
      </w:r>
    </w:p>
    <w:p w14:paraId="4A3C474B"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Iako je 2018. godine u ukupnom maloljetničkom kriminalitetu bio zabilježen značajan porast kaznenih djela koja se čine putem računalnih sustava, programa i mreža, tijekom 2019. godine se bilježi značajan pad takvih kaznenih djela i to za 50%, no značajno su porasla kaznena djela protiv imovine, zatim kaznena djela spolne slobode i kaznena djela spolnog zlostavljanja i iskorištavanja djeteta, koja su i ranije imala značajan udio u kriminalitetu maloljetne populacije počinitelja, no za razliku od 2019. godine, pokazivala su trend pada.</w:t>
      </w:r>
    </w:p>
    <w:p w14:paraId="0587D7F9" w14:textId="77777777" w:rsidR="0049790E" w:rsidRPr="00D966D6" w:rsidRDefault="0049790E" w:rsidP="0049790E">
      <w:pPr>
        <w:spacing w:line="360" w:lineRule="auto"/>
        <w:ind w:firstLine="595"/>
        <w:jc w:val="both"/>
        <w:rPr>
          <w:rFonts w:ascii="Arial" w:hAnsi="Arial" w:cs="Arial"/>
        </w:rPr>
      </w:pPr>
      <w:r w:rsidRPr="00D966D6">
        <w:rPr>
          <w:rFonts w:ascii="Arial" w:hAnsi="Arial" w:cs="Arial"/>
        </w:rPr>
        <w:t xml:space="preserve">Percepcija javnosti i medija o porastu broja i težini nasilja među mladima nema uporište u pokazateljima stanja i kretanja počinjenih kaznenih djela s elementima nasilja među mladima. Posljednjih godina bilježimo stalan i značajan pad broja kaznenih djela s obilježjima nasilja, što se nastavilo i u 2018. godini.  </w:t>
      </w:r>
    </w:p>
    <w:p w14:paraId="4775291F" w14:textId="77777777" w:rsidR="0049790E" w:rsidRPr="00D966D6" w:rsidRDefault="0049790E" w:rsidP="0049790E">
      <w:pPr>
        <w:spacing w:line="360" w:lineRule="auto"/>
        <w:ind w:firstLine="595"/>
        <w:jc w:val="both"/>
        <w:rPr>
          <w:rFonts w:ascii="Arial" w:hAnsi="Arial" w:cs="Arial"/>
        </w:rPr>
      </w:pPr>
      <w:r w:rsidRPr="00132E07">
        <w:rPr>
          <w:rFonts w:ascii="Arial" w:hAnsi="Arial" w:cs="Arial"/>
        </w:rPr>
        <w:lastRenderedPageBreak/>
        <w:t>Djeca i maloljetnici su u 2018. godini počinili 216 kaznenih djela s obilježjima nasilja</w:t>
      </w:r>
      <w:r w:rsidRPr="00D966D6">
        <w:rPr>
          <w:rFonts w:ascii="Arial" w:hAnsi="Arial" w:cs="Arial"/>
        </w:rPr>
        <w:t>: 90 tjelesnih ozljeda te četiri ubojstva, 56 razbojništva, 14 razbojničkih krađa, 52 teške tjelesne ozljede (u 2017. godini 248).</w:t>
      </w:r>
      <w:r w:rsidRPr="00D966D6">
        <w:rPr>
          <w:rFonts w:ascii="Arial" w:hAnsi="Arial" w:cs="Arial"/>
          <w:b/>
        </w:rPr>
        <w:t xml:space="preserve"> </w:t>
      </w:r>
      <w:r w:rsidRPr="00D966D6">
        <w:rPr>
          <w:rFonts w:ascii="Arial" w:hAnsi="Arial" w:cs="Arial"/>
        </w:rPr>
        <w:t xml:space="preserve"> U odnosu na 2017. godinu, kaznena djela s obilježjima nasilja koja su počinila djeca i maloljetnici u padu su za 12,9% .</w:t>
      </w:r>
    </w:p>
    <w:p w14:paraId="74B776E8"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 xml:space="preserve">Od značajnijih </w:t>
      </w:r>
      <w:r w:rsidRPr="00132E07">
        <w:rPr>
          <w:rFonts w:ascii="Arial" w:hAnsi="Arial" w:cs="Arial"/>
        </w:rPr>
        <w:t>novih oblika nasilja</w:t>
      </w:r>
      <w:r w:rsidRPr="00D966D6">
        <w:rPr>
          <w:rFonts w:ascii="Arial" w:hAnsi="Arial" w:cs="Arial"/>
          <w:b/>
        </w:rPr>
        <w:t xml:space="preserve"> </w:t>
      </w:r>
      <w:r w:rsidRPr="00D966D6">
        <w:rPr>
          <w:rFonts w:ascii="Arial" w:hAnsi="Arial" w:cs="Arial"/>
        </w:rPr>
        <w:t>među mladima sve je prisutnije psihičko nasilje putem suvremenih tehnologija, tj</w:t>
      </w:r>
      <w:r w:rsidRPr="00A022B2">
        <w:rPr>
          <w:rFonts w:ascii="Arial" w:hAnsi="Arial" w:cs="Arial"/>
        </w:rPr>
        <w:t xml:space="preserve">. </w:t>
      </w:r>
      <w:r w:rsidRPr="008332DC">
        <w:rPr>
          <w:rFonts w:ascii="Arial" w:hAnsi="Arial" w:cs="Arial"/>
        </w:rPr>
        <w:t>cyberbullying</w:t>
      </w:r>
      <w:r w:rsidRPr="00D966D6">
        <w:rPr>
          <w:rFonts w:ascii="Arial" w:hAnsi="Arial" w:cs="Arial"/>
        </w:rPr>
        <w:t xml:space="preserve"> i povreda privatnosti djeteta iznošenjem osobnih djetetovih podataka ili objavom djetetovih fotografija, izlažući ga javnoj poruzi vršnjaka, što izaziva njegovu uznemirenost. Tijekom 2018. godine od 17 evidentiranih kaznenih djela povreda privatnosti djeteta, njih devet su bile osobe maloljetne dobi. </w:t>
      </w:r>
    </w:p>
    <w:p w14:paraId="3D598AA8" w14:textId="296981AB" w:rsidR="0049790E" w:rsidRPr="00D966D6" w:rsidRDefault="0049790E" w:rsidP="0049790E">
      <w:pPr>
        <w:spacing w:line="360" w:lineRule="auto"/>
        <w:ind w:firstLine="708"/>
        <w:jc w:val="both"/>
        <w:rPr>
          <w:rFonts w:ascii="Arial" w:hAnsi="Arial" w:cs="Arial"/>
        </w:rPr>
      </w:pPr>
      <w:r w:rsidRPr="00D966D6">
        <w:rPr>
          <w:rFonts w:ascii="Arial" w:hAnsi="Arial" w:cs="Arial"/>
        </w:rPr>
        <w:t>Kod djece do 14 godina koje su bile žrtve kaznenih djela, bilježimo pad od 4,2%, dok je broj oštećenih od 14 do 18 godina u padu je za 4%.</w:t>
      </w:r>
    </w:p>
    <w:p w14:paraId="2F2929EC" w14:textId="77777777" w:rsidR="0049790E" w:rsidRPr="00D966D6" w:rsidRDefault="0049790E" w:rsidP="0049790E">
      <w:pPr>
        <w:spacing w:line="360" w:lineRule="auto"/>
        <w:ind w:firstLine="595"/>
        <w:jc w:val="both"/>
        <w:rPr>
          <w:rFonts w:ascii="Arial" w:hAnsi="Arial" w:cs="Arial"/>
        </w:rPr>
      </w:pPr>
      <w:r w:rsidRPr="00132E07">
        <w:rPr>
          <w:rFonts w:ascii="Arial" w:hAnsi="Arial" w:cs="Arial"/>
        </w:rPr>
        <w:t>Djeca i maloljetnici su u 2019. godini počinili 214 kaznenih djela s obilježjima nasilja</w:t>
      </w:r>
      <w:r w:rsidRPr="00D966D6">
        <w:rPr>
          <w:rFonts w:ascii="Arial" w:hAnsi="Arial" w:cs="Arial"/>
        </w:rPr>
        <w:t>: 93 tjelesnih ozljeda te tri ubojstva, 59 razbojništva, 16 razbojničkih krađa, 43 teške tjelesne ozljede (u 2017. godini 216).</w:t>
      </w:r>
      <w:r w:rsidRPr="00D966D6">
        <w:rPr>
          <w:rFonts w:ascii="Arial" w:hAnsi="Arial" w:cs="Arial"/>
          <w:b/>
        </w:rPr>
        <w:t xml:space="preserve"> </w:t>
      </w:r>
      <w:r w:rsidRPr="00D966D6">
        <w:rPr>
          <w:rFonts w:ascii="Arial" w:hAnsi="Arial" w:cs="Arial"/>
        </w:rPr>
        <w:t>U odnosu na 2018. godinu, kaznena djela s obilježjima nasilja koja su počinila djeca i maloljetnici  su u ukupnosti na istoj razini.</w:t>
      </w:r>
    </w:p>
    <w:p w14:paraId="593A02DF" w14:textId="6D8EC10C" w:rsidR="0049790E" w:rsidRDefault="0049790E" w:rsidP="0049790E">
      <w:pPr>
        <w:spacing w:line="360" w:lineRule="auto"/>
        <w:ind w:firstLine="708"/>
        <w:jc w:val="both"/>
        <w:rPr>
          <w:rFonts w:ascii="Arial" w:hAnsi="Arial" w:cs="Arial"/>
        </w:rPr>
      </w:pPr>
      <w:r w:rsidRPr="00D966D6">
        <w:rPr>
          <w:rFonts w:ascii="Arial" w:hAnsi="Arial" w:cs="Arial"/>
        </w:rPr>
        <w:t xml:space="preserve">I tijekom 2019. godine je zabilježeno psihičko </w:t>
      </w:r>
      <w:r w:rsidRPr="00132E07">
        <w:rPr>
          <w:rFonts w:ascii="Arial" w:hAnsi="Arial" w:cs="Arial"/>
        </w:rPr>
        <w:t>nasilje putem suvremenih tehnologija</w:t>
      </w:r>
      <w:r w:rsidRPr="00D966D6">
        <w:rPr>
          <w:rFonts w:ascii="Arial" w:hAnsi="Arial" w:cs="Arial"/>
        </w:rPr>
        <w:t xml:space="preserve">, tj. </w:t>
      </w:r>
      <w:r w:rsidRPr="008332DC">
        <w:rPr>
          <w:rFonts w:ascii="Arial" w:hAnsi="Arial" w:cs="Arial"/>
        </w:rPr>
        <w:t>cyberbullying</w:t>
      </w:r>
      <w:r w:rsidRPr="00A022B2">
        <w:rPr>
          <w:rFonts w:ascii="Arial" w:hAnsi="Arial" w:cs="Arial"/>
        </w:rPr>
        <w:t xml:space="preserve"> </w:t>
      </w:r>
      <w:r w:rsidRPr="00D966D6">
        <w:rPr>
          <w:rFonts w:ascii="Arial" w:hAnsi="Arial" w:cs="Arial"/>
        </w:rPr>
        <w:t>i povreda privatnosti djeteta iznošenjem osobnih djetetovih podataka ili objavom djetetovih fotografija, izlažući ga javnoj poruzi vršnjaka, što izaziva njegovu uznemirenost. Evidentirano je 27 kaznenih djela povreda privatnosti djeteta, počinjenih od strane 13 počinitelja, od kojih njih osam su bile maloljetne osobe.</w:t>
      </w:r>
    </w:p>
    <w:p w14:paraId="1890C8BF" w14:textId="1C339DBB" w:rsidR="00DD6F7B" w:rsidRDefault="00DD6F7B" w:rsidP="0049790E">
      <w:pPr>
        <w:spacing w:line="360" w:lineRule="auto"/>
        <w:ind w:firstLine="708"/>
        <w:jc w:val="both"/>
        <w:rPr>
          <w:rFonts w:ascii="Arial" w:hAnsi="Arial" w:cs="Arial"/>
        </w:rPr>
      </w:pPr>
    </w:p>
    <w:p w14:paraId="0336D72B" w14:textId="33723580" w:rsidR="00DD6F7B" w:rsidRDefault="00DD6F7B" w:rsidP="0049790E">
      <w:pPr>
        <w:spacing w:line="360" w:lineRule="auto"/>
        <w:ind w:firstLine="708"/>
        <w:jc w:val="both"/>
        <w:rPr>
          <w:rFonts w:ascii="Arial" w:hAnsi="Arial" w:cs="Arial"/>
        </w:rPr>
      </w:pPr>
    </w:p>
    <w:p w14:paraId="3F7B4B23" w14:textId="3BA87B2F" w:rsidR="00DD6F7B" w:rsidRDefault="00DD6F7B" w:rsidP="0049790E">
      <w:pPr>
        <w:spacing w:line="360" w:lineRule="auto"/>
        <w:ind w:firstLine="708"/>
        <w:jc w:val="both"/>
        <w:rPr>
          <w:rFonts w:ascii="Arial" w:hAnsi="Arial" w:cs="Arial"/>
        </w:rPr>
      </w:pPr>
    </w:p>
    <w:p w14:paraId="498A7C9C" w14:textId="77777777" w:rsidR="00DD6F7B" w:rsidRPr="00D966D6" w:rsidRDefault="00DD6F7B" w:rsidP="0049790E">
      <w:pPr>
        <w:spacing w:line="360" w:lineRule="auto"/>
        <w:ind w:firstLine="708"/>
        <w:jc w:val="both"/>
        <w:rPr>
          <w:rFonts w:ascii="Arial" w:hAnsi="Arial" w:cs="Arial"/>
        </w:rPr>
      </w:pPr>
    </w:p>
    <w:p w14:paraId="218D116F" w14:textId="31CC3FCF" w:rsidR="0049790E" w:rsidRPr="00D966D6" w:rsidRDefault="0049790E" w:rsidP="0049790E">
      <w:pPr>
        <w:spacing w:line="360" w:lineRule="auto"/>
        <w:ind w:firstLine="708"/>
        <w:jc w:val="both"/>
        <w:rPr>
          <w:rFonts w:ascii="Arial" w:hAnsi="Arial" w:cs="Arial"/>
        </w:rPr>
      </w:pPr>
      <w:r w:rsidRPr="00D966D6">
        <w:rPr>
          <w:rFonts w:ascii="Arial" w:hAnsi="Arial" w:cs="Arial"/>
        </w:rPr>
        <w:t>Kod djece do 14 godina koje su bile žrtve kaznenih djela, u 2019</w:t>
      </w:r>
      <w:r w:rsidR="00A022B2">
        <w:rPr>
          <w:rFonts w:ascii="Arial" w:hAnsi="Arial" w:cs="Arial"/>
        </w:rPr>
        <w:t>. godini</w:t>
      </w:r>
      <w:r w:rsidRPr="00D966D6">
        <w:rPr>
          <w:rFonts w:ascii="Arial" w:hAnsi="Arial" w:cs="Arial"/>
        </w:rPr>
        <w:t xml:space="preserve"> bilježimo porast od 31,7%, a broj oštećenih od 14 do 18 godina u porastu je za 22,7%.</w:t>
      </w:r>
    </w:p>
    <w:p w14:paraId="3BE2A2CB" w14:textId="69CA2583" w:rsidR="0049790E" w:rsidRDefault="0049790E" w:rsidP="0049790E">
      <w:pPr>
        <w:spacing w:line="360" w:lineRule="auto"/>
        <w:jc w:val="both"/>
        <w:rPr>
          <w:rFonts w:ascii="Arial" w:hAnsi="Arial" w:cs="Arial"/>
          <w:sz w:val="20"/>
          <w:szCs w:val="20"/>
        </w:rPr>
      </w:pPr>
    </w:p>
    <w:p w14:paraId="0B0E0BD4" w14:textId="77777777" w:rsidR="00132E07" w:rsidRPr="00D966D6" w:rsidRDefault="00132E07" w:rsidP="0049790E">
      <w:pPr>
        <w:spacing w:line="360" w:lineRule="auto"/>
        <w:jc w:val="both"/>
        <w:rPr>
          <w:rFonts w:ascii="Arial" w:hAnsi="Arial" w:cs="Arial"/>
          <w:sz w:val="20"/>
          <w:szCs w:val="20"/>
        </w:rPr>
      </w:pPr>
    </w:p>
    <w:p w14:paraId="008C2CED" w14:textId="77777777" w:rsidR="0049790E" w:rsidRPr="00D966D6" w:rsidRDefault="0049790E" w:rsidP="0049790E">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3.6.1.2. Maloljetne osobe oštećene kaznenim djelima</w:t>
      </w:r>
    </w:p>
    <w:p w14:paraId="1CA43826" w14:textId="77777777" w:rsidR="0049790E" w:rsidRPr="00D966D6" w:rsidRDefault="0049790E" w:rsidP="0049790E">
      <w:pPr>
        <w:spacing w:line="360" w:lineRule="auto"/>
        <w:jc w:val="center"/>
        <w:rPr>
          <w:rFonts w:ascii="Arial" w:hAnsi="Arial" w:cs="Arial"/>
        </w:rPr>
      </w:pPr>
      <w:r w:rsidRPr="00D966D6">
        <w:rPr>
          <w:noProof/>
        </w:rPr>
        <w:drawing>
          <wp:inline distT="0" distB="0" distL="0" distR="0" wp14:anchorId="7653E0B0" wp14:editId="61A7892A">
            <wp:extent cx="4857750" cy="998220"/>
            <wp:effectExtent l="0" t="0" r="0"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750" cy="998220"/>
                    </a:xfrm>
                    <a:prstGeom prst="rect">
                      <a:avLst/>
                    </a:prstGeom>
                    <a:noFill/>
                    <a:ln>
                      <a:noFill/>
                    </a:ln>
                  </pic:spPr>
                </pic:pic>
              </a:graphicData>
            </a:graphic>
          </wp:inline>
        </w:drawing>
      </w:r>
    </w:p>
    <w:p w14:paraId="630AB82F" w14:textId="16D1DFD5" w:rsidR="0049790E" w:rsidRPr="00D966D6" w:rsidRDefault="0049790E" w:rsidP="0049790E">
      <w:pPr>
        <w:spacing w:line="360" w:lineRule="auto"/>
        <w:ind w:left="708" w:firstLine="708"/>
        <w:rPr>
          <w:rFonts w:ascii="Arial" w:hAnsi="Arial" w:cs="Arial"/>
          <w:i/>
          <w:spacing w:val="-3"/>
          <w:sz w:val="20"/>
          <w:szCs w:val="20"/>
        </w:rPr>
      </w:pPr>
      <w:r w:rsidRPr="00D966D6">
        <w:rPr>
          <w:rFonts w:ascii="Arial" w:hAnsi="Arial" w:cs="Arial"/>
          <w:i/>
          <w:spacing w:val="-3"/>
          <w:sz w:val="20"/>
          <w:szCs w:val="20"/>
        </w:rPr>
        <w:t xml:space="preserve">Izvor: Ministarstvo unutarnjih poslova </w:t>
      </w:r>
    </w:p>
    <w:p w14:paraId="2D48D920" w14:textId="77777777" w:rsidR="0049790E" w:rsidRPr="00D966D6" w:rsidRDefault="0049790E" w:rsidP="0049790E">
      <w:pPr>
        <w:spacing w:line="360" w:lineRule="auto"/>
        <w:jc w:val="both"/>
        <w:rPr>
          <w:rFonts w:ascii="Arial" w:hAnsi="Arial" w:cs="Arial"/>
        </w:rPr>
      </w:pPr>
    </w:p>
    <w:p w14:paraId="5EBE6DF3" w14:textId="77777777" w:rsidR="0049790E" w:rsidRPr="00D966D6" w:rsidRDefault="0049790E" w:rsidP="0049790E">
      <w:pPr>
        <w:spacing w:line="360" w:lineRule="auto"/>
        <w:jc w:val="center"/>
        <w:rPr>
          <w:rFonts w:ascii="Arial" w:hAnsi="Arial" w:cs="Arial"/>
        </w:rPr>
      </w:pPr>
      <w:r w:rsidRPr="00D966D6">
        <w:rPr>
          <w:rFonts w:ascii="Arial" w:hAnsi="Arial" w:cs="Arial"/>
          <w:noProof/>
        </w:rPr>
        <w:drawing>
          <wp:inline distT="0" distB="0" distL="0" distR="0" wp14:anchorId="45790FC9" wp14:editId="505F7CDE">
            <wp:extent cx="4645660" cy="2755900"/>
            <wp:effectExtent l="0" t="0" r="2540" b="635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noFill/>
                  </pic:spPr>
                </pic:pic>
              </a:graphicData>
            </a:graphic>
          </wp:inline>
        </w:drawing>
      </w:r>
    </w:p>
    <w:p w14:paraId="4A8CEE80" w14:textId="77777777" w:rsidR="0049790E" w:rsidRPr="00D966D6" w:rsidRDefault="0049790E" w:rsidP="0049790E">
      <w:pPr>
        <w:spacing w:line="360" w:lineRule="auto"/>
        <w:jc w:val="center"/>
        <w:rPr>
          <w:rFonts w:ascii="Arial" w:hAnsi="Arial" w:cs="Arial"/>
          <w:i/>
          <w:spacing w:val="-3"/>
          <w:sz w:val="20"/>
          <w:szCs w:val="20"/>
        </w:rPr>
      </w:pPr>
      <w:r w:rsidRPr="00D966D6">
        <w:rPr>
          <w:rFonts w:ascii="Arial" w:hAnsi="Arial" w:cs="Arial"/>
          <w:i/>
          <w:spacing w:val="-3"/>
          <w:sz w:val="20"/>
          <w:szCs w:val="20"/>
        </w:rPr>
        <w:t>Grafikon 3.6.1.3. Maloljetne osobe oštećene kaznenim djelima</w:t>
      </w:r>
      <w:bookmarkStart w:id="95" w:name="_Toc490118816"/>
    </w:p>
    <w:p w14:paraId="1BA67B92" w14:textId="31B19283" w:rsidR="0049790E" w:rsidRDefault="0049790E" w:rsidP="0049790E">
      <w:pPr>
        <w:spacing w:line="360" w:lineRule="auto"/>
        <w:jc w:val="both"/>
        <w:rPr>
          <w:rFonts w:ascii="Arial" w:hAnsi="Arial" w:cs="Arial"/>
          <w:i/>
          <w:spacing w:val="-3"/>
          <w:sz w:val="20"/>
          <w:szCs w:val="20"/>
        </w:rPr>
      </w:pPr>
    </w:p>
    <w:p w14:paraId="044E7087" w14:textId="77777777" w:rsidR="00132E07" w:rsidRPr="00D966D6" w:rsidRDefault="00132E07" w:rsidP="0049790E">
      <w:pPr>
        <w:spacing w:line="360" w:lineRule="auto"/>
        <w:jc w:val="both"/>
        <w:rPr>
          <w:rFonts w:ascii="Arial" w:hAnsi="Arial" w:cs="Arial"/>
          <w:i/>
          <w:spacing w:val="-3"/>
          <w:sz w:val="20"/>
          <w:szCs w:val="20"/>
        </w:rPr>
      </w:pPr>
    </w:p>
    <w:p w14:paraId="5CDF4610" w14:textId="77777777" w:rsidR="0049790E" w:rsidRPr="00FA6FC5" w:rsidRDefault="0049790E" w:rsidP="0049790E">
      <w:pPr>
        <w:pStyle w:val="Heading3"/>
        <w:ind w:firstLine="0"/>
        <w:rPr>
          <w:sz w:val="20"/>
          <w:szCs w:val="20"/>
        </w:rPr>
      </w:pPr>
      <w:bookmarkStart w:id="96" w:name="_Toc2865503"/>
      <w:bookmarkStart w:id="97" w:name="_Toc3210664"/>
      <w:bookmarkStart w:id="98" w:name="_Toc34740541"/>
      <w:r w:rsidRPr="00FA6FC5">
        <w:rPr>
          <w:sz w:val="20"/>
          <w:szCs w:val="20"/>
        </w:rPr>
        <w:t>3.6.2. Nasilje u obitelji</w:t>
      </w:r>
      <w:bookmarkEnd w:id="95"/>
      <w:bookmarkEnd w:id="96"/>
      <w:bookmarkEnd w:id="97"/>
      <w:bookmarkEnd w:id="98"/>
      <w:r w:rsidRPr="00FA6FC5">
        <w:rPr>
          <w:sz w:val="20"/>
          <w:szCs w:val="20"/>
        </w:rPr>
        <w:t xml:space="preserve"> </w:t>
      </w:r>
    </w:p>
    <w:p w14:paraId="7C8FAC39" w14:textId="4966A5E9" w:rsidR="0049790E" w:rsidRPr="00D966D6" w:rsidRDefault="0049790E" w:rsidP="0049790E">
      <w:pPr>
        <w:spacing w:line="360" w:lineRule="auto"/>
        <w:jc w:val="both"/>
        <w:rPr>
          <w:rFonts w:ascii="Arial" w:hAnsi="Arial" w:cs="Arial"/>
        </w:rPr>
      </w:pPr>
      <w:r w:rsidRPr="00D966D6">
        <w:rPr>
          <w:rFonts w:ascii="Arial" w:hAnsi="Arial" w:cs="Arial"/>
          <w:b/>
          <w:sz w:val="28"/>
        </w:rPr>
        <w:tab/>
      </w:r>
      <w:r w:rsidRPr="00D966D6">
        <w:rPr>
          <w:rFonts w:ascii="Arial" w:hAnsi="Arial" w:cs="Arial"/>
        </w:rPr>
        <w:t>Tijekom 2018. godine evidentirano je 623 kaznenih djela nasilja u obitelji opisanih u čl</w:t>
      </w:r>
      <w:r w:rsidR="00FA21DF">
        <w:rPr>
          <w:rFonts w:ascii="Arial" w:hAnsi="Arial" w:cs="Arial"/>
        </w:rPr>
        <w:t>anku</w:t>
      </w:r>
      <w:r w:rsidRPr="00D966D6">
        <w:rPr>
          <w:rFonts w:ascii="Arial" w:hAnsi="Arial" w:cs="Arial"/>
        </w:rPr>
        <w:t xml:space="preserve"> 179. a Kaznenog zakona, a što je za 12,9% više u odnosu na 2017. godinu kada je evidentirano 552 kaznenih djela. U odnosu na spol žrtava ove vrste kažnjivih ponašanja, 535 žrtava su ženskog, a 100 žrtava muškog spola. </w:t>
      </w:r>
    </w:p>
    <w:p w14:paraId="2ECF13CC" w14:textId="723FDAEC" w:rsidR="0049790E" w:rsidRPr="00D966D6" w:rsidRDefault="0049790E" w:rsidP="0049790E">
      <w:pPr>
        <w:spacing w:line="360" w:lineRule="auto"/>
        <w:ind w:firstLine="709"/>
        <w:contextualSpacing/>
        <w:jc w:val="both"/>
        <w:rPr>
          <w:rFonts w:ascii="Arial" w:hAnsi="Arial" w:cs="Arial"/>
        </w:rPr>
      </w:pPr>
      <w:r w:rsidRPr="008332DC">
        <w:rPr>
          <w:rFonts w:ascii="Arial" w:hAnsi="Arial" w:cs="Arial"/>
        </w:rPr>
        <w:t>Počinitelji nasilja u obitelji najčešće su bili supružnici</w:t>
      </w:r>
      <w:r w:rsidRPr="00A022B2">
        <w:rPr>
          <w:rFonts w:ascii="Arial" w:hAnsi="Arial" w:cs="Arial"/>
        </w:rPr>
        <w:t>.</w:t>
      </w:r>
      <w:r w:rsidRPr="00D966D6">
        <w:rPr>
          <w:rFonts w:ascii="Arial" w:hAnsi="Arial" w:cs="Arial"/>
        </w:rPr>
        <w:t xml:space="preserve"> Tako su u 269 slučajeva počinitelji kaznenog djela nasilničkog ponašanja u obitelji bili supružnici, u 84 slučajeva izvanbračni supružnici, u 21 slučajeva bivši supružnici, </w:t>
      </w:r>
      <w:r w:rsidRPr="00D966D6">
        <w:rPr>
          <w:rFonts w:ascii="Arial" w:hAnsi="Arial" w:cs="Arial"/>
        </w:rPr>
        <w:lastRenderedPageBreak/>
        <w:t xml:space="preserve">u 13 slučajeva bivši izvanbračni supružnici, u </w:t>
      </w:r>
      <w:r w:rsidR="008332DC">
        <w:rPr>
          <w:rFonts w:ascii="Arial" w:hAnsi="Arial" w:cs="Arial"/>
        </w:rPr>
        <w:t>osam</w:t>
      </w:r>
      <w:r w:rsidR="008332DC" w:rsidRPr="00D966D6">
        <w:rPr>
          <w:rFonts w:ascii="Arial" w:hAnsi="Arial" w:cs="Arial"/>
        </w:rPr>
        <w:t xml:space="preserve"> </w:t>
      </w:r>
      <w:r w:rsidRPr="00D966D6">
        <w:rPr>
          <w:rFonts w:ascii="Arial" w:hAnsi="Arial" w:cs="Arial"/>
        </w:rPr>
        <w:t xml:space="preserve">slučajeva su počinitelji bile supruge, u </w:t>
      </w:r>
      <w:r w:rsidR="008332DC">
        <w:rPr>
          <w:rFonts w:ascii="Arial" w:hAnsi="Arial" w:cs="Arial"/>
        </w:rPr>
        <w:t>dva</w:t>
      </w:r>
      <w:r w:rsidR="008332DC" w:rsidRPr="00D966D6">
        <w:rPr>
          <w:rFonts w:ascii="Arial" w:hAnsi="Arial" w:cs="Arial"/>
        </w:rPr>
        <w:t xml:space="preserve"> </w:t>
      </w:r>
      <w:r w:rsidRPr="00D966D6">
        <w:rPr>
          <w:rFonts w:ascii="Arial" w:hAnsi="Arial" w:cs="Arial"/>
        </w:rPr>
        <w:t>slučaja izvanbračne supruge</w:t>
      </w:r>
      <w:r w:rsidR="00A022B2">
        <w:rPr>
          <w:rFonts w:ascii="Arial" w:hAnsi="Arial" w:cs="Arial"/>
        </w:rPr>
        <w:t>.</w:t>
      </w:r>
    </w:p>
    <w:p w14:paraId="59375425" w14:textId="16BE7976" w:rsidR="0049790E" w:rsidRPr="00D966D6" w:rsidRDefault="0049790E" w:rsidP="0049790E">
      <w:pPr>
        <w:spacing w:line="360" w:lineRule="auto"/>
        <w:ind w:firstLine="708"/>
        <w:jc w:val="both"/>
        <w:rPr>
          <w:rFonts w:ascii="Arial" w:hAnsi="Arial" w:cs="Arial"/>
        </w:rPr>
      </w:pPr>
      <w:r w:rsidRPr="00D966D6">
        <w:rPr>
          <w:rFonts w:ascii="Arial" w:hAnsi="Arial" w:cs="Arial"/>
        </w:rPr>
        <w:t xml:space="preserve">Tijekom 2019. godine evidentirano je 1.134 kaznenih djela nasilja u obitelji opisanih u čl. 179.a Kaznenog zakona, a što je za 82% više u odnosu na 2018. godinu kada je evidentirano 623 kaznenih djela. U odnosu na spol žrtava ove vrste kažnjivih ponašanja, 992 žrtve su ženskog, a 142 žrtve muškog spola. </w:t>
      </w:r>
    </w:p>
    <w:p w14:paraId="3AA403E1" w14:textId="0650FF88" w:rsidR="0049790E" w:rsidRPr="00D966D6" w:rsidRDefault="0049790E" w:rsidP="0049790E">
      <w:pPr>
        <w:spacing w:line="360" w:lineRule="auto"/>
        <w:ind w:firstLine="709"/>
        <w:contextualSpacing/>
        <w:jc w:val="both"/>
        <w:rPr>
          <w:rFonts w:ascii="Arial" w:hAnsi="Arial" w:cs="Arial"/>
        </w:rPr>
      </w:pPr>
      <w:r w:rsidRPr="00AF066F">
        <w:rPr>
          <w:rFonts w:ascii="Arial" w:hAnsi="Arial" w:cs="Arial"/>
        </w:rPr>
        <w:t>Počinitelji nasilja u obitelji najčešće su bili supružnici</w:t>
      </w:r>
      <w:r w:rsidRPr="00D966D6">
        <w:rPr>
          <w:rFonts w:ascii="Arial" w:hAnsi="Arial" w:cs="Arial"/>
        </w:rPr>
        <w:t xml:space="preserve">. Tako su u 466 slučajeva počinitelji kaznenog djela nasilničkog ponašanja u obitelji bili supružnici, u 132 slučajeva izvanbračni supružnici, u 41 slučaju bivši supružnici, u 37 slučajeva bivši izvanbračni supružnici, u 38 slučajeva su počinitelji bile supruge, u 10 slučajeva izvanbračne supruge, u </w:t>
      </w:r>
      <w:r w:rsidR="008332DC">
        <w:rPr>
          <w:rFonts w:ascii="Arial" w:hAnsi="Arial" w:cs="Arial"/>
        </w:rPr>
        <w:t>dva</w:t>
      </w:r>
      <w:r w:rsidR="008332DC" w:rsidRPr="00D966D6">
        <w:rPr>
          <w:rFonts w:ascii="Arial" w:hAnsi="Arial" w:cs="Arial"/>
        </w:rPr>
        <w:t xml:space="preserve"> </w:t>
      </w:r>
      <w:r w:rsidRPr="00D966D6">
        <w:rPr>
          <w:rFonts w:ascii="Arial" w:hAnsi="Arial" w:cs="Arial"/>
        </w:rPr>
        <w:t xml:space="preserve">slučaja bivša supruga, u </w:t>
      </w:r>
      <w:r w:rsidR="008332DC">
        <w:rPr>
          <w:rFonts w:ascii="Arial" w:hAnsi="Arial" w:cs="Arial"/>
        </w:rPr>
        <w:t>pet</w:t>
      </w:r>
      <w:r w:rsidR="008332DC" w:rsidRPr="00D966D6">
        <w:rPr>
          <w:rFonts w:ascii="Arial" w:hAnsi="Arial" w:cs="Arial"/>
        </w:rPr>
        <w:t xml:space="preserve"> </w:t>
      </w:r>
      <w:r w:rsidRPr="00D966D6">
        <w:rPr>
          <w:rFonts w:ascii="Arial" w:hAnsi="Arial" w:cs="Arial"/>
        </w:rPr>
        <w:t>slučajeva bivša izvanbračna supruga</w:t>
      </w:r>
      <w:r w:rsidR="00A022B2">
        <w:rPr>
          <w:rFonts w:ascii="Arial" w:hAnsi="Arial" w:cs="Arial"/>
        </w:rPr>
        <w:t>.</w:t>
      </w:r>
    </w:p>
    <w:p w14:paraId="4135B2EB" w14:textId="77777777" w:rsidR="0049790E" w:rsidRPr="00D966D6" w:rsidRDefault="0049790E" w:rsidP="0049790E">
      <w:pPr>
        <w:spacing w:line="360" w:lineRule="auto"/>
        <w:ind w:firstLine="709"/>
        <w:jc w:val="both"/>
        <w:rPr>
          <w:rFonts w:ascii="Arial" w:hAnsi="Arial" w:cs="Arial"/>
          <w:highlight w:val="yellow"/>
        </w:rPr>
      </w:pPr>
    </w:p>
    <w:p w14:paraId="441DB597" w14:textId="77777777" w:rsidR="0049790E" w:rsidRPr="00D966D6" w:rsidRDefault="0049790E" w:rsidP="00BB5C6F">
      <w:pPr>
        <w:spacing w:line="360" w:lineRule="auto"/>
        <w:jc w:val="center"/>
        <w:rPr>
          <w:rFonts w:ascii="Arial" w:hAnsi="Arial" w:cs="Arial"/>
          <w:highlight w:val="yellow"/>
        </w:rPr>
      </w:pPr>
      <w:r w:rsidRPr="00D966D6">
        <w:rPr>
          <w:noProof/>
        </w:rPr>
        <w:drawing>
          <wp:inline distT="0" distB="0" distL="0" distR="0" wp14:anchorId="7A462B3C" wp14:editId="70F58DC9">
            <wp:extent cx="4664075" cy="2630805"/>
            <wp:effectExtent l="0" t="0" r="3175" b="17145"/>
            <wp:docPr id="153" name="Grafikon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2CC41FD" w14:textId="174B4D4D" w:rsidR="0049790E" w:rsidRDefault="0049790E" w:rsidP="00BB5C6F">
      <w:pPr>
        <w:spacing w:line="360" w:lineRule="auto"/>
        <w:contextualSpacing/>
        <w:jc w:val="center"/>
        <w:rPr>
          <w:rFonts w:ascii="Arial" w:hAnsi="Arial" w:cs="Arial"/>
          <w:i/>
          <w:spacing w:val="-3"/>
          <w:sz w:val="20"/>
          <w:szCs w:val="20"/>
        </w:rPr>
      </w:pPr>
      <w:r w:rsidRPr="00D966D6">
        <w:rPr>
          <w:rFonts w:ascii="Arial" w:hAnsi="Arial" w:cs="Arial"/>
          <w:i/>
          <w:spacing w:val="-3"/>
          <w:sz w:val="20"/>
          <w:szCs w:val="20"/>
        </w:rPr>
        <w:t>Grafikon 3.6.2.1. Prijavljena kaznena djela nasilja u obitelji i broj žrtava prema spolu</w:t>
      </w:r>
    </w:p>
    <w:p w14:paraId="3EE148CE" w14:textId="77777777" w:rsidR="008B3E1D" w:rsidRPr="00D966D6" w:rsidRDefault="008B3E1D" w:rsidP="00BB5C6F">
      <w:pPr>
        <w:spacing w:line="360" w:lineRule="auto"/>
        <w:contextualSpacing/>
        <w:jc w:val="center"/>
        <w:rPr>
          <w:rFonts w:ascii="Arial" w:hAnsi="Arial" w:cs="Arial"/>
        </w:rPr>
      </w:pPr>
    </w:p>
    <w:p w14:paraId="310C6279" w14:textId="640B937E" w:rsidR="0049790E" w:rsidRPr="00D966D6" w:rsidRDefault="0049790E" w:rsidP="0049790E">
      <w:pPr>
        <w:spacing w:before="120" w:line="360" w:lineRule="auto"/>
        <w:ind w:firstLine="720"/>
        <w:jc w:val="both"/>
        <w:rPr>
          <w:rFonts w:ascii="Arial" w:hAnsi="Arial" w:cs="Arial"/>
        </w:rPr>
      </w:pPr>
      <w:r w:rsidRPr="00D966D6">
        <w:rPr>
          <w:rFonts w:ascii="Arial" w:hAnsi="Arial" w:cs="Arial"/>
        </w:rPr>
        <w:t xml:space="preserve">Uvidom u brojčane pokazatelje iz grafičkog prikaza </w:t>
      </w:r>
      <w:r w:rsidRPr="008332DC">
        <w:rPr>
          <w:rFonts w:ascii="Arial" w:hAnsi="Arial" w:cs="Arial"/>
        </w:rPr>
        <w:t>2018.</w:t>
      </w:r>
      <w:r w:rsidRPr="00D966D6">
        <w:rPr>
          <w:rFonts w:ascii="Arial" w:hAnsi="Arial" w:cs="Arial"/>
        </w:rPr>
        <w:t xml:space="preserve"> godine razvidan je trend povećanja broja prijavljenih kaznenih djela nasilja u obitelji (s 330 kaznenih djela 2016. godine na 623 kaznenih djela 2018. godine). I u </w:t>
      </w:r>
      <w:r w:rsidRPr="008332DC">
        <w:rPr>
          <w:rFonts w:ascii="Arial" w:hAnsi="Arial" w:cs="Arial"/>
        </w:rPr>
        <w:lastRenderedPageBreak/>
        <w:t>2019.</w:t>
      </w:r>
      <w:r w:rsidRPr="00D966D6">
        <w:rPr>
          <w:rFonts w:ascii="Arial" w:hAnsi="Arial" w:cs="Arial"/>
        </w:rPr>
        <w:t xml:space="preserve"> godini razvidan je trend povećanja broja prijavljenih kaznenih djela nasilja u obitelji (s 330 kaznenih djela 2016. godine na 1.134 kaznenih djela 2019. godine) što upućuje na zaključak da se ponovnim propisivanjem kaznenog djela „Nasilje u obitelji“ u čl</w:t>
      </w:r>
      <w:r w:rsidR="00AF066F">
        <w:rPr>
          <w:rFonts w:ascii="Arial" w:hAnsi="Arial" w:cs="Arial"/>
        </w:rPr>
        <w:t>anku</w:t>
      </w:r>
      <w:r w:rsidRPr="00D966D6">
        <w:rPr>
          <w:rFonts w:ascii="Arial" w:hAnsi="Arial" w:cs="Arial"/>
        </w:rPr>
        <w:t xml:space="preserve"> 179.a Kaznenog zakona žrtvama nasilja u obitelji pruža sve veća kaznenopravna zaštita. Uz navedeno,</w:t>
      </w:r>
      <w:r w:rsidRPr="00D966D6">
        <w:t xml:space="preserve"> </w:t>
      </w:r>
      <w:r w:rsidRPr="00D966D6">
        <w:rPr>
          <w:rFonts w:ascii="Arial" w:hAnsi="Arial" w:cs="Arial"/>
        </w:rPr>
        <w:t>povećanom broju prijavljenih kaznenih djela ove vrste svakako značajno pridonosi suradnja policije s ostalim dionicima društva na unapređenju sustava podrške žrtvama</w:t>
      </w:r>
      <w:r w:rsidR="00251D0F">
        <w:rPr>
          <w:rFonts w:ascii="Arial" w:hAnsi="Arial" w:cs="Arial"/>
        </w:rPr>
        <w:t>,</w:t>
      </w:r>
      <w:r w:rsidRPr="00D966D6">
        <w:rPr>
          <w:rFonts w:ascii="Arial" w:hAnsi="Arial" w:cs="Arial"/>
        </w:rPr>
        <w:t xml:space="preserve"> ali i provođenje ciljanih preventivnih projekata poput projekta „Lily“ koje Ministarstvo unutarnjih poslova</w:t>
      </w:r>
      <w:r w:rsidR="00291BC0">
        <w:rPr>
          <w:rFonts w:ascii="Arial" w:hAnsi="Arial" w:cs="Arial"/>
        </w:rPr>
        <w:t>,</w:t>
      </w:r>
      <w:r w:rsidRPr="00D966D6">
        <w:rPr>
          <w:rFonts w:ascii="Arial" w:hAnsi="Arial" w:cs="Arial"/>
        </w:rPr>
        <w:t xml:space="preserve"> u suradnji s brojnim partnerima</w:t>
      </w:r>
      <w:r w:rsidR="00291BC0">
        <w:rPr>
          <w:rFonts w:ascii="Arial" w:hAnsi="Arial" w:cs="Arial"/>
        </w:rPr>
        <w:t>,</w:t>
      </w:r>
      <w:r w:rsidRPr="00D966D6">
        <w:rPr>
          <w:rFonts w:ascii="Arial" w:hAnsi="Arial" w:cs="Arial"/>
        </w:rPr>
        <w:t xml:space="preserve"> provodi diljem Republike Hrvatske u cilju promoviranja nulte stope tolerancije na nasilje. Analizom brojčanih pokazatelja razvidno je da su i nadalje najčešće žrtve nasilja u obitelji osobe ženskog spola.</w:t>
      </w:r>
    </w:p>
    <w:p w14:paraId="432A9473" w14:textId="2DAAC4D6" w:rsidR="0049790E" w:rsidRPr="00D966D6" w:rsidRDefault="008B3E1D" w:rsidP="0049790E">
      <w:pPr>
        <w:spacing w:line="360" w:lineRule="auto"/>
        <w:ind w:firstLine="720"/>
        <w:jc w:val="both"/>
        <w:rPr>
          <w:rFonts w:ascii="Arial" w:hAnsi="Arial" w:cs="Arial"/>
        </w:rPr>
      </w:pPr>
      <w:r>
        <w:rPr>
          <w:rFonts w:ascii="Arial" w:hAnsi="Arial" w:cs="Arial"/>
        </w:rPr>
        <w:t>S o</w:t>
      </w:r>
      <w:r w:rsidR="0049790E" w:rsidRPr="00D966D6">
        <w:rPr>
          <w:rFonts w:ascii="Arial" w:hAnsi="Arial" w:cs="Arial"/>
        </w:rPr>
        <w:t xml:space="preserve">bzirom </w:t>
      </w:r>
      <w:r>
        <w:rPr>
          <w:rFonts w:ascii="Arial" w:hAnsi="Arial" w:cs="Arial"/>
        </w:rPr>
        <w:t xml:space="preserve">da </w:t>
      </w:r>
      <w:r w:rsidR="0049790E" w:rsidRPr="00D966D6">
        <w:rPr>
          <w:rFonts w:ascii="Arial" w:hAnsi="Arial" w:cs="Arial"/>
        </w:rPr>
        <w:t>je Republika Hrvatska ratificirala Konvenciju Vijeća Europe o sprečavanju i borbi protiv nasilja nad ženama i nasilja u obitelji (tzv. Istanbulska konvencija) te da je ista stupila na snagu dana 1. listopada 2018. godine, svim policijskim upravama dostavljen je raspis koji policijske službenike upućuje na obvezu poduzimanja minimalnih standarda u postupanju prema žrtvama kažnjivih djela uključujući obvezu upoznavanja žrtava s njihovim pravima, provedbu pojedinačne procjene potreba žrtve, a u cilju standardizacije i unapređenja postupanja policije naročito u području zaštite žrtava kažnjivih djela.</w:t>
      </w:r>
    </w:p>
    <w:p w14:paraId="538DC71C" w14:textId="74CAC782" w:rsidR="0049790E" w:rsidRPr="00D966D6" w:rsidRDefault="0049790E" w:rsidP="0049790E">
      <w:pPr>
        <w:spacing w:line="360" w:lineRule="auto"/>
        <w:ind w:firstLine="708"/>
        <w:jc w:val="both"/>
        <w:rPr>
          <w:rFonts w:ascii="Arial" w:hAnsi="Arial" w:cs="Arial"/>
        </w:rPr>
      </w:pPr>
      <w:r w:rsidRPr="00D966D6">
        <w:rPr>
          <w:rFonts w:ascii="Arial" w:hAnsi="Arial" w:cs="Arial"/>
          <w:bCs/>
        </w:rPr>
        <w:t>Radi postizanja učinkovite međuresorne suradnje,</w:t>
      </w:r>
      <w:r w:rsidRPr="00D966D6">
        <w:rPr>
          <w:rFonts w:ascii="Arial" w:hAnsi="Arial" w:cs="Arial"/>
        </w:rPr>
        <w:t xml:space="preserve"> 23. studenog 2018. godine ministri nadležni za poslove demografije, obitelji, mladih i socijalne politike, vanjskih i europskih poslova, unutarnjih poslova, pravosuđa, zdravstva, znanosti i obrazovanja te uprave, potpisali su novi </w:t>
      </w:r>
      <w:r w:rsidRPr="008332DC">
        <w:rPr>
          <w:rFonts w:ascii="Arial" w:hAnsi="Arial" w:cs="Arial"/>
          <w:iCs/>
        </w:rPr>
        <w:t>Sporazum o međuresornoj suradnji u području sprečavanja i borbe protiv nasilja nad ženama i nasilja u obitelji</w:t>
      </w:r>
      <w:r w:rsidRPr="00A022B2">
        <w:rPr>
          <w:rFonts w:ascii="Arial" w:hAnsi="Arial" w:cs="Arial"/>
        </w:rPr>
        <w:t>.</w:t>
      </w:r>
      <w:r w:rsidR="00A022B2">
        <w:rPr>
          <w:rFonts w:ascii="Arial" w:hAnsi="Arial" w:cs="Arial"/>
        </w:rPr>
        <w:t xml:space="preserve"> S o</w:t>
      </w:r>
      <w:r w:rsidRPr="00D966D6">
        <w:rPr>
          <w:rFonts w:ascii="Arial" w:hAnsi="Arial" w:cs="Arial"/>
        </w:rPr>
        <w:t>bzirom na obvezu koja proizlazi iz točke III. navedenog Sporazuma, od policijskih uprava je zatraženo imenovanje</w:t>
      </w:r>
      <w:r w:rsidRPr="00D966D6">
        <w:rPr>
          <w:rFonts w:ascii="Arial" w:hAnsi="Arial" w:cs="Arial"/>
          <w:b/>
          <w:bCs/>
        </w:rPr>
        <w:t xml:space="preserve"> </w:t>
      </w:r>
      <w:r w:rsidRPr="00D966D6">
        <w:rPr>
          <w:rFonts w:ascii="Arial" w:hAnsi="Arial" w:cs="Arial"/>
        </w:rPr>
        <w:t xml:space="preserve">članova/ica županijskih timova za sprečavanje i borbu protiv nasilja nad ženama i nasilja u </w:t>
      </w:r>
      <w:r w:rsidRPr="00D966D6">
        <w:rPr>
          <w:rFonts w:ascii="Arial" w:hAnsi="Arial" w:cs="Arial"/>
        </w:rPr>
        <w:lastRenderedPageBreak/>
        <w:t>obitelji i njihovih zamjenika/ica. Popis članova/ica i njihovih zamjenika/ica policijske uprave dostavile su izravno nadležnim uredima državne uprave u županijama.</w:t>
      </w:r>
      <w:r w:rsidRPr="00D966D6">
        <w:rPr>
          <w:rFonts w:ascii="Arial" w:hAnsi="Arial" w:cs="Arial"/>
          <w:b/>
          <w:bCs/>
        </w:rPr>
        <w:t xml:space="preserve"> </w:t>
      </w:r>
    </w:p>
    <w:p w14:paraId="011C5405" w14:textId="14C7D6E7" w:rsidR="0049790E" w:rsidRPr="00D966D6" w:rsidRDefault="0049790E" w:rsidP="0049790E">
      <w:pPr>
        <w:spacing w:line="360" w:lineRule="auto"/>
        <w:ind w:firstLine="720"/>
        <w:jc w:val="both"/>
        <w:rPr>
          <w:rFonts w:ascii="Arial" w:hAnsi="Arial" w:cs="Arial"/>
        </w:rPr>
      </w:pPr>
      <w:r w:rsidRPr="00D966D6">
        <w:rPr>
          <w:rFonts w:ascii="Arial" w:hAnsi="Arial" w:cs="Arial"/>
        </w:rPr>
        <w:t>U cilju standardizacije i unapređenja  postupanja policije tijekom 2019. godine svim policijskim upravama upućeni su raspisi o postupanju vezano uz t</w:t>
      </w:r>
      <w:r w:rsidR="003F0F31">
        <w:rPr>
          <w:rFonts w:ascii="Arial" w:hAnsi="Arial" w:cs="Arial"/>
        </w:rPr>
        <w:t>zv. dvostruka uhićivanja, priori</w:t>
      </w:r>
      <w:r w:rsidRPr="00D966D6">
        <w:rPr>
          <w:rFonts w:ascii="Arial" w:hAnsi="Arial" w:cs="Arial"/>
        </w:rPr>
        <w:t>tiziranje kaznenog djela u odnosu na prekršaj, provedbu pojedinačne procjene potreba žrtve te provedbu zaštitnih mjera sukladno novom Pravilniku o</w:t>
      </w:r>
      <w:r w:rsidR="00291BC0">
        <w:rPr>
          <w:rFonts w:ascii="Arial" w:hAnsi="Arial" w:cs="Arial"/>
        </w:rPr>
        <w:t xml:space="preserve"> načinu</w:t>
      </w:r>
      <w:r w:rsidRPr="00D966D6">
        <w:rPr>
          <w:rFonts w:ascii="Arial" w:hAnsi="Arial" w:cs="Arial"/>
        </w:rPr>
        <w:t xml:space="preserve"> provedb</w:t>
      </w:r>
      <w:r w:rsidR="00291BC0">
        <w:rPr>
          <w:rFonts w:ascii="Arial" w:hAnsi="Arial" w:cs="Arial"/>
        </w:rPr>
        <w:t>e</w:t>
      </w:r>
      <w:r w:rsidRPr="00D966D6">
        <w:rPr>
          <w:rFonts w:ascii="Arial" w:hAnsi="Arial" w:cs="Arial"/>
        </w:rPr>
        <w:t xml:space="preserve"> zaštitnih mjera zabrane približavanja, uznemiravanja ili uhođenja žrtve nasilja u obitelji te mjere udaljenja iz zajedničkog kućanstva </w:t>
      </w:r>
      <w:r w:rsidR="00E831B2">
        <w:rPr>
          <w:rFonts w:ascii="Arial" w:hAnsi="Arial" w:cs="Arial"/>
        </w:rPr>
        <w:t>(„Narodne novine“, broj</w:t>
      </w:r>
      <w:r w:rsidR="008B3E1D">
        <w:rPr>
          <w:rFonts w:ascii="Arial" w:hAnsi="Arial" w:cs="Arial"/>
        </w:rPr>
        <w:t xml:space="preserve"> </w:t>
      </w:r>
      <w:r w:rsidRPr="00D966D6">
        <w:rPr>
          <w:rFonts w:ascii="Arial" w:hAnsi="Arial" w:cs="Arial"/>
        </w:rPr>
        <w:t>28/19),</w:t>
      </w:r>
      <w:r w:rsidRPr="00D966D6">
        <w:t xml:space="preserve"> </w:t>
      </w:r>
      <w:r w:rsidRPr="00D966D6">
        <w:rPr>
          <w:rFonts w:ascii="Arial" w:hAnsi="Arial" w:cs="Arial"/>
        </w:rPr>
        <w:t>a radi uklanjanja nepravilnosti u postupanjima policijskih službenika u kriminalističkim istraživanjima ove vrste kažnjivih ponašanja.</w:t>
      </w:r>
    </w:p>
    <w:p w14:paraId="36CFE4F0" w14:textId="315924AD" w:rsidR="0049790E" w:rsidRPr="00D966D6" w:rsidRDefault="0049790E" w:rsidP="0049790E">
      <w:pPr>
        <w:spacing w:line="360" w:lineRule="auto"/>
        <w:ind w:firstLine="709"/>
        <w:jc w:val="both"/>
        <w:rPr>
          <w:rFonts w:ascii="Arial" w:hAnsi="Arial" w:cs="Arial"/>
        </w:rPr>
      </w:pPr>
      <w:r w:rsidRPr="00D966D6">
        <w:rPr>
          <w:rFonts w:ascii="Arial" w:hAnsi="Arial" w:cs="Arial"/>
          <w:bCs/>
        </w:rPr>
        <w:t>Kako bi se senzibilizirala javnost</w:t>
      </w:r>
      <w:r w:rsidR="00251D0F">
        <w:rPr>
          <w:rFonts w:ascii="Arial" w:hAnsi="Arial" w:cs="Arial"/>
          <w:bCs/>
        </w:rPr>
        <w:t>,</w:t>
      </w:r>
      <w:r w:rsidRPr="00D966D6">
        <w:rPr>
          <w:rFonts w:ascii="Arial" w:hAnsi="Arial" w:cs="Arial"/>
          <w:bCs/>
        </w:rPr>
        <w:t xml:space="preserve"> ali i policijski službenici za problem nasilja Ravnateljstvo policije je organiziralo </w:t>
      </w:r>
      <w:r w:rsidRPr="008332DC">
        <w:rPr>
          <w:rFonts w:ascii="Arial" w:hAnsi="Arial" w:cs="Arial"/>
          <w:bCs/>
        </w:rPr>
        <w:t>dva okrugla stola</w:t>
      </w:r>
      <w:r w:rsidRPr="00D966D6">
        <w:rPr>
          <w:rFonts w:ascii="Arial" w:hAnsi="Arial" w:cs="Arial"/>
          <w:bCs/>
        </w:rPr>
        <w:t xml:space="preserve"> na temu nasilja u obitelji i nasilja nad ženama. U lipnju 2019. godine je održan okrugli stol na temu tzv. dvostrukih prijavljivanja u slučajevima nasilja u obitelji, a u studenom </w:t>
      </w:r>
      <w:r w:rsidR="006D58CE">
        <w:rPr>
          <w:rFonts w:ascii="Arial" w:hAnsi="Arial" w:cs="Arial"/>
          <w:bCs/>
        </w:rPr>
        <w:t xml:space="preserve">2019. godine </w:t>
      </w:r>
      <w:r w:rsidRPr="00D966D6">
        <w:rPr>
          <w:rFonts w:ascii="Arial" w:hAnsi="Arial" w:cs="Arial"/>
          <w:bCs/>
        </w:rPr>
        <w:t>je okrugli stol održan povodom Međunarodnog dana borbe protiv nasilja nad ženama.</w:t>
      </w:r>
    </w:p>
    <w:p w14:paraId="608E899A" w14:textId="77777777" w:rsidR="0049790E" w:rsidRPr="00D966D6" w:rsidRDefault="0049790E" w:rsidP="0049790E">
      <w:pPr>
        <w:spacing w:line="360" w:lineRule="auto"/>
        <w:ind w:firstLine="708"/>
        <w:jc w:val="both"/>
        <w:rPr>
          <w:rFonts w:ascii="Arial" w:hAnsi="Arial" w:cs="Arial"/>
        </w:rPr>
      </w:pPr>
      <w:r w:rsidRPr="00D966D6">
        <w:rPr>
          <w:rFonts w:ascii="Arial" w:hAnsi="Arial" w:cs="Arial"/>
        </w:rPr>
        <w:t xml:space="preserve">Od 22 ubojstva i teških ubojstava </w:t>
      </w:r>
      <w:r w:rsidRPr="007B0C01">
        <w:rPr>
          <w:rFonts w:ascii="Arial" w:hAnsi="Arial" w:cs="Arial"/>
        </w:rPr>
        <w:t>u 2018.</w:t>
      </w:r>
      <w:r w:rsidRPr="00D966D6">
        <w:rPr>
          <w:rFonts w:ascii="Arial" w:hAnsi="Arial" w:cs="Arial"/>
        </w:rPr>
        <w:t xml:space="preserve"> godini na području Republike Hrvatske, na štetu bliskih osoba počinjeno ih je 13 (59,1%). S obzirom na spol, pet osoba bilo je ženskog, a osam muškog spola. Promatramo li odnos između žrtve i počinitelja, žrtve su u dva slučaja bile izvanbračne supruge, u jednom slučaju supruga, u jednom slučaju bivša supruga, a u jednom slučaju je otac usmrtio kćer.</w:t>
      </w:r>
    </w:p>
    <w:p w14:paraId="5741CA03" w14:textId="29EE3478" w:rsidR="0049790E" w:rsidRPr="00D966D6" w:rsidRDefault="0049790E" w:rsidP="0049790E">
      <w:pPr>
        <w:spacing w:line="360" w:lineRule="auto"/>
        <w:ind w:firstLine="709"/>
        <w:jc w:val="both"/>
        <w:rPr>
          <w:rFonts w:ascii="Arial" w:hAnsi="Arial" w:cs="Arial"/>
        </w:rPr>
      </w:pPr>
      <w:r w:rsidRPr="00D966D6">
        <w:rPr>
          <w:rFonts w:ascii="Arial" w:hAnsi="Arial" w:cs="Arial"/>
        </w:rPr>
        <w:t>U 2018. godini evidentirano je 90 kaznenih djela ubojstva u pokušaju (čl</w:t>
      </w:r>
      <w:r w:rsidR="007B0C01">
        <w:rPr>
          <w:rFonts w:ascii="Arial" w:hAnsi="Arial" w:cs="Arial"/>
        </w:rPr>
        <w:t>an</w:t>
      </w:r>
      <w:r w:rsidR="009A5C62">
        <w:rPr>
          <w:rFonts w:ascii="Arial" w:hAnsi="Arial" w:cs="Arial"/>
        </w:rPr>
        <w:t>ci</w:t>
      </w:r>
      <w:r w:rsidRPr="00D966D6">
        <w:rPr>
          <w:rFonts w:ascii="Arial" w:hAnsi="Arial" w:cs="Arial"/>
        </w:rPr>
        <w:t xml:space="preserve"> 110. i 111. K</w:t>
      </w:r>
      <w:r w:rsidR="007B0C01">
        <w:rPr>
          <w:rFonts w:ascii="Arial" w:hAnsi="Arial" w:cs="Arial"/>
        </w:rPr>
        <w:t>aznenog zakona</w:t>
      </w:r>
      <w:r w:rsidRPr="00D966D6">
        <w:rPr>
          <w:rFonts w:ascii="Arial" w:hAnsi="Arial" w:cs="Arial"/>
        </w:rPr>
        <w:t xml:space="preserve">), na štetu bliskih osoba počinjena su 23 kaznena djela ubojstva i teških ubojstava u pokušaju, što u ukupnom broju čini udio od 25,6%. Ako promatramo odnos između žrtava i počinitelja, u osam slučajeva žrtve su bile supruge, u dva slučaja izvanbračne supruge, u dva slučaja bivše izvanbračne supruge, u dva slučaja kći je pokušala usmrtiti </w:t>
      </w:r>
      <w:r w:rsidRPr="00D966D6">
        <w:rPr>
          <w:rFonts w:ascii="Arial" w:hAnsi="Arial" w:cs="Arial"/>
        </w:rPr>
        <w:lastRenderedPageBreak/>
        <w:t>majku, u jednom slučaju sin majku, dok je u jednom slučaju majka pokušala usmrtiti kći.</w:t>
      </w:r>
    </w:p>
    <w:p w14:paraId="11EFB29A" w14:textId="5B2049F3" w:rsidR="0049790E" w:rsidRPr="00D966D6" w:rsidRDefault="0049790E" w:rsidP="0049790E">
      <w:pPr>
        <w:spacing w:line="360" w:lineRule="auto"/>
        <w:ind w:firstLine="708"/>
        <w:jc w:val="both"/>
        <w:rPr>
          <w:rFonts w:ascii="Arial" w:hAnsi="Arial" w:cs="Arial"/>
        </w:rPr>
      </w:pPr>
      <w:r w:rsidRPr="00D966D6">
        <w:rPr>
          <w:rFonts w:ascii="Arial" w:hAnsi="Arial" w:cs="Arial"/>
        </w:rPr>
        <w:t>1. listopada 2018. godine stupila</w:t>
      </w:r>
      <w:r w:rsidR="009A5C62">
        <w:rPr>
          <w:rFonts w:ascii="Arial" w:hAnsi="Arial" w:cs="Arial"/>
        </w:rPr>
        <w:t xml:space="preserve"> je</w:t>
      </w:r>
      <w:r w:rsidRPr="00D966D6">
        <w:rPr>
          <w:rFonts w:ascii="Arial" w:hAnsi="Arial" w:cs="Arial"/>
        </w:rPr>
        <w:t xml:space="preserve"> na snagu Konvencija Vijeća Europe o sprečavanju i borbi protiv nasilja nad ženama i nasilja u obitelji </w:t>
      </w:r>
      <w:r w:rsidR="00B079B7" w:rsidRPr="00B079B7">
        <w:rPr>
          <w:rFonts w:ascii="Arial" w:hAnsi="Arial" w:cs="Arial"/>
        </w:rPr>
        <w:t>(„Narodne novine“ MU br.</w:t>
      </w:r>
      <w:r w:rsidR="00BC2B11" w:rsidRPr="00D966D6">
        <w:rPr>
          <w:rFonts w:ascii="Arial" w:hAnsi="Arial" w:cs="Arial"/>
        </w:rPr>
        <w:t xml:space="preserve"> </w:t>
      </w:r>
      <w:r w:rsidRPr="00D966D6">
        <w:rPr>
          <w:rFonts w:ascii="Arial" w:hAnsi="Arial" w:cs="Arial"/>
        </w:rPr>
        <w:t>3/18), Odjel maloljetničke delinkvencije i kriminaliteta na štetu mladeži i obitelji policijskim je upravama dostavio uputu o postupanju u primjeni Konvencije. Da bi se uočili rizični čimbenici provedeno je istraživanje ubojstava žena - Femicid Watch</w:t>
      </w:r>
      <w:r w:rsidRPr="00D966D6">
        <w:rPr>
          <w:rStyle w:val="FootnoteReference"/>
        </w:rPr>
        <w:footnoteReference w:id="25"/>
      </w:r>
      <w:r w:rsidR="002C0E74">
        <w:rPr>
          <w:rFonts w:ascii="Arial" w:hAnsi="Arial" w:cs="Arial"/>
        </w:rPr>
        <w:t xml:space="preserve">, a s </w:t>
      </w:r>
      <w:r w:rsidRPr="00D966D6">
        <w:rPr>
          <w:rFonts w:ascii="Arial" w:hAnsi="Arial" w:cs="Arial"/>
        </w:rPr>
        <w:t>rezultat</w:t>
      </w:r>
      <w:r w:rsidR="002C0E74">
        <w:rPr>
          <w:rFonts w:ascii="Arial" w:hAnsi="Arial" w:cs="Arial"/>
        </w:rPr>
        <w:t xml:space="preserve">ima istraživanja </w:t>
      </w:r>
      <w:r w:rsidRPr="00D966D6">
        <w:rPr>
          <w:rFonts w:ascii="Arial" w:hAnsi="Arial" w:cs="Arial"/>
        </w:rPr>
        <w:t xml:space="preserve">upoznata </w:t>
      </w:r>
      <w:r w:rsidR="002C0E74">
        <w:rPr>
          <w:rFonts w:ascii="Arial" w:hAnsi="Arial" w:cs="Arial"/>
        </w:rPr>
        <w:t xml:space="preserve">je </w:t>
      </w:r>
      <w:r w:rsidRPr="00D966D6">
        <w:rPr>
          <w:rFonts w:ascii="Arial" w:hAnsi="Arial" w:cs="Arial"/>
        </w:rPr>
        <w:t>javnost.</w:t>
      </w:r>
    </w:p>
    <w:p w14:paraId="33A38BCC" w14:textId="77777777" w:rsidR="0049790E" w:rsidRPr="00D966D6" w:rsidRDefault="0049790E" w:rsidP="0049790E">
      <w:pPr>
        <w:spacing w:line="360" w:lineRule="auto"/>
        <w:ind w:firstLine="709"/>
        <w:jc w:val="both"/>
        <w:rPr>
          <w:rFonts w:ascii="Arial" w:hAnsi="Arial" w:cs="Arial"/>
        </w:rPr>
      </w:pPr>
      <w:r w:rsidRPr="00D966D6">
        <w:rPr>
          <w:rFonts w:ascii="Arial" w:hAnsi="Arial" w:cs="Arial"/>
        </w:rPr>
        <w:t>Tijekom 2018. godine evidentirano je 4.917 kaznenih djela među bliskim osobama, što je povećanje od 1,9% u odnosu na 2017. godinu (4.162 kaznena djela). Žrtve tih kaznenih djela najčešće su bile žene (3.438 ženskih osoba ili 67,3%), dok su njih 1.674 ili 32,7% bili muškarci. Najzastupljenije kazneno djelo bila je prijetnja (1.832 osobe), što čini udio od 37,3% u sveukupnom broju kaznenih djela počinjenih među bliskim osobama.</w:t>
      </w:r>
    </w:p>
    <w:p w14:paraId="2436E063" w14:textId="77777777" w:rsidR="0049790E" w:rsidRPr="00D966D6" w:rsidRDefault="0049790E" w:rsidP="0049790E">
      <w:pPr>
        <w:spacing w:line="360" w:lineRule="auto"/>
        <w:ind w:firstLine="720"/>
        <w:jc w:val="both"/>
        <w:rPr>
          <w:rFonts w:ascii="Arial" w:hAnsi="Arial" w:cs="Arial"/>
        </w:rPr>
      </w:pPr>
      <w:bookmarkStart w:id="99" w:name="_Toc490118817"/>
      <w:r w:rsidRPr="009E1585">
        <w:rPr>
          <w:rFonts w:ascii="Arial" w:hAnsi="Arial" w:cs="Arial"/>
        </w:rPr>
        <w:t>U 2019.</w:t>
      </w:r>
      <w:r w:rsidRPr="00D966D6">
        <w:rPr>
          <w:rFonts w:ascii="Arial" w:hAnsi="Arial" w:cs="Arial"/>
        </w:rPr>
        <w:t xml:space="preserve"> godini u Republici Hrvatskoj zabilježeno je ukupno 30 kaznenih djela ubojstava i teških ubojstava te 98 kaznenih djela ubojstava i teških ubojstava u pokušaju. </w:t>
      </w:r>
    </w:p>
    <w:p w14:paraId="684AF02F" w14:textId="56310C84" w:rsidR="0049790E" w:rsidRPr="00D966D6" w:rsidRDefault="0049790E" w:rsidP="0049790E">
      <w:pPr>
        <w:spacing w:line="360" w:lineRule="auto"/>
        <w:ind w:firstLine="720"/>
        <w:jc w:val="both"/>
        <w:rPr>
          <w:rFonts w:ascii="Arial" w:hAnsi="Arial" w:cs="Arial"/>
        </w:rPr>
      </w:pPr>
      <w:r w:rsidRPr="00D966D6">
        <w:rPr>
          <w:rFonts w:ascii="Arial" w:hAnsi="Arial" w:cs="Arial"/>
        </w:rPr>
        <w:t xml:space="preserve">Od sveukupnog broja </w:t>
      </w:r>
      <w:r w:rsidRPr="009E1585">
        <w:rPr>
          <w:rFonts w:ascii="Arial" w:hAnsi="Arial" w:cs="Arial"/>
        </w:rPr>
        <w:t>ubojstava i teških ubojstava u 2019. godini na području Republike Hrvatske, na štetu bliskih osoba počinjeno je 12 kaznenih djela</w:t>
      </w:r>
      <w:r w:rsidRPr="00D966D6">
        <w:rPr>
          <w:rFonts w:ascii="Arial" w:hAnsi="Arial" w:cs="Arial"/>
        </w:rPr>
        <w:t xml:space="preserve"> odnosno 40%. Obzirom na spol žrtava, 7 žrtava su ženskog spola, a 5 muškog spola. Ukoliko promatramo odnos između žrtava i počinitelja, žrtve su u 3 slučaja bile supruge, u 1 slučaju izvanbračni suprug, kao i roditelj zajedničkog djeteta, u 2 slučaja otac je ubijen od strane sina, u 1 slučaju je kćer usmrćena od strane oca, u 1 slučaju je sestra usmrtila sestru, u 1 slučaju je brat usmrtio sestru, u 1 slučaju je ujak usmrtio nećaka, a u 1 slučaju je punac ubijen od strane zeta.</w:t>
      </w:r>
    </w:p>
    <w:p w14:paraId="1DED1A16" w14:textId="694588A8" w:rsidR="0049790E" w:rsidRPr="00D966D6" w:rsidRDefault="0049790E" w:rsidP="0049790E">
      <w:pPr>
        <w:spacing w:line="360" w:lineRule="auto"/>
        <w:ind w:firstLine="720"/>
        <w:jc w:val="both"/>
        <w:rPr>
          <w:rFonts w:ascii="Arial" w:hAnsi="Arial" w:cs="Arial"/>
        </w:rPr>
      </w:pPr>
      <w:r w:rsidRPr="00151086">
        <w:rPr>
          <w:rFonts w:ascii="Arial" w:hAnsi="Arial" w:cs="Arial"/>
        </w:rPr>
        <w:lastRenderedPageBreak/>
        <w:t>U istom razdoblju na štetu bliskih osoba počinjeno je 39 kaznenih djela ubojstava i teških ubojstava u pokušaju</w:t>
      </w:r>
      <w:r w:rsidR="007463F4">
        <w:rPr>
          <w:rFonts w:ascii="Arial" w:hAnsi="Arial" w:cs="Arial"/>
        </w:rPr>
        <w:t>,</w:t>
      </w:r>
      <w:r w:rsidRPr="00D966D6">
        <w:rPr>
          <w:rFonts w:ascii="Arial" w:hAnsi="Arial" w:cs="Arial"/>
        </w:rPr>
        <w:t xml:space="preserve"> što u ukupnom broju predstavlja udio od 39,8%. Obzirom na spol, 20 žrtava su ženskog spola, a 19 muškoga spola. Ukoliko promatramo odnos između žrtava i počinitelja, žrtve su u najvećem broju slučajeva bile izvanbračne supruge (u 5 slučajeva), majke (u 5 slučajeva), kćerke (u 5 slučajeva) i braća (u 5 slučajeva), u 4 slučajeva su žrtve bile izvanbračni supruzi, sinovi su bili žrtve također u 4 slučajeva, u 3 slučajeva očevi, u 2 slučaja supruge i supruzi, u 1 slučaju bivša supruga, kao i sestra, punica, i zet.</w:t>
      </w:r>
    </w:p>
    <w:p w14:paraId="42FB450E" w14:textId="6BA23D90" w:rsidR="0049790E" w:rsidRPr="00FA6FC5" w:rsidRDefault="0049790E" w:rsidP="00B651F9">
      <w:pPr>
        <w:pStyle w:val="Heading3"/>
        <w:spacing w:before="240"/>
        <w:ind w:left="709" w:hanging="709"/>
        <w:rPr>
          <w:sz w:val="20"/>
          <w:szCs w:val="20"/>
        </w:rPr>
      </w:pPr>
      <w:bookmarkStart w:id="100" w:name="_Toc2865504"/>
      <w:bookmarkStart w:id="101" w:name="_Toc3210665"/>
      <w:bookmarkStart w:id="102" w:name="_Toc34740542"/>
      <w:r w:rsidRPr="00FA6FC5">
        <w:rPr>
          <w:sz w:val="20"/>
          <w:szCs w:val="20"/>
        </w:rPr>
        <w:t>3.6.3. Propuštanje skrbi o zabranjenim noćnim izlascima i</w:t>
      </w:r>
      <w:bookmarkEnd w:id="99"/>
      <w:bookmarkEnd w:id="100"/>
      <w:bookmarkEnd w:id="101"/>
      <w:r w:rsidRPr="00FA6FC5">
        <w:rPr>
          <w:sz w:val="20"/>
          <w:szCs w:val="20"/>
        </w:rPr>
        <w:t xml:space="preserve"> </w:t>
      </w:r>
      <w:bookmarkStart w:id="103" w:name="_Toc490118818"/>
      <w:bookmarkStart w:id="104" w:name="_Toc2865505"/>
      <w:bookmarkStart w:id="105" w:name="_Toc3210666"/>
      <w:r w:rsidRPr="00FA6FC5">
        <w:rPr>
          <w:sz w:val="20"/>
          <w:szCs w:val="20"/>
        </w:rPr>
        <w:t>štetnim druženjima</w:t>
      </w:r>
      <w:r w:rsidR="00FA6FC5">
        <w:rPr>
          <w:sz w:val="20"/>
          <w:szCs w:val="20"/>
        </w:rPr>
        <w:t xml:space="preserve"> </w:t>
      </w:r>
      <w:r w:rsidRPr="00FA6FC5">
        <w:rPr>
          <w:sz w:val="20"/>
          <w:szCs w:val="20"/>
        </w:rPr>
        <w:t>djece</w:t>
      </w:r>
      <w:bookmarkEnd w:id="102"/>
      <w:bookmarkEnd w:id="103"/>
      <w:bookmarkEnd w:id="104"/>
      <w:bookmarkEnd w:id="105"/>
    </w:p>
    <w:p w14:paraId="3C951229" w14:textId="42AA512C" w:rsidR="0049790E" w:rsidRPr="00D966D6" w:rsidRDefault="0049790E" w:rsidP="0049790E">
      <w:pPr>
        <w:spacing w:line="360" w:lineRule="auto"/>
        <w:ind w:firstLine="709"/>
        <w:jc w:val="both"/>
        <w:rPr>
          <w:rFonts w:ascii="Arial" w:hAnsi="Arial" w:cs="Arial"/>
        </w:rPr>
      </w:pPr>
      <w:r w:rsidRPr="00D966D6">
        <w:rPr>
          <w:rFonts w:ascii="Arial" w:hAnsi="Arial" w:cs="Arial"/>
        </w:rPr>
        <w:t>Kad je riječ o primjeni čl</w:t>
      </w:r>
      <w:r w:rsidR="002C0E74">
        <w:rPr>
          <w:rFonts w:ascii="Arial" w:hAnsi="Arial" w:cs="Arial"/>
        </w:rPr>
        <w:t>anka</w:t>
      </w:r>
      <w:r w:rsidRPr="00D966D6">
        <w:rPr>
          <w:rFonts w:ascii="Arial" w:hAnsi="Arial" w:cs="Arial"/>
        </w:rPr>
        <w:t xml:space="preserve"> 93. st</w:t>
      </w:r>
      <w:r w:rsidR="002C0E74">
        <w:rPr>
          <w:rFonts w:ascii="Arial" w:hAnsi="Arial" w:cs="Arial"/>
        </w:rPr>
        <w:t>avka</w:t>
      </w:r>
      <w:r w:rsidRPr="00D966D6">
        <w:rPr>
          <w:rFonts w:ascii="Arial" w:hAnsi="Arial" w:cs="Arial"/>
        </w:rPr>
        <w:t xml:space="preserve"> 5. Obiteljskog zakona </w:t>
      </w:r>
      <w:r w:rsidR="00E831B2">
        <w:rPr>
          <w:rFonts w:ascii="Arial" w:hAnsi="Arial" w:cs="Arial"/>
        </w:rPr>
        <w:t xml:space="preserve">(„Narodne novine“, broj </w:t>
      </w:r>
      <w:r w:rsidRPr="00D966D6">
        <w:rPr>
          <w:rFonts w:ascii="Arial" w:hAnsi="Arial" w:cs="Arial"/>
        </w:rPr>
        <w:t xml:space="preserve">103/15), koji se odnosi na propuštanje roditeljske skrbi o zabrani noćnih izlazaka maloljetnih osoba mlađih od 16 godina, </w:t>
      </w:r>
      <w:r w:rsidRPr="00402EF2">
        <w:rPr>
          <w:rFonts w:ascii="Arial" w:hAnsi="Arial" w:cs="Arial"/>
        </w:rPr>
        <w:t>u 2018.</w:t>
      </w:r>
      <w:r w:rsidRPr="00D966D6">
        <w:rPr>
          <w:rFonts w:ascii="Arial" w:hAnsi="Arial" w:cs="Arial"/>
        </w:rPr>
        <w:t xml:space="preserve"> godini 1.021 maloljetna osoba zatečena je između 23 sata do 5 sati, što je manje za 3,7% u odnosu na 2017. godinu (1.060). Najčešći razlog propuštanja roditeljske skrbi u 554 slučajeva (54,3%) bilo je roditeljsko dopuštenje, neposlušnost roditelju u 382 slučaja (37,4%), prepuštenost samo sebi u 47 slučajeva (4,6%) i ostali razlozi u 38 slučajeva (3,7%).</w:t>
      </w:r>
    </w:p>
    <w:p w14:paraId="3DE69433" w14:textId="603162D5" w:rsidR="0049790E" w:rsidRDefault="0049790E" w:rsidP="0049790E">
      <w:pPr>
        <w:spacing w:line="360" w:lineRule="auto"/>
        <w:ind w:firstLine="709"/>
        <w:jc w:val="both"/>
        <w:rPr>
          <w:rFonts w:ascii="Arial" w:hAnsi="Arial" w:cs="Arial"/>
        </w:rPr>
      </w:pPr>
      <w:r w:rsidRPr="00D966D6">
        <w:rPr>
          <w:rFonts w:ascii="Arial" w:hAnsi="Arial" w:cs="Arial"/>
        </w:rPr>
        <w:t>Vezano uz primjenu čl</w:t>
      </w:r>
      <w:r w:rsidR="002C0E74">
        <w:rPr>
          <w:rFonts w:ascii="Arial" w:hAnsi="Arial" w:cs="Arial"/>
        </w:rPr>
        <w:t>anka</w:t>
      </w:r>
      <w:r w:rsidRPr="00D966D6">
        <w:rPr>
          <w:rFonts w:ascii="Arial" w:hAnsi="Arial" w:cs="Arial"/>
        </w:rPr>
        <w:t xml:space="preserve"> 93. st</w:t>
      </w:r>
      <w:r w:rsidR="002C0E74">
        <w:rPr>
          <w:rFonts w:ascii="Arial" w:hAnsi="Arial" w:cs="Arial"/>
        </w:rPr>
        <w:t>avka</w:t>
      </w:r>
      <w:r w:rsidRPr="00D966D6">
        <w:rPr>
          <w:rFonts w:ascii="Arial" w:hAnsi="Arial" w:cs="Arial"/>
        </w:rPr>
        <w:t xml:space="preserve"> 5. Obiteljskog zakona </w:t>
      </w:r>
      <w:r w:rsidRPr="00402EF2">
        <w:rPr>
          <w:rFonts w:ascii="Arial" w:hAnsi="Arial" w:cs="Arial"/>
        </w:rPr>
        <w:t>u 2019</w:t>
      </w:r>
      <w:r w:rsidRPr="00D966D6">
        <w:rPr>
          <w:rFonts w:ascii="Arial" w:hAnsi="Arial" w:cs="Arial"/>
        </w:rPr>
        <w:t>. godini 906 maloljetnih osoba zatečeno je između 23 sata do 5 sati, što je manje za 11,3% u odnosu na 2018. godinu (1</w:t>
      </w:r>
      <w:r w:rsidR="00151086">
        <w:rPr>
          <w:rFonts w:ascii="Arial" w:hAnsi="Arial" w:cs="Arial"/>
        </w:rPr>
        <w:t>.</w:t>
      </w:r>
      <w:r w:rsidRPr="00D966D6">
        <w:rPr>
          <w:rFonts w:ascii="Arial" w:hAnsi="Arial" w:cs="Arial"/>
        </w:rPr>
        <w:t>021). Najčešći razlog propuštanja roditeljske skrbi u 493 slučaja (54,4%) bilo je roditeljsko dopuštenje, neposlušnost roditelju u 378 slučaja (41,7%), prepuštenost samo sebi u 16 slučajeva (1,8%) i ostali razlozi u 19 slučajeva (2,1%).</w:t>
      </w:r>
    </w:p>
    <w:p w14:paraId="214AFDDB" w14:textId="2F5E91D4" w:rsidR="005F1E0E" w:rsidRDefault="005F1E0E" w:rsidP="0049790E">
      <w:pPr>
        <w:spacing w:line="360" w:lineRule="auto"/>
        <w:ind w:firstLine="709"/>
        <w:jc w:val="both"/>
        <w:rPr>
          <w:rFonts w:ascii="Arial" w:hAnsi="Arial" w:cs="Arial"/>
        </w:rPr>
      </w:pPr>
    </w:p>
    <w:p w14:paraId="5A0D45A2" w14:textId="080CB0EA" w:rsidR="00D033F7" w:rsidRDefault="00D033F7" w:rsidP="0049790E">
      <w:pPr>
        <w:spacing w:line="360" w:lineRule="auto"/>
        <w:ind w:firstLine="709"/>
        <w:jc w:val="both"/>
        <w:rPr>
          <w:rFonts w:ascii="Arial" w:hAnsi="Arial" w:cs="Arial"/>
        </w:rPr>
      </w:pPr>
    </w:p>
    <w:p w14:paraId="69EBB827" w14:textId="77777777" w:rsidR="00FA6FC5" w:rsidRDefault="00FA6FC5" w:rsidP="0049790E">
      <w:pPr>
        <w:spacing w:line="360" w:lineRule="auto"/>
        <w:ind w:firstLine="709"/>
        <w:jc w:val="both"/>
        <w:rPr>
          <w:rFonts w:ascii="Arial" w:hAnsi="Arial" w:cs="Arial"/>
        </w:rPr>
      </w:pPr>
    </w:p>
    <w:p w14:paraId="63915C99" w14:textId="2D93B785" w:rsidR="00D033F7" w:rsidRDefault="00D033F7" w:rsidP="0049790E">
      <w:pPr>
        <w:spacing w:line="360" w:lineRule="auto"/>
        <w:ind w:firstLine="709"/>
        <w:jc w:val="both"/>
        <w:rPr>
          <w:rFonts w:ascii="Arial" w:hAnsi="Arial" w:cs="Arial"/>
        </w:rPr>
      </w:pPr>
    </w:p>
    <w:p w14:paraId="16F43DFD" w14:textId="77777777" w:rsidR="00D033F7" w:rsidRDefault="00D033F7" w:rsidP="0049790E">
      <w:pPr>
        <w:spacing w:line="360" w:lineRule="auto"/>
        <w:ind w:firstLine="709"/>
        <w:jc w:val="both"/>
        <w:rPr>
          <w:rFonts w:ascii="Arial" w:hAnsi="Arial" w:cs="Arial"/>
        </w:rPr>
      </w:pPr>
    </w:p>
    <w:p w14:paraId="47446D51" w14:textId="77777777" w:rsidR="005F1E0E" w:rsidRPr="00D966D6" w:rsidRDefault="005F1E0E" w:rsidP="0049790E">
      <w:pPr>
        <w:spacing w:line="360" w:lineRule="auto"/>
        <w:ind w:firstLine="709"/>
        <w:jc w:val="both"/>
        <w:rPr>
          <w:rFonts w:ascii="Arial" w:hAnsi="Arial" w:cs="Arial"/>
          <w:b/>
          <w:i/>
          <w:spacing w:val="-3"/>
          <w:sz w:val="20"/>
          <w:szCs w:val="20"/>
        </w:rPr>
      </w:pPr>
    </w:p>
    <w:p w14:paraId="51D0322E" w14:textId="408384E0" w:rsidR="0049790E" w:rsidRPr="00D966D6" w:rsidRDefault="0049790E" w:rsidP="0049790E">
      <w:pPr>
        <w:spacing w:line="360" w:lineRule="auto"/>
        <w:jc w:val="center"/>
        <w:rPr>
          <w:rFonts w:ascii="Arial" w:hAnsi="Arial" w:cs="Arial"/>
          <w:b/>
          <w:i/>
          <w:spacing w:val="-3"/>
          <w:sz w:val="20"/>
          <w:szCs w:val="20"/>
        </w:rPr>
      </w:pPr>
      <w:r w:rsidRPr="00D966D6">
        <w:rPr>
          <w:rFonts w:ascii="Arial" w:hAnsi="Arial" w:cs="Arial"/>
          <w:b/>
          <w:i/>
          <w:spacing w:val="-3"/>
          <w:sz w:val="20"/>
          <w:szCs w:val="20"/>
        </w:rPr>
        <w:lastRenderedPageBreak/>
        <w:t xml:space="preserve">Tablica </w:t>
      </w:r>
      <w:r w:rsidR="008332DC">
        <w:rPr>
          <w:rFonts w:ascii="Arial" w:hAnsi="Arial" w:cs="Arial"/>
          <w:b/>
          <w:i/>
          <w:spacing w:val="-3"/>
          <w:sz w:val="20"/>
          <w:szCs w:val="20"/>
        </w:rPr>
        <w:t>3</w:t>
      </w:r>
      <w:r w:rsidRPr="00D966D6">
        <w:rPr>
          <w:rFonts w:ascii="Arial" w:hAnsi="Arial" w:cs="Arial"/>
          <w:b/>
          <w:i/>
          <w:spacing w:val="-3"/>
          <w:sz w:val="20"/>
          <w:szCs w:val="20"/>
        </w:rPr>
        <w:t>.6.3.1. Razlozi propuštanja roditeljske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992"/>
        <w:gridCol w:w="992"/>
        <w:gridCol w:w="992"/>
        <w:gridCol w:w="958"/>
        <w:gridCol w:w="1418"/>
      </w:tblGrid>
      <w:tr w:rsidR="0049790E" w:rsidRPr="00D966D6" w14:paraId="7879B108" w14:textId="77777777" w:rsidTr="008E46DE">
        <w:trPr>
          <w:trHeight w:val="299"/>
          <w:jc w:val="center"/>
        </w:trPr>
        <w:tc>
          <w:tcPr>
            <w:tcW w:w="3259" w:type="dxa"/>
            <w:shd w:val="clear" w:color="auto" w:fill="auto"/>
            <w:vAlign w:val="center"/>
          </w:tcPr>
          <w:p w14:paraId="3B21FDC1" w14:textId="77777777" w:rsidR="0049790E" w:rsidRPr="00D966D6" w:rsidRDefault="0049790E" w:rsidP="008E46DE">
            <w:pPr>
              <w:jc w:val="right"/>
              <w:rPr>
                <w:rFonts w:ascii="Arial" w:hAnsi="Arial" w:cs="Arial"/>
                <w:b/>
                <w:sz w:val="20"/>
                <w:szCs w:val="20"/>
              </w:rPr>
            </w:pPr>
            <w:r w:rsidRPr="00D966D6">
              <w:rPr>
                <w:rFonts w:ascii="Arial" w:hAnsi="Arial" w:cs="Arial"/>
                <w:b/>
                <w:sz w:val="20"/>
                <w:szCs w:val="20"/>
              </w:rPr>
              <w:t>Razlozi propuštanja</w:t>
            </w:r>
          </w:p>
          <w:p w14:paraId="2210B64C" w14:textId="77777777" w:rsidR="0049790E" w:rsidRPr="00D966D6" w:rsidRDefault="0049790E" w:rsidP="008E46DE">
            <w:pPr>
              <w:jc w:val="right"/>
              <w:rPr>
                <w:rFonts w:ascii="Arial" w:hAnsi="Arial" w:cs="Arial"/>
                <w:b/>
                <w:sz w:val="20"/>
                <w:szCs w:val="20"/>
              </w:rPr>
            </w:pPr>
            <w:r w:rsidRPr="00D966D6">
              <w:rPr>
                <w:rFonts w:ascii="Arial" w:hAnsi="Arial" w:cs="Arial"/>
                <w:b/>
                <w:sz w:val="20"/>
                <w:szCs w:val="20"/>
              </w:rPr>
              <w:t>roditeljske skrbi</w:t>
            </w:r>
          </w:p>
        </w:tc>
        <w:tc>
          <w:tcPr>
            <w:tcW w:w="992" w:type="dxa"/>
            <w:shd w:val="clear" w:color="auto" w:fill="auto"/>
            <w:vAlign w:val="center"/>
          </w:tcPr>
          <w:p w14:paraId="762E4BA3"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2016.</w:t>
            </w:r>
          </w:p>
        </w:tc>
        <w:tc>
          <w:tcPr>
            <w:tcW w:w="992" w:type="dxa"/>
            <w:shd w:val="clear" w:color="auto" w:fill="auto"/>
            <w:vAlign w:val="center"/>
          </w:tcPr>
          <w:p w14:paraId="691897BC"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2017.</w:t>
            </w:r>
          </w:p>
        </w:tc>
        <w:tc>
          <w:tcPr>
            <w:tcW w:w="992" w:type="dxa"/>
            <w:shd w:val="clear" w:color="auto" w:fill="auto"/>
            <w:vAlign w:val="center"/>
          </w:tcPr>
          <w:p w14:paraId="6F81FA4F"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2018.</w:t>
            </w:r>
          </w:p>
        </w:tc>
        <w:tc>
          <w:tcPr>
            <w:tcW w:w="958" w:type="dxa"/>
            <w:shd w:val="clear" w:color="auto" w:fill="auto"/>
            <w:vAlign w:val="center"/>
          </w:tcPr>
          <w:p w14:paraId="686CA1EE"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2019.</w:t>
            </w:r>
          </w:p>
        </w:tc>
        <w:tc>
          <w:tcPr>
            <w:tcW w:w="1418" w:type="dxa"/>
            <w:shd w:val="clear" w:color="auto" w:fill="auto"/>
            <w:vAlign w:val="center"/>
          </w:tcPr>
          <w:p w14:paraId="2A8D23C5"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w:t>
            </w:r>
          </w:p>
          <w:p w14:paraId="03A1FD29"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2019/2018.</w:t>
            </w:r>
          </w:p>
        </w:tc>
      </w:tr>
      <w:tr w:rsidR="0049790E" w:rsidRPr="00D966D6" w14:paraId="5060F155" w14:textId="77777777" w:rsidTr="008E46DE">
        <w:trPr>
          <w:trHeight w:val="207"/>
          <w:jc w:val="center"/>
        </w:trPr>
        <w:tc>
          <w:tcPr>
            <w:tcW w:w="3259" w:type="dxa"/>
            <w:shd w:val="clear" w:color="auto" w:fill="auto"/>
            <w:vAlign w:val="center"/>
          </w:tcPr>
          <w:p w14:paraId="6F898760" w14:textId="77777777" w:rsidR="0049790E" w:rsidRPr="00D966D6" w:rsidRDefault="0049790E" w:rsidP="008E46DE">
            <w:pPr>
              <w:jc w:val="right"/>
              <w:rPr>
                <w:rFonts w:ascii="Arial" w:hAnsi="Arial" w:cs="Arial"/>
                <w:sz w:val="20"/>
                <w:szCs w:val="20"/>
              </w:rPr>
            </w:pPr>
            <w:r w:rsidRPr="00D966D6">
              <w:rPr>
                <w:rFonts w:ascii="Arial" w:hAnsi="Arial" w:cs="Arial"/>
                <w:sz w:val="20"/>
                <w:szCs w:val="20"/>
              </w:rPr>
              <w:t>Dozvola roditelja</w:t>
            </w:r>
          </w:p>
        </w:tc>
        <w:tc>
          <w:tcPr>
            <w:tcW w:w="992" w:type="dxa"/>
            <w:shd w:val="clear" w:color="auto" w:fill="auto"/>
            <w:vAlign w:val="center"/>
          </w:tcPr>
          <w:p w14:paraId="0A1B574D"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589</w:t>
            </w:r>
          </w:p>
        </w:tc>
        <w:tc>
          <w:tcPr>
            <w:tcW w:w="992" w:type="dxa"/>
            <w:shd w:val="clear" w:color="auto" w:fill="auto"/>
            <w:vAlign w:val="center"/>
          </w:tcPr>
          <w:p w14:paraId="55F0EE54"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538</w:t>
            </w:r>
          </w:p>
        </w:tc>
        <w:tc>
          <w:tcPr>
            <w:tcW w:w="992" w:type="dxa"/>
            <w:shd w:val="clear" w:color="auto" w:fill="auto"/>
            <w:vAlign w:val="center"/>
          </w:tcPr>
          <w:p w14:paraId="16F3DFB0"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554</w:t>
            </w:r>
          </w:p>
        </w:tc>
        <w:tc>
          <w:tcPr>
            <w:tcW w:w="958" w:type="dxa"/>
            <w:shd w:val="clear" w:color="auto" w:fill="auto"/>
            <w:vAlign w:val="center"/>
          </w:tcPr>
          <w:p w14:paraId="24D92E3E"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493</w:t>
            </w:r>
          </w:p>
        </w:tc>
        <w:tc>
          <w:tcPr>
            <w:tcW w:w="1418" w:type="dxa"/>
            <w:shd w:val="clear" w:color="auto" w:fill="E2EFD9"/>
            <w:vAlign w:val="center"/>
          </w:tcPr>
          <w:p w14:paraId="3ACFC90E"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-11,1%</w:t>
            </w:r>
          </w:p>
        </w:tc>
      </w:tr>
      <w:tr w:rsidR="0049790E" w:rsidRPr="00D966D6" w14:paraId="6AC99F81" w14:textId="77777777" w:rsidTr="008E46DE">
        <w:trPr>
          <w:trHeight w:val="367"/>
          <w:jc w:val="center"/>
        </w:trPr>
        <w:tc>
          <w:tcPr>
            <w:tcW w:w="3259" w:type="dxa"/>
            <w:shd w:val="clear" w:color="auto" w:fill="auto"/>
            <w:vAlign w:val="center"/>
          </w:tcPr>
          <w:p w14:paraId="32171C27" w14:textId="77777777" w:rsidR="0049790E" w:rsidRPr="00D966D6" w:rsidRDefault="0049790E" w:rsidP="008E46DE">
            <w:pPr>
              <w:jc w:val="right"/>
              <w:rPr>
                <w:rFonts w:ascii="Arial" w:hAnsi="Arial" w:cs="Arial"/>
                <w:sz w:val="20"/>
                <w:szCs w:val="20"/>
              </w:rPr>
            </w:pPr>
            <w:r w:rsidRPr="00D966D6">
              <w:rPr>
                <w:rFonts w:ascii="Arial" w:hAnsi="Arial" w:cs="Arial"/>
                <w:sz w:val="20"/>
                <w:szCs w:val="20"/>
              </w:rPr>
              <w:t>Neposlušnost roditelju</w:t>
            </w:r>
          </w:p>
        </w:tc>
        <w:tc>
          <w:tcPr>
            <w:tcW w:w="992" w:type="dxa"/>
            <w:shd w:val="clear" w:color="auto" w:fill="auto"/>
            <w:vAlign w:val="center"/>
          </w:tcPr>
          <w:p w14:paraId="3B9FC894"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501</w:t>
            </w:r>
          </w:p>
        </w:tc>
        <w:tc>
          <w:tcPr>
            <w:tcW w:w="992" w:type="dxa"/>
            <w:shd w:val="clear" w:color="auto" w:fill="auto"/>
            <w:vAlign w:val="center"/>
          </w:tcPr>
          <w:p w14:paraId="7BDEA962"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473</w:t>
            </w:r>
          </w:p>
        </w:tc>
        <w:tc>
          <w:tcPr>
            <w:tcW w:w="992" w:type="dxa"/>
            <w:shd w:val="clear" w:color="auto" w:fill="auto"/>
            <w:vAlign w:val="center"/>
          </w:tcPr>
          <w:p w14:paraId="281509B7"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382</w:t>
            </w:r>
          </w:p>
        </w:tc>
        <w:tc>
          <w:tcPr>
            <w:tcW w:w="958" w:type="dxa"/>
            <w:shd w:val="clear" w:color="auto" w:fill="auto"/>
            <w:vAlign w:val="center"/>
          </w:tcPr>
          <w:p w14:paraId="4A2287B9"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378</w:t>
            </w:r>
          </w:p>
        </w:tc>
        <w:tc>
          <w:tcPr>
            <w:tcW w:w="1418" w:type="dxa"/>
            <w:shd w:val="clear" w:color="auto" w:fill="E2EFD9"/>
            <w:vAlign w:val="center"/>
          </w:tcPr>
          <w:p w14:paraId="29BDA0AC"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+1,1%</w:t>
            </w:r>
          </w:p>
        </w:tc>
      </w:tr>
      <w:tr w:rsidR="0049790E" w:rsidRPr="00D966D6" w14:paraId="6684B4E5" w14:textId="77777777" w:rsidTr="008E46DE">
        <w:trPr>
          <w:trHeight w:val="273"/>
          <w:jc w:val="center"/>
        </w:trPr>
        <w:tc>
          <w:tcPr>
            <w:tcW w:w="3259" w:type="dxa"/>
            <w:shd w:val="clear" w:color="auto" w:fill="auto"/>
            <w:vAlign w:val="center"/>
          </w:tcPr>
          <w:p w14:paraId="53F8FA78" w14:textId="77777777" w:rsidR="0049790E" w:rsidRPr="00D966D6" w:rsidRDefault="0049790E" w:rsidP="008E46DE">
            <w:pPr>
              <w:jc w:val="right"/>
              <w:rPr>
                <w:rFonts w:ascii="Arial" w:hAnsi="Arial" w:cs="Arial"/>
                <w:sz w:val="20"/>
                <w:szCs w:val="20"/>
              </w:rPr>
            </w:pPr>
            <w:r w:rsidRPr="00D966D6">
              <w:rPr>
                <w:rFonts w:ascii="Arial" w:hAnsi="Arial" w:cs="Arial"/>
                <w:sz w:val="20"/>
                <w:szCs w:val="20"/>
              </w:rPr>
              <w:t>Prepuštenost sebi</w:t>
            </w:r>
          </w:p>
        </w:tc>
        <w:tc>
          <w:tcPr>
            <w:tcW w:w="992" w:type="dxa"/>
            <w:shd w:val="clear" w:color="auto" w:fill="auto"/>
            <w:vAlign w:val="center"/>
          </w:tcPr>
          <w:p w14:paraId="11ADA8EF"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47</w:t>
            </w:r>
          </w:p>
        </w:tc>
        <w:tc>
          <w:tcPr>
            <w:tcW w:w="992" w:type="dxa"/>
            <w:shd w:val="clear" w:color="auto" w:fill="auto"/>
            <w:vAlign w:val="center"/>
          </w:tcPr>
          <w:p w14:paraId="4E369C69"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26</w:t>
            </w:r>
          </w:p>
        </w:tc>
        <w:tc>
          <w:tcPr>
            <w:tcW w:w="992" w:type="dxa"/>
            <w:shd w:val="clear" w:color="auto" w:fill="auto"/>
            <w:vAlign w:val="center"/>
          </w:tcPr>
          <w:p w14:paraId="201B3BD7"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47</w:t>
            </w:r>
          </w:p>
        </w:tc>
        <w:tc>
          <w:tcPr>
            <w:tcW w:w="958" w:type="dxa"/>
            <w:shd w:val="clear" w:color="auto" w:fill="auto"/>
            <w:vAlign w:val="center"/>
          </w:tcPr>
          <w:p w14:paraId="4FD37CD3"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16</w:t>
            </w:r>
          </w:p>
        </w:tc>
        <w:tc>
          <w:tcPr>
            <w:tcW w:w="1418" w:type="dxa"/>
            <w:shd w:val="clear" w:color="auto" w:fill="E2EFD9"/>
            <w:vAlign w:val="center"/>
          </w:tcPr>
          <w:p w14:paraId="7F687CB2"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-73 %</w:t>
            </w:r>
          </w:p>
        </w:tc>
      </w:tr>
      <w:tr w:rsidR="0049790E" w:rsidRPr="00D966D6" w14:paraId="20CA8D01" w14:textId="77777777" w:rsidTr="008E46DE">
        <w:trPr>
          <w:trHeight w:val="277"/>
          <w:jc w:val="center"/>
        </w:trPr>
        <w:tc>
          <w:tcPr>
            <w:tcW w:w="3259" w:type="dxa"/>
            <w:shd w:val="clear" w:color="auto" w:fill="auto"/>
            <w:vAlign w:val="center"/>
          </w:tcPr>
          <w:p w14:paraId="0C1C9554" w14:textId="77777777" w:rsidR="0049790E" w:rsidRPr="00D966D6" w:rsidRDefault="0049790E" w:rsidP="008E46DE">
            <w:pPr>
              <w:jc w:val="right"/>
              <w:rPr>
                <w:rFonts w:ascii="Arial" w:hAnsi="Arial" w:cs="Arial"/>
                <w:sz w:val="20"/>
                <w:szCs w:val="20"/>
              </w:rPr>
            </w:pPr>
            <w:r w:rsidRPr="00D966D6">
              <w:rPr>
                <w:rFonts w:ascii="Arial" w:hAnsi="Arial" w:cs="Arial"/>
                <w:sz w:val="20"/>
                <w:szCs w:val="20"/>
              </w:rPr>
              <w:t>Ostalo</w:t>
            </w:r>
          </w:p>
        </w:tc>
        <w:tc>
          <w:tcPr>
            <w:tcW w:w="992" w:type="dxa"/>
            <w:shd w:val="clear" w:color="auto" w:fill="auto"/>
            <w:vAlign w:val="center"/>
          </w:tcPr>
          <w:p w14:paraId="3F996CB7"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25</w:t>
            </w:r>
          </w:p>
        </w:tc>
        <w:tc>
          <w:tcPr>
            <w:tcW w:w="992" w:type="dxa"/>
            <w:shd w:val="clear" w:color="auto" w:fill="auto"/>
            <w:vAlign w:val="center"/>
          </w:tcPr>
          <w:p w14:paraId="7BEC80F8"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23</w:t>
            </w:r>
          </w:p>
        </w:tc>
        <w:tc>
          <w:tcPr>
            <w:tcW w:w="992" w:type="dxa"/>
            <w:shd w:val="clear" w:color="auto" w:fill="auto"/>
            <w:vAlign w:val="center"/>
          </w:tcPr>
          <w:p w14:paraId="3B1C97CA"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38</w:t>
            </w:r>
          </w:p>
        </w:tc>
        <w:tc>
          <w:tcPr>
            <w:tcW w:w="958" w:type="dxa"/>
            <w:shd w:val="clear" w:color="auto" w:fill="auto"/>
            <w:vAlign w:val="center"/>
          </w:tcPr>
          <w:p w14:paraId="52F7F739"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19</w:t>
            </w:r>
          </w:p>
        </w:tc>
        <w:tc>
          <w:tcPr>
            <w:tcW w:w="1418" w:type="dxa"/>
            <w:shd w:val="clear" w:color="auto" w:fill="E2EFD9"/>
            <w:vAlign w:val="center"/>
          </w:tcPr>
          <w:p w14:paraId="0DD4338E" w14:textId="77777777" w:rsidR="0049790E" w:rsidRPr="00D966D6" w:rsidRDefault="0049790E" w:rsidP="008E46DE">
            <w:pPr>
              <w:jc w:val="center"/>
              <w:rPr>
                <w:rFonts w:ascii="Arial" w:hAnsi="Arial" w:cs="Arial"/>
                <w:sz w:val="20"/>
                <w:szCs w:val="20"/>
              </w:rPr>
            </w:pPr>
            <w:r w:rsidRPr="00D966D6">
              <w:rPr>
                <w:rFonts w:ascii="Arial" w:hAnsi="Arial" w:cs="Arial"/>
                <w:sz w:val="20"/>
                <w:szCs w:val="20"/>
              </w:rPr>
              <w:t>-50 %</w:t>
            </w:r>
          </w:p>
        </w:tc>
      </w:tr>
      <w:tr w:rsidR="0049790E" w:rsidRPr="00D966D6" w14:paraId="6FA0677D" w14:textId="77777777" w:rsidTr="008E46DE">
        <w:trPr>
          <w:trHeight w:val="267"/>
          <w:jc w:val="center"/>
        </w:trPr>
        <w:tc>
          <w:tcPr>
            <w:tcW w:w="3259" w:type="dxa"/>
            <w:shd w:val="clear" w:color="auto" w:fill="auto"/>
            <w:vAlign w:val="center"/>
          </w:tcPr>
          <w:p w14:paraId="15901E9B" w14:textId="77777777" w:rsidR="0049790E" w:rsidRPr="00D966D6" w:rsidRDefault="0049790E" w:rsidP="008E46DE">
            <w:pPr>
              <w:jc w:val="right"/>
              <w:rPr>
                <w:rFonts w:ascii="Arial" w:hAnsi="Arial" w:cs="Arial"/>
                <w:b/>
                <w:sz w:val="20"/>
                <w:szCs w:val="20"/>
              </w:rPr>
            </w:pPr>
            <w:r w:rsidRPr="00D966D6">
              <w:rPr>
                <w:rFonts w:ascii="Arial" w:hAnsi="Arial" w:cs="Arial"/>
                <w:b/>
                <w:sz w:val="20"/>
                <w:szCs w:val="20"/>
              </w:rPr>
              <w:t>UKUPNO</w:t>
            </w:r>
          </w:p>
        </w:tc>
        <w:tc>
          <w:tcPr>
            <w:tcW w:w="992" w:type="dxa"/>
            <w:shd w:val="clear" w:color="auto" w:fill="auto"/>
            <w:vAlign w:val="center"/>
          </w:tcPr>
          <w:p w14:paraId="54F2DF79"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1.432</w:t>
            </w:r>
          </w:p>
        </w:tc>
        <w:tc>
          <w:tcPr>
            <w:tcW w:w="992" w:type="dxa"/>
            <w:shd w:val="clear" w:color="auto" w:fill="auto"/>
            <w:vAlign w:val="center"/>
          </w:tcPr>
          <w:p w14:paraId="04740385"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1.060</w:t>
            </w:r>
          </w:p>
        </w:tc>
        <w:tc>
          <w:tcPr>
            <w:tcW w:w="992" w:type="dxa"/>
            <w:shd w:val="clear" w:color="auto" w:fill="auto"/>
            <w:vAlign w:val="center"/>
          </w:tcPr>
          <w:p w14:paraId="71B7C1A2"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1.021</w:t>
            </w:r>
          </w:p>
        </w:tc>
        <w:tc>
          <w:tcPr>
            <w:tcW w:w="958" w:type="dxa"/>
            <w:shd w:val="clear" w:color="auto" w:fill="auto"/>
            <w:vAlign w:val="center"/>
          </w:tcPr>
          <w:p w14:paraId="318C4629"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906</w:t>
            </w:r>
          </w:p>
        </w:tc>
        <w:tc>
          <w:tcPr>
            <w:tcW w:w="1418" w:type="dxa"/>
            <w:shd w:val="clear" w:color="auto" w:fill="E2EFD9"/>
            <w:vAlign w:val="center"/>
          </w:tcPr>
          <w:p w14:paraId="6D6C525B" w14:textId="77777777" w:rsidR="0049790E" w:rsidRPr="00D966D6" w:rsidRDefault="0049790E" w:rsidP="008E46DE">
            <w:pPr>
              <w:jc w:val="center"/>
              <w:rPr>
                <w:rFonts w:ascii="Arial" w:hAnsi="Arial" w:cs="Arial"/>
                <w:b/>
                <w:sz w:val="20"/>
                <w:szCs w:val="20"/>
              </w:rPr>
            </w:pPr>
            <w:r w:rsidRPr="00D966D6">
              <w:rPr>
                <w:rFonts w:ascii="Arial" w:hAnsi="Arial" w:cs="Arial"/>
                <w:b/>
                <w:sz w:val="20"/>
                <w:szCs w:val="20"/>
              </w:rPr>
              <w:t>-11,3 %</w:t>
            </w:r>
          </w:p>
        </w:tc>
      </w:tr>
    </w:tbl>
    <w:p w14:paraId="77AF1F1E" w14:textId="2B989011" w:rsidR="0049790E" w:rsidRPr="00D966D6" w:rsidRDefault="0049790E" w:rsidP="0049790E">
      <w:pPr>
        <w:spacing w:line="360" w:lineRule="auto"/>
        <w:contextualSpacing/>
        <w:jc w:val="both"/>
        <w:rPr>
          <w:rFonts w:ascii="Arial" w:hAnsi="Arial" w:cs="Arial"/>
          <w:i/>
          <w:spacing w:val="-3"/>
          <w:sz w:val="20"/>
          <w:szCs w:val="20"/>
        </w:rPr>
      </w:pPr>
      <w:r w:rsidRPr="00D966D6">
        <w:rPr>
          <w:rFonts w:ascii="Arial" w:hAnsi="Arial" w:cs="Arial"/>
          <w:i/>
          <w:spacing w:val="-3"/>
          <w:sz w:val="20"/>
          <w:szCs w:val="20"/>
        </w:rPr>
        <w:t xml:space="preserve">                Izvor: Ministarstvo unutarnjih poslova </w:t>
      </w:r>
    </w:p>
    <w:p w14:paraId="1449B3B8" w14:textId="77777777" w:rsidR="0049790E" w:rsidRPr="00D966D6" w:rsidRDefault="0049790E" w:rsidP="0049790E">
      <w:pPr>
        <w:spacing w:line="360" w:lineRule="auto"/>
        <w:contextualSpacing/>
        <w:jc w:val="both"/>
        <w:rPr>
          <w:rFonts w:ascii="Arial" w:hAnsi="Arial" w:cs="Arial"/>
          <w:i/>
          <w:spacing w:val="-3"/>
          <w:sz w:val="20"/>
          <w:szCs w:val="20"/>
        </w:rPr>
      </w:pPr>
    </w:p>
    <w:p w14:paraId="6A804A05" w14:textId="77777777"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S obzirom na dob zatečenih osoba </w:t>
      </w:r>
      <w:r w:rsidRPr="00402EF2">
        <w:rPr>
          <w:rFonts w:ascii="Arial" w:hAnsi="Arial" w:cs="Arial"/>
        </w:rPr>
        <w:t>tijekom 2018.</w:t>
      </w:r>
      <w:r w:rsidRPr="00D966D6">
        <w:rPr>
          <w:rFonts w:ascii="Arial" w:hAnsi="Arial" w:cs="Arial"/>
        </w:rPr>
        <w:t xml:space="preserve"> godine, njih 105 ili 10,3% bila su djeca do četrnaeste godine života, a njih 916 ili 89,7% bila su djeca u dobi od 14 do 16 godina. Od ukupnog broja zatečenih maloljetnih osoba, njih 321 ili 31,4% bile su ženskog spola, a 700 ili 68,6% bili su muškog spola.</w:t>
      </w:r>
    </w:p>
    <w:p w14:paraId="56A49A26" w14:textId="38469749"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U 4,9% slučajeva, za njih 50 je tijekom postupanja utvrđeno kako je već postupano zbog činjenja kažnjivih radnji ili nekih drugih razloga. Naknadnim izvidima utvrđeno je kako je dvoje djece bilo žrtvom kaznenog djela iz </w:t>
      </w:r>
      <w:r w:rsidR="00402EF2">
        <w:rPr>
          <w:rFonts w:ascii="Arial" w:hAnsi="Arial" w:cs="Arial"/>
        </w:rPr>
        <w:t>članka 177. Kaznenog zakona</w:t>
      </w:r>
      <w:r w:rsidR="00402EF2" w:rsidRPr="00D966D6">
        <w:rPr>
          <w:rFonts w:ascii="Arial" w:hAnsi="Arial" w:cs="Arial"/>
        </w:rPr>
        <w:t xml:space="preserve"> </w:t>
      </w:r>
      <w:r w:rsidRPr="00D966D6">
        <w:rPr>
          <w:rFonts w:ascii="Arial" w:hAnsi="Arial" w:cs="Arial"/>
        </w:rPr>
        <w:t>- Povreda djetetovih prava</w:t>
      </w:r>
      <w:r w:rsidRPr="00D966D6">
        <w:rPr>
          <w:rFonts w:ascii="Arial" w:hAnsi="Arial" w:cs="Arial"/>
          <w:i/>
        </w:rPr>
        <w:t>.</w:t>
      </w:r>
      <w:r w:rsidRPr="00D966D6">
        <w:rPr>
          <w:rFonts w:ascii="Arial" w:hAnsi="Arial" w:cs="Arial"/>
        </w:rPr>
        <w:t xml:space="preserve"> </w:t>
      </w:r>
    </w:p>
    <w:p w14:paraId="03BA9912" w14:textId="004FE126" w:rsidR="0049790E" w:rsidRPr="00D966D6" w:rsidRDefault="00402EF2" w:rsidP="0049790E">
      <w:pPr>
        <w:spacing w:line="360" w:lineRule="auto"/>
        <w:ind w:firstLine="709"/>
        <w:jc w:val="both"/>
        <w:rPr>
          <w:rFonts w:ascii="Arial" w:hAnsi="Arial" w:cs="Arial"/>
        </w:rPr>
      </w:pPr>
      <w:r>
        <w:rPr>
          <w:rFonts w:ascii="Arial" w:hAnsi="Arial" w:cs="Arial"/>
        </w:rPr>
        <w:t>S o</w:t>
      </w:r>
      <w:r w:rsidR="0049790E" w:rsidRPr="00D966D6">
        <w:rPr>
          <w:rFonts w:ascii="Arial" w:hAnsi="Arial" w:cs="Arial"/>
        </w:rPr>
        <w:t xml:space="preserve">bzirom na dob zatečenih osoba </w:t>
      </w:r>
      <w:r w:rsidR="0049790E" w:rsidRPr="00402EF2">
        <w:rPr>
          <w:rFonts w:ascii="Arial" w:hAnsi="Arial" w:cs="Arial"/>
        </w:rPr>
        <w:t>tijekom 2019.</w:t>
      </w:r>
      <w:r w:rsidR="0049790E" w:rsidRPr="00D966D6">
        <w:rPr>
          <w:rFonts w:ascii="Arial" w:hAnsi="Arial" w:cs="Arial"/>
        </w:rPr>
        <w:t xml:space="preserve"> godine, njih 98 ili 10,8% bila su djeca do četrnaeste godine života, a njih 718 ili 89,2% bila su djeca u dobi od 14 do 16 godina. Od ukupnog broja zatečenih maloljetnih osoba, njih 325 ili 35,9% bile su ženskog spola, a 581 ili 64,1% bili su muškog spola.</w:t>
      </w:r>
    </w:p>
    <w:p w14:paraId="288F0548" w14:textId="14B4FC6D" w:rsidR="0049790E" w:rsidRPr="00D966D6" w:rsidRDefault="0049790E" w:rsidP="0049790E">
      <w:pPr>
        <w:spacing w:line="360" w:lineRule="auto"/>
        <w:ind w:firstLine="709"/>
        <w:jc w:val="both"/>
        <w:rPr>
          <w:rFonts w:ascii="Arial" w:hAnsi="Arial" w:cs="Arial"/>
        </w:rPr>
      </w:pPr>
      <w:r w:rsidRPr="00D966D6">
        <w:rPr>
          <w:rFonts w:ascii="Arial" w:hAnsi="Arial" w:cs="Arial"/>
        </w:rPr>
        <w:t xml:space="preserve">U 4,7% slučajeva, za njih 43 je tijekom postupanja utvrđeno kako je već postupano zbog činjenja kažnjivih radnji ili nekih drugih razloga. Naknadnim izvidima utvrđeno je kako je jedno dijete bilo žrtvom kaznenog djela iz </w:t>
      </w:r>
      <w:r w:rsidR="007175C4" w:rsidRPr="007175C4">
        <w:rPr>
          <w:rFonts w:ascii="Arial" w:hAnsi="Arial" w:cs="Arial"/>
        </w:rPr>
        <w:t xml:space="preserve">članka 177. Kaznenog zakona </w:t>
      </w:r>
      <w:r w:rsidRPr="00D966D6">
        <w:rPr>
          <w:rFonts w:ascii="Arial" w:hAnsi="Arial" w:cs="Arial"/>
        </w:rPr>
        <w:t>- Povreda djetetovih prava</w:t>
      </w:r>
      <w:r w:rsidRPr="00D966D6">
        <w:rPr>
          <w:rFonts w:ascii="Arial" w:hAnsi="Arial" w:cs="Arial"/>
          <w:i/>
        </w:rPr>
        <w:t>.</w:t>
      </w:r>
      <w:r w:rsidRPr="00D966D6">
        <w:rPr>
          <w:rFonts w:ascii="Arial" w:hAnsi="Arial" w:cs="Arial"/>
        </w:rPr>
        <w:t xml:space="preserve"> </w:t>
      </w:r>
    </w:p>
    <w:p w14:paraId="11CA6869" w14:textId="77777777" w:rsidR="0049790E" w:rsidRPr="00D966D6" w:rsidRDefault="0049790E" w:rsidP="00BB5C6F">
      <w:pPr>
        <w:spacing w:line="360" w:lineRule="auto"/>
        <w:ind w:firstLine="709"/>
        <w:jc w:val="both"/>
        <w:rPr>
          <w:rFonts w:ascii="Arial" w:hAnsi="Arial" w:cs="Arial"/>
        </w:rPr>
      </w:pPr>
      <w:r w:rsidRPr="00D966D6">
        <w:rPr>
          <w:rFonts w:ascii="Arial" w:hAnsi="Arial" w:cs="Arial"/>
        </w:rPr>
        <w:t>Navedenu odredbu koristimo u detekciji djece koja su noćnim izlaskom ili štetnim druženjima u rizičnim situacijama razvoja problema u ponašanju, a u cilju prevencije daljnjeg rizičnog ponašanja, prije svega intervencijom nadležnom tijela socijalne skrbi koje se obavještava o svakom zatjecanju djeteta u rizičnom ponašanju, kako bi nadalje poduzimalo mjere i radnje iz nadležnosti rada socijalne skrbi prema takvoj djeci i maloljetnicima.</w:t>
      </w:r>
    </w:p>
    <w:p w14:paraId="6775BAED" w14:textId="2C46D14A" w:rsidR="003E3185" w:rsidRPr="00D966D6" w:rsidRDefault="003E3185" w:rsidP="00BB5C6F">
      <w:pPr>
        <w:pStyle w:val="Heading3"/>
        <w:spacing w:before="240" w:after="80"/>
        <w:ind w:firstLine="0"/>
      </w:pPr>
      <w:r w:rsidRPr="00FA6FC5">
        <w:rPr>
          <w:sz w:val="20"/>
          <w:szCs w:val="20"/>
        </w:rPr>
        <w:lastRenderedPageBreak/>
        <w:t>3.7. Kibernetički kriminalitet i kibernetička sigurnost</w:t>
      </w:r>
      <w:r w:rsidRPr="00D966D6">
        <w:rPr>
          <w:rStyle w:val="FootnoteReference"/>
        </w:rPr>
        <w:footnoteReference w:id="26"/>
      </w:r>
      <w:bookmarkEnd w:id="90"/>
    </w:p>
    <w:p w14:paraId="2A911148" w14:textId="77777777" w:rsidR="003E3185" w:rsidRPr="00D966D6" w:rsidRDefault="003E3185" w:rsidP="003E3185">
      <w:pPr>
        <w:spacing w:line="360" w:lineRule="auto"/>
        <w:ind w:firstLine="709"/>
        <w:jc w:val="both"/>
        <w:rPr>
          <w:rFonts w:ascii="Arial" w:hAnsi="Arial" w:cs="Arial"/>
          <w:bCs/>
        </w:rPr>
      </w:pPr>
      <w:r w:rsidRPr="00D966D6">
        <w:rPr>
          <w:rFonts w:ascii="Arial" w:hAnsi="Arial" w:cs="Arial"/>
          <w:bCs/>
        </w:rPr>
        <w:t xml:space="preserve">Kibernetički kriminalitet prisutan je u društvu u različitim pojavnim oblicima, ali na današnjem stupnju razvitka virtualne dimenzije društva stalna su i rastuća prijetnja i gospodarskom prosperitetu svake suvremene države. </w:t>
      </w:r>
    </w:p>
    <w:p w14:paraId="1A50C250" w14:textId="6ECFDD1A" w:rsidR="003E3185" w:rsidRPr="00D966D6" w:rsidRDefault="003E3185" w:rsidP="003E3185">
      <w:pPr>
        <w:spacing w:line="360" w:lineRule="auto"/>
        <w:ind w:firstLine="708"/>
        <w:jc w:val="both"/>
        <w:rPr>
          <w:rFonts w:ascii="Arial" w:hAnsi="Arial" w:cs="Arial"/>
          <w:iCs/>
          <w:lang w:bidi="ta-IN"/>
        </w:rPr>
      </w:pPr>
      <w:r w:rsidRPr="00D966D6">
        <w:rPr>
          <w:rFonts w:ascii="Arial" w:hAnsi="Arial" w:cs="Arial"/>
          <w:iCs/>
          <w:lang w:bidi="ta-IN"/>
        </w:rPr>
        <w:t xml:space="preserve">Usporedo s razvitkom infrastrukture elektroničkih komunikacija i uvođenjem novih inovativnih usluga pojavljuju se i novi, sofisticiraniji načini počinjenja kaznenih djela iz područja kibernetičkog kriminaliteta. Rizici kibernetičkog kriminaliteta imaju štetni učinak na povjerenje u informacijske tehnologije i prava pojedinaca, prihodi ostvareni ovom kriminalnom djelatnošću sve su značajniji, a posebna su opasnost pojavni oblici neovlaštena pristupa računalnim sustavima vladinih tijela i bankovnim sustavima u svrhu pribavljanja protupravne imovinske koristi ili onemogućavanja građana da koriste dostupne servise. Međunarodni organizirani kriminal prilagođava se i brzo prihvaća novu tehnologiju, koristi se računalima i inim elektroničkim uređajima te internetom. Novi naraštaji kriminalaca prerasli su u novu kriminalnu kategoriju. Elektroničke komunikacije sve se više koriste za širenje sadržaja koji se odnose na seksualno zlostavljanje djece, suvremeni </w:t>
      </w:r>
      <w:r w:rsidRPr="008332DC">
        <w:rPr>
          <w:rFonts w:ascii="Arial" w:hAnsi="Arial" w:cs="Arial"/>
          <w:iCs/>
          <w:lang w:bidi="ta-IN"/>
        </w:rPr>
        <w:t>"pirati"</w:t>
      </w:r>
      <w:r w:rsidRPr="00D966D6">
        <w:rPr>
          <w:rFonts w:ascii="Arial" w:hAnsi="Arial" w:cs="Arial"/>
          <w:i/>
          <w:iCs/>
          <w:lang w:bidi="ta-IN"/>
        </w:rPr>
        <w:t xml:space="preserve"> </w:t>
      </w:r>
      <w:r w:rsidRPr="00D966D6">
        <w:rPr>
          <w:rFonts w:ascii="Arial" w:hAnsi="Arial" w:cs="Arial"/>
          <w:iCs/>
          <w:lang w:bidi="ta-IN"/>
        </w:rPr>
        <w:t>plagiraju računalne programe, protuzakonito prisvajaju tuđa autorska prava i na njima izdašno zarađuju. Prijevare potrošača u internetskoj prodaji masovnije su nego ikada dosad, a sve je veći broj različitih oblika zlostavljanja, prijetnji i ucjena internetskim putem, uključujući i onih koje su povezane s terorizmom.</w:t>
      </w:r>
    </w:p>
    <w:p w14:paraId="273B31A9" w14:textId="2D78DF8B" w:rsidR="003E3185" w:rsidRPr="00D966D6" w:rsidRDefault="003E3185" w:rsidP="003E3185">
      <w:pPr>
        <w:spacing w:line="360" w:lineRule="auto"/>
        <w:ind w:firstLine="708"/>
        <w:jc w:val="both"/>
        <w:rPr>
          <w:rFonts w:ascii="Arial" w:hAnsi="Arial" w:cs="Arial"/>
        </w:rPr>
      </w:pPr>
      <w:r w:rsidRPr="00D966D6">
        <w:rPr>
          <w:rFonts w:ascii="Arial" w:hAnsi="Arial" w:cs="Arial"/>
        </w:rPr>
        <w:t xml:space="preserve">Služba kibernetičke sigurnosti prati sigurnosne pojave i stanje kriminaliteta u suzbijanju kaznenih djela protiv računalnih sustava, programa i podataka, kaznena djela spolnog zlostavljanja i iskorištavanja djeteta/iskorištavanje djece za pornografiju, kaznenih djela protiv intelektualnoga vlasništva, kaznenih djela protiv zdravlja ljudi/krivotvorenje lijekova ili medicinskih proizvoda na nacionalnoj razini, neposredno provodi složena kriminalistička istraživanja, skrbi o provedbi međunarodnih, regionalnih i nacionalnih projekata, </w:t>
      </w:r>
      <w:r w:rsidRPr="00D966D6">
        <w:rPr>
          <w:rFonts w:ascii="Arial" w:hAnsi="Arial" w:cs="Arial"/>
        </w:rPr>
        <w:lastRenderedPageBreak/>
        <w:t>sudjeluje u izradbi normativnih rješenja, izobrazbi i provedbi nacionalnih strategija i strateških dokumenata.</w:t>
      </w:r>
    </w:p>
    <w:p w14:paraId="24ECD585" w14:textId="108D6E94" w:rsidR="003E3185" w:rsidRPr="00D966D6" w:rsidRDefault="003E3185" w:rsidP="003E3185">
      <w:pPr>
        <w:spacing w:line="360" w:lineRule="auto"/>
        <w:ind w:firstLine="708"/>
        <w:jc w:val="both"/>
        <w:rPr>
          <w:rFonts w:ascii="Arial" w:hAnsi="Arial" w:cs="Arial"/>
        </w:rPr>
      </w:pPr>
      <w:r w:rsidRPr="00D966D6">
        <w:rPr>
          <w:rFonts w:ascii="Arial" w:hAnsi="Arial" w:cs="Arial"/>
        </w:rPr>
        <w:t xml:space="preserve">Policijski službenici Službe kibernetičke sigurnosti sudjelovali su i u provedbi Ciklusa Europske unije za suzbijanje ozbiljnog i organiziranog kriminaliteta, neposredno provodeći aktivnosti iz operativnih planova EMPACT Cyber Attacks i EMPACT Child Sexual Exploatation. U sklopu Europskog mjeseca kibernetičke sigurnosti (prevencija sigurnosti građana) u suradnji s EUROPOL-om pokrenute </w:t>
      </w:r>
      <w:r w:rsidR="00C14C10" w:rsidRPr="00D966D6">
        <w:rPr>
          <w:rFonts w:ascii="Arial" w:hAnsi="Arial" w:cs="Arial"/>
        </w:rPr>
        <w:t>s</w:t>
      </w:r>
      <w:r w:rsidR="00C14C10">
        <w:rPr>
          <w:rFonts w:ascii="Arial" w:hAnsi="Arial" w:cs="Arial"/>
        </w:rPr>
        <w:t>u</w:t>
      </w:r>
      <w:r w:rsidR="00C14C10" w:rsidRPr="00D966D6">
        <w:rPr>
          <w:rFonts w:ascii="Arial" w:hAnsi="Arial" w:cs="Arial"/>
        </w:rPr>
        <w:t xml:space="preserve"> </w:t>
      </w:r>
      <w:r w:rsidRPr="00D966D6">
        <w:rPr>
          <w:rFonts w:ascii="Arial" w:hAnsi="Arial" w:cs="Arial"/>
        </w:rPr>
        <w:t xml:space="preserve">kampanje koje se odnose na zaštitu građana od prijevara počinjenih internetskim putem, u sklopu kojih su održale konferencije za tisak, gostovanja u medijima, izradili su se promidžbeni materijali i video. </w:t>
      </w:r>
    </w:p>
    <w:p w14:paraId="2CC820D7" w14:textId="60C6636C" w:rsidR="003E3185" w:rsidRPr="00D966D6" w:rsidRDefault="003E3185" w:rsidP="003E3185">
      <w:pPr>
        <w:spacing w:line="360" w:lineRule="auto"/>
        <w:ind w:firstLine="708"/>
        <w:jc w:val="both"/>
        <w:rPr>
          <w:rFonts w:ascii="Arial" w:hAnsi="Arial" w:cs="Arial"/>
        </w:rPr>
      </w:pPr>
      <w:r w:rsidRPr="00D966D6">
        <w:rPr>
          <w:rFonts w:ascii="Arial" w:hAnsi="Arial" w:cs="Arial"/>
        </w:rPr>
        <w:t>Vlada Republike Hrvatske, na sjednici održanoj 7. listopada 2015. godine, donijela je Odluku o donošenju Nacionalne strategije kibernetičke sigurnosti i Akcijskog plana za provedbu Nacionalne strategije kibernetičke sigurnosti (</w:t>
      </w:r>
      <w:r w:rsidR="00E831B2">
        <w:rPr>
          <w:rFonts w:ascii="Arial" w:hAnsi="Arial" w:cs="Arial"/>
        </w:rPr>
        <w:t>„Narodne novine“, broj</w:t>
      </w:r>
      <w:r w:rsidRPr="00D966D6">
        <w:rPr>
          <w:rFonts w:ascii="Arial" w:hAnsi="Arial" w:cs="Arial"/>
        </w:rPr>
        <w:t xml:space="preserve"> 108/15). Policijski službenici Službe kibernetičke sigurnosti, neposredno su zaduženi za provedbu </w:t>
      </w:r>
      <w:r w:rsidR="00C14C10">
        <w:rPr>
          <w:rFonts w:ascii="Arial" w:hAnsi="Arial" w:cs="Arial"/>
        </w:rPr>
        <w:t xml:space="preserve">aktivnosti </w:t>
      </w:r>
      <w:r w:rsidRPr="00D966D6">
        <w:rPr>
          <w:rFonts w:ascii="Arial" w:hAnsi="Arial" w:cs="Arial"/>
        </w:rPr>
        <w:t xml:space="preserve">predviđenih Akcijskim planom. </w:t>
      </w:r>
    </w:p>
    <w:p w14:paraId="14A0A390" w14:textId="22DED8DE" w:rsidR="003E3185" w:rsidRPr="00D966D6" w:rsidRDefault="003E3185" w:rsidP="003E3185">
      <w:pPr>
        <w:spacing w:line="360" w:lineRule="auto"/>
        <w:ind w:firstLine="708"/>
        <w:jc w:val="both"/>
        <w:rPr>
          <w:rFonts w:ascii="Arial" w:hAnsi="Arial" w:cs="Arial"/>
        </w:rPr>
      </w:pPr>
      <w:r w:rsidRPr="00D966D6">
        <w:rPr>
          <w:rFonts w:ascii="Arial" w:hAnsi="Arial" w:cs="Arial"/>
        </w:rPr>
        <w:t xml:space="preserve">Procjena je kako će se kibernetički kriminalitet razvijati, postajati agresivniji i prilagodljiviji naprednoj tehnologiji. Osim što se tom djelatnošću dobro zarađuje i priskrbljuje protupravna imovinske koristi, kibernetički kriminalitet razvija se i iz drugih pobuda - stvaranje i distribucija različitih vrsta malicioznih programa, objava povjerljivih poslovnih i osobnih podataka na internetskim stranicama itd. Stoga je riječ o veoma osjetljivom i zahtjevnom izazovu koji iziskuje pozornost u budućem postupanju kriminalističke policije, uzimajući u obzir da je sprječavanje kibernetičkog kriminaliteta jedno od strateških odrednica </w:t>
      </w:r>
      <w:r w:rsidR="007175C4">
        <w:rPr>
          <w:rFonts w:ascii="Arial" w:hAnsi="Arial" w:cs="Arial"/>
        </w:rPr>
        <w:t>EU</w:t>
      </w:r>
      <w:r w:rsidRPr="00D966D6">
        <w:rPr>
          <w:rFonts w:ascii="Arial" w:hAnsi="Arial" w:cs="Arial"/>
        </w:rPr>
        <w:t xml:space="preserve"> u idućem razdoblju.</w:t>
      </w:r>
    </w:p>
    <w:p w14:paraId="7032D99B" w14:textId="1F8BB5A5" w:rsidR="00C02670" w:rsidRDefault="00C02670" w:rsidP="003E3185">
      <w:pPr>
        <w:spacing w:line="360" w:lineRule="auto"/>
        <w:ind w:firstLine="708"/>
        <w:jc w:val="both"/>
        <w:rPr>
          <w:rFonts w:ascii="Arial" w:hAnsi="Arial" w:cs="Arial"/>
        </w:rPr>
      </w:pPr>
      <w:r w:rsidRPr="00C02670">
        <w:rPr>
          <w:rFonts w:ascii="Arial" w:hAnsi="Arial" w:cs="Arial"/>
        </w:rPr>
        <w:t xml:space="preserve">Služba kibernetičke sigurnosti djeluje i kao nacionalna kontakt točka za žurnu razmjenu podataka o kibernetičkim napadima na temelju Direktive 2013/40/EU </w:t>
      </w:r>
      <w:r w:rsidR="00691BAF">
        <w:rPr>
          <w:rFonts w:ascii="Arial" w:hAnsi="Arial" w:cs="Arial"/>
        </w:rPr>
        <w:t xml:space="preserve">od 12. kolovoza 2013. o </w:t>
      </w:r>
      <w:r w:rsidRPr="00C02670">
        <w:rPr>
          <w:rFonts w:ascii="Arial" w:hAnsi="Arial" w:cs="Arial"/>
        </w:rPr>
        <w:t>napadima na informacijske sustave</w:t>
      </w:r>
      <w:r w:rsidR="00691BAF">
        <w:rPr>
          <w:rFonts w:ascii="Arial" w:hAnsi="Arial" w:cs="Arial"/>
        </w:rPr>
        <w:t xml:space="preserve"> i o zamjeni Okvirne odluke Vijeća 2005/222/PUP</w:t>
      </w:r>
      <w:r w:rsidRPr="00C02670">
        <w:rPr>
          <w:rFonts w:ascii="Arial" w:hAnsi="Arial" w:cs="Arial"/>
        </w:rPr>
        <w:t xml:space="preserve">, te slanje i primanje zahtjeva za zadržavanje podataka u svrhu dostave zahtjeva za međunarodnu pravnu </w:t>
      </w:r>
      <w:r w:rsidRPr="00C02670">
        <w:rPr>
          <w:rFonts w:ascii="Arial" w:hAnsi="Arial" w:cs="Arial"/>
        </w:rPr>
        <w:lastRenderedPageBreak/>
        <w:t>pomoć, pribavljanje pretplatničkih i prometnih podataka kod pružatelja internetskih sadržaja (Facebook, Twitter, PayPal</w:t>
      </w:r>
      <w:r w:rsidR="00FB1643">
        <w:rPr>
          <w:rFonts w:ascii="Arial" w:hAnsi="Arial" w:cs="Arial"/>
        </w:rPr>
        <w:t xml:space="preserve"> i dr.</w:t>
      </w:r>
      <w:r w:rsidRPr="00C02670">
        <w:rPr>
          <w:rFonts w:ascii="Arial" w:hAnsi="Arial" w:cs="Arial"/>
        </w:rPr>
        <w:t>) radi određivanja identiteta počinitelja kaznenih djela za sve oblike kriminaliteta i sve ustrojstvene jedinice Ministarstva.</w:t>
      </w:r>
    </w:p>
    <w:p w14:paraId="741E82DF" w14:textId="0A4ABC9F" w:rsidR="003E3185" w:rsidRPr="00D966D6" w:rsidRDefault="003E3185" w:rsidP="003E3185">
      <w:pPr>
        <w:spacing w:line="360" w:lineRule="auto"/>
        <w:ind w:firstLine="708"/>
        <w:jc w:val="both"/>
        <w:rPr>
          <w:rFonts w:ascii="Arial" w:hAnsi="Arial" w:cs="Arial"/>
        </w:rPr>
      </w:pPr>
      <w:r w:rsidRPr="00D966D6">
        <w:rPr>
          <w:rFonts w:ascii="Arial" w:hAnsi="Arial" w:cs="Arial"/>
        </w:rPr>
        <w:t>Tijekom 2018. i 2019 godine obrađeno je više od 200 zahtjeva, na godišnjim razinama, ustrojstvenih jedinica Ministarstva za prekogranično pribavljanje elektroničkih dokaza od različitih pružatelja internetskih usluga koji posluju izvan Republike Hrvatske.</w:t>
      </w:r>
    </w:p>
    <w:p w14:paraId="518F9E78" w14:textId="16DB9965" w:rsidR="003E3185" w:rsidRPr="00D966D6" w:rsidRDefault="003E3185" w:rsidP="003E3185">
      <w:pPr>
        <w:spacing w:line="360" w:lineRule="auto"/>
        <w:ind w:firstLine="708"/>
        <w:jc w:val="both"/>
        <w:rPr>
          <w:rFonts w:ascii="Arial" w:hAnsi="Arial" w:cs="Arial"/>
        </w:rPr>
      </w:pPr>
      <w:r w:rsidRPr="00D966D6">
        <w:rPr>
          <w:rFonts w:ascii="Arial" w:hAnsi="Arial" w:cs="Arial"/>
        </w:rPr>
        <w:t xml:space="preserve">Pojavni oblici kibernetičkih napada evidentirani tijekom 2018. i 2019. godine širokog su raspona. Najveća su prijetnja potencijalni kibernetički napadi većih razmjera na kritičnu infrastrukturu, no veći je broj kibernetičkih napada manjeg opsega koji koriste dostupnije alate za napade koji se ne smiju zanemarivati. Za kibernetičke napade koristili su se zloćudni računalni programi (malwarei), kojima se napadaju različiti ranjivi programi i podaci namijenjeni za rad na računalima te korisnici i podaci koji ih koriste. Prijetnja u budućem razdoblju su i zloćudni računalni programi na mobilnim telefonima iako zasad nije evidentiran njihov veći broj. Velika prijetnja su DDoS napadi većih razmjera koji su izravna posljedica velikog broja slabo zaštićenih IoT uređaja. Najveći broj kibernetičkih napada računalne su prijevare kojima prethode napadi na korisnička računala internetskog bankarstva, preuzimanje nadzora nad računalima oštećenika i neovlašteni prijenos novca na račune drugih osoba u inozemstvu. Najnoviji pojavni oblici kibernetičkih napada uključivali su tzv. </w:t>
      </w:r>
      <w:r w:rsidRPr="008332DC">
        <w:rPr>
          <w:rFonts w:ascii="Arial" w:hAnsi="Arial" w:cs="Arial"/>
        </w:rPr>
        <w:t>Cryptolocker Ransomware</w:t>
      </w:r>
      <w:r w:rsidRPr="00D966D6">
        <w:rPr>
          <w:rFonts w:ascii="Arial" w:hAnsi="Arial" w:cs="Arial"/>
        </w:rPr>
        <w:t xml:space="preserve"> - zarazu računala oštećenika štetnim programom (zloćudni računalni programi) koji kriptiraju sadržaje na računalima oštećenika, a od oštećenog traže isplatu novca (bitcoina) kako bi dekriptirali datoteke. Evidentiran je i veliki broj slučajeva prijave krađe osobnih podataka </w:t>
      </w:r>
      <w:r w:rsidRPr="008332DC">
        <w:rPr>
          <w:rFonts w:ascii="Arial" w:hAnsi="Arial" w:cs="Arial"/>
        </w:rPr>
        <w:t>(phishing)</w:t>
      </w:r>
      <w:r w:rsidRPr="00D966D6">
        <w:rPr>
          <w:rFonts w:ascii="Arial" w:hAnsi="Arial" w:cs="Arial"/>
          <w:i/>
        </w:rPr>
        <w:t xml:space="preserve"> </w:t>
      </w:r>
      <w:r w:rsidRPr="00D966D6">
        <w:rPr>
          <w:rFonts w:ascii="Arial" w:hAnsi="Arial" w:cs="Arial"/>
        </w:rPr>
        <w:t>te različiti oblici internetskih prijevara.</w:t>
      </w:r>
    </w:p>
    <w:p w14:paraId="0DBF4C5F" w14:textId="6D618B76" w:rsidR="003E3185" w:rsidRPr="00D966D6" w:rsidRDefault="003E3185" w:rsidP="003E3185">
      <w:pPr>
        <w:spacing w:line="360" w:lineRule="auto"/>
        <w:ind w:firstLine="708"/>
        <w:jc w:val="both"/>
        <w:rPr>
          <w:rFonts w:ascii="Arial" w:hAnsi="Arial" w:cs="Arial"/>
        </w:rPr>
      </w:pPr>
      <w:r w:rsidRPr="00D966D6">
        <w:rPr>
          <w:rFonts w:ascii="Arial" w:hAnsi="Arial" w:cs="Arial"/>
        </w:rPr>
        <w:t xml:space="preserve">Tijekom 2018. godine se započelo, a u 2019. godini, nastavilo se s uspostavom linije rada kibernetičke sigurnosti na razinama policijskih uprava i popunjavanje prethodno sistematiziranih radnih mjesta u regionalnim službama PNUSKOK-a u Zagrebu, Splitu, Rijeci i Osijeku. </w:t>
      </w:r>
      <w:r w:rsidR="000159C5" w:rsidRPr="000159C5">
        <w:rPr>
          <w:rFonts w:ascii="Arial" w:hAnsi="Arial" w:cs="Arial"/>
        </w:rPr>
        <w:t xml:space="preserve">U tijeku je provedba </w:t>
      </w:r>
      <w:r w:rsidR="000159C5" w:rsidRPr="000159C5">
        <w:rPr>
          <w:rFonts w:ascii="Arial" w:hAnsi="Arial" w:cs="Arial"/>
        </w:rPr>
        <w:lastRenderedPageBreak/>
        <w:t xml:space="preserve">projekta „Jačanje kapaciteta </w:t>
      </w:r>
      <w:r w:rsidR="005D4193">
        <w:rPr>
          <w:rFonts w:ascii="Arial" w:hAnsi="Arial" w:cs="Arial"/>
        </w:rPr>
        <w:t>Ministarstva unutarnjih poslova</w:t>
      </w:r>
      <w:r w:rsidR="000159C5" w:rsidRPr="000159C5">
        <w:rPr>
          <w:rFonts w:ascii="Arial" w:hAnsi="Arial" w:cs="Arial"/>
        </w:rPr>
        <w:t xml:space="preserve"> u borbi protiv svih oblika kibernetičkog kriminaliteta“, </w:t>
      </w:r>
      <w:r w:rsidRPr="00D966D6">
        <w:rPr>
          <w:rFonts w:ascii="Arial" w:hAnsi="Arial" w:cs="Arial"/>
        </w:rPr>
        <w:t>a financira se u sklopu ISF-programa Europske unije u iznosu od 995.000 eura. Projekt čine dvije sastavnice: prva, provedba edukacijskih modula na temu digitalnih dokaza i forenzičkih metoda i procedura (100.000 eura) i druga, opremanje policijskog sustava potrebnim programskim i računalnim sastavnicama (895.000 eura). Od značajnijih aktivnosti koje se provode su:</w:t>
      </w:r>
    </w:p>
    <w:p w14:paraId="7EE185C4" w14:textId="77777777" w:rsidR="003E3185" w:rsidRPr="00D966D6" w:rsidRDefault="003E3185" w:rsidP="003E3185">
      <w:pPr>
        <w:pStyle w:val="ListParagraph"/>
        <w:numPr>
          <w:ilvl w:val="0"/>
          <w:numId w:val="23"/>
        </w:numPr>
        <w:spacing w:line="360" w:lineRule="auto"/>
        <w:jc w:val="both"/>
        <w:rPr>
          <w:rFonts w:ascii="Arial" w:hAnsi="Arial" w:cs="Arial"/>
        </w:rPr>
      </w:pPr>
      <w:r w:rsidRPr="00D966D6">
        <w:rPr>
          <w:rFonts w:ascii="Arial" w:hAnsi="Arial" w:cs="Arial"/>
        </w:rPr>
        <w:t xml:space="preserve">nabava računala i forenzičke IT opreme u sklopu IPA 2012 </w:t>
      </w:r>
      <w:r w:rsidRPr="008332DC">
        <w:rPr>
          <w:rFonts w:ascii="Arial" w:hAnsi="Arial" w:cs="Arial"/>
        </w:rPr>
        <w:t>Twinning</w:t>
      </w:r>
      <w:r w:rsidRPr="00FB1643">
        <w:rPr>
          <w:rFonts w:ascii="Arial" w:hAnsi="Arial" w:cs="Arial"/>
        </w:rPr>
        <w:t xml:space="preserve"> </w:t>
      </w:r>
      <w:r w:rsidRPr="00D966D6">
        <w:rPr>
          <w:rFonts w:ascii="Arial" w:hAnsi="Arial" w:cs="Arial"/>
        </w:rPr>
        <w:t>projekt ''Jačanje provedbe zakona'' (400.000 kuna);</w:t>
      </w:r>
    </w:p>
    <w:p w14:paraId="2CD5A551" w14:textId="77777777" w:rsidR="003E3185" w:rsidRPr="00D966D6" w:rsidRDefault="003E3185" w:rsidP="003E3185">
      <w:pPr>
        <w:pStyle w:val="ListParagraph"/>
        <w:numPr>
          <w:ilvl w:val="0"/>
          <w:numId w:val="23"/>
        </w:numPr>
        <w:spacing w:line="360" w:lineRule="auto"/>
        <w:jc w:val="both"/>
        <w:rPr>
          <w:rFonts w:ascii="Arial" w:hAnsi="Arial" w:cs="Arial"/>
        </w:rPr>
      </w:pPr>
      <w:r w:rsidRPr="00D966D6">
        <w:rPr>
          <w:rFonts w:ascii="Arial" w:hAnsi="Arial" w:cs="Arial"/>
        </w:rPr>
        <w:t>ostvarenje preporuka iz dovršenog projekta IPA2011 „Jačanje kapaciteta MUP-a u suzbijanju računalnog kriminaliteta“ u smislu restrukturiranja linije rada kibernetičke sigurnosti;</w:t>
      </w:r>
    </w:p>
    <w:p w14:paraId="1B33EAAC" w14:textId="44A9B168" w:rsidR="003E3185" w:rsidRPr="00D966D6" w:rsidRDefault="003E3185" w:rsidP="003E3185">
      <w:pPr>
        <w:pStyle w:val="ListParagraph"/>
        <w:numPr>
          <w:ilvl w:val="0"/>
          <w:numId w:val="23"/>
        </w:numPr>
        <w:spacing w:line="360" w:lineRule="auto"/>
        <w:jc w:val="both"/>
        <w:rPr>
          <w:rFonts w:ascii="Arial" w:hAnsi="Arial" w:cs="Arial"/>
        </w:rPr>
      </w:pPr>
      <w:r w:rsidRPr="00D966D6">
        <w:rPr>
          <w:rFonts w:ascii="Arial" w:hAnsi="Arial" w:cs="Arial"/>
        </w:rPr>
        <w:t>provedba mjera i postupaka određenih Akcijskim planom Nacionalne strategije kibernetičke sigurnosti (</w:t>
      </w:r>
      <w:r w:rsidR="006B3F85">
        <w:rPr>
          <w:rFonts w:ascii="Arial" w:hAnsi="Arial" w:cs="Arial"/>
        </w:rPr>
        <w:t>"</w:t>
      </w:r>
      <w:r w:rsidRPr="00D966D6">
        <w:rPr>
          <w:rFonts w:ascii="Arial" w:hAnsi="Arial" w:cs="Arial"/>
        </w:rPr>
        <w:t>N</w:t>
      </w:r>
      <w:r w:rsidR="0086496E">
        <w:rPr>
          <w:rFonts w:ascii="Arial" w:hAnsi="Arial" w:cs="Arial"/>
        </w:rPr>
        <w:t xml:space="preserve">arodne </w:t>
      </w:r>
      <w:r w:rsidRPr="00D966D6">
        <w:rPr>
          <w:rFonts w:ascii="Arial" w:hAnsi="Arial" w:cs="Arial"/>
        </w:rPr>
        <w:t>N</w:t>
      </w:r>
      <w:r w:rsidR="00E831B2">
        <w:rPr>
          <w:rFonts w:ascii="Arial" w:hAnsi="Arial" w:cs="Arial"/>
        </w:rPr>
        <w:t>ovine</w:t>
      </w:r>
      <w:r w:rsidR="006B3F85">
        <w:rPr>
          <w:rFonts w:ascii="Arial" w:hAnsi="Arial" w:cs="Arial"/>
        </w:rPr>
        <w:t>"</w:t>
      </w:r>
      <w:r w:rsidR="00E831B2">
        <w:rPr>
          <w:rFonts w:ascii="Arial" w:hAnsi="Arial" w:cs="Arial"/>
        </w:rPr>
        <w:t>, broj</w:t>
      </w:r>
      <w:r w:rsidRPr="00D966D6">
        <w:rPr>
          <w:rFonts w:ascii="Arial" w:hAnsi="Arial" w:cs="Arial"/>
        </w:rPr>
        <w:t xml:space="preserve"> 108/2015);</w:t>
      </w:r>
    </w:p>
    <w:p w14:paraId="31BE7E95" w14:textId="77777777" w:rsidR="003E3185" w:rsidRPr="00D966D6" w:rsidRDefault="003E3185" w:rsidP="003E3185">
      <w:pPr>
        <w:pStyle w:val="ListParagraph"/>
        <w:numPr>
          <w:ilvl w:val="0"/>
          <w:numId w:val="23"/>
        </w:numPr>
        <w:spacing w:line="360" w:lineRule="auto"/>
        <w:jc w:val="both"/>
        <w:rPr>
          <w:rFonts w:ascii="Arial" w:hAnsi="Arial" w:cs="Arial"/>
        </w:rPr>
      </w:pPr>
      <w:r w:rsidRPr="00D966D6">
        <w:rPr>
          <w:rFonts w:ascii="Arial" w:hAnsi="Arial" w:cs="Arial"/>
        </w:rPr>
        <w:t>promicanje i razvoj međunarodne suradnje u svrhu učinkovite razmjene informacija i izobrazbe kroz već postojeće radne skupine (EUCTF, ECTEG, EMPACT Cyber Attacks) i kontaktne točke (FP Cyborg, Cyber 24/7);</w:t>
      </w:r>
    </w:p>
    <w:p w14:paraId="740AF983" w14:textId="77777777" w:rsidR="003E3185" w:rsidRPr="00D966D6" w:rsidRDefault="003E3185" w:rsidP="003E3185">
      <w:pPr>
        <w:pStyle w:val="ListParagraph"/>
        <w:numPr>
          <w:ilvl w:val="0"/>
          <w:numId w:val="23"/>
        </w:numPr>
        <w:spacing w:line="360" w:lineRule="auto"/>
        <w:jc w:val="both"/>
        <w:rPr>
          <w:rFonts w:ascii="Arial" w:hAnsi="Arial" w:cs="Arial"/>
        </w:rPr>
      </w:pPr>
      <w:r w:rsidRPr="00D966D6">
        <w:rPr>
          <w:rFonts w:ascii="Arial" w:hAnsi="Arial" w:cs="Arial"/>
        </w:rPr>
        <w:t xml:space="preserve">nastavak poticanja međuinstitucionalne suradnje s gospodarskim sektorom (Hrvatska udruga banaka i dr.) i razmjene informacija na nacionalnoj razini (CERT, ZSIS i dr.). </w:t>
      </w:r>
    </w:p>
    <w:p w14:paraId="6412F932" w14:textId="73838088" w:rsidR="003E3185" w:rsidRDefault="003E3185" w:rsidP="003E3185">
      <w:pPr>
        <w:spacing w:line="360" w:lineRule="auto"/>
        <w:ind w:firstLine="709"/>
        <w:jc w:val="both"/>
        <w:rPr>
          <w:rFonts w:ascii="Arial" w:hAnsi="Arial" w:cs="Arial"/>
        </w:rPr>
      </w:pPr>
      <w:r w:rsidRPr="00D966D6">
        <w:rPr>
          <w:rFonts w:ascii="Arial" w:hAnsi="Arial" w:cs="Arial"/>
        </w:rPr>
        <w:t>Najzastupljenije kazneno djelo kibernetičkog kriminaliteta je računalna prijevara (čl</w:t>
      </w:r>
      <w:r w:rsidR="005D4193">
        <w:rPr>
          <w:rFonts w:ascii="Arial" w:hAnsi="Arial" w:cs="Arial"/>
        </w:rPr>
        <w:t>anak</w:t>
      </w:r>
      <w:r w:rsidRPr="00D966D6">
        <w:rPr>
          <w:rFonts w:ascii="Arial" w:hAnsi="Arial" w:cs="Arial"/>
        </w:rPr>
        <w:t xml:space="preserve"> 271. K</w:t>
      </w:r>
      <w:r w:rsidR="005D4193">
        <w:rPr>
          <w:rFonts w:ascii="Arial" w:hAnsi="Arial" w:cs="Arial"/>
        </w:rPr>
        <w:t>aznenog zakona</w:t>
      </w:r>
      <w:r w:rsidRPr="00D966D6">
        <w:rPr>
          <w:rFonts w:ascii="Arial" w:hAnsi="Arial" w:cs="Arial"/>
        </w:rPr>
        <w:t>). U 2018. godini evidentirano je 1.310 takvih kaznenih djela, što je povećanje za 17,6% u odnosu na 2017. godinu (1.114). U 2019. godini evidentirano je 1.785 kaznenih djela računalne prijevare što je za 36,3% više nego 2018. godine.</w:t>
      </w:r>
    </w:p>
    <w:p w14:paraId="16E6CC7B" w14:textId="77777777" w:rsidR="005D4193" w:rsidRPr="00D966D6" w:rsidRDefault="005D4193" w:rsidP="003E3185">
      <w:pPr>
        <w:spacing w:line="360" w:lineRule="auto"/>
        <w:ind w:firstLine="709"/>
        <w:jc w:val="both"/>
        <w:rPr>
          <w:rFonts w:ascii="Arial" w:hAnsi="Arial" w:cs="Arial"/>
        </w:rPr>
      </w:pPr>
    </w:p>
    <w:p w14:paraId="46EECE80" w14:textId="0A345B76" w:rsidR="003E3185" w:rsidRPr="00D966D6" w:rsidRDefault="003E3185" w:rsidP="003E3185">
      <w:pPr>
        <w:spacing w:line="360" w:lineRule="auto"/>
        <w:jc w:val="center"/>
        <w:rPr>
          <w:rFonts w:ascii="Arial" w:hAnsi="Arial" w:cs="Arial"/>
          <w:b/>
          <w:i/>
          <w:spacing w:val="-3"/>
          <w:sz w:val="20"/>
          <w:szCs w:val="20"/>
        </w:rPr>
      </w:pPr>
      <w:r w:rsidRPr="00D966D6">
        <w:rPr>
          <w:rFonts w:ascii="Arial" w:hAnsi="Arial" w:cs="Arial"/>
          <w:i/>
          <w:noProof/>
          <w:sz w:val="20"/>
          <w:szCs w:val="20"/>
        </w:rPr>
        <w:lastRenderedPageBreak/>
        <w:drawing>
          <wp:anchor distT="0" distB="0" distL="114300" distR="114300" simplePos="0" relativeHeight="253138432" behindDoc="0" locked="0" layoutInCell="1" allowOverlap="1" wp14:anchorId="6D3D4423" wp14:editId="06A3E112">
            <wp:simplePos x="0" y="0"/>
            <wp:positionH relativeFrom="column">
              <wp:posOffset>7620</wp:posOffset>
            </wp:positionH>
            <wp:positionV relativeFrom="paragraph">
              <wp:posOffset>298450</wp:posOffset>
            </wp:positionV>
            <wp:extent cx="5716905" cy="2122805"/>
            <wp:effectExtent l="0" t="0" r="0" b="0"/>
            <wp:wrapTopAndBottom/>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6905" cy="2122805"/>
                    </a:xfrm>
                    <a:prstGeom prst="rect">
                      <a:avLst/>
                    </a:prstGeom>
                    <a:noFill/>
                  </pic:spPr>
                </pic:pic>
              </a:graphicData>
            </a:graphic>
            <wp14:sizeRelH relativeFrom="page">
              <wp14:pctWidth>0</wp14:pctWidth>
            </wp14:sizeRelH>
            <wp14:sizeRelV relativeFrom="page">
              <wp14:pctHeight>0</wp14:pctHeight>
            </wp14:sizeRelV>
          </wp:anchor>
        </w:drawing>
      </w:r>
      <w:r w:rsidRPr="00D966D6">
        <w:rPr>
          <w:rFonts w:ascii="Arial" w:hAnsi="Arial" w:cs="Arial"/>
          <w:b/>
          <w:i/>
          <w:spacing w:val="-3"/>
          <w:sz w:val="20"/>
          <w:szCs w:val="20"/>
        </w:rPr>
        <w:t>Tablica 3.7.1. Kaznena djela kibernetičkog kriminaliteta 2018</w:t>
      </w:r>
    </w:p>
    <w:p w14:paraId="5274EE73" w14:textId="7E3AA23E" w:rsidR="003E3185" w:rsidRDefault="003E3185" w:rsidP="003E3185">
      <w:pPr>
        <w:spacing w:line="360" w:lineRule="auto"/>
        <w:ind w:firstLine="595"/>
        <w:jc w:val="both"/>
        <w:rPr>
          <w:rFonts w:ascii="Arial" w:hAnsi="Arial" w:cs="Arial"/>
          <w:i/>
          <w:sz w:val="20"/>
          <w:szCs w:val="20"/>
        </w:rPr>
      </w:pPr>
      <w:r w:rsidRPr="00D966D6">
        <w:rPr>
          <w:rFonts w:ascii="Arial" w:hAnsi="Arial" w:cs="Arial"/>
          <w:i/>
          <w:sz w:val="20"/>
          <w:szCs w:val="20"/>
        </w:rPr>
        <w:t xml:space="preserve">Izvor: Ministarstvo unutarnjih poslova </w:t>
      </w:r>
    </w:p>
    <w:p w14:paraId="005CC931" w14:textId="77777777" w:rsidR="005D4193" w:rsidRPr="00D966D6" w:rsidRDefault="005D4193" w:rsidP="003E3185">
      <w:pPr>
        <w:spacing w:line="360" w:lineRule="auto"/>
        <w:ind w:firstLine="595"/>
        <w:jc w:val="both"/>
        <w:rPr>
          <w:rFonts w:ascii="Arial" w:hAnsi="Arial" w:cs="Arial"/>
          <w:i/>
          <w:sz w:val="20"/>
          <w:szCs w:val="20"/>
        </w:rPr>
      </w:pPr>
    </w:p>
    <w:p w14:paraId="0EC948AE" w14:textId="738E9A46" w:rsidR="003E3185" w:rsidRPr="00D966D6" w:rsidRDefault="003E3185" w:rsidP="003E3185">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3.7.2. Kaznena djela kibernetičkog kriminaliteta 2019</w:t>
      </w:r>
    </w:p>
    <w:p w14:paraId="5AF5E6E5" w14:textId="6F94A35E" w:rsidR="003E3185" w:rsidRPr="00D966D6" w:rsidRDefault="003E3185" w:rsidP="003E3185">
      <w:pPr>
        <w:spacing w:line="360" w:lineRule="auto"/>
        <w:jc w:val="center"/>
        <w:rPr>
          <w:rFonts w:ascii="Arial" w:hAnsi="Arial" w:cs="Arial"/>
          <w:i/>
          <w:sz w:val="20"/>
          <w:szCs w:val="20"/>
        </w:rPr>
      </w:pPr>
      <w:r w:rsidRPr="00D966D6">
        <w:rPr>
          <w:noProof/>
        </w:rPr>
        <w:drawing>
          <wp:inline distT="0" distB="0" distL="0" distR="0" wp14:anchorId="5D484D42" wp14:editId="15621A38">
            <wp:extent cx="5264150" cy="2432050"/>
            <wp:effectExtent l="0" t="0" r="0" b="635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4150" cy="2432050"/>
                    </a:xfrm>
                    <a:prstGeom prst="rect">
                      <a:avLst/>
                    </a:prstGeom>
                    <a:noFill/>
                    <a:ln>
                      <a:noFill/>
                    </a:ln>
                  </pic:spPr>
                </pic:pic>
              </a:graphicData>
            </a:graphic>
          </wp:inline>
        </w:drawing>
      </w:r>
    </w:p>
    <w:p w14:paraId="26A7B510" w14:textId="2A6F12BF" w:rsidR="003E3185" w:rsidRPr="00D966D6" w:rsidRDefault="003E3185" w:rsidP="003E3185">
      <w:pPr>
        <w:spacing w:line="360" w:lineRule="auto"/>
        <w:ind w:firstLine="595"/>
        <w:jc w:val="both"/>
        <w:rPr>
          <w:rFonts w:ascii="Arial" w:hAnsi="Arial" w:cs="Arial"/>
          <w:i/>
          <w:sz w:val="20"/>
          <w:szCs w:val="20"/>
        </w:rPr>
      </w:pPr>
      <w:r w:rsidRPr="00D966D6">
        <w:rPr>
          <w:rFonts w:ascii="Arial" w:hAnsi="Arial" w:cs="Arial"/>
          <w:i/>
          <w:sz w:val="20"/>
          <w:szCs w:val="20"/>
        </w:rPr>
        <w:t xml:space="preserve">Izvor: Ministarstvo unutarnjih poslova </w:t>
      </w:r>
    </w:p>
    <w:p w14:paraId="6383CFF3" w14:textId="315AF376" w:rsidR="003E3185" w:rsidRPr="00D966D6" w:rsidRDefault="003E3185" w:rsidP="003E3185">
      <w:pPr>
        <w:spacing w:line="360" w:lineRule="auto"/>
        <w:jc w:val="center"/>
        <w:rPr>
          <w:rFonts w:ascii="Arial" w:hAnsi="Arial" w:cs="Arial"/>
        </w:rPr>
      </w:pPr>
      <w:r w:rsidRPr="00D966D6">
        <w:rPr>
          <w:rFonts w:ascii="Arial" w:hAnsi="Arial" w:cs="Arial"/>
          <w:noProof/>
        </w:rPr>
        <w:drawing>
          <wp:inline distT="0" distB="0" distL="0" distR="0" wp14:anchorId="626BD146" wp14:editId="4CC6AF58">
            <wp:extent cx="4102735" cy="2533650"/>
            <wp:effectExtent l="0" t="0" r="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2735" cy="2533650"/>
                    </a:xfrm>
                    <a:prstGeom prst="rect">
                      <a:avLst/>
                    </a:prstGeom>
                    <a:noFill/>
                  </pic:spPr>
                </pic:pic>
              </a:graphicData>
            </a:graphic>
          </wp:inline>
        </w:drawing>
      </w:r>
    </w:p>
    <w:p w14:paraId="52CD7E02" w14:textId="7DA4D14F" w:rsidR="003E3185" w:rsidRPr="00D966D6" w:rsidRDefault="003E3185" w:rsidP="003E3185">
      <w:pPr>
        <w:spacing w:line="360" w:lineRule="auto"/>
        <w:jc w:val="center"/>
        <w:rPr>
          <w:rFonts w:ascii="Arial" w:hAnsi="Arial" w:cs="Arial"/>
          <w:i/>
          <w:spacing w:val="-3"/>
          <w:sz w:val="20"/>
          <w:szCs w:val="20"/>
        </w:rPr>
      </w:pPr>
      <w:r w:rsidRPr="00D966D6">
        <w:rPr>
          <w:rFonts w:ascii="Arial" w:hAnsi="Arial" w:cs="Arial"/>
          <w:i/>
          <w:spacing w:val="-3"/>
          <w:sz w:val="20"/>
          <w:szCs w:val="20"/>
        </w:rPr>
        <w:t>Grafikon 3.7.</w:t>
      </w:r>
      <w:r w:rsidR="006E078F">
        <w:rPr>
          <w:rFonts w:ascii="Arial" w:hAnsi="Arial" w:cs="Arial"/>
          <w:i/>
          <w:spacing w:val="-3"/>
          <w:sz w:val="20"/>
          <w:szCs w:val="20"/>
        </w:rPr>
        <w:t>1</w:t>
      </w:r>
      <w:r w:rsidRPr="00D966D6">
        <w:rPr>
          <w:rFonts w:ascii="Arial" w:hAnsi="Arial" w:cs="Arial"/>
          <w:i/>
          <w:spacing w:val="-3"/>
          <w:sz w:val="20"/>
          <w:szCs w:val="20"/>
        </w:rPr>
        <w:t>. Računalna prijevara (čl</w:t>
      </w:r>
      <w:r w:rsidR="00B009B7">
        <w:rPr>
          <w:rFonts w:ascii="Arial" w:hAnsi="Arial" w:cs="Arial"/>
          <w:i/>
          <w:spacing w:val="-3"/>
          <w:sz w:val="20"/>
          <w:szCs w:val="20"/>
        </w:rPr>
        <w:t>anka</w:t>
      </w:r>
      <w:r w:rsidRPr="00D966D6">
        <w:rPr>
          <w:rFonts w:ascii="Arial" w:hAnsi="Arial" w:cs="Arial"/>
          <w:i/>
          <w:spacing w:val="-3"/>
          <w:sz w:val="20"/>
          <w:szCs w:val="20"/>
        </w:rPr>
        <w:t xml:space="preserve"> 271. K</w:t>
      </w:r>
      <w:r w:rsidR="00B009B7">
        <w:rPr>
          <w:rFonts w:ascii="Arial" w:hAnsi="Arial" w:cs="Arial"/>
          <w:i/>
          <w:spacing w:val="-3"/>
          <w:sz w:val="20"/>
          <w:szCs w:val="20"/>
        </w:rPr>
        <w:t>azne</w:t>
      </w:r>
      <w:r w:rsidR="00F9525A">
        <w:rPr>
          <w:rFonts w:ascii="Arial" w:hAnsi="Arial" w:cs="Arial"/>
          <w:i/>
          <w:spacing w:val="-3"/>
          <w:sz w:val="20"/>
          <w:szCs w:val="20"/>
        </w:rPr>
        <w:t>n</w:t>
      </w:r>
      <w:r w:rsidR="00B009B7">
        <w:rPr>
          <w:rFonts w:ascii="Arial" w:hAnsi="Arial" w:cs="Arial"/>
          <w:i/>
          <w:spacing w:val="-3"/>
          <w:sz w:val="20"/>
          <w:szCs w:val="20"/>
        </w:rPr>
        <w:t>og zakona</w:t>
      </w:r>
      <w:r w:rsidRPr="00D966D6">
        <w:rPr>
          <w:rFonts w:ascii="Arial" w:hAnsi="Arial" w:cs="Arial"/>
          <w:i/>
          <w:spacing w:val="-3"/>
          <w:sz w:val="20"/>
          <w:szCs w:val="20"/>
        </w:rPr>
        <w:t>)</w:t>
      </w:r>
    </w:p>
    <w:p w14:paraId="20C8475F" w14:textId="248A9ADD" w:rsidR="003E3185" w:rsidRPr="00FA6FC5" w:rsidRDefault="003E3185" w:rsidP="00D802B3">
      <w:pPr>
        <w:pStyle w:val="Heading3"/>
        <w:spacing w:before="240"/>
        <w:ind w:firstLine="0"/>
        <w:rPr>
          <w:sz w:val="20"/>
          <w:szCs w:val="20"/>
        </w:rPr>
      </w:pPr>
      <w:bookmarkStart w:id="106" w:name="_Toc2865499"/>
      <w:bookmarkStart w:id="107" w:name="_Toc3210660"/>
      <w:bookmarkStart w:id="108" w:name="_Toc34740544"/>
      <w:r w:rsidRPr="00FA6FC5">
        <w:rPr>
          <w:sz w:val="20"/>
          <w:szCs w:val="20"/>
        </w:rPr>
        <w:lastRenderedPageBreak/>
        <w:t>3.8. Međunarodne obveze i aktivnosti</w:t>
      </w:r>
      <w:bookmarkEnd w:id="106"/>
      <w:bookmarkEnd w:id="107"/>
      <w:bookmarkEnd w:id="108"/>
      <w:r w:rsidRPr="00FA6FC5">
        <w:rPr>
          <w:sz w:val="20"/>
          <w:szCs w:val="20"/>
        </w:rPr>
        <w:t xml:space="preserve"> </w:t>
      </w:r>
    </w:p>
    <w:p w14:paraId="3E66D1D7" w14:textId="022EE45C" w:rsidR="003E3185" w:rsidRPr="00D966D6" w:rsidRDefault="003E3185" w:rsidP="003E3185">
      <w:pPr>
        <w:spacing w:line="360" w:lineRule="auto"/>
        <w:ind w:firstLine="709"/>
        <w:jc w:val="both"/>
        <w:rPr>
          <w:rFonts w:ascii="Arial" w:hAnsi="Arial" w:cs="Arial"/>
          <w:bCs/>
        </w:rPr>
      </w:pPr>
      <w:r w:rsidRPr="00D966D6">
        <w:rPr>
          <w:rFonts w:ascii="Arial" w:hAnsi="Arial" w:cs="Arial"/>
          <w:bCs/>
        </w:rPr>
        <w:t xml:space="preserve">U sklopu poglavlja „Sigurna Europa“ strateških dokumenata </w:t>
      </w:r>
      <w:r w:rsidR="00784170">
        <w:rPr>
          <w:rFonts w:ascii="Arial" w:hAnsi="Arial" w:cs="Arial"/>
          <w:bCs/>
        </w:rPr>
        <w:t>EU</w:t>
      </w:r>
      <w:r w:rsidRPr="00D966D6">
        <w:rPr>
          <w:rFonts w:ascii="Arial" w:hAnsi="Arial" w:cs="Arial"/>
          <w:bCs/>
        </w:rPr>
        <w:t xml:space="preserve"> radilo se na preuzimanju obveza</w:t>
      </w:r>
      <w:r w:rsidR="00FB1643">
        <w:rPr>
          <w:rFonts w:ascii="Arial" w:hAnsi="Arial" w:cs="Arial"/>
          <w:bCs/>
        </w:rPr>
        <w:t xml:space="preserve"> Republike</w:t>
      </w:r>
      <w:r w:rsidRPr="00D966D6">
        <w:rPr>
          <w:rFonts w:ascii="Arial" w:hAnsi="Arial" w:cs="Arial"/>
          <w:bCs/>
        </w:rPr>
        <w:t xml:space="preserve"> Hrvatske kao nositeljice suradnje sa zemljama </w:t>
      </w:r>
      <w:r w:rsidR="00271DE0">
        <w:rPr>
          <w:rFonts w:ascii="Arial" w:hAnsi="Arial" w:cs="Arial"/>
          <w:bCs/>
        </w:rPr>
        <w:t>z</w:t>
      </w:r>
      <w:r w:rsidRPr="00D966D6">
        <w:rPr>
          <w:rFonts w:ascii="Arial" w:hAnsi="Arial" w:cs="Arial"/>
          <w:bCs/>
        </w:rPr>
        <w:t xml:space="preserve">apadnog Balkana u borbi protiv ilegalnog trgovanja drogama kako bi se unaprijedila suradnja Europske komisije i Vijeća </w:t>
      </w:r>
      <w:r w:rsidR="00784170">
        <w:rPr>
          <w:rFonts w:ascii="Arial" w:hAnsi="Arial" w:cs="Arial"/>
          <w:bCs/>
        </w:rPr>
        <w:t>EU</w:t>
      </w:r>
      <w:r w:rsidRPr="00D966D6">
        <w:rPr>
          <w:rFonts w:ascii="Arial" w:hAnsi="Arial" w:cs="Arial"/>
          <w:bCs/>
        </w:rPr>
        <w:t xml:space="preserve"> te Europskog centra za praćenje droga i ovisnosti o drogama (EMCDDA) s drugim inicijativama u regiji i međunarodnim organizacijama (kemijska droga, heroin i kokain). Nastavila se provedba drugih projekata iz linije rada kriminaliteta droga podupiranih novčanim sredstvima </w:t>
      </w:r>
      <w:r w:rsidR="00784170">
        <w:rPr>
          <w:rFonts w:ascii="Arial" w:hAnsi="Arial" w:cs="Arial"/>
          <w:bCs/>
        </w:rPr>
        <w:t>EU</w:t>
      </w:r>
      <w:r w:rsidRPr="00D966D6">
        <w:rPr>
          <w:rFonts w:ascii="Arial" w:hAnsi="Arial" w:cs="Arial"/>
          <w:bCs/>
        </w:rPr>
        <w:t xml:space="preserve"> (ISF 2013.-2020.). </w:t>
      </w:r>
    </w:p>
    <w:p w14:paraId="098D0624" w14:textId="77777777" w:rsidR="003E3185" w:rsidRPr="00D966D6" w:rsidRDefault="003E3185" w:rsidP="003E3185">
      <w:pPr>
        <w:spacing w:line="360" w:lineRule="auto"/>
        <w:ind w:firstLine="709"/>
        <w:jc w:val="both"/>
        <w:rPr>
          <w:rFonts w:ascii="Arial" w:hAnsi="Arial" w:cs="Arial"/>
          <w:bCs/>
        </w:rPr>
      </w:pPr>
      <w:r w:rsidRPr="00D966D6">
        <w:rPr>
          <w:rFonts w:ascii="Arial" w:hAnsi="Arial" w:cs="Arial"/>
          <w:bCs/>
        </w:rPr>
        <w:t>Tijekom 2018. i 2019. godine policijski službenici Uprave kriminalističke policije proveli su niz međunarodnih aktivnosti u području prevencije, sprječavanja i suzbijanje kriminaliteta, edukacije i suradnje s drugim međunarodnim tijelima za provođenje zakona:</w:t>
      </w:r>
    </w:p>
    <w:p w14:paraId="02314F2D" w14:textId="77777777" w:rsidR="003E3185" w:rsidRPr="00D966D6" w:rsidRDefault="003E3185" w:rsidP="003E3185">
      <w:pPr>
        <w:numPr>
          <w:ilvl w:val="0"/>
          <w:numId w:val="25"/>
        </w:numPr>
        <w:spacing w:line="360" w:lineRule="auto"/>
        <w:jc w:val="both"/>
        <w:rPr>
          <w:rFonts w:ascii="Arial" w:hAnsi="Arial" w:cs="Arial"/>
          <w:bCs/>
        </w:rPr>
      </w:pPr>
      <w:r w:rsidRPr="00D966D6">
        <w:rPr>
          <w:rFonts w:ascii="Arial" w:hAnsi="Arial" w:cs="Arial"/>
          <w:bCs/>
        </w:rPr>
        <w:t>suradnja s predstavnicima CEPOL-a i EUROPOL-a;</w:t>
      </w:r>
    </w:p>
    <w:p w14:paraId="38B71863" w14:textId="77777777" w:rsidR="003E3185" w:rsidRPr="00D966D6" w:rsidRDefault="003E3185" w:rsidP="003E3185">
      <w:pPr>
        <w:numPr>
          <w:ilvl w:val="0"/>
          <w:numId w:val="25"/>
        </w:numPr>
        <w:spacing w:line="360" w:lineRule="auto"/>
        <w:jc w:val="both"/>
        <w:rPr>
          <w:rFonts w:ascii="Arial" w:hAnsi="Arial" w:cs="Arial"/>
          <w:bCs/>
        </w:rPr>
      </w:pPr>
      <w:r w:rsidRPr="00D966D6">
        <w:rPr>
          <w:rFonts w:ascii="Arial" w:hAnsi="Arial" w:cs="Arial"/>
          <w:bCs/>
        </w:rPr>
        <w:t>sudjelovanje na međunarodnoj radionici „OSINT - Cyber Investigators, Hands on OSINT Toolkit Training Seminar“ u Ujedinjenom Kraljevstvu u Londonu tijekom travnja 2018. u organizaciji međunarodne agencije TeleStrategies, ISS World Seminars.</w:t>
      </w:r>
    </w:p>
    <w:p w14:paraId="632F59CB" w14:textId="77777777" w:rsidR="003E3185" w:rsidRPr="00D966D6" w:rsidRDefault="003E3185" w:rsidP="003E3185">
      <w:pPr>
        <w:numPr>
          <w:ilvl w:val="0"/>
          <w:numId w:val="25"/>
        </w:numPr>
        <w:spacing w:line="360" w:lineRule="auto"/>
        <w:jc w:val="both"/>
        <w:rPr>
          <w:rFonts w:ascii="Arial" w:hAnsi="Arial" w:cs="Arial"/>
          <w:bCs/>
        </w:rPr>
      </w:pPr>
      <w:r w:rsidRPr="00D966D6">
        <w:rPr>
          <w:rFonts w:ascii="Arial" w:hAnsi="Arial" w:cs="Arial"/>
          <w:bCs/>
        </w:rPr>
        <w:t>sudjelovanje na radnim sastancima vezanim uz implementaciju Direktive 2016/681 Europskog parlamenta i Vijeća od 27. travnja 2016. godine o uporabi podataka iz evidencije podataka o putnicima u svrhu sprječavanja, otkrivanja, istrage i kaznenog progona kaznenih djela terorizma i drugih teških kaznenih djela u organizaciji Europske Komisije te EUROPOL-a,</w:t>
      </w:r>
    </w:p>
    <w:p w14:paraId="2A94AAB2" w14:textId="6C9E38BE" w:rsidR="003E3185" w:rsidRPr="00D966D6" w:rsidRDefault="003E3185" w:rsidP="003E3185">
      <w:pPr>
        <w:numPr>
          <w:ilvl w:val="0"/>
          <w:numId w:val="25"/>
        </w:numPr>
        <w:spacing w:line="360" w:lineRule="auto"/>
        <w:jc w:val="both"/>
        <w:rPr>
          <w:rFonts w:ascii="Arial" w:hAnsi="Arial" w:cs="Arial"/>
          <w:bCs/>
        </w:rPr>
      </w:pPr>
      <w:r w:rsidRPr="00D966D6">
        <w:rPr>
          <w:rFonts w:ascii="Arial" w:hAnsi="Arial" w:cs="Arial"/>
          <w:bCs/>
        </w:rPr>
        <w:t xml:space="preserve">suradnja s njemačkom policijom u vezi s provedbom kriminalističkog istraživanja </w:t>
      </w:r>
      <w:r w:rsidRPr="008332DC">
        <w:rPr>
          <w:rFonts w:ascii="Arial" w:hAnsi="Arial" w:cs="Arial"/>
          <w:bCs/>
        </w:rPr>
        <w:t>(„Lignja“</w:t>
      </w:r>
      <w:r w:rsidRPr="00D966D6">
        <w:rPr>
          <w:rFonts w:ascii="Arial" w:hAnsi="Arial" w:cs="Arial"/>
          <w:bCs/>
        </w:rPr>
        <w:t xml:space="preserve"> i „Telum“) i praćenjem kriminalnih skupina koje su se bavile krijumčarenjem oružja u Njemačku i u druge zemlje </w:t>
      </w:r>
      <w:r w:rsidR="00784170">
        <w:rPr>
          <w:rFonts w:ascii="Arial" w:hAnsi="Arial" w:cs="Arial"/>
          <w:bCs/>
        </w:rPr>
        <w:t>EU</w:t>
      </w:r>
      <w:r w:rsidRPr="00D966D6">
        <w:rPr>
          <w:rFonts w:ascii="Arial" w:hAnsi="Arial" w:cs="Arial"/>
          <w:bCs/>
        </w:rPr>
        <w:t>;</w:t>
      </w:r>
    </w:p>
    <w:p w14:paraId="2465425C" w14:textId="77777777" w:rsidR="003E3185" w:rsidRPr="00D966D6" w:rsidRDefault="003E3185" w:rsidP="003E3185">
      <w:pPr>
        <w:numPr>
          <w:ilvl w:val="0"/>
          <w:numId w:val="25"/>
        </w:numPr>
        <w:spacing w:line="360" w:lineRule="auto"/>
        <w:ind w:hanging="207"/>
        <w:jc w:val="both"/>
        <w:rPr>
          <w:rFonts w:ascii="Arial" w:hAnsi="Arial" w:cs="Arial"/>
          <w:bCs/>
        </w:rPr>
      </w:pPr>
      <w:r w:rsidRPr="00D966D6">
        <w:rPr>
          <w:rFonts w:ascii="Arial" w:hAnsi="Arial" w:cs="Arial"/>
          <w:bCs/>
        </w:rPr>
        <w:t>suradnja s nizozemskom policijom u kriminalističkom istraživanju „Igla“ (Needle) i otkrivanju međunarodnog krijumčarenja oružja;</w:t>
      </w:r>
    </w:p>
    <w:p w14:paraId="5BAF9923" w14:textId="4B527EDC" w:rsidR="003E3185" w:rsidRPr="00D966D6" w:rsidRDefault="003E3185" w:rsidP="003E3185">
      <w:pPr>
        <w:numPr>
          <w:ilvl w:val="0"/>
          <w:numId w:val="25"/>
        </w:numPr>
        <w:spacing w:line="360" w:lineRule="auto"/>
        <w:ind w:hanging="207"/>
        <w:jc w:val="both"/>
        <w:rPr>
          <w:rFonts w:ascii="Arial" w:hAnsi="Arial" w:cs="Arial"/>
          <w:bCs/>
        </w:rPr>
      </w:pPr>
      <w:r w:rsidRPr="00D966D6">
        <w:rPr>
          <w:rFonts w:ascii="Arial" w:hAnsi="Arial" w:cs="Arial"/>
          <w:bCs/>
        </w:rPr>
        <w:t xml:space="preserve">suradnja s bugarskom policijom u istrazi zlouporabe opojnih droga (akcija „Draft“) </w:t>
      </w:r>
    </w:p>
    <w:p w14:paraId="7A92CC1F" w14:textId="77777777" w:rsidR="003E3185" w:rsidRPr="00D966D6" w:rsidRDefault="003E3185" w:rsidP="003E3185">
      <w:pPr>
        <w:numPr>
          <w:ilvl w:val="0"/>
          <w:numId w:val="25"/>
        </w:numPr>
        <w:spacing w:line="360" w:lineRule="auto"/>
        <w:ind w:hanging="207"/>
        <w:jc w:val="both"/>
        <w:rPr>
          <w:rFonts w:ascii="Arial" w:hAnsi="Arial" w:cs="Arial"/>
          <w:bCs/>
        </w:rPr>
      </w:pPr>
      <w:r w:rsidRPr="00D966D6">
        <w:rPr>
          <w:rFonts w:ascii="Arial" w:hAnsi="Arial" w:cs="Arial"/>
          <w:bCs/>
        </w:rPr>
        <w:lastRenderedPageBreak/>
        <w:t xml:space="preserve">suradnja s policijskim službenicima Bosne i Hercegovine </w:t>
      </w:r>
      <w:r w:rsidRPr="008332DC">
        <w:rPr>
          <w:rFonts w:ascii="Arial" w:hAnsi="Arial" w:cs="Arial"/>
          <w:bCs/>
        </w:rPr>
        <w:t>(akcija „Lignja“).</w:t>
      </w:r>
      <w:r w:rsidRPr="00D966D6">
        <w:rPr>
          <w:rFonts w:ascii="Arial" w:hAnsi="Arial" w:cs="Arial"/>
          <w:bCs/>
        </w:rPr>
        <w:t xml:space="preserve"> </w:t>
      </w:r>
    </w:p>
    <w:p w14:paraId="6CADBD7E" w14:textId="0E89D8AF" w:rsidR="003E3185" w:rsidRPr="00D966D6" w:rsidRDefault="003E3185" w:rsidP="003E3185">
      <w:pPr>
        <w:numPr>
          <w:ilvl w:val="0"/>
          <w:numId w:val="25"/>
        </w:numPr>
        <w:spacing w:line="360" w:lineRule="auto"/>
        <w:jc w:val="both"/>
        <w:rPr>
          <w:rFonts w:ascii="Arial" w:hAnsi="Arial" w:cs="Arial"/>
        </w:rPr>
      </w:pPr>
      <w:r w:rsidRPr="00D966D6">
        <w:rPr>
          <w:rFonts w:ascii="Arial" w:hAnsi="Arial" w:cs="Arial"/>
        </w:rPr>
        <w:t>u sklopu EMPACT platforme se provodi operativna aktivnost 2.8 „Borba protiv kriminalne mreže država zapadnog Balkana tzv. Balkanskog Kartela" koju je inicirala i vodi Služba kriminaliteta droga, Policijskog nacionalnog ureda za suzbijanje korupcije i organiziranog kriminaliteta. U sklopu navedene aktivnosti podržave se veći broj kriminalističkih istraživanja usmjerenih prema kriminalnim ćelijama tzv. „Balkanskog Kartela“, detektirane su najaktivnije kriminalne ćelije unutar „Balkanskog Kartel</w:t>
      </w:r>
      <w:r w:rsidR="006D1762" w:rsidRPr="00D966D6">
        <w:rPr>
          <w:rFonts w:ascii="Arial" w:hAnsi="Arial" w:cs="Arial"/>
        </w:rPr>
        <w:t>a</w:t>
      </w:r>
      <w:r w:rsidRPr="00D966D6">
        <w:rPr>
          <w:rFonts w:ascii="Arial" w:hAnsi="Arial" w:cs="Arial"/>
        </w:rPr>
        <w:t xml:space="preserve">“ te se kontinuirano unaprjeđuje suradnja s redarstvenim vlastima država zapadnog Balkana, EU-a te država </w:t>
      </w:r>
      <w:r w:rsidR="006D1762" w:rsidRPr="00D966D6">
        <w:rPr>
          <w:rFonts w:ascii="Arial" w:hAnsi="Arial" w:cs="Arial"/>
        </w:rPr>
        <w:t>Južne</w:t>
      </w:r>
      <w:r w:rsidRPr="00D966D6">
        <w:rPr>
          <w:rFonts w:ascii="Arial" w:hAnsi="Arial" w:cs="Arial"/>
        </w:rPr>
        <w:t xml:space="preserve"> Amerike. U svemu tome doprinos uz hrvatsku policiju imaju i suvoditelji ove aktivnosti: Kolumbija, DEA, Europol, Frontex, Srbija, Slovenija i Španjolska, </w:t>
      </w:r>
    </w:p>
    <w:p w14:paraId="604B6AE8" w14:textId="594A6785" w:rsidR="003E3185" w:rsidRPr="00D966D6" w:rsidRDefault="003E3185" w:rsidP="003E3185">
      <w:pPr>
        <w:numPr>
          <w:ilvl w:val="0"/>
          <w:numId w:val="25"/>
        </w:numPr>
        <w:spacing w:line="360" w:lineRule="auto"/>
        <w:jc w:val="both"/>
        <w:rPr>
          <w:rFonts w:ascii="Arial" w:hAnsi="Arial" w:cs="Arial"/>
        </w:rPr>
      </w:pPr>
      <w:r w:rsidRPr="00D966D6">
        <w:rPr>
          <w:rFonts w:ascii="Arial" w:hAnsi="Arial" w:cs="Arial"/>
        </w:rPr>
        <w:t>provedena je uspješna realizacija kriminalističkih istraživanja „Familia“, „Fuga“ u kojima je ostvarena intenzivna međunarodna policijska suradnja. Radilo se o vrlo složenim kriminalističkim istraživanjima koja su zbog aktivnosti zločinačkog udruženja obuhvatilo suradnju s policijama Njemačke, Češke, Bosne i Hercegovine, Bugarske, Slovačke, Slovenije, Nizozemske, Italije, Španjolske, Litve, Sjedinjenih Američkih država (poglavito s FBI, IRS te DEA-om) i Japana,</w:t>
      </w:r>
    </w:p>
    <w:p w14:paraId="485121EB" w14:textId="16725121" w:rsidR="003E3185" w:rsidRPr="00D966D6" w:rsidRDefault="003E3185" w:rsidP="003E3185">
      <w:pPr>
        <w:numPr>
          <w:ilvl w:val="0"/>
          <w:numId w:val="25"/>
        </w:numPr>
        <w:spacing w:line="360" w:lineRule="auto"/>
        <w:jc w:val="both"/>
        <w:rPr>
          <w:rFonts w:ascii="Arial" w:hAnsi="Arial" w:cs="Arial"/>
        </w:rPr>
      </w:pPr>
      <w:r w:rsidRPr="00D966D6">
        <w:rPr>
          <w:rFonts w:ascii="Arial" w:hAnsi="Arial" w:cs="Arial"/>
        </w:rPr>
        <w:t>ostvarena je kontinuiran</w:t>
      </w:r>
      <w:r w:rsidR="006D1762" w:rsidRPr="00D966D6">
        <w:rPr>
          <w:rFonts w:ascii="Arial" w:hAnsi="Arial" w:cs="Arial"/>
        </w:rPr>
        <w:t>a</w:t>
      </w:r>
      <w:r w:rsidRPr="00D966D6">
        <w:rPr>
          <w:rFonts w:ascii="Arial" w:hAnsi="Arial" w:cs="Arial"/>
        </w:rPr>
        <w:t>, intenzivn</w:t>
      </w:r>
      <w:r w:rsidR="006D1762" w:rsidRPr="00D966D6">
        <w:rPr>
          <w:rFonts w:ascii="Arial" w:hAnsi="Arial" w:cs="Arial"/>
        </w:rPr>
        <w:t>a</w:t>
      </w:r>
      <w:r w:rsidRPr="00D966D6">
        <w:rPr>
          <w:rFonts w:ascii="Arial" w:hAnsi="Arial" w:cs="Arial"/>
        </w:rPr>
        <w:t>, uspješn</w:t>
      </w:r>
      <w:r w:rsidR="006D1762" w:rsidRPr="00D966D6">
        <w:rPr>
          <w:rFonts w:ascii="Arial" w:hAnsi="Arial" w:cs="Arial"/>
        </w:rPr>
        <w:t>a</w:t>
      </w:r>
      <w:r w:rsidRPr="00D966D6">
        <w:rPr>
          <w:rFonts w:ascii="Arial" w:hAnsi="Arial" w:cs="Arial"/>
        </w:rPr>
        <w:t xml:space="preserve"> i neposredna suradnja s više međunarodnih policijskih organizacija kao što je Europol, DEA, njemačka, slovenska, talijanska, španjolska policija i dr. koja je rezultirala zapljenama značajnih količina droga i razbijanjem zločinačkih organizacija međunarodnog karaktera na svjetskoj razini.</w:t>
      </w:r>
    </w:p>
    <w:p w14:paraId="6B8F13D4" w14:textId="3D2A9664" w:rsidR="003E3185" w:rsidRPr="00D966D6" w:rsidRDefault="003E3185" w:rsidP="003E3185">
      <w:pPr>
        <w:spacing w:line="360" w:lineRule="auto"/>
        <w:ind w:firstLine="567"/>
        <w:jc w:val="both"/>
        <w:rPr>
          <w:rFonts w:ascii="Arial" w:hAnsi="Arial" w:cs="Arial"/>
        </w:rPr>
      </w:pPr>
      <w:r w:rsidRPr="00D966D6">
        <w:rPr>
          <w:rFonts w:ascii="Arial" w:hAnsi="Arial" w:cs="Arial"/>
          <w:bCs/>
        </w:rPr>
        <w:t xml:space="preserve">Značajan je bio broj međunarodnih aktivnosti tijekom 2018. i 2019. godine u vezi s terorizmom (sudjelovanje u radnim skupinama Vijeća </w:t>
      </w:r>
      <w:r w:rsidR="00E66AE4">
        <w:rPr>
          <w:rFonts w:ascii="Arial" w:hAnsi="Arial" w:cs="Arial"/>
          <w:bCs/>
        </w:rPr>
        <w:t>EU</w:t>
      </w:r>
      <w:r w:rsidRPr="00D966D6">
        <w:rPr>
          <w:rFonts w:ascii="Arial" w:hAnsi="Arial" w:cs="Arial"/>
          <w:bCs/>
        </w:rPr>
        <w:t xml:space="preserve"> i Europske komisije) te radnim skupinama EUROPOL-a. Predstavnik Službe terorizma nacionalni je predstavnik u strateškoj i operativnoj skupini EUROJUST-a za borbu protiv terorizma i veza u Radnoj skupini za jačanje svijesti </w:t>
      </w:r>
      <w:r w:rsidRPr="00D966D6">
        <w:rPr>
          <w:rFonts w:ascii="Arial" w:hAnsi="Arial" w:cs="Arial"/>
          <w:bCs/>
        </w:rPr>
        <w:lastRenderedPageBreak/>
        <w:t xml:space="preserve">o radikalizaciji (RAN POL). Od preuzetih međunarodnih obveza nužno je istaknuti i sudjelovanje na dva sastanka Policijske radne skupine za terorizam (PWGT). </w:t>
      </w:r>
    </w:p>
    <w:p w14:paraId="6AF89596" w14:textId="77777777" w:rsidR="003E3185" w:rsidRPr="00D966D6" w:rsidRDefault="003E3185" w:rsidP="003E3185">
      <w:pPr>
        <w:spacing w:line="360" w:lineRule="auto"/>
        <w:ind w:firstLine="709"/>
        <w:jc w:val="both"/>
        <w:rPr>
          <w:rFonts w:ascii="Arial" w:hAnsi="Arial" w:cs="Arial"/>
          <w:bCs/>
        </w:rPr>
      </w:pPr>
      <w:r w:rsidRPr="00D966D6">
        <w:rPr>
          <w:rFonts w:ascii="Arial" w:hAnsi="Arial" w:cs="Arial"/>
          <w:bCs/>
        </w:rPr>
        <w:t>Uz navedeno postoje brojni međunarodni seminari i radionice na kojima predstavnici Službe terorizma nastoje sudjelovati.</w:t>
      </w:r>
    </w:p>
    <w:p w14:paraId="5D8F9925" w14:textId="6E6E3078" w:rsidR="003E3185" w:rsidRPr="00D966D6" w:rsidRDefault="003E3185" w:rsidP="003E3185">
      <w:pPr>
        <w:spacing w:line="360" w:lineRule="auto"/>
        <w:ind w:firstLine="709"/>
        <w:jc w:val="both"/>
        <w:rPr>
          <w:rFonts w:ascii="Arial" w:hAnsi="Arial" w:cs="Arial"/>
          <w:bCs/>
        </w:rPr>
      </w:pPr>
      <w:r w:rsidRPr="00D966D6">
        <w:rPr>
          <w:rFonts w:ascii="Arial" w:hAnsi="Arial" w:cs="Arial"/>
          <w:bCs/>
        </w:rPr>
        <w:t xml:space="preserve">U veljači 2019. godine iz Republike Hrvatske u Sjedinjene Američke Države provedeno je izručenje državljanina Kolumbije, uhićenog u </w:t>
      </w:r>
      <w:r w:rsidR="007901AC">
        <w:rPr>
          <w:rFonts w:ascii="Arial" w:hAnsi="Arial" w:cs="Arial"/>
          <w:bCs/>
        </w:rPr>
        <w:t>Republici Hrvatsko</w:t>
      </w:r>
      <w:r w:rsidR="00601B46">
        <w:rPr>
          <w:rFonts w:ascii="Arial" w:hAnsi="Arial" w:cs="Arial"/>
          <w:bCs/>
        </w:rPr>
        <w:t>j</w:t>
      </w:r>
      <w:r w:rsidRPr="00D966D6">
        <w:rPr>
          <w:rFonts w:ascii="Arial" w:hAnsi="Arial" w:cs="Arial"/>
          <w:bCs/>
        </w:rPr>
        <w:t xml:space="preserve"> u koordiniranoj akciji u listopadu 2018. god</w:t>
      </w:r>
      <w:r w:rsidR="00271DE0">
        <w:rPr>
          <w:rFonts w:ascii="Arial" w:hAnsi="Arial" w:cs="Arial"/>
          <w:bCs/>
        </w:rPr>
        <w:t>ine</w:t>
      </w:r>
      <w:r w:rsidRPr="00D966D6">
        <w:rPr>
          <w:rFonts w:ascii="Arial" w:hAnsi="Arial" w:cs="Arial"/>
          <w:bCs/>
        </w:rPr>
        <w:t xml:space="preserve"> temeljem INTERPOL-ove tjeralice, raspisane zbog provođenja postupka za više kaznenih djela vezanih za krijumčarenje droge i oružja. Tijekom druge polovice 2019. godine u suradnji s USKOK-om i SIReNE uredom Republike Slovenije provedeno je koordinirano uhićenje i predaja šest slovenskih državljana iz Republike Slovenije u Republiku Hrvatsku zbog počinjanja više kaznenih djela „Utaja poreza ili carine u sastavu zločinačkog udruženja“ i „Krivotvorenje službene ili poslovne isprave u sastavu zločinačkog udruženja“ na području Republike Hrvatske.</w:t>
      </w:r>
    </w:p>
    <w:p w14:paraId="68F311CE" w14:textId="0620B38D" w:rsidR="003E3185" w:rsidRPr="00D966D6" w:rsidRDefault="003E3185" w:rsidP="003E3185">
      <w:pPr>
        <w:spacing w:line="360" w:lineRule="auto"/>
        <w:ind w:firstLine="708"/>
        <w:jc w:val="both"/>
        <w:rPr>
          <w:rFonts w:ascii="Arial" w:hAnsi="Arial" w:cs="Arial"/>
          <w:bCs/>
        </w:rPr>
      </w:pPr>
      <w:r w:rsidRPr="00D966D6">
        <w:rPr>
          <w:rFonts w:ascii="Arial" w:hAnsi="Arial" w:cs="Arial"/>
          <w:bCs/>
        </w:rPr>
        <w:t xml:space="preserve">U Republici Hrvatskoj izvršeno je </w:t>
      </w:r>
      <w:r w:rsidRPr="007901AC">
        <w:rPr>
          <w:rFonts w:ascii="Arial" w:hAnsi="Arial" w:cs="Arial"/>
          <w:bCs/>
        </w:rPr>
        <w:t>365.398.269 provjera osoba i predmeta u</w:t>
      </w:r>
      <w:r w:rsidRPr="00D966D6">
        <w:rPr>
          <w:rFonts w:ascii="Arial" w:hAnsi="Arial" w:cs="Arial"/>
          <w:b/>
          <w:bCs/>
        </w:rPr>
        <w:t xml:space="preserve"> </w:t>
      </w:r>
      <w:r w:rsidRPr="00D966D6">
        <w:rPr>
          <w:rFonts w:ascii="Arial" w:hAnsi="Arial" w:cs="Arial"/>
          <w:bCs/>
        </w:rPr>
        <w:t xml:space="preserve">Schengenskom </w:t>
      </w:r>
      <w:r w:rsidR="00271DE0">
        <w:rPr>
          <w:rFonts w:ascii="Arial" w:hAnsi="Arial" w:cs="Arial"/>
          <w:bCs/>
        </w:rPr>
        <w:t>i</w:t>
      </w:r>
      <w:r w:rsidRPr="00D966D6">
        <w:rPr>
          <w:rFonts w:ascii="Arial" w:hAnsi="Arial" w:cs="Arial"/>
          <w:bCs/>
        </w:rPr>
        <w:t xml:space="preserve">nformacijskom </w:t>
      </w:r>
      <w:r w:rsidR="00271DE0">
        <w:rPr>
          <w:rFonts w:ascii="Arial" w:hAnsi="Arial" w:cs="Arial"/>
          <w:bCs/>
        </w:rPr>
        <w:t>s</w:t>
      </w:r>
      <w:r w:rsidRPr="00D966D6">
        <w:rPr>
          <w:rFonts w:ascii="Arial" w:hAnsi="Arial" w:cs="Arial"/>
          <w:bCs/>
        </w:rPr>
        <w:t xml:space="preserve">ustavu, te je ostvareno </w:t>
      </w:r>
      <w:r w:rsidRPr="007901AC">
        <w:rPr>
          <w:rFonts w:ascii="Arial" w:hAnsi="Arial" w:cs="Arial"/>
          <w:bCs/>
        </w:rPr>
        <w:t>12.680</w:t>
      </w:r>
      <w:r w:rsidRPr="00D966D6">
        <w:rPr>
          <w:rFonts w:ascii="Arial" w:hAnsi="Arial" w:cs="Arial"/>
          <w:b/>
          <w:bCs/>
        </w:rPr>
        <w:t xml:space="preserve"> </w:t>
      </w:r>
      <w:r w:rsidRPr="00D966D6">
        <w:rPr>
          <w:rFonts w:ascii="Arial" w:hAnsi="Arial" w:cs="Arial"/>
          <w:bCs/>
        </w:rPr>
        <w:t xml:space="preserve">pronalazaka potražnih osoba i </w:t>
      </w:r>
      <w:r w:rsidRPr="007901AC">
        <w:rPr>
          <w:rFonts w:ascii="Arial" w:hAnsi="Arial" w:cs="Arial"/>
          <w:bCs/>
        </w:rPr>
        <w:t>3.429</w:t>
      </w:r>
      <w:r w:rsidRPr="00D966D6">
        <w:rPr>
          <w:rFonts w:ascii="Arial" w:hAnsi="Arial" w:cs="Arial"/>
          <w:b/>
          <w:bCs/>
        </w:rPr>
        <w:t xml:space="preserve"> </w:t>
      </w:r>
      <w:r w:rsidRPr="00D966D6">
        <w:rPr>
          <w:rFonts w:ascii="Arial" w:hAnsi="Arial" w:cs="Arial"/>
          <w:bCs/>
        </w:rPr>
        <w:t xml:space="preserve">pronalazaka potražnih predmeta. Također u prvoj polovini 2019. godine Europska komisija izvijestila je da je Republika Hrvatska uspješno provela Akcijske planove za otklanjanje nedostataka utvrđenih tijekom evaluacija o primjeni schengenske pravne stečevine u području međunarodne policijske suradnje i implementacije SIS/SIRENE te da su </w:t>
      </w:r>
      <w:r w:rsidRPr="007901AC">
        <w:rPr>
          <w:rFonts w:ascii="Arial" w:hAnsi="Arial" w:cs="Arial"/>
          <w:bCs/>
        </w:rPr>
        <w:t>ispunjene sve preporuke</w:t>
      </w:r>
      <w:r w:rsidRPr="00D966D6">
        <w:rPr>
          <w:rFonts w:ascii="Arial" w:hAnsi="Arial" w:cs="Arial"/>
          <w:bCs/>
        </w:rPr>
        <w:t xml:space="preserve"> iz evaluacijskih izvješća i da postupak praćenja i nadzora smatraju završenim. </w:t>
      </w:r>
    </w:p>
    <w:p w14:paraId="4FFF0538" w14:textId="14465CAA" w:rsidR="003E3185" w:rsidRPr="00D966D6" w:rsidRDefault="003E3185" w:rsidP="003E3185">
      <w:pPr>
        <w:spacing w:line="360" w:lineRule="auto"/>
        <w:ind w:firstLine="709"/>
        <w:jc w:val="both"/>
        <w:rPr>
          <w:rFonts w:ascii="Arial" w:hAnsi="Arial" w:cs="Arial"/>
          <w:bCs/>
        </w:rPr>
      </w:pPr>
      <w:r w:rsidRPr="00D966D6">
        <w:rPr>
          <w:rFonts w:ascii="Arial" w:hAnsi="Arial" w:cs="Arial"/>
          <w:bCs/>
        </w:rPr>
        <w:t xml:space="preserve">Tijekom 2018. godine provodila se implementacija Geografskih informacijskih sustava u Ravnateljstvu policije. U funkciju su stavljeni tehnički kapaciteti nabavljeni u sklopu </w:t>
      </w:r>
      <w:r w:rsidRPr="008332DC">
        <w:rPr>
          <w:rFonts w:ascii="Arial" w:hAnsi="Arial" w:cs="Arial"/>
          <w:bCs/>
        </w:rPr>
        <w:t>Twinning</w:t>
      </w:r>
      <w:r w:rsidRPr="00D966D6">
        <w:rPr>
          <w:rFonts w:ascii="Arial" w:hAnsi="Arial" w:cs="Arial"/>
          <w:bCs/>
        </w:rPr>
        <w:t xml:space="preserve"> projekta IPA 2013 „Jačanje kapaciteta za implementaciju geografskih informacijskih sustava s profiliranjem serijskih počinitelja kaznenih djela“ (CRO GIS) provedbom oglednog projekta primjene </w:t>
      </w:r>
      <w:r w:rsidRPr="00D966D6">
        <w:rPr>
          <w:rFonts w:ascii="Arial" w:hAnsi="Arial" w:cs="Arial"/>
          <w:bCs/>
        </w:rPr>
        <w:lastRenderedPageBreak/>
        <w:t xml:space="preserve">GIS platforme u organizaciji osiguranja „Adventa u Zagrebu“ u Policijskoj upravi zagrebačkoj u kojemu su uz kriminalističku policiju sudjelovali i predstavnici Zapovjedništva specijalne policije, Uprave policije, Operativno-komunikacijskog centra policije </w:t>
      </w:r>
      <w:r w:rsidR="004372AD">
        <w:rPr>
          <w:rFonts w:ascii="Arial" w:hAnsi="Arial" w:cs="Arial"/>
          <w:bCs/>
        </w:rPr>
        <w:t xml:space="preserve">Ministarstva unutarnjih poslova </w:t>
      </w:r>
      <w:r w:rsidRPr="00D966D6">
        <w:rPr>
          <w:rFonts w:ascii="Arial" w:hAnsi="Arial" w:cs="Arial"/>
          <w:bCs/>
        </w:rPr>
        <w:t xml:space="preserve">i Policijske uprave zagrebačke, Interventne policije i Uprave za razvoj, opremanje i potporu od 1. prosinca 2018. do 6. siječnja 2019. godine. U 2019. godini nastavljene su intenzivne aktivnosti na pripremi i implementaciji Geografskih informacijskih sustava (GIS) u rad policije te su s time u vezi tijekom 2019. godine implementirane GIS platforme u Policijskoj upravi varaždinskoj i Policijskoj upravi međimurskoj te je kroz korištenje GIS tehnologije omogućeno je praćenje kaznenih djela protiv imovine, kaznenih djela ubojstava te kaznenih djela Protuzakonito ulaženje, kretanje i boravak u Republici Hrvatskoj, drugoj državi članici </w:t>
      </w:r>
      <w:r w:rsidR="004372AD">
        <w:rPr>
          <w:rFonts w:ascii="Arial" w:hAnsi="Arial" w:cs="Arial"/>
          <w:bCs/>
        </w:rPr>
        <w:t>EU</w:t>
      </w:r>
      <w:r w:rsidRPr="00D966D6">
        <w:rPr>
          <w:rFonts w:ascii="Arial" w:hAnsi="Arial" w:cs="Arial"/>
          <w:bCs/>
        </w:rPr>
        <w:t xml:space="preserve"> ili potpisnici </w:t>
      </w:r>
      <w:r w:rsidR="00292C00">
        <w:rPr>
          <w:rFonts w:ascii="Arial" w:hAnsi="Arial" w:cs="Arial"/>
          <w:bCs/>
        </w:rPr>
        <w:t>Sch</w:t>
      </w:r>
      <w:r w:rsidRPr="00D966D6">
        <w:rPr>
          <w:rFonts w:ascii="Arial" w:hAnsi="Arial" w:cs="Arial"/>
          <w:bCs/>
        </w:rPr>
        <w:t>engenskog sporazuma na nacionalnoj razini te regionalnoj razini, odnosno razini policijskih uprava.</w:t>
      </w:r>
    </w:p>
    <w:bookmarkEnd w:id="10"/>
    <w:bookmarkEnd w:id="35"/>
    <w:bookmarkEnd w:id="36"/>
    <w:p w14:paraId="0EF2544C" w14:textId="120DD454" w:rsidR="00251241" w:rsidRDefault="00251241" w:rsidP="00032B9E">
      <w:pPr>
        <w:spacing w:line="120" w:lineRule="auto"/>
      </w:pPr>
    </w:p>
    <w:p w14:paraId="3797631F" w14:textId="77777777" w:rsidR="00EF528D" w:rsidRPr="00D966D6" w:rsidRDefault="00EF528D" w:rsidP="00032B9E">
      <w:pPr>
        <w:spacing w:line="120" w:lineRule="auto"/>
      </w:pPr>
    </w:p>
    <w:tbl>
      <w:tblPr>
        <w:tblW w:w="0" w:type="auto"/>
        <w:jc w:val="center"/>
        <w:tblLook w:val="00A0" w:firstRow="1" w:lastRow="0" w:firstColumn="1" w:lastColumn="0" w:noHBand="0" w:noVBand="0"/>
      </w:tblPr>
      <w:tblGrid>
        <w:gridCol w:w="9027"/>
      </w:tblGrid>
      <w:tr w:rsidR="00EF528D" w14:paraId="53973D4A" w14:textId="77777777" w:rsidTr="00DA3B76">
        <w:trPr>
          <w:trHeight w:val="454"/>
          <w:jc w:val="center"/>
        </w:trPr>
        <w:tc>
          <w:tcPr>
            <w:tcW w:w="9027" w:type="dxa"/>
            <w:shd w:val="clear" w:color="auto" w:fill="C6D9F1"/>
            <w:vAlign w:val="center"/>
            <w:hideMark/>
          </w:tcPr>
          <w:p w14:paraId="2093725E" w14:textId="7ACCC308" w:rsidR="00EF528D" w:rsidRDefault="00EF528D" w:rsidP="0066218F">
            <w:pPr>
              <w:pStyle w:val="izvj1"/>
            </w:pPr>
            <w:bookmarkStart w:id="109" w:name="_Toc444679369"/>
            <w:r>
              <w:t xml:space="preserve">4. </w:t>
            </w:r>
            <w:r w:rsidRPr="00D966D6">
              <w:t>SIGURNOST PROMETA NA CESTAMA</w:t>
            </w:r>
          </w:p>
        </w:tc>
      </w:tr>
    </w:tbl>
    <w:p w14:paraId="416F96F7" w14:textId="77777777" w:rsidR="00EF528D" w:rsidRDefault="00EF528D" w:rsidP="003431B9">
      <w:pPr>
        <w:spacing w:line="360" w:lineRule="auto"/>
        <w:ind w:firstLine="709"/>
        <w:jc w:val="both"/>
        <w:rPr>
          <w:rFonts w:ascii="Arial" w:hAnsi="Arial" w:cs="Arial"/>
          <w:b/>
          <w:bCs/>
        </w:rPr>
      </w:pPr>
    </w:p>
    <w:p w14:paraId="0DFE909B" w14:textId="5B5F9757" w:rsidR="003431B9" w:rsidRPr="00D966D6" w:rsidRDefault="003431B9" w:rsidP="003431B9">
      <w:pPr>
        <w:spacing w:line="360" w:lineRule="auto"/>
        <w:ind w:firstLine="709"/>
        <w:jc w:val="both"/>
        <w:rPr>
          <w:rFonts w:ascii="Arial" w:hAnsi="Arial" w:cs="Arial"/>
        </w:rPr>
      </w:pPr>
      <w:r w:rsidRPr="00E95EF5">
        <w:rPr>
          <w:rFonts w:ascii="Arial" w:hAnsi="Arial" w:cs="Arial"/>
          <w:bCs/>
        </w:rPr>
        <w:t>Povećanje sigurnosti prometa na cestama</w:t>
      </w:r>
      <w:r w:rsidRPr="00D966D6">
        <w:rPr>
          <w:rFonts w:ascii="Arial" w:hAnsi="Arial" w:cs="Arial"/>
          <w:b/>
          <w:bCs/>
        </w:rPr>
        <w:t xml:space="preserve"> </w:t>
      </w:r>
      <w:r w:rsidRPr="00D966D6">
        <w:rPr>
          <w:rFonts w:ascii="Arial" w:hAnsi="Arial" w:cs="Arial"/>
          <w:bCs/>
        </w:rPr>
        <w:t xml:space="preserve">jedna je od zadaća policije </w:t>
      </w:r>
      <w:r w:rsidRPr="00D966D6">
        <w:rPr>
          <w:rFonts w:ascii="Arial" w:hAnsi="Arial" w:cs="Arial"/>
        </w:rPr>
        <w:t>koja uključuje nadzor prometa i rad mobilne jedinice prometne policije.</w:t>
      </w:r>
      <w:r w:rsidRPr="00D966D6">
        <w:rPr>
          <w:rFonts w:ascii="Arial" w:hAnsi="Arial"/>
        </w:rPr>
        <w:t xml:space="preserve"> U</w:t>
      </w:r>
      <w:r w:rsidRPr="00D966D6">
        <w:rPr>
          <w:rFonts w:ascii="Arial" w:hAnsi="Arial" w:cs="Arial"/>
        </w:rPr>
        <w:t xml:space="preserve">grožavanje prometa na cestama bitno utječe na ukupno stanje javne sigurnosti.  </w:t>
      </w:r>
    </w:p>
    <w:p w14:paraId="79FE5250"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t>Prometna kultura svih sudionika, posebice vozača, većim dijelom može smanjiti tragične posljedice što ne iziskuje znatna financijska sredstva, koliko svježe ideje i sustavan rad na njihovom promicanju.</w:t>
      </w:r>
    </w:p>
    <w:p w14:paraId="0EF25450" w14:textId="77777777" w:rsidR="00E42C50" w:rsidRPr="00D966D6" w:rsidRDefault="00237666" w:rsidP="0066218F">
      <w:pPr>
        <w:pStyle w:val="izvj2"/>
      </w:pPr>
      <w:bookmarkStart w:id="110" w:name="_Toc8027737"/>
      <w:r w:rsidRPr="00D966D6">
        <w:t>4.1. Opći pregled sigurnosti prometa na cestama</w:t>
      </w:r>
      <w:bookmarkEnd w:id="109"/>
      <w:bookmarkEnd w:id="110"/>
    </w:p>
    <w:p w14:paraId="7E28ECB6" w14:textId="52A606D2" w:rsidR="003431B9" w:rsidRPr="00D966D6" w:rsidRDefault="003431B9" w:rsidP="003431B9">
      <w:pPr>
        <w:spacing w:after="120" w:line="360" w:lineRule="auto"/>
        <w:jc w:val="both"/>
        <w:rPr>
          <w:rFonts w:ascii="Arial" w:hAnsi="Arial" w:cs="Arial"/>
        </w:rPr>
      </w:pPr>
      <w:r w:rsidRPr="00D966D6">
        <w:rPr>
          <w:rFonts w:ascii="Arial" w:hAnsi="Arial" w:cs="Arial"/>
        </w:rPr>
        <w:tab/>
        <w:t xml:space="preserve">  U 2018. godini dogodilo se 33.440 prometnih nesreća. U tim je nesrećama poginulo 317 osoba, 2.731 osoba je teško ozlijeđena, a 11.258 osoba je lakše ozlijeđeno. U odnosu na 2017. godinu, </w:t>
      </w:r>
      <w:r w:rsidRPr="001C7A87">
        <w:rPr>
          <w:rFonts w:ascii="Arial" w:hAnsi="Arial" w:cs="Arial"/>
        </w:rPr>
        <w:t>broj</w:t>
      </w:r>
      <w:r w:rsidRPr="00292C00">
        <w:rPr>
          <w:rFonts w:ascii="Arial" w:hAnsi="Arial" w:cs="Arial"/>
        </w:rPr>
        <w:t xml:space="preserve"> </w:t>
      </w:r>
      <w:r w:rsidRPr="001C7A87">
        <w:rPr>
          <w:rFonts w:ascii="Arial" w:hAnsi="Arial" w:cs="Arial"/>
        </w:rPr>
        <w:t>prometnih nesreća je manji za 2,7%</w:t>
      </w:r>
      <w:r w:rsidRPr="00D966D6">
        <w:rPr>
          <w:rFonts w:ascii="Arial" w:hAnsi="Arial" w:cs="Arial"/>
        </w:rPr>
        <w:t xml:space="preserve"> (za 928 prometnih nesreća manje), poginulih osoba manje je za 4,2% (14 osoba manje), teško ozlijeđenih</w:t>
      </w:r>
      <w:r w:rsidR="00292C00">
        <w:rPr>
          <w:rFonts w:ascii="Arial" w:hAnsi="Arial" w:cs="Arial"/>
        </w:rPr>
        <w:t xml:space="preserve"> je</w:t>
      </w:r>
      <w:r w:rsidRPr="00D966D6">
        <w:rPr>
          <w:rFonts w:ascii="Arial" w:hAnsi="Arial" w:cs="Arial"/>
        </w:rPr>
        <w:t xml:space="preserve"> manje za 1,6% (45 osoba manje) i lakše ozlijeđenih osoba manje je za 4,9% (574 osoba manje). Od ukupnog broja poginulih osoba 251 ili 79,2% su muškarci, a 66 ili 20,8% su </w:t>
      </w:r>
      <w:r w:rsidRPr="00D966D6">
        <w:rPr>
          <w:rFonts w:ascii="Arial" w:hAnsi="Arial" w:cs="Arial"/>
        </w:rPr>
        <w:lastRenderedPageBreak/>
        <w:t>žene. Ozlijeđeno je 8.476 muškaraca i 5.513 žena. U prometnim nesrećama utvrđeno je 1.477 kaznenih djela, što je za 0,8% manje nego 2017. godine.</w:t>
      </w:r>
    </w:p>
    <w:p w14:paraId="030E02C6" w14:textId="5F05C798" w:rsidR="003431B9" w:rsidRDefault="003431B9" w:rsidP="003431B9">
      <w:pPr>
        <w:spacing w:after="120" w:line="360" w:lineRule="auto"/>
        <w:jc w:val="both"/>
        <w:rPr>
          <w:rFonts w:ascii="Arial" w:hAnsi="Arial" w:cs="Arial"/>
        </w:rPr>
      </w:pPr>
      <w:r w:rsidRPr="00D966D6">
        <w:rPr>
          <w:rFonts w:ascii="Arial" w:hAnsi="Arial" w:cs="Arial"/>
        </w:rPr>
        <w:tab/>
        <w:t xml:space="preserve">U 2019. godini dogodilo se 31.367 prometnih nesreća. U tim je nesrećama poginulo 297 osoba, 2.492 osobe su teško ozlijeđene, a 10.393 lakše. U odnosu na 2018. godinu, </w:t>
      </w:r>
      <w:r w:rsidRPr="00E95EF5">
        <w:rPr>
          <w:rFonts w:ascii="Arial" w:hAnsi="Arial" w:cs="Arial"/>
        </w:rPr>
        <w:t>broj prometnih nesreća je manji za 6,2%,</w:t>
      </w:r>
      <w:r w:rsidRPr="00D966D6">
        <w:rPr>
          <w:rFonts w:ascii="Arial" w:hAnsi="Arial" w:cs="Arial"/>
        </w:rPr>
        <w:t xml:space="preserve"> poginulih osoba manje je za 6,3% (20 osoba manje), teško ozlijeđenih je manje za 9,3% (255 osoba manje), a lakše ozlijeđenih za 7,7% (867 osoba manje). Od ukupnog broja poginulih osoba 237 ili 79,9% su muškarci, a 60 ili 20,1% su žene. Ozlijeđeno je 9.485 muškaraca i 2.815 žena. U prometnim nesrećama utvrđeno je 1.308 kaznenih djela, što je za 11,4% manje nego 2018. godine.</w:t>
      </w:r>
    </w:p>
    <w:p w14:paraId="7BC7023C" w14:textId="77777777" w:rsidR="00E95EF5" w:rsidRPr="00D966D6" w:rsidRDefault="00E95EF5" w:rsidP="003431B9">
      <w:pPr>
        <w:spacing w:after="120" w:line="360" w:lineRule="auto"/>
        <w:jc w:val="both"/>
        <w:rPr>
          <w:rFonts w:ascii="Arial" w:hAnsi="Arial" w:cs="Arial"/>
        </w:rPr>
      </w:pPr>
    </w:p>
    <w:p w14:paraId="4B8D14C2" w14:textId="77777777" w:rsidR="003431B9" w:rsidRPr="00D966D6" w:rsidRDefault="003431B9" w:rsidP="002612FC">
      <w:pPr>
        <w:ind w:firstLine="426"/>
        <w:jc w:val="center"/>
        <w:rPr>
          <w:rFonts w:ascii="Arial" w:hAnsi="Arial" w:cs="Arial"/>
        </w:rPr>
      </w:pPr>
      <w:r w:rsidRPr="00D966D6">
        <w:rPr>
          <w:rFonts w:ascii="Arial" w:hAnsi="Arial" w:cs="Arial"/>
          <w:noProof/>
        </w:rPr>
        <w:drawing>
          <wp:inline distT="0" distB="0" distL="0" distR="0" wp14:anchorId="4BEF5B0F" wp14:editId="58B246A4">
            <wp:extent cx="4028440" cy="25019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28440" cy="2501900"/>
                    </a:xfrm>
                    <a:prstGeom prst="rect">
                      <a:avLst/>
                    </a:prstGeom>
                    <a:noFill/>
                  </pic:spPr>
                </pic:pic>
              </a:graphicData>
            </a:graphic>
          </wp:inline>
        </w:drawing>
      </w:r>
    </w:p>
    <w:p w14:paraId="7E624478" w14:textId="77777777" w:rsidR="003431B9" w:rsidRPr="00D966D6" w:rsidRDefault="003431B9" w:rsidP="003431B9">
      <w:pPr>
        <w:spacing w:line="120" w:lineRule="auto"/>
        <w:rPr>
          <w:rFonts w:ascii="Arial" w:hAnsi="Arial" w:cs="Arial"/>
        </w:rPr>
      </w:pPr>
    </w:p>
    <w:p w14:paraId="1AE9B951" w14:textId="627A5C9C" w:rsidR="003431B9" w:rsidRDefault="003431B9" w:rsidP="002612FC">
      <w:pPr>
        <w:ind w:firstLine="709"/>
        <w:jc w:val="center"/>
        <w:rPr>
          <w:rFonts w:ascii="Arial" w:hAnsi="Arial" w:cs="Arial"/>
          <w:i/>
          <w:spacing w:val="-3"/>
          <w:sz w:val="20"/>
          <w:szCs w:val="20"/>
        </w:rPr>
      </w:pPr>
      <w:r w:rsidRPr="00D966D6">
        <w:rPr>
          <w:rFonts w:ascii="Arial" w:hAnsi="Arial" w:cs="Arial"/>
          <w:i/>
          <w:spacing w:val="-3"/>
          <w:sz w:val="20"/>
          <w:szCs w:val="20"/>
        </w:rPr>
        <w:t>Grafikon 4.1.1. Prometne nesreće i nastradale osobe</w:t>
      </w:r>
    </w:p>
    <w:p w14:paraId="0B3FAE88" w14:textId="77777777" w:rsidR="00E95EF5" w:rsidRPr="00D966D6" w:rsidRDefault="00E95EF5" w:rsidP="002612FC">
      <w:pPr>
        <w:ind w:firstLine="709"/>
        <w:jc w:val="center"/>
        <w:rPr>
          <w:rFonts w:ascii="Arial" w:hAnsi="Arial" w:cs="Arial"/>
          <w:bCs/>
          <w:i/>
          <w:spacing w:val="-3"/>
          <w:sz w:val="20"/>
          <w:szCs w:val="20"/>
        </w:rPr>
      </w:pPr>
    </w:p>
    <w:p w14:paraId="1377065C" w14:textId="77777777" w:rsidR="003431B9" w:rsidRPr="00D966D6" w:rsidRDefault="003431B9" w:rsidP="003431B9">
      <w:pPr>
        <w:tabs>
          <w:tab w:val="left" w:pos="3435"/>
        </w:tabs>
        <w:rPr>
          <w:rFonts w:ascii="Arial" w:hAnsi="Arial" w:cs="Arial"/>
        </w:rPr>
      </w:pPr>
    </w:p>
    <w:p w14:paraId="583BB829" w14:textId="77777777" w:rsidR="003431B9" w:rsidRPr="00D966D6" w:rsidRDefault="003431B9" w:rsidP="003431B9">
      <w:pPr>
        <w:spacing w:after="120" w:line="360" w:lineRule="auto"/>
        <w:jc w:val="center"/>
      </w:pPr>
      <w:r w:rsidRPr="00D966D6">
        <w:rPr>
          <w:rFonts w:ascii="Arial" w:hAnsi="Arial" w:cs="Arial"/>
          <w:b/>
          <w:i/>
          <w:spacing w:val="-3"/>
          <w:sz w:val="20"/>
          <w:szCs w:val="20"/>
        </w:rPr>
        <w:t>Tablica 4.1.1. Prometne nesreće i nastradale osobe</w:t>
      </w:r>
    </w:p>
    <w:p w14:paraId="0614D457" w14:textId="77777777" w:rsidR="003431B9" w:rsidRPr="00D966D6" w:rsidRDefault="003431B9" w:rsidP="003431B9">
      <w:pPr>
        <w:spacing w:after="120" w:line="360" w:lineRule="auto"/>
        <w:jc w:val="center"/>
        <w:rPr>
          <w:rFonts w:ascii="Arial" w:hAnsi="Arial" w:cs="Arial"/>
          <w:b/>
          <w:i/>
          <w:spacing w:val="-3"/>
          <w:sz w:val="20"/>
          <w:szCs w:val="20"/>
        </w:rPr>
      </w:pPr>
      <w:r w:rsidRPr="00D966D6">
        <w:rPr>
          <w:noProof/>
        </w:rPr>
        <w:lastRenderedPageBreak/>
        <w:drawing>
          <wp:inline distT="0" distB="0" distL="0" distR="0" wp14:anchorId="67FCE9D4" wp14:editId="60B24B1A">
            <wp:extent cx="4914902" cy="24955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4985" cy="2495592"/>
                    </a:xfrm>
                    <a:prstGeom prst="rect">
                      <a:avLst/>
                    </a:prstGeom>
                    <a:noFill/>
                    <a:ln>
                      <a:noFill/>
                    </a:ln>
                  </pic:spPr>
                </pic:pic>
              </a:graphicData>
            </a:graphic>
          </wp:inline>
        </w:drawing>
      </w:r>
    </w:p>
    <w:p w14:paraId="6822C01B" w14:textId="7E8AEBE3" w:rsidR="003431B9" w:rsidRPr="00D966D6" w:rsidRDefault="003431B9" w:rsidP="003431B9">
      <w:pPr>
        <w:spacing w:line="360" w:lineRule="auto"/>
        <w:contextualSpacing/>
        <w:jc w:val="both"/>
        <w:rPr>
          <w:rFonts w:ascii="Arial" w:hAnsi="Arial" w:cs="Arial"/>
          <w:i/>
          <w:spacing w:val="-3"/>
          <w:sz w:val="20"/>
          <w:szCs w:val="20"/>
        </w:rPr>
      </w:pPr>
      <w:r w:rsidRPr="00D966D6">
        <w:rPr>
          <w:rFonts w:ascii="Arial" w:hAnsi="Arial" w:cs="Arial"/>
          <w:i/>
          <w:spacing w:val="-3"/>
          <w:sz w:val="20"/>
          <w:szCs w:val="20"/>
        </w:rPr>
        <w:t xml:space="preserve">           Izvor: Ministarstvo unutarnjih poslova </w:t>
      </w:r>
    </w:p>
    <w:p w14:paraId="1FC246C9" w14:textId="77777777" w:rsidR="003431B9" w:rsidRPr="00D966D6" w:rsidRDefault="003431B9" w:rsidP="002612FC">
      <w:pPr>
        <w:spacing w:after="120" w:line="360" w:lineRule="auto"/>
        <w:ind w:firstLine="426"/>
        <w:jc w:val="center"/>
        <w:rPr>
          <w:b/>
        </w:rPr>
      </w:pPr>
      <w:r w:rsidRPr="00D966D6">
        <w:rPr>
          <w:b/>
          <w:noProof/>
        </w:rPr>
        <w:drawing>
          <wp:inline distT="0" distB="0" distL="0" distR="0" wp14:anchorId="50BF1F97" wp14:editId="146327CF">
            <wp:extent cx="3838122" cy="23241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42043" cy="2326474"/>
                    </a:xfrm>
                    <a:prstGeom prst="rect">
                      <a:avLst/>
                    </a:prstGeom>
                    <a:noFill/>
                  </pic:spPr>
                </pic:pic>
              </a:graphicData>
            </a:graphic>
          </wp:inline>
        </w:drawing>
      </w:r>
    </w:p>
    <w:p w14:paraId="7B22565F" w14:textId="031CBF34" w:rsidR="003431B9" w:rsidRPr="00D966D6" w:rsidRDefault="003431B9" w:rsidP="002612FC">
      <w:pPr>
        <w:spacing w:after="120" w:line="360" w:lineRule="auto"/>
        <w:ind w:firstLine="708"/>
        <w:jc w:val="center"/>
        <w:rPr>
          <w:rFonts w:ascii="Arial" w:hAnsi="Arial" w:cs="Arial"/>
          <w:bCs/>
          <w:i/>
          <w:spacing w:val="-3"/>
          <w:sz w:val="20"/>
          <w:szCs w:val="20"/>
        </w:rPr>
      </w:pPr>
      <w:r w:rsidRPr="00D966D6">
        <w:rPr>
          <w:rFonts w:ascii="Arial" w:hAnsi="Arial" w:cs="Arial"/>
          <w:i/>
          <w:spacing w:val="-3"/>
          <w:sz w:val="20"/>
          <w:szCs w:val="20"/>
        </w:rPr>
        <w:t>Grafikon 4.1.2. Prometne nesreće i poginule osobe</w:t>
      </w:r>
    </w:p>
    <w:p w14:paraId="6F58740B" w14:textId="77777777" w:rsidR="003431B9" w:rsidRPr="00D966D6" w:rsidRDefault="003431B9" w:rsidP="003431B9">
      <w:pPr>
        <w:spacing w:line="360" w:lineRule="auto"/>
        <w:ind w:firstLine="708"/>
        <w:jc w:val="both"/>
        <w:rPr>
          <w:rFonts w:ascii="Arial" w:hAnsi="Arial" w:cs="Arial"/>
          <w:bCs/>
        </w:rPr>
      </w:pPr>
      <w:r w:rsidRPr="00D966D6">
        <w:rPr>
          <w:rFonts w:ascii="Arial" w:hAnsi="Arial" w:cs="Arial"/>
          <w:bCs/>
        </w:rPr>
        <w:t xml:space="preserve">Od ukupnog broj smrtno stradalih u 2018. godini, poginula su 193 vozača (17 vozača ili 8,1% manje u odnosu na 2017.), 65 pješaka (za 9 više ili 16,1%) i 59 putnika (6 putnika ili 9,2% manje). </w:t>
      </w:r>
    </w:p>
    <w:p w14:paraId="2F68BBAA" w14:textId="77777777" w:rsidR="003431B9" w:rsidRPr="00D966D6" w:rsidRDefault="003431B9" w:rsidP="003431B9">
      <w:pPr>
        <w:spacing w:line="360" w:lineRule="auto"/>
        <w:ind w:firstLine="708"/>
        <w:jc w:val="both"/>
        <w:rPr>
          <w:rFonts w:ascii="Arial" w:hAnsi="Arial" w:cs="Arial"/>
          <w:bCs/>
        </w:rPr>
      </w:pPr>
      <w:r w:rsidRPr="00D966D6">
        <w:rPr>
          <w:rFonts w:ascii="Arial" w:hAnsi="Arial" w:cs="Arial"/>
          <w:bCs/>
        </w:rPr>
        <w:t xml:space="preserve">Kada je riječ o 2019. godini, vozača je smrtno stradalo186 (sedam ili 3,6% manje u odnosu na 2018.), 61 pješak (četiri ili 6,2% manje) i 50 putnika (devet ili 15,3% manje). </w:t>
      </w:r>
    </w:p>
    <w:p w14:paraId="5FF4315D" w14:textId="32884DB7" w:rsidR="003431B9" w:rsidRPr="00D966D6" w:rsidRDefault="003431B9" w:rsidP="003431B9">
      <w:pPr>
        <w:spacing w:line="360" w:lineRule="auto"/>
        <w:ind w:firstLine="708"/>
        <w:jc w:val="both"/>
        <w:rPr>
          <w:rFonts w:ascii="Arial" w:hAnsi="Arial" w:cs="Arial"/>
          <w:bCs/>
        </w:rPr>
      </w:pPr>
      <w:r w:rsidRPr="00D966D6">
        <w:rPr>
          <w:rFonts w:ascii="Arial" w:hAnsi="Arial" w:cs="Arial"/>
          <w:bCs/>
        </w:rPr>
        <w:t>Brzina neprimjerena uvjetima na cesti i nadalje je najčešća pogreška vozača zbog koje se događaju prometne nesreće sa smrtnim ishodom.</w:t>
      </w:r>
    </w:p>
    <w:p w14:paraId="1BABA927" w14:textId="137BFE75" w:rsidR="003431B9" w:rsidRPr="00D966D6" w:rsidRDefault="003431B9" w:rsidP="001A7C84">
      <w:pPr>
        <w:spacing w:line="360" w:lineRule="auto"/>
        <w:ind w:firstLine="708"/>
        <w:jc w:val="both"/>
        <w:rPr>
          <w:rFonts w:ascii="Arial" w:hAnsi="Arial" w:cs="Arial"/>
        </w:rPr>
      </w:pPr>
      <w:r w:rsidRPr="00D966D6">
        <w:rPr>
          <w:rFonts w:ascii="Arial" w:hAnsi="Arial" w:cs="Arial"/>
          <w:bCs/>
        </w:rPr>
        <w:t xml:space="preserve">Broj registriranih vozača motornih vozila porastao je u 2018. u odnosu na prethodnu godinu za 11.707 ili 0,5%, a broj registriranih motornih vozila </w:t>
      </w:r>
      <w:r w:rsidRPr="00D966D6">
        <w:rPr>
          <w:rFonts w:ascii="Arial" w:hAnsi="Arial" w:cs="Arial"/>
          <w:bCs/>
        </w:rPr>
        <w:lastRenderedPageBreak/>
        <w:t>za 91.935 ili 4,5%. Tijekom 2019. broj vozača se povećao za 21.143 ili 0,9%, a broj vozila za 74.158 ili 3,5%.</w:t>
      </w:r>
    </w:p>
    <w:p w14:paraId="238501F4" w14:textId="77777777" w:rsidR="003431B9" w:rsidRPr="00D966D6" w:rsidRDefault="003431B9" w:rsidP="003431B9">
      <w:pPr>
        <w:widowControl w:val="0"/>
        <w:tabs>
          <w:tab w:val="right" w:leader="dot" w:pos="9017"/>
          <w:tab w:val="right" w:leader="dot" w:pos="9070"/>
        </w:tabs>
        <w:suppressAutoHyphens/>
        <w:spacing w:after="80" w:line="360" w:lineRule="auto"/>
        <w:jc w:val="center"/>
        <w:rPr>
          <w:rFonts w:ascii="Arial" w:hAnsi="Arial" w:cs="Arial"/>
          <w:b/>
          <w:bCs/>
          <w:noProof/>
          <w:szCs w:val="20"/>
        </w:rPr>
      </w:pPr>
      <w:r w:rsidRPr="00D966D6">
        <w:rPr>
          <w:rFonts w:ascii="Arial" w:hAnsi="Arial" w:cs="Arial"/>
          <w:b/>
          <w:bCs/>
          <w:noProof/>
          <w:szCs w:val="20"/>
        </w:rPr>
        <w:drawing>
          <wp:inline distT="0" distB="0" distL="0" distR="0" wp14:anchorId="5B4A30A5" wp14:editId="59C5E862">
            <wp:extent cx="4340860" cy="2607405"/>
            <wp:effectExtent l="0" t="0" r="254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52837" cy="2614599"/>
                    </a:xfrm>
                    <a:prstGeom prst="rect">
                      <a:avLst/>
                    </a:prstGeom>
                    <a:noFill/>
                  </pic:spPr>
                </pic:pic>
              </a:graphicData>
            </a:graphic>
          </wp:inline>
        </w:drawing>
      </w:r>
    </w:p>
    <w:p w14:paraId="40A8BDBD" w14:textId="73AA61F3" w:rsidR="003431B9" w:rsidRPr="00D966D6" w:rsidRDefault="003431B9" w:rsidP="007A096E">
      <w:pPr>
        <w:jc w:val="center"/>
        <w:rPr>
          <w:rFonts w:ascii="Arial" w:hAnsi="Arial" w:cs="Arial"/>
          <w:i/>
          <w:spacing w:val="-3"/>
          <w:sz w:val="20"/>
          <w:szCs w:val="20"/>
        </w:rPr>
      </w:pPr>
      <w:r w:rsidRPr="00D966D6">
        <w:rPr>
          <w:rFonts w:ascii="Arial" w:hAnsi="Arial" w:cs="Arial"/>
          <w:i/>
          <w:spacing w:val="-3"/>
          <w:sz w:val="20"/>
          <w:szCs w:val="20"/>
        </w:rPr>
        <w:t>Grafikon 4.1.3. Registrirani vozači i registrirana motorna vozila</w:t>
      </w:r>
    </w:p>
    <w:p w14:paraId="2483DC2B" w14:textId="77777777" w:rsidR="003431B9" w:rsidRPr="00D966D6" w:rsidRDefault="003431B9" w:rsidP="003431B9">
      <w:pPr>
        <w:jc w:val="both"/>
        <w:rPr>
          <w:rFonts w:ascii="Arial" w:hAnsi="Arial" w:cs="Arial"/>
          <w:bCs/>
          <w:i/>
          <w:spacing w:val="-3"/>
          <w:sz w:val="20"/>
          <w:szCs w:val="20"/>
        </w:rPr>
      </w:pPr>
    </w:p>
    <w:p w14:paraId="71A235A9" w14:textId="77777777" w:rsidR="003431B9" w:rsidRPr="00D966D6" w:rsidRDefault="003431B9" w:rsidP="003431B9">
      <w:pPr>
        <w:jc w:val="both"/>
        <w:rPr>
          <w:rFonts w:ascii="Arial" w:hAnsi="Arial" w:cs="Arial"/>
          <w:bCs/>
          <w:i/>
          <w:spacing w:val="-3"/>
          <w:sz w:val="20"/>
          <w:szCs w:val="20"/>
        </w:rPr>
      </w:pPr>
    </w:p>
    <w:p w14:paraId="76F17EA4"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t>U 2018. godini strukturu prometnih nesreća čini 0,9% nesreća s poginulima, 30,3% nesreća s ozlijeđenima i 68,8% nesreća s materijalnom štetom. Strukturu nastradalih osoba čini 2,2% poginulih, 19,1% teško ozlije</w:t>
      </w:r>
      <w:bookmarkStart w:id="111" w:name="_Toc413396008"/>
      <w:bookmarkStart w:id="112" w:name="_Toc444679370"/>
      <w:r w:rsidRPr="00D966D6">
        <w:rPr>
          <w:rFonts w:ascii="Arial" w:hAnsi="Arial" w:cs="Arial"/>
        </w:rPr>
        <w:t xml:space="preserve">đenih i 78,7% lakše ozlijeđenih. </w:t>
      </w:r>
    </w:p>
    <w:p w14:paraId="29944926" w14:textId="11E8562F" w:rsidR="003431B9" w:rsidRPr="00D966D6" w:rsidRDefault="003431B9" w:rsidP="003431B9">
      <w:pPr>
        <w:spacing w:line="360" w:lineRule="auto"/>
        <w:ind w:firstLine="709"/>
        <w:jc w:val="both"/>
        <w:rPr>
          <w:rFonts w:ascii="Arial" w:hAnsi="Arial" w:cs="Arial"/>
        </w:rPr>
      </w:pPr>
      <w:r w:rsidRPr="00D966D6">
        <w:rPr>
          <w:rFonts w:ascii="Arial" w:hAnsi="Arial" w:cs="Arial"/>
        </w:rPr>
        <w:t xml:space="preserve">U 2019. godini, 0,9% svih nesreća su one s poginulima, 30% čine nesreće s ozlijeđenima, a 69,1% nesreće samo s materijalnom štetom. </w:t>
      </w:r>
    </w:p>
    <w:p w14:paraId="44C2BF0C" w14:textId="77777777" w:rsidR="003431B9" w:rsidRPr="00FA6FC5" w:rsidRDefault="003431B9" w:rsidP="007A096E">
      <w:pPr>
        <w:widowControl w:val="0"/>
        <w:tabs>
          <w:tab w:val="right" w:leader="dot" w:pos="9017"/>
          <w:tab w:val="right" w:leader="dot" w:pos="9070"/>
        </w:tabs>
        <w:suppressAutoHyphens/>
        <w:spacing w:before="240" w:line="360" w:lineRule="auto"/>
        <w:rPr>
          <w:rFonts w:ascii="Arial" w:eastAsia="Calibri" w:hAnsi="Arial" w:cs="Arial"/>
          <w:b/>
          <w:bCs/>
          <w:noProof/>
          <w:sz w:val="20"/>
          <w:szCs w:val="20"/>
        </w:rPr>
      </w:pPr>
      <w:bookmarkStart w:id="113" w:name="_Toc8027738"/>
      <w:r w:rsidRPr="00FA6FC5">
        <w:rPr>
          <w:rFonts w:ascii="Arial" w:eastAsia="Calibri" w:hAnsi="Arial" w:cs="Arial"/>
          <w:b/>
          <w:bCs/>
          <w:noProof/>
          <w:sz w:val="20"/>
          <w:szCs w:val="20"/>
        </w:rPr>
        <w:t>4.2. Vrste prometnih nesreća</w:t>
      </w:r>
      <w:bookmarkEnd w:id="111"/>
      <w:bookmarkEnd w:id="112"/>
      <w:bookmarkEnd w:id="113"/>
    </w:p>
    <w:p w14:paraId="7E281961" w14:textId="42218665" w:rsidR="003431B9" w:rsidRPr="00D966D6" w:rsidRDefault="003431B9" w:rsidP="003431B9">
      <w:pPr>
        <w:tabs>
          <w:tab w:val="left" w:pos="567"/>
        </w:tabs>
        <w:spacing w:line="360" w:lineRule="auto"/>
        <w:jc w:val="both"/>
        <w:rPr>
          <w:rFonts w:ascii="Arial" w:hAnsi="Arial" w:cs="Arial"/>
        </w:rPr>
      </w:pPr>
      <w:r w:rsidRPr="00D966D6">
        <w:rPr>
          <w:rFonts w:ascii="Arial" w:hAnsi="Arial" w:cs="Arial"/>
        </w:rPr>
        <w:tab/>
        <w:t xml:space="preserve">  Važni čimbenici sigurnosti u cestovnom prometu su značajke ceste, koje bitno utječu na stvaranje uvjeta koji pogoduju nastanku prometne nesreće, a od sudionika u prometu, osobito vozača, zahtijevaju povećanu pozornost i poseban način vožnje i kretanja. Najviše se nesreća događa na ravnim cestovnim smjerovima, slijede zavoji pa raskrižja. U tim su nesrećama u 2018. godini poginule 302 osobe, što je 95,3% od ukupnog broja poginulih, a tijekom 2019.</w:t>
      </w:r>
      <w:r w:rsidR="009A5C62">
        <w:rPr>
          <w:rFonts w:ascii="Arial" w:hAnsi="Arial" w:cs="Arial"/>
        </w:rPr>
        <w:t xml:space="preserve"> godine</w:t>
      </w:r>
      <w:r w:rsidRPr="00D966D6">
        <w:rPr>
          <w:rFonts w:ascii="Arial" w:hAnsi="Arial" w:cs="Arial"/>
        </w:rPr>
        <w:t xml:space="preserve">, smrtno ih je stradalo 272, što je 91,6% svih poginulih. </w:t>
      </w:r>
    </w:p>
    <w:p w14:paraId="63629F43" w14:textId="1B2DA8BC" w:rsidR="003431B9" w:rsidRPr="00D966D6" w:rsidRDefault="003431B9" w:rsidP="003431B9">
      <w:pPr>
        <w:spacing w:line="360" w:lineRule="auto"/>
        <w:ind w:firstLine="595"/>
        <w:jc w:val="both"/>
        <w:rPr>
          <w:rFonts w:ascii="Arial" w:hAnsi="Arial" w:cs="Arial"/>
        </w:rPr>
      </w:pPr>
      <w:r w:rsidRPr="00D966D6">
        <w:rPr>
          <w:rFonts w:ascii="Arial" w:hAnsi="Arial" w:cs="Arial"/>
        </w:rPr>
        <w:lastRenderedPageBreak/>
        <w:t xml:space="preserve"> Najučestalije vrste prometnih nesreća su slijetanja vozila s ceste i u njima je u 2018. godini smrtno stradalo 31,2%, a tijekom 2019.</w:t>
      </w:r>
      <w:r w:rsidR="009A5C62">
        <w:rPr>
          <w:rFonts w:ascii="Arial" w:hAnsi="Arial" w:cs="Arial"/>
        </w:rPr>
        <w:t xml:space="preserve"> godine</w:t>
      </w:r>
      <w:r w:rsidRPr="00D966D6">
        <w:rPr>
          <w:rFonts w:ascii="Arial" w:hAnsi="Arial" w:cs="Arial"/>
        </w:rPr>
        <w:t xml:space="preserve">, 37% svih poginulih. </w:t>
      </w:r>
    </w:p>
    <w:p w14:paraId="5984C54C" w14:textId="77777777" w:rsidR="003431B9" w:rsidRPr="00D966D6" w:rsidRDefault="003431B9" w:rsidP="003431B9">
      <w:pPr>
        <w:spacing w:line="360" w:lineRule="auto"/>
        <w:ind w:firstLine="595"/>
        <w:jc w:val="both"/>
        <w:rPr>
          <w:rFonts w:ascii="Arial" w:hAnsi="Arial" w:cs="Arial"/>
        </w:rPr>
      </w:pPr>
      <w:r w:rsidRPr="00D966D6">
        <w:rPr>
          <w:rFonts w:ascii="Arial" w:hAnsi="Arial" w:cs="Arial"/>
        </w:rPr>
        <w:t xml:space="preserve">Najteže posljedice su u 2018. godini bile u sudarima vozila iz suprotnih smjerova, </w:t>
      </w:r>
      <w:r w:rsidRPr="001C7A87">
        <w:rPr>
          <w:rFonts w:ascii="Arial" w:hAnsi="Arial" w:cs="Arial"/>
        </w:rPr>
        <w:t>4,6</w:t>
      </w:r>
      <w:r w:rsidRPr="00D966D6">
        <w:rPr>
          <w:rFonts w:ascii="Arial" w:hAnsi="Arial" w:cs="Arial"/>
        </w:rPr>
        <w:t xml:space="preserve"> poginula na 100 nesreća s nastradalim osobama, a slijede slijetanja s </w:t>
      </w:r>
      <w:r w:rsidRPr="001C7A87">
        <w:rPr>
          <w:rFonts w:ascii="Arial" w:hAnsi="Arial" w:cs="Arial"/>
        </w:rPr>
        <w:t>4,5 poginulih na 100 nesreća s nastradalima. U 2019. godini situacija je suprotna, 5,4</w:t>
      </w:r>
      <w:r w:rsidRPr="00D966D6">
        <w:rPr>
          <w:rFonts w:ascii="Arial" w:hAnsi="Arial" w:cs="Arial"/>
        </w:rPr>
        <w:t xml:space="preserve"> osoba na 100 nesreća s nastradalima je poginulo prilikom slijetanja vozila s kolnika, a 4,5 prilikom sudara iz suprotnih smjerova.   </w:t>
      </w:r>
    </w:p>
    <w:p w14:paraId="5591ED65" w14:textId="77777777" w:rsidR="003431B9" w:rsidRPr="00D966D6" w:rsidRDefault="003431B9" w:rsidP="003431B9">
      <w:pPr>
        <w:spacing w:after="120"/>
        <w:ind w:firstLine="708"/>
        <w:jc w:val="both"/>
        <w:rPr>
          <w:rFonts w:ascii="Arial" w:hAnsi="Arial" w:cs="Arial"/>
        </w:rPr>
      </w:pPr>
    </w:p>
    <w:p w14:paraId="5A4D0E09" w14:textId="77777777" w:rsidR="003431B9" w:rsidRPr="00D966D6" w:rsidRDefault="003431B9" w:rsidP="007A096E">
      <w:pPr>
        <w:spacing w:after="120"/>
        <w:jc w:val="center"/>
        <w:rPr>
          <w:rFonts w:ascii="Arial" w:hAnsi="Arial" w:cs="Arial"/>
        </w:rPr>
      </w:pPr>
      <w:r w:rsidRPr="00D966D6">
        <w:rPr>
          <w:rFonts w:ascii="Arial" w:hAnsi="Arial" w:cs="Arial"/>
          <w:noProof/>
        </w:rPr>
        <w:drawing>
          <wp:inline distT="0" distB="0" distL="0" distR="0" wp14:anchorId="527A717A" wp14:editId="3E603873">
            <wp:extent cx="4579620" cy="27813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9620" cy="2781300"/>
                    </a:xfrm>
                    <a:prstGeom prst="rect">
                      <a:avLst/>
                    </a:prstGeom>
                    <a:noFill/>
                  </pic:spPr>
                </pic:pic>
              </a:graphicData>
            </a:graphic>
          </wp:inline>
        </w:drawing>
      </w:r>
    </w:p>
    <w:p w14:paraId="59206102" w14:textId="45461930" w:rsidR="003431B9" w:rsidRPr="00D966D6" w:rsidRDefault="003431B9" w:rsidP="00253803">
      <w:pPr>
        <w:jc w:val="center"/>
        <w:rPr>
          <w:rFonts w:ascii="Arial" w:hAnsi="Arial" w:cs="Arial"/>
          <w:i/>
          <w:spacing w:val="-3"/>
          <w:sz w:val="20"/>
          <w:szCs w:val="20"/>
        </w:rPr>
      </w:pPr>
      <w:r w:rsidRPr="00D966D6">
        <w:rPr>
          <w:rFonts w:ascii="Arial" w:hAnsi="Arial" w:cs="Arial"/>
          <w:i/>
          <w:spacing w:val="-3"/>
          <w:sz w:val="20"/>
          <w:szCs w:val="20"/>
        </w:rPr>
        <w:t>Grafikon 4.2.1. Prometne nesreće - sudar vozila u pokretu i poginule osobe u tim sudarima</w:t>
      </w:r>
    </w:p>
    <w:p w14:paraId="27C992FB" w14:textId="444DFA88" w:rsidR="003431B9" w:rsidRPr="00FA6FC5" w:rsidRDefault="003431B9" w:rsidP="007A096E">
      <w:pPr>
        <w:widowControl w:val="0"/>
        <w:tabs>
          <w:tab w:val="right" w:leader="dot" w:pos="9017"/>
          <w:tab w:val="right" w:leader="dot" w:pos="9070"/>
        </w:tabs>
        <w:suppressAutoHyphens/>
        <w:spacing w:before="240" w:line="360" w:lineRule="auto"/>
        <w:rPr>
          <w:rFonts w:ascii="Arial" w:eastAsia="Calibri" w:hAnsi="Arial" w:cs="Arial"/>
          <w:b/>
          <w:bCs/>
          <w:noProof/>
          <w:sz w:val="20"/>
          <w:szCs w:val="20"/>
        </w:rPr>
      </w:pPr>
      <w:bookmarkStart w:id="114" w:name="_Toc413396009"/>
      <w:bookmarkStart w:id="115" w:name="_Toc444679371"/>
      <w:bookmarkStart w:id="116" w:name="_Toc2865508"/>
      <w:bookmarkStart w:id="117" w:name="_Toc3210669"/>
      <w:bookmarkStart w:id="118" w:name="_Toc8027739"/>
      <w:r w:rsidRPr="00FA6FC5">
        <w:rPr>
          <w:rFonts w:ascii="Arial" w:eastAsia="Calibri" w:hAnsi="Arial" w:cs="Arial"/>
          <w:b/>
          <w:bCs/>
          <w:noProof/>
          <w:sz w:val="20"/>
          <w:szCs w:val="20"/>
        </w:rPr>
        <w:t>4.3. Uzroci prometnih nesreća</w:t>
      </w:r>
      <w:bookmarkEnd w:id="114"/>
      <w:bookmarkEnd w:id="115"/>
      <w:bookmarkEnd w:id="116"/>
      <w:bookmarkEnd w:id="117"/>
      <w:bookmarkEnd w:id="118"/>
    </w:p>
    <w:p w14:paraId="7B1879D4" w14:textId="7E90FB2F" w:rsidR="003431B9" w:rsidRPr="00D966D6" w:rsidRDefault="003431B9" w:rsidP="003431B9">
      <w:pPr>
        <w:spacing w:line="360" w:lineRule="auto"/>
        <w:ind w:firstLine="709"/>
        <w:jc w:val="both"/>
        <w:rPr>
          <w:rFonts w:ascii="Arial" w:hAnsi="Arial" w:cs="Arial"/>
        </w:rPr>
      </w:pPr>
      <w:r w:rsidRPr="00D966D6">
        <w:rPr>
          <w:rFonts w:ascii="Arial" w:hAnsi="Arial" w:cs="Arial"/>
        </w:rPr>
        <w:t>Prometne nesreće događale su se tijekom 2018. godine najčešće kao posljedica pogrešaka vozača, osobito zbog nepropisne i neprimjerene brzine (7.475 nesreća), nepoštivanja prednosti prolaska (4.308), nepropisne vožnje unatrag (3.007) i zbog vožnje na nedostatnoj udaljenosti (2.332), što čini 51,2% svih pogrešaka vozača. U tim je nesrećama poginulo 185 osoba ili 58,4% svih poginulih, a ozlijeđenih je 8.326 ili 59,5%. Prema brojnosti, slijede nesreće zbog nepropisnog kretanja vozila na kolniku, nepropisnog uključivanja u promet, nepropisnog skretanja</w:t>
      </w:r>
      <w:r w:rsidR="00292C00">
        <w:rPr>
          <w:rFonts w:ascii="Arial" w:hAnsi="Arial" w:cs="Arial"/>
        </w:rPr>
        <w:t>.</w:t>
      </w:r>
      <w:r w:rsidRPr="00D966D6">
        <w:rPr>
          <w:rFonts w:ascii="Arial" w:hAnsi="Arial" w:cs="Arial"/>
        </w:rPr>
        <w:t xml:space="preserve"> </w:t>
      </w:r>
    </w:p>
    <w:p w14:paraId="1A659315" w14:textId="58FE5F11" w:rsidR="003431B9" w:rsidRDefault="003431B9" w:rsidP="007463F4">
      <w:pPr>
        <w:spacing w:line="360" w:lineRule="auto"/>
        <w:jc w:val="both"/>
        <w:rPr>
          <w:rFonts w:ascii="Arial" w:hAnsi="Arial" w:cs="Arial"/>
        </w:rPr>
      </w:pPr>
      <w:r w:rsidRPr="00D966D6">
        <w:rPr>
          <w:rFonts w:ascii="Arial" w:hAnsi="Arial" w:cs="Arial"/>
        </w:rPr>
        <w:lastRenderedPageBreak/>
        <w:t xml:space="preserve">          Osim pogrešaka vozača, prometne nesreće događaju se i zbog pogrešaka pješaka, a najčešće zbog nekorištenja obilježenog pješačkog prijelaza (92) i nepoštivanja svjetlosnog znaka (69), što čini 46,</w:t>
      </w:r>
      <w:r w:rsidR="007463F4">
        <w:rPr>
          <w:rFonts w:ascii="Arial" w:hAnsi="Arial" w:cs="Arial"/>
        </w:rPr>
        <w:t xml:space="preserve">4% od svih pogrešaka pješaka. U </w:t>
      </w:r>
      <w:r w:rsidRPr="00D966D6">
        <w:rPr>
          <w:rFonts w:ascii="Arial" w:hAnsi="Arial" w:cs="Arial"/>
        </w:rPr>
        <w:t>tim je nesrećama poginulo pet osoba, a ozlijeđeno je 138 osoba.</w:t>
      </w:r>
      <w:r w:rsidR="007463F4">
        <w:rPr>
          <w:rFonts w:ascii="Arial" w:hAnsi="Arial" w:cs="Arial"/>
        </w:rPr>
        <w:t xml:space="preserve"> </w:t>
      </w:r>
      <w:r w:rsidRPr="00D966D6">
        <w:rPr>
          <w:rFonts w:ascii="Arial" w:hAnsi="Arial" w:cs="Arial"/>
        </w:rPr>
        <w:t>U 2019. godini također su se nesreće događale najčešće kao posljedica pogrešaka vozača, osobito zbog nepropisne i neprimjerene brzine (6.714 nesreća), nepoštivanja prednosti prolaska (3.887), zbog nepropisnog kretanja vozila kolnikom (2.891) i zbog vožnje na nedostatnoj udaljenosti (2.225), što čini 50,1% svih pogrešaka vozača. U tim su nesrećama poginule 203 osobe ili 68,4% svih poginulih, a ozlijeđenih je 8.794 ili 68,2%. Prema brojnosti, slijede nesreće zbog nepropisnog uključivanja u promet, nepropisnog skretanja</w:t>
      </w:r>
      <w:r w:rsidR="00292C00">
        <w:rPr>
          <w:rFonts w:ascii="Arial" w:hAnsi="Arial" w:cs="Arial"/>
        </w:rPr>
        <w:t>.</w:t>
      </w:r>
    </w:p>
    <w:p w14:paraId="3191F980" w14:textId="4035B250" w:rsidR="00475B17" w:rsidRDefault="00475B17" w:rsidP="007463F4">
      <w:pPr>
        <w:spacing w:line="360" w:lineRule="auto"/>
        <w:jc w:val="both"/>
        <w:rPr>
          <w:rFonts w:ascii="Arial" w:hAnsi="Arial" w:cs="Arial"/>
        </w:rPr>
      </w:pPr>
    </w:p>
    <w:p w14:paraId="67067489" w14:textId="77777777" w:rsidR="00475B17" w:rsidRPr="00D966D6" w:rsidRDefault="00475B17" w:rsidP="007463F4">
      <w:pPr>
        <w:spacing w:line="360" w:lineRule="auto"/>
        <w:jc w:val="both"/>
        <w:rPr>
          <w:rFonts w:ascii="Arial" w:hAnsi="Arial" w:cs="Arial"/>
        </w:rPr>
      </w:pPr>
    </w:p>
    <w:p w14:paraId="45C85D54" w14:textId="77777777" w:rsidR="003431B9" w:rsidRPr="00D966D6" w:rsidRDefault="003431B9" w:rsidP="003431B9">
      <w:pPr>
        <w:spacing w:line="360" w:lineRule="auto"/>
        <w:jc w:val="both"/>
        <w:rPr>
          <w:rFonts w:ascii="Arial" w:hAnsi="Arial" w:cs="Arial"/>
        </w:rPr>
      </w:pPr>
      <w:r w:rsidRPr="00D966D6">
        <w:rPr>
          <w:rFonts w:ascii="Arial" w:hAnsi="Arial" w:cs="Arial"/>
        </w:rPr>
        <w:t xml:space="preserve">          Osim pogrešaka vozača, prometne nesreće događaju se i zbog pogrešaka pješaka, a najčešće zbog nepoštivanja svjetlosnog znaka (80) i nekorištenja obilježenog pješačkog prijelaza (77), što čini 51,3% od svih pogrešaka pješaka. U tim su nesrećama poginule tri osobe, a ozlijeđene su 133 osobe.</w:t>
      </w:r>
    </w:p>
    <w:p w14:paraId="32B12B0B" w14:textId="77777777" w:rsidR="003431B9" w:rsidRPr="00D966D6" w:rsidRDefault="003431B9" w:rsidP="003431B9">
      <w:pPr>
        <w:spacing w:line="360" w:lineRule="auto"/>
        <w:jc w:val="both"/>
        <w:rPr>
          <w:rFonts w:ascii="Arial" w:hAnsi="Arial" w:cs="Arial"/>
        </w:rPr>
      </w:pPr>
      <w:r w:rsidRPr="00D966D6">
        <w:rPr>
          <w:rFonts w:ascii="Arial" w:hAnsi="Arial" w:cs="Arial"/>
        </w:rPr>
        <w:t xml:space="preserve"> </w:t>
      </w:r>
    </w:p>
    <w:p w14:paraId="6E5E0F78" w14:textId="77777777" w:rsidR="007A096E" w:rsidRPr="00D966D6" w:rsidRDefault="003431B9" w:rsidP="007A096E">
      <w:pPr>
        <w:widowControl w:val="0"/>
        <w:tabs>
          <w:tab w:val="right" w:leader="dot" w:pos="9017"/>
          <w:tab w:val="right" w:leader="dot" w:pos="9070"/>
        </w:tabs>
        <w:suppressAutoHyphens/>
        <w:spacing w:before="120" w:after="80" w:line="360" w:lineRule="auto"/>
        <w:jc w:val="center"/>
        <w:rPr>
          <w:rFonts w:ascii="Arial" w:hAnsi="Arial" w:cs="Arial"/>
          <w:bCs/>
          <w:i/>
          <w:noProof/>
          <w:spacing w:val="-3"/>
          <w:sz w:val="20"/>
          <w:szCs w:val="20"/>
        </w:rPr>
      </w:pPr>
      <w:r w:rsidRPr="00D966D6">
        <w:rPr>
          <w:rFonts w:ascii="Arial" w:hAnsi="Arial" w:cs="Arial"/>
          <w:bCs/>
          <w:i/>
          <w:noProof/>
          <w:spacing w:val="-3"/>
          <w:sz w:val="20"/>
          <w:szCs w:val="20"/>
        </w:rPr>
        <w:drawing>
          <wp:inline distT="0" distB="0" distL="0" distR="0" wp14:anchorId="0C627989" wp14:editId="38DD2382">
            <wp:extent cx="4572635" cy="27127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635" cy="2712720"/>
                    </a:xfrm>
                    <a:prstGeom prst="rect">
                      <a:avLst/>
                    </a:prstGeom>
                    <a:noFill/>
                  </pic:spPr>
                </pic:pic>
              </a:graphicData>
            </a:graphic>
          </wp:inline>
        </w:drawing>
      </w:r>
    </w:p>
    <w:p w14:paraId="45AEC335" w14:textId="5DE3901B" w:rsidR="003431B9" w:rsidRPr="00D966D6" w:rsidRDefault="003431B9" w:rsidP="007A096E">
      <w:pPr>
        <w:widowControl w:val="0"/>
        <w:tabs>
          <w:tab w:val="right" w:leader="dot" w:pos="9017"/>
          <w:tab w:val="right" w:leader="dot" w:pos="9070"/>
        </w:tabs>
        <w:suppressAutoHyphens/>
        <w:spacing w:before="120" w:after="80" w:line="360" w:lineRule="auto"/>
        <w:jc w:val="center"/>
        <w:rPr>
          <w:rFonts w:ascii="Arial" w:hAnsi="Arial" w:cs="Arial"/>
          <w:bCs/>
          <w:i/>
          <w:noProof/>
          <w:spacing w:val="-3"/>
          <w:sz w:val="20"/>
          <w:szCs w:val="20"/>
        </w:rPr>
      </w:pPr>
      <w:r w:rsidRPr="00D966D6">
        <w:rPr>
          <w:rFonts w:ascii="Arial" w:hAnsi="Arial" w:cs="Arial"/>
          <w:bCs/>
          <w:i/>
          <w:noProof/>
          <w:spacing w:val="-3"/>
          <w:sz w:val="20"/>
          <w:szCs w:val="20"/>
        </w:rPr>
        <w:t xml:space="preserve">Grafikon 4.3.1. Udio pogrešaka vozača u prometnih nesrećama - nepropisna brzina i </w:t>
      </w:r>
      <w:r w:rsidRPr="00D966D6">
        <w:rPr>
          <w:rFonts w:ascii="Arial" w:hAnsi="Arial" w:cs="Arial"/>
          <w:bCs/>
          <w:i/>
          <w:noProof/>
          <w:spacing w:val="-3"/>
          <w:sz w:val="20"/>
          <w:szCs w:val="20"/>
        </w:rPr>
        <w:lastRenderedPageBreak/>
        <w:t>nepoštivanje prednosti  prolaza u postotcima</w:t>
      </w:r>
    </w:p>
    <w:p w14:paraId="5C839BA6" w14:textId="77777777" w:rsidR="003431B9" w:rsidRPr="00D966D6" w:rsidRDefault="003431B9" w:rsidP="003431B9">
      <w:pPr>
        <w:spacing w:line="360" w:lineRule="auto"/>
        <w:jc w:val="both"/>
        <w:rPr>
          <w:rFonts w:ascii="Arial" w:hAnsi="Arial" w:cs="Arial"/>
        </w:rPr>
      </w:pPr>
      <w:bookmarkStart w:id="119" w:name="_Toc509567803"/>
    </w:p>
    <w:p w14:paraId="3FF70F83" w14:textId="77777777" w:rsidR="003431B9" w:rsidRPr="00D966D6" w:rsidRDefault="003431B9" w:rsidP="003431B9">
      <w:pPr>
        <w:tabs>
          <w:tab w:val="left" w:pos="709"/>
        </w:tabs>
        <w:spacing w:line="360" w:lineRule="auto"/>
        <w:ind w:firstLine="709"/>
        <w:jc w:val="both"/>
        <w:rPr>
          <w:rFonts w:ascii="Arial" w:hAnsi="Arial" w:cs="Arial"/>
        </w:rPr>
      </w:pPr>
      <w:r w:rsidRPr="00D966D6">
        <w:rPr>
          <w:rFonts w:ascii="Arial" w:hAnsi="Arial" w:cs="Arial"/>
        </w:rPr>
        <w:t xml:space="preserve">Prema životnoj dobi u prometnim je nesrećama, u 2018. godini, poginulo 40 osoba između 18. i 24. godine života, što je manje za 16,7% u usporedbi s 2017. godinom, a ozlijeđeno je 2.555 osoba ili 3,1% manje nego prethodne godine. Između 25. i 64. godine života poginule su 192 osobe ili 60,6% od svih poginulih, a ozlijeđena je 8.501 osoba ili 60,8% od svih ozlijeđenih. Iznad 65. godine poginulo je 78 osoba ili 24,6% od svih poginulih, a ozlijeđeno je 1.487 osoba ili 10,6%. </w:t>
      </w:r>
    </w:p>
    <w:p w14:paraId="041AF720" w14:textId="77777777" w:rsidR="003431B9" w:rsidRPr="00D966D6" w:rsidRDefault="003431B9" w:rsidP="003431B9">
      <w:pPr>
        <w:tabs>
          <w:tab w:val="left" w:pos="709"/>
        </w:tabs>
        <w:spacing w:line="360" w:lineRule="auto"/>
        <w:ind w:firstLine="709"/>
        <w:jc w:val="both"/>
        <w:rPr>
          <w:rFonts w:ascii="Arial" w:hAnsi="Arial" w:cs="Arial"/>
        </w:rPr>
      </w:pPr>
      <w:r w:rsidRPr="00D966D6">
        <w:rPr>
          <w:rFonts w:ascii="Arial" w:hAnsi="Arial" w:cs="Arial"/>
        </w:rPr>
        <w:t xml:space="preserve">Prema životnoj dobi u prometnim su nesrećama, tijekom 2019. godine, poginule 43 osobe između 18. i 24. godine života, što je više za 7,5% u usporedbi s 2018. godinom, a ozlijeđeno je 2.359 osoba ili 7,7% manje nego prethodne godine. Između 25. i 64. godine života poginule su 174 osobe ili 58,6% od svih poginulih, a ozlijeđena je 7.791 osoba ili 60,5% od svih ozlijeđenih. Iznad 65. godine poginule su 62 osobe ili 20,9% od svih poginulih, a ozlijeđene su 1.444 osobe ili 11,2%. </w:t>
      </w:r>
    </w:p>
    <w:p w14:paraId="198734A2" w14:textId="7E1C314C" w:rsidR="003431B9" w:rsidRPr="00D966D6" w:rsidRDefault="003431B9" w:rsidP="003431B9">
      <w:pPr>
        <w:tabs>
          <w:tab w:val="left" w:pos="709"/>
        </w:tabs>
        <w:spacing w:line="360" w:lineRule="auto"/>
        <w:ind w:firstLine="595"/>
        <w:jc w:val="both"/>
        <w:rPr>
          <w:rFonts w:ascii="Arial" w:hAnsi="Arial" w:cs="Arial"/>
        </w:rPr>
      </w:pPr>
      <w:r w:rsidRPr="00D966D6">
        <w:rPr>
          <w:rFonts w:ascii="Arial" w:hAnsi="Arial" w:cs="Arial"/>
        </w:rPr>
        <w:t xml:space="preserve">U 2018. godini poginulo je troje djece u dobi do 14 godina (2017. – osmero), dok je broj ozlijeđene djece manji za 10,2%. Dva su djeteta poginula kao vozači bicikla, a jedno je dijete poginulo kao putnik u vozilu. </w:t>
      </w:r>
    </w:p>
    <w:p w14:paraId="72FAF28E" w14:textId="77777777" w:rsidR="003431B9" w:rsidRPr="00D966D6" w:rsidRDefault="003431B9" w:rsidP="003431B9">
      <w:pPr>
        <w:tabs>
          <w:tab w:val="left" w:pos="709"/>
        </w:tabs>
        <w:spacing w:line="360" w:lineRule="auto"/>
        <w:ind w:firstLine="595"/>
        <w:jc w:val="both"/>
        <w:rPr>
          <w:rFonts w:ascii="Arial" w:hAnsi="Arial" w:cs="Arial"/>
        </w:rPr>
      </w:pPr>
      <w:r w:rsidRPr="00D966D6">
        <w:rPr>
          <w:rFonts w:ascii="Arial" w:hAnsi="Arial" w:cs="Arial"/>
        </w:rPr>
        <w:t xml:space="preserve">U 2019. godini poginulo je osmero djece u dobi do 14 godina (2018. – troje), dok je broj ozlijeđene djece manji za 9,6%. Jedno dijete je poginulo kao vozač bicikla, troje kao putnici u vozilima, a četvero kao pješaci. </w:t>
      </w:r>
    </w:p>
    <w:p w14:paraId="20382B46" w14:textId="1A9C3A7B" w:rsidR="003431B9" w:rsidRPr="00D966D6" w:rsidRDefault="003431B9" w:rsidP="003431B9">
      <w:pPr>
        <w:tabs>
          <w:tab w:val="left" w:pos="709"/>
        </w:tabs>
        <w:spacing w:line="360" w:lineRule="auto"/>
        <w:ind w:firstLine="595"/>
        <w:jc w:val="both"/>
        <w:rPr>
          <w:rFonts w:ascii="Arial" w:hAnsi="Arial" w:cs="Arial"/>
        </w:rPr>
      </w:pPr>
      <w:r w:rsidRPr="00D966D6">
        <w:rPr>
          <w:rFonts w:ascii="Arial" w:hAnsi="Arial" w:cs="Arial"/>
        </w:rPr>
        <w:t xml:space="preserve">Na području Republike Hrvatske u 2018. godini poginulo je 26 stranih državljana, a 1.363 ih je ozlijeđeno. U odnosu na 2017. dvoje je manje poginulih stranih državljana, a 10,4% više je ozlijeđenih. </w:t>
      </w:r>
    </w:p>
    <w:p w14:paraId="25E0CF4F" w14:textId="2DEBA971" w:rsidR="003431B9" w:rsidRPr="00D966D6" w:rsidRDefault="003431B9" w:rsidP="003431B9">
      <w:pPr>
        <w:tabs>
          <w:tab w:val="left" w:pos="709"/>
        </w:tabs>
        <w:spacing w:line="360" w:lineRule="auto"/>
        <w:ind w:firstLine="595"/>
        <w:jc w:val="both"/>
        <w:rPr>
          <w:rFonts w:ascii="Arial" w:hAnsi="Arial" w:cs="Arial"/>
        </w:rPr>
      </w:pPr>
      <w:r w:rsidRPr="00D966D6">
        <w:rPr>
          <w:rFonts w:ascii="Arial" w:hAnsi="Arial" w:cs="Arial"/>
        </w:rPr>
        <w:t>Na području Republike Hrvatske u 2019. godini poginula su 33 strana državljana, a 1.214 ih je ozlijeđeno. U odnosu na 2018.</w:t>
      </w:r>
      <w:r w:rsidR="00C25DCC">
        <w:rPr>
          <w:rFonts w:ascii="Arial" w:hAnsi="Arial" w:cs="Arial"/>
        </w:rPr>
        <w:t xml:space="preserve"> godinu</w:t>
      </w:r>
      <w:r w:rsidRPr="00D966D6">
        <w:rPr>
          <w:rFonts w:ascii="Arial" w:hAnsi="Arial" w:cs="Arial"/>
        </w:rPr>
        <w:t xml:space="preserve"> sedam je više poginulih stranih državljana, a 10,9% manje je ozlijeđenih. </w:t>
      </w:r>
    </w:p>
    <w:p w14:paraId="3C7DC9FD" w14:textId="77777777" w:rsidR="003431B9" w:rsidRPr="00D966D6" w:rsidRDefault="003431B9" w:rsidP="003431B9">
      <w:pPr>
        <w:tabs>
          <w:tab w:val="left" w:pos="709"/>
        </w:tabs>
        <w:spacing w:line="120" w:lineRule="auto"/>
        <w:jc w:val="both"/>
        <w:rPr>
          <w:rFonts w:ascii="Arial" w:hAnsi="Arial" w:cs="Arial"/>
        </w:rPr>
      </w:pPr>
      <w:bookmarkStart w:id="120" w:name="_Toc413396011"/>
      <w:bookmarkStart w:id="121" w:name="_Toc444679373"/>
    </w:p>
    <w:p w14:paraId="40BAC2E8" w14:textId="77777777" w:rsidR="003431B9" w:rsidRPr="00FA6FC5" w:rsidRDefault="003431B9" w:rsidP="00722545">
      <w:pPr>
        <w:widowControl w:val="0"/>
        <w:tabs>
          <w:tab w:val="right" w:leader="dot" w:pos="9017"/>
          <w:tab w:val="right" w:leader="dot" w:pos="9070"/>
        </w:tabs>
        <w:suppressAutoHyphens/>
        <w:spacing w:before="240" w:line="360" w:lineRule="auto"/>
        <w:rPr>
          <w:rFonts w:ascii="Arial" w:eastAsia="Calibri" w:hAnsi="Arial" w:cs="Arial"/>
          <w:b/>
          <w:bCs/>
          <w:noProof/>
          <w:sz w:val="20"/>
          <w:szCs w:val="20"/>
        </w:rPr>
      </w:pPr>
      <w:bookmarkStart w:id="122" w:name="_Toc8027740"/>
      <w:r w:rsidRPr="00FA6FC5">
        <w:rPr>
          <w:rFonts w:ascii="Arial" w:eastAsia="Calibri" w:hAnsi="Arial" w:cs="Arial"/>
          <w:b/>
          <w:bCs/>
          <w:noProof/>
          <w:sz w:val="20"/>
          <w:szCs w:val="20"/>
        </w:rPr>
        <w:t>4.4. Vozači koji su prouzročili prometnu nesreću</w:t>
      </w:r>
      <w:bookmarkEnd w:id="120"/>
      <w:bookmarkEnd w:id="121"/>
      <w:bookmarkEnd w:id="122"/>
    </w:p>
    <w:p w14:paraId="57D40982"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lastRenderedPageBreak/>
        <w:t>Od ukupnog broja prometnih nesreća u 2018. godini, 90,5% prouzročili su vozači. Od toga su 4.132 prometne nesreće prouzročili vozači pod utjecajem alkohola, a 2.302 nesreće prouzročili su vozači bez položenog vozačkog ispita. U odnosu na 2017. godinu broj nesreća koje su prouzročili vozači je manji za 3,1%.</w:t>
      </w:r>
    </w:p>
    <w:p w14:paraId="7C7DA826" w14:textId="44D01D08" w:rsidR="003431B9" w:rsidRPr="00D966D6" w:rsidRDefault="003431B9" w:rsidP="003431B9">
      <w:pPr>
        <w:spacing w:line="360" w:lineRule="auto"/>
        <w:ind w:firstLine="709"/>
        <w:jc w:val="both"/>
        <w:rPr>
          <w:rFonts w:ascii="Arial" w:hAnsi="Arial" w:cs="Arial"/>
        </w:rPr>
      </w:pPr>
      <w:r w:rsidRPr="00D966D6">
        <w:rPr>
          <w:rFonts w:ascii="Arial" w:hAnsi="Arial" w:cs="Arial"/>
        </w:rPr>
        <w:t>Mladi vozači (od 15. do 24. godine</w:t>
      </w:r>
      <w:r w:rsidR="00C25DCC">
        <w:rPr>
          <w:rFonts w:ascii="Arial" w:hAnsi="Arial" w:cs="Arial"/>
        </w:rPr>
        <w:t xml:space="preserve"> života</w:t>
      </w:r>
      <w:r w:rsidRPr="00D966D6">
        <w:rPr>
          <w:rFonts w:ascii="Arial" w:hAnsi="Arial" w:cs="Arial"/>
        </w:rPr>
        <w:t>) su u 2018. godini prouzročili 3.233 prometne nesreće (2017. - 3.637). U tim je nesrećama poginulo 30 osoba, što je 6,7% manje nego 2017. godine.</w:t>
      </w:r>
    </w:p>
    <w:p w14:paraId="7BA8B788" w14:textId="1936C6C4" w:rsidR="003431B9" w:rsidRPr="00D966D6" w:rsidRDefault="003431B9" w:rsidP="003431B9">
      <w:pPr>
        <w:spacing w:line="360" w:lineRule="auto"/>
        <w:ind w:firstLine="709"/>
        <w:jc w:val="both"/>
        <w:rPr>
          <w:rFonts w:ascii="Arial" w:hAnsi="Arial" w:cs="Arial"/>
        </w:rPr>
      </w:pPr>
      <w:r w:rsidRPr="00D966D6">
        <w:rPr>
          <w:rFonts w:ascii="Arial" w:hAnsi="Arial" w:cs="Arial"/>
        </w:rPr>
        <w:t>Od ukupnog broja prometnih nesreća tijekom 2019. godine, 91,3% prouzročili su vozači. Od toga su 4.396 prometnih nesreća prouzročili vozači pod utjecajem alkohola, a 3.181 nesreć</w:t>
      </w:r>
      <w:r w:rsidR="00C25DCC">
        <w:rPr>
          <w:rFonts w:ascii="Arial" w:hAnsi="Arial" w:cs="Arial"/>
        </w:rPr>
        <w:t>u</w:t>
      </w:r>
      <w:r w:rsidRPr="00D966D6">
        <w:rPr>
          <w:rFonts w:ascii="Arial" w:hAnsi="Arial" w:cs="Arial"/>
        </w:rPr>
        <w:t xml:space="preserve"> prouzročili su vozači bez položenog vozačkog ispita. U odnosu na 2018. godinu broj nesreća koje su prouzročili vozači veći je za 0,8%.</w:t>
      </w:r>
    </w:p>
    <w:p w14:paraId="1295D4AB" w14:textId="5462D77D" w:rsidR="003431B9" w:rsidRPr="00D966D6" w:rsidRDefault="003431B9" w:rsidP="003431B9">
      <w:pPr>
        <w:spacing w:line="360" w:lineRule="auto"/>
        <w:ind w:firstLine="709"/>
        <w:jc w:val="both"/>
        <w:rPr>
          <w:rFonts w:ascii="Arial" w:hAnsi="Arial" w:cs="Arial"/>
        </w:rPr>
      </w:pPr>
      <w:r w:rsidRPr="00D966D6">
        <w:rPr>
          <w:rFonts w:ascii="Arial" w:hAnsi="Arial" w:cs="Arial"/>
        </w:rPr>
        <w:t>Mladi vozači (od 15. do 24. godine</w:t>
      </w:r>
      <w:r w:rsidR="00C25DCC">
        <w:rPr>
          <w:rFonts w:ascii="Arial" w:hAnsi="Arial" w:cs="Arial"/>
        </w:rPr>
        <w:t xml:space="preserve"> života</w:t>
      </w:r>
      <w:r w:rsidRPr="00D966D6">
        <w:rPr>
          <w:rFonts w:ascii="Arial" w:hAnsi="Arial" w:cs="Arial"/>
        </w:rPr>
        <w:t>) su u 2019. godini prouzročili 3.495 prometnih nesreća (2018. - 3.233). U tim je nesrećama poginulo 39 osoba, što je 18,2% više nego 2018. godine.</w:t>
      </w:r>
    </w:p>
    <w:p w14:paraId="0C9CF6D2" w14:textId="77777777" w:rsidR="003431B9" w:rsidRPr="00FA6FC5" w:rsidRDefault="003431B9" w:rsidP="00722545">
      <w:pPr>
        <w:widowControl w:val="0"/>
        <w:tabs>
          <w:tab w:val="right" w:leader="dot" w:pos="9017"/>
          <w:tab w:val="right" w:leader="dot" w:pos="9070"/>
        </w:tabs>
        <w:suppressAutoHyphens/>
        <w:spacing w:before="240" w:line="360" w:lineRule="auto"/>
        <w:rPr>
          <w:rFonts w:ascii="Arial" w:eastAsia="Calibri" w:hAnsi="Arial" w:cs="Arial"/>
          <w:b/>
          <w:bCs/>
          <w:noProof/>
          <w:sz w:val="20"/>
          <w:szCs w:val="20"/>
        </w:rPr>
      </w:pPr>
      <w:bookmarkStart w:id="123" w:name="_Toc413396012"/>
      <w:bookmarkStart w:id="124" w:name="_Toc444679374"/>
      <w:bookmarkStart w:id="125" w:name="_Toc2865509"/>
      <w:bookmarkStart w:id="126" w:name="_Toc3210670"/>
      <w:bookmarkStart w:id="127" w:name="_Toc8027741"/>
      <w:r w:rsidRPr="00FA6FC5">
        <w:rPr>
          <w:rFonts w:ascii="Arial" w:eastAsia="Calibri" w:hAnsi="Arial" w:cs="Arial"/>
          <w:b/>
          <w:bCs/>
          <w:noProof/>
          <w:sz w:val="20"/>
          <w:szCs w:val="20"/>
        </w:rPr>
        <w:t>4.5. Kaznena djela u prometu</w:t>
      </w:r>
      <w:bookmarkEnd w:id="123"/>
      <w:bookmarkEnd w:id="124"/>
      <w:bookmarkEnd w:id="125"/>
      <w:bookmarkEnd w:id="126"/>
      <w:bookmarkEnd w:id="127"/>
    </w:p>
    <w:p w14:paraId="7CB59F0B" w14:textId="4AE4FFE2" w:rsidR="003431B9" w:rsidRPr="00D966D6" w:rsidRDefault="003431B9" w:rsidP="003431B9">
      <w:pPr>
        <w:spacing w:line="360" w:lineRule="auto"/>
        <w:ind w:firstLine="709"/>
        <w:jc w:val="both"/>
        <w:rPr>
          <w:rFonts w:ascii="Arial" w:hAnsi="Arial" w:cs="Arial"/>
        </w:rPr>
      </w:pPr>
      <w:r w:rsidRPr="00D966D6">
        <w:rPr>
          <w:rFonts w:ascii="Arial" w:hAnsi="Arial" w:cs="Arial"/>
        </w:rPr>
        <w:t>U 2018. godini prijavljeno je 1.477 kaznenih djela u prometu, što je za 0,8% manje nego u 2017. godini. Od toga su 1.423 kaznena djela počinjena prema čl</w:t>
      </w:r>
      <w:r w:rsidR="002528AB">
        <w:rPr>
          <w:rFonts w:ascii="Arial" w:hAnsi="Arial" w:cs="Arial"/>
        </w:rPr>
        <w:t>anku</w:t>
      </w:r>
      <w:r w:rsidRPr="00D966D6">
        <w:rPr>
          <w:rFonts w:ascii="Arial" w:hAnsi="Arial" w:cs="Arial"/>
        </w:rPr>
        <w:t xml:space="preserve"> 227. Kaznenog zakona - Izazivanje prometne nesreće u cestovnom prometu, 15 kaznenih djela prema članku 123. st</w:t>
      </w:r>
      <w:r w:rsidR="00022D63">
        <w:rPr>
          <w:rFonts w:ascii="Arial" w:hAnsi="Arial" w:cs="Arial"/>
        </w:rPr>
        <w:t>avku</w:t>
      </w:r>
      <w:r w:rsidRPr="00D966D6">
        <w:rPr>
          <w:rFonts w:ascii="Arial" w:hAnsi="Arial" w:cs="Arial"/>
        </w:rPr>
        <w:t xml:space="preserve"> 2. - Nepružanje pomoći i 22 kaznena djela iz čl</w:t>
      </w:r>
      <w:r w:rsidR="00022D63">
        <w:rPr>
          <w:rFonts w:ascii="Arial" w:hAnsi="Arial" w:cs="Arial"/>
        </w:rPr>
        <w:t>anka</w:t>
      </w:r>
      <w:r w:rsidRPr="00D966D6">
        <w:rPr>
          <w:rFonts w:ascii="Arial" w:hAnsi="Arial" w:cs="Arial"/>
        </w:rPr>
        <w:t xml:space="preserve"> 226. Kaznenog zakona - Obijesna vožnja u cestovnom prometu (34 - 2017.). Od ukupnog broja prijavljenih kaznenih djela u prometu njih 1.463 ili 99,1% je razriješeno.</w:t>
      </w:r>
    </w:p>
    <w:p w14:paraId="5EA35125" w14:textId="30239330" w:rsidR="003431B9" w:rsidRPr="00D966D6" w:rsidRDefault="003431B9" w:rsidP="003431B9">
      <w:pPr>
        <w:spacing w:line="360" w:lineRule="auto"/>
        <w:ind w:firstLine="709"/>
        <w:jc w:val="both"/>
        <w:rPr>
          <w:rFonts w:ascii="Arial" w:hAnsi="Arial" w:cs="Arial"/>
        </w:rPr>
      </w:pPr>
      <w:r w:rsidRPr="00D966D6">
        <w:rPr>
          <w:rFonts w:ascii="Arial" w:hAnsi="Arial" w:cs="Arial"/>
        </w:rPr>
        <w:t>U 2019. godini prijavljeno je 1.308 kaznenih djela u prometu, što je za 11,4% manje nego u 2018. godini. Od toga je 1.246 kaznenih djela počinjeno prema čl</w:t>
      </w:r>
      <w:r w:rsidR="00022D63">
        <w:rPr>
          <w:rFonts w:ascii="Arial" w:hAnsi="Arial" w:cs="Arial"/>
        </w:rPr>
        <w:t>anku</w:t>
      </w:r>
      <w:r w:rsidRPr="00D966D6">
        <w:rPr>
          <w:rFonts w:ascii="Arial" w:hAnsi="Arial" w:cs="Arial"/>
        </w:rPr>
        <w:t xml:space="preserve"> 227. Kaznenog zakona - Izazivanje prometne nesreće u cestovnom prometu, 21 kazneno djelo prema članku 123. st</w:t>
      </w:r>
      <w:r w:rsidR="00022D63">
        <w:rPr>
          <w:rFonts w:ascii="Arial" w:hAnsi="Arial" w:cs="Arial"/>
        </w:rPr>
        <w:t>avku</w:t>
      </w:r>
      <w:r w:rsidRPr="00D966D6">
        <w:rPr>
          <w:rFonts w:ascii="Arial" w:hAnsi="Arial" w:cs="Arial"/>
        </w:rPr>
        <w:t xml:space="preserve"> 2. - Ne pružanje pomoći i 30 kaznenih djela iz čl</w:t>
      </w:r>
      <w:r w:rsidR="00022D63">
        <w:rPr>
          <w:rFonts w:ascii="Arial" w:hAnsi="Arial" w:cs="Arial"/>
        </w:rPr>
        <w:t>anka</w:t>
      </w:r>
      <w:r w:rsidRPr="00D966D6">
        <w:rPr>
          <w:rFonts w:ascii="Arial" w:hAnsi="Arial" w:cs="Arial"/>
        </w:rPr>
        <w:t xml:space="preserve"> 226. Kaznenog zakona - Obijesna vožnja </w:t>
      </w:r>
      <w:r w:rsidRPr="00D966D6">
        <w:rPr>
          <w:rFonts w:ascii="Arial" w:hAnsi="Arial" w:cs="Arial"/>
        </w:rPr>
        <w:lastRenderedPageBreak/>
        <w:t>u cestovnom prometu (22 - 2018.). Od ukupnog broja prijavljenih kaznenih djela u prometu njih 1.295 ili 99% je razriješeno.</w:t>
      </w:r>
    </w:p>
    <w:p w14:paraId="3A6CE4B7" w14:textId="77777777" w:rsidR="003431B9" w:rsidRPr="00D966D6" w:rsidRDefault="003431B9" w:rsidP="003431B9">
      <w:pPr>
        <w:spacing w:line="360" w:lineRule="auto"/>
        <w:ind w:firstLine="709"/>
        <w:jc w:val="both"/>
        <w:rPr>
          <w:rFonts w:ascii="Arial" w:hAnsi="Arial" w:cs="Arial"/>
        </w:rPr>
      </w:pPr>
    </w:p>
    <w:bookmarkEnd w:id="119"/>
    <w:p w14:paraId="7E8F0603" w14:textId="77777777" w:rsidR="003431B9" w:rsidRPr="00D966D6" w:rsidRDefault="003431B9" w:rsidP="003431B9">
      <w:pPr>
        <w:widowControl w:val="0"/>
        <w:tabs>
          <w:tab w:val="right" w:leader="dot" w:pos="9017"/>
          <w:tab w:val="right" w:leader="dot" w:pos="9070"/>
        </w:tabs>
        <w:suppressAutoHyphens/>
        <w:spacing w:before="120" w:after="80"/>
        <w:jc w:val="center"/>
        <w:rPr>
          <w:rFonts w:ascii="Arial" w:eastAsia="Calibri" w:hAnsi="Arial" w:cs="Arial"/>
          <w:b/>
          <w:bCs/>
          <w:noProof/>
        </w:rPr>
      </w:pPr>
      <w:r w:rsidRPr="00D966D6">
        <w:rPr>
          <w:rFonts w:ascii="Arial" w:eastAsia="Calibri" w:hAnsi="Arial" w:cs="Arial"/>
          <w:b/>
          <w:bCs/>
          <w:noProof/>
        </w:rPr>
        <w:drawing>
          <wp:inline distT="0" distB="0" distL="0" distR="0" wp14:anchorId="16A8088C" wp14:editId="475C9FED">
            <wp:extent cx="4579620" cy="27508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4FE69082" w14:textId="0AEAB207" w:rsidR="003431B9" w:rsidRPr="00D966D6" w:rsidRDefault="003431B9" w:rsidP="007A096E">
      <w:pPr>
        <w:jc w:val="center"/>
        <w:rPr>
          <w:rFonts w:ascii="Arial" w:hAnsi="Arial" w:cs="Arial"/>
          <w:i/>
          <w:sz w:val="20"/>
          <w:szCs w:val="20"/>
        </w:rPr>
      </w:pPr>
      <w:r w:rsidRPr="00D966D6">
        <w:rPr>
          <w:rFonts w:ascii="Arial" w:hAnsi="Arial" w:cs="Arial"/>
          <w:i/>
          <w:sz w:val="20"/>
          <w:szCs w:val="20"/>
        </w:rPr>
        <w:t>Grafikon 4.5.1. Kaznena djela u prometu</w:t>
      </w:r>
      <w:bookmarkStart w:id="128" w:name="_Toc413396013"/>
      <w:bookmarkStart w:id="129" w:name="_Toc444679375"/>
    </w:p>
    <w:p w14:paraId="2758C820" w14:textId="77777777" w:rsidR="003431B9" w:rsidRPr="00FA6FC5" w:rsidRDefault="003431B9" w:rsidP="003431B9">
      <w:pPr>
        <w:widowControl w:val="0"/>
        <w:tabs>
          <w:tab w:val="right" w:leader="dot" w:pos="9017"/>
          <w:tab w:val="right" w:leader="dot" w:pos="9070"/>
        </w:tabs>
        <w:suppressAutoHyphens/>
        <w:spacing w:before="120" w:after="80" w:line="360" w:lineRule="auto"/>
        <w:rPr>
          <w:rFonts w:ascii="Arial" w:eastAsia="Calibri" w:hAnsi="Arial" w:cs="Arial"/>
          <w:b/>
          <w:bCs/>
          <w:noProof/>
          <w:sz w:val="20"/>
          <w:szCs w:val="20"/>
        </w:rPr>
      </w:pPr>
      <w:bookmarkStart w:id="130" w:name="_Toc8027743"/>
      <w:r w:rsidRPr="00FA6FC5">
        <w:rPr>
          <w:rFonts w:ascii="Arial" w:eastAsia="Calibri" w:hAnsi="Arial" w:cs="Arial"/>
          <w:b/>
          <w:bCs/>
          <w:noProof/>
          <w:sz w:val="20"/>
          <w:szCs w:val="20"/>
        </w:rPr>
        <w:t>4.6. Nadzor prometa</w:t>
      </w:r>
      <w:bookmarkEnd w:id="128"/>
      <w:bookmarkEnd w:id="129"/>
      <w:bookmarkEnd w:id="130"/>
    </w:p>
    <w:p w14:paraId="1402368A"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t>Radi podizanja stanja sigurnosti u cestovnom prometu na višu razinu i približavanja europskim standardima, policija je tijekom 2018. i 2019. godine nastojala biti nazočna na svim cestovnim smjerovima, osobito na najugroženijim pravcima i prometnicama, prema praćenim parametrima i prikupljenim podacima, kako bi se preventivno djelovalo na vozače i u što većoj mjeri sprječavalo kršenje prometnih propisa.</w:t>
      </w:r>
    </w:p>
    <w:p w14:paraId="33F3077A"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t>Ciljane aktivnosti provodile su se na mjestima i u vrijeme kada se događaju najteže prometne nesreće, a u te je aktivnosti bio uključen određen broj policijskih službenika s pripadajućom tehničkom opremom koja se koristi za nadzor u prometu.</w:t>
      </w:r>
    </w:p>
    <w:p w14:paraId="0D72A7C5"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t xml:space="preserve">U nadzoru prometa u 2018. godini policija je utvrdila 774.761 prekršaj, što je za 1,8% više u odnosu na prethodnu 2017. godinu, a tijekom 2019. godine utvrđeno je 728.647 prekršaja, što je za 5,9% manje nego u 2018. godini. </w:t>
      </w:r>
    </w:p>
    <w:p w14:paraId="029AD8E2" w14:textId="77777777" w:rsidR="003431B9" w:rsidRPr="00D966D6" w:rsidRDefault="003431B9" w:rsidP="003431B9">
      <w:pPr>
        <w:spacing w:line="360" w:lineRule="auto"/>
        <w:ind w:firstLine="709"/>
        <w:jc w:val="both"/>
        <w:rPr>
          <w:rFonts w:ascii="Arial" w:hAnsi="Arial" w:cs="Arial"/>
        </w:rPr>
      </w:pPr>
      <w:r w:rsidRPr="00D966D6">
        <w:rPr>
          <w:rFonts w:ascii="Arial" w:hAnsi="Arial" w:cs="Arial"/>
        </w:rPr>
        <w:lastRenderedPageBreak/>
        <w:t xml:space="preserve">U strukturi prekršaja najzastupljeniji su prekršaji zbog nepropisne brzine (36,6% u 2018., a 39,2% tijekom 2019.), a riječ je o prekršajima zbog kojih se najčešće događaju prometne nesreće s tragičnim posljedicama. Prema značaju za sigurnost cestovnog prometa slijede nevezanje sigurnosnim pojasom, vožnja pod utjecajem alkohola, nepropisno korištenje mobitela, nepropisno pretjecanje i obilaženje, nepoštivanje prednosti prolaska i crvenog svjetla. Osim ovih najopasnijih prekršaja, policija je u nadzoru prometa najčešće kažnjavala vozače zbog vožnje bez položenog vozačkog ispita te upravljanja vozilom za vrijeme trajanja mjere zabrane upravljanja. </w:t>
      </w:r>
    </w:p>
    <w:p w14:paraId="097EFEF1" w14:textId="77777777" w:rsidR="003431B9" w:rsidRPr="00D966D6" w:rsidRDefault="003431B9" w:rsidP="003431B9">
      <w:pPr>
        <w:ind w:firstLine="709"/>
        <w:jc w:val="both"/>
        <w:rPr>
          <w:rFonts w:ascii="Arial" w:hAnsi="Arial" w:cs="Arial"/>
        </w:rPr>
      </w:pPr>
    </w:p>
    <w:p w14:paraId="680716CD" w14:textId="77777777" w:rsidR="003431B9" w:rsidRPr="00D966D6" w:rsidRDefault="003431B9" w:rsidP="007A096E">
      <w:pPr>
        <w:spacing w:after="120" w:line="360" w:lineRule="auto"/>
        <w:jc w:val="center"/>
        <w:rPr>
          <w:rFonts w:ascii="Arial" w:hAnsi="Arial" w:cs="Arial"/>
        </w:rPr>
      </w:pPr>
      <w:r w:rsidRPr="00D966D6">
        <w:rPr>
          <w:rFonts w:ascii="Arial" w:hAnsi="Arial" w:cs="Arial"/>
          <w:noProof/>
        </w:rPr>
        <w:drawing>
          <wp:inline distT="0" distB="0" distL="0" distR="0" wp14:anchorId="4770225C" wp14:editId="33E30667">
            <wp:extent cx="4579620" cy="275082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7302B098" w14:textId="6E4B189A" w:rsidR="003431B9" w:rsidRPr="00D966D6" w:rsidRDefault="003431B9" w:rsidP="007A096E">
      <w:pPr>
        <w:spacing w:after="120" w:line="360" w:lineRule="auto"/>
        <w:jc w:val="center"/>
        <w:rPr>
          <w:rFonts w:ascii="Arial" w:hAnsi="Arial" w:cs="Arial"/>
        </w:rPr>
      </w:pPr>
      <w:r w:rsidRPr="00D966D6">
        <w:rPr>
          <w:rFonts w:ascii="Arial" w:hAnsi="Arial" w:cs="Arial"/>
          <w:i/>
          <w:spacing w:val="-3"/>
          <w:sz w:val="20"/>
          <w:szCs w:val="20"/>
        </w:rPr>
        <w:t>Grafikon 4.6.1. Udio počinjenih prekršaja nepropisne brzine u nadzoru prometa</w:t>
      </w:r>
    </w:p>
    <w:p w14:paraId="493DAAFC" w14:textId="04E1DB92" w:rsidR="003431B9" w:rsidRPr="00D966D6" w:rsidRDefault="003431B9" w:rsidP="003431B9">
      <w:pPr>
        <w:tabs>
          <w:tab w:val="left" w:pos="540"/>
        </w:tabs>
        <w:spacing w:line="360" w:lineRule="auto"/>
        <w:ind w:firstLine="709"/>
        <w:jc w:val="both"/>
        <w:rPr>
          <w:rFonts w:ascii="Arial" w:hAnsi="Arial" w:cs="Arial"/>
        </w:rPr>
      </w:pPr>
      <w:r w:rsidRPr="00D966D6">
        <w:rPr>
          <w:rFonts w:ascii="Arial" w:hAnsi="Arial" w:cs="Arial"/>
        </w:rPr>
        <w:t>U sklopu Nacionalnog programa sigurnosti cestovnog prometa Republike Hrvatske 2011. – 2020.</w:t>
      </w:r>
      <w:r w:rsidR="00FD6B73">
        <w:rPr>
          <w:rFonts w:ascii="Arial" w:hAnsi="Arial" w:cs="Arial"/>
        </w:rPr>
        <w:t xml:space="preserve"> godine</w:t>
      </w:r>
      <w:r w:rsidRPr="00D966D6">
        <w:rPr>
          <w:rFonts w:ascii="Arial" w:hAnsi="Arial" w:cs="Arial"/>
        </w:rPr>
        <w:t xml:space="preserve"> </w:t>
      </w:r>
      <w:r w:rsidR="00E831B2">
        <w:rPr>
          <w:rFonts w:ascii="Arial" w:hAnsi="Arial" w:cs="Arial"/>
        </w:rPr>
        <w:t>(„Narodne novine“, broj</w:t>
      </w:r>
      <w:r w:rsidR="00F54CAA">
        <w:rPr>
          <w:rFonts w:ascii="Arial" w:hAnsi="Arial" w:cs="Arial"/>
        </w:rPr>
        <w:t xml:space="preserve"> </w:t>
      </w:r>
      <w:r w:rsidRPr="00D966D6">
        <w:rPr>
          <w:rFonts w:ascii="Arial" w:hAnsi="Arial" w:cs="Arial"/>
        </w:rPr>
        <w:t xml:space="preserve">59/11) provedene su strateške aktivnosti za 2018. i 2019. godinu: smanjenje brzina vozila i poštivanje najviših dopuštenih brzina, zaštita djece, mladih i najranjivijih sudionika u prometu, suzbijanje vožnje pod utjecajem alkohola i opojnih droga u prometu, nadzor korištenja sigurnosnih pojaseva na svim mjestima u vozilima te sankcioniranje nepropisnog korištenja mobilnih komunikacijskih uređaja i saniranje opasnih mjesta. </w:t>
      </w:r>
    </w:p>
    <w:p w14:paraId="5DD55173" w14:textId="226F8DAF" w:rsidR="003431B9" w:rsidRDefault="003431B9" w:rsidP="003431B9">
      <w:pPr>
        <w:tabs>
          <w:tab w:val="left" w:pos="540"/>
        </w:tabs>
        <w:spacing w:line="360" w:lineRule="auto"/>
        <w:jc w:val="both"/>
        <w:rPr>
          <w:rFonts w:ascii="Arial" w:hAnsi="Arial" w:cs="Arial"/>
        </w:rPr>
      </w:pPr>
      <w:r w:rsidRPr="00D966D6">
        <w:rPr>
          <w:rFonts w:ascii="Arial" w:hAnsi="Arial" w:cs="Arial"/>
        </w:rPr>
        <w:lastRenderedPageBreak/>
        <w:tab/>
        <w:t xml:space="preserve"> Nastavilo se s provedbom projekta “Unaprjeđenje rada prometne policije“ i „Prometna učilica“. Provedeno je državno natjecanje učenika osnovnih i srednjih škola na </w:t>
      </w:r>
      <w:r w:rsidR="00C25DCC">
        <w:rPr>
          <w:rFonts w:ascii="Arial" w:hAnsi="Arial" w:cs="Arial"/>
        </w:rPr>
        <w:t xml:space="preserve">mrežnoj </w:t>
      </w:r>
      <w:r w:rsidRPr="00D966D6">
        <w:rPr>
          <w:rFonts w:ascii="Arial" w:hAnsi="Arial" w:cs="Arial"/>
        </w:rPr>
        <w:t xml:space="preserve">platformi „Prometna učilica“, a izrađen je i promidžbeni materijal koji se dijelio na prigodnim priredbama. </w:t>
      </w:r>
    </w:p>
    <w:p w14:paraId="2C9B31F7" w14:textId="7E2252B1" w:rsidR="00475B17" w:rsidRDefault="00475B17" w:rsidP="003431B9">
      <w:pPr>
        <w:tabs>
          <w:tab w:val="left" w:pos="540"/>
        </w:tabs>
        <w:spacing w:line="360" w:lineRule="auto"/>
        <w:jc w:val="both"/>
        <w:rPr>
          <w:rFonts w:ascii="Arial" w:hAnsi="Arial" w:cs="Arial"/>
        </w:rPr>
      </w:pPr>
    </w:p>
    <w:p w14:paraId="05CB3CA7" w14:textId="77777777" w:rsidR="00475B17" w:rsidRPr="00D966D6" w:rsidRDefault="00475B17" w:rsidP="003431B9">
      <w:pPr>
        <w:tabs>
          <w:tab w:val="left" w:pos="540"/>
        </w:tabs>
        <w:spacing w:line="360" w:lineRule="auto"/>
        <w:jc w:val="both"/>
        <w:rPr>
          <w:rFonts w:ascii="Arial" w:hAnsi="Arial" w:cs="Arial"/>
        </w:rPr>
      </w:pPr>
    </w:p>
    <w:p w14:paraId="5BA282B1" w14:textId="77777777" w:rsidR="003431B9" w:rsidRPr="00D966D6" w:rsidRDefault="003431B9" w:rsidP="003431B9">
      <w:pPr>
        <w:tabs>
          <w:tab w:val="left" w:pos="540"/>
        </w:tabs>
        <w:spacing w:line="360" w:lineRule="auto"/>
        <w:jc w:val="both"/>
        <w:rPr>
          <w:rFonts w:ascii="Arial" w:hAnsi="Arial" w:cs="Arial"/>
        </w:rPr>
      </w:pPr>
      <w:r w:rsidRPr="00D966D6">
        <w:rPr>
          <w:rFonts w:ascii="Arial" w:hAnsi="Arial" w:cs="Arial"/>
        </w:rPr>
        <w:tab/>
        <w:t xml:space="preserve">U sklopu sanacije opasnih mjesta u cijelosti je financirana sanacija više opasnih mjesta na državnim, županijskim i nerazvrstanim cestama. </w:t>
      </w:r>
    </w:p>
    <w:p w14:paraId="047C98F2" w14:textId="2093758C" w:rsidR="003431B9" w:rsidRPr="00D966D6" w:rsidRDefault="003431B9" w:rsidP="003431B9">
      <w:pPr>
        <w:tabs>
          <w:tab w:val="left" w:pos="540"/>
        </w:tabs>
        <w:spacing w:line="360" w:lineRule="auto"/>
        <w:jc w:val="both"/>
        <w:rPr>
          <w:rFonts w:ascii="Arial" w:hAnsi="Arial" w:cs="Arial"/>
        </w:rPr>
      </w:pPr>
      <w:r w:rsidRPr="00D966D6">
        <w:rPr>
          <w:rFonts w:ascii="Arial" w:hAnsi="Arial" w:cs="Arial"/>
        </w:rPr>
        <w:tab/>
        <w:t xml:space="preserve">Tijekom 2018. godine provela su se </w:t>
      </w:r>
      <w:r w:rsidR="00BF2285">
        <w:rPr>
          <w:rFonts w:ascii="Arial" w:hAnsi="Arial" w:cs="Arial"/>
        </w:rPr>
        <w:t xml:space="preserve">24 </w:t>
      </w:r>
      <w:r w:rsidRPr="00D966D6">
        <w:rPr>
          <w:rFonts w:ascii="Arial" w:hAnsi="Arial" w:cs="Arial"/>
        </w:rPr>
        <w:t>preventivna projekta financirana sredstvima Nacionalnog programa</w:t>
      </w:r>
      <w:r w:rsidR="00DA3B76">
        <w:rPr>
          <w:rFonts w:ascii="Arial" w:hAnsi="Arial" w:cs="Arial"/>
        </w:rPr>
        <w:t>, dok je</w:t>
      </w:r>
      <w:r w:rsidRPr="00D966D6">
        <w:rPr>
          <w:rFonts w:ascii="Arial" w:hAnsi="Arial" w:cs="Arial"/>
        </w:rPr>
        <w:t xml:space="preserve"> u 2019.</w:t>
      </w:r>
      <w:r w:rsidR="00DA3B76">
        <w:rPr>
          <w:rFonts w:ascii="Arial" w:hAnsi="Arial" w:cs="Arial"/>
        </w:rPr>
        <w:t xml:space="preserve"> provedeno</w:t>
      </w:r>
      <w:r w:rsidRPr="00D966D6">
        <w:rPr>
          <w:rFonts w:ascii="Arial" w:hAnsi="Arial" w:cs="Arial"/>
        </w:rPr>
        <w:t xml:space="preserve"> njih 11.</w:t>
      </w:r>
    </w:p>
    <w:p w14:paraId="3B042AD2" w14:textId="77777777" w:rsidR="003431B9" w:rsidRPr="00FA6FC5" w:rsidRDefault="003431B9" w:rsidP="00722545">
      <w:pPr>
        <w:widowControl w:val="0"/>
        <w:tabs>
          <w:tab w:val="right" w:leader="dot" w:pos="9017"/>
          <w:tab w:val="right" w:leader="dot" w:pos="9070"/>
        </w:tabs>
        <w:suppressAutoHyphens/>
        <w:spacing w:before="240" w:line="360" w:lineRule="auto"/>
        <w:rPr>
          <w:rFonts w:ascii="Arial" w:eastAsia="Calibri" w:hAnsi="Arial" w:cs="Arial"/>
          <w:b/>
          <w:bCs/>
          <w:noProof/>
          <w:sz w:val="20"/>
          <w:szCs w:val="20"/>
        </w:rPr>
      </w:pPr>
      <w:bookmarkStart w:id="131" w:name="_Toc413396014"/>
      <w:bookmarkStart w:id="132" w:name="_Toc444679376"/>
      <w:bookmarkStart w:id="133" w:name="_Toc8027744"/>
      <w:r w:rsidRPr="00FA6FC5">
        <w:rPr>
          <w:rFonts w:ascii="Arial" w:eastAsia="Calibri" w:hAnsi="Arial" w:cs="Arial"/>
          <w:b/>
          <w:bCs/>
          <w:noProof/>
          <w:sz w:val="20"/>
          <w:szCs w:val="20"/>
        </w:rPr>
        <w:t>4.7. Međunarodna policijska razmjena i suradnja</w:t>
      </w:r>
      <w:bookmarkEnd w:id="131"/>
      <w:bookmarkEnd w:id="132"/>
      <w:bookmarkEnd w:id="133"/>
    </w:p>
    <w:p w14:paraId="29EB88E4" w14:textId="77777777" w:rsidR="003431B9" w:rsidRPr="00D966D6" w:rsidRDefault="003431B9" w:rsidP="003431B9">
      <w:pPr>
        <w:spacing w:line="360" w:lineRule="auto"/>
        <w:ind w:firstLine="595"/>
        <w:jc w:val="both"/>
        <w:rPr>
          <w:rFonts w:ascii="Arial" w:hAnsi="Arial" w:cs="Arial"/>
          <w:iCs/>
        </w:rPr>
      </w:pPr>
      <w:r w:rsidRPr="00D966D6">
        <w:rPr>
          <w:rFonts w:ascii="Arial" w:hAnsi="Arial" w:cs="Arial"/>
        </w:rPr>
        <w:t>Međunarodna policijska razmjena i suradnja</w:t>
      </w:r>
      <w:r w:rsidRPr="00D966D6">
        <w:rPr>
          <w:rFonts w:ascii="Arial" w:hAnsi="Arial" w:cs="Arial"/>
          <w:iCs/>
        </w:rPr>
        <w:t xml:space="preserve"> ostvarila se provedbom projekta „EDWARD - Dan bez poginulih u prometu“ (proglašen 19. rujna 2018. godine). U svojstvu predstavnika Republike Hrvatske, policijski službenici su u 2018. i 2019. godini sudjelovali na sastancima stručnih skupina Europske komisije u Bruxellesu (HLG-skupina za sigurnost cestovnog prometa) i na drugim sastancima u Njemačkoj, Luxemburgu, Poljskoj i Ujedinjenom Kraljevstvu Velike Britanije i Sjeverne Irske. Potrebno je naglasiti da je Hrvatska vrlo aktivan član Mreže europskih prometnih policija „TISPOL“.</w:t>
      </w:r>
    </w:p>
    <w:p w14:paraId="0EF2548F" w14:textId="77777777" w:rsidR="00855687" w:rsidRPr="00FA6FC5" w:rsidRDefault="00037AD2" w:rsidP="0066218F">
      <w:pPr>
        <w:pStyle w:val="izvj2"/>
        <w:rPr>
          <w:szCs w:val="20"/>
        </w:rPr>
      </w:pPr>
      <w:bookmarkStart w:id="134" w:name="_Toc8027745"/>
      <w:r w:rsidRPr="00FA6FC5">
        <w:rPr>
          <w:szCs w:val="20"/>
        </w:rPr>
        <w:t>4.</w:t>
      </w:r>
      <w:r w:rsidR="0018450D" w:rsidRPr="00FA6FC5">
        <w:rPr>
          <w:szCs w:val="20"/>
        </w:rPr>
        <w:t>8</w:t>
      </w:r>
      <w:r w:rsidRPr="00FA6FC5">
        <w:rPr>
          <w:szCs w:val="20"/>
        </w:rPr>
        <w:t>. Mobilna jedinica prometne policije</w:t>
      </w:r>
      <w:bookmarkEnd w:id="134"/>
    </w:p>
    <w:p w14:paraId="59648438" w14:textId="54112D03" w:rsidR="006774F1" w:rsidRPr="00D966D6" w:rsidRDefault="006774F1" w:rsidP="006774F1">
      <w:pPr>
        <w:spacing w:line="360" w:lineRule="auto"/>
        <w:jc w:val="both"/>
        <w:rPr>
          <w:rFonts w:ascii="Arial" w:hAnsi="Arial" w:cs="Arial"/>
        </w:rPr>
      </w:pPr>
      <w:r w:rsidRPr="00D966D6">
        <w:rPr>
          <w:rFonts w:ascii="Arial" w:hAnsi="Arial" w:cs="Arial"/>
        </w:rPr>
        <w:t xml:space="preserve">         Mobilna jedinica prometne policije kao samostalna ustrojstvena jedinica, obavlja policijske poslove nadzora prometa na cestama na području cijele </w:t>
      </w:r>
      <w:r w:rsidR="007C1841">
        <w:rPr>
          <w:rFonts w:ascii="Arial" w:hAnsi="Arial" w:cs="Arial"/>
        </w:rPr>
        <w:t>Republike Hrvatske</w:t>
      </w:r>
      <w:r w:rsidRPr="00D966D6">
        <w:rPr>
          <w:rFonts w:ascii="Arial" w:hAnsi="Arial" w:cs="Arial"/>
        </w:rPr>
        <w:t>, a prije svega na autocestama i državnim cestama, utvrđuje prekršaje u cestovnom prometu, nadzire brzine kretanja vozila, postupa u slučaju prometnih gužvi i zastoja, poduzima mjere u svrhu sigurnosti i protočnosti prometovanja u zimskim uvjetima i za vrijeme turističke sezone, uključuje se u provedbu aktivnosti i po potrebi, surađujući s drugima iz policijskog sustava, prikuplja obavijesti potrebne za suzbijanje kriminaliteta (poduzima mjere osiguranja tragova kaznenog djela, sprječavanje bijega počinitelja itd.).</w:t>
      </w:r>
    </w:p>
    <w:p w14:paraId="003143CC" w14:textId="6FEC69B2" w:rsidR="006774F1" w:rsidRPr="00D966D6" w:rsidRDefault="006774F1" w:rsidP="006774F1">
      <w:pPr>
        <w:spacing w:line="360" w:lineRule="auto"/>
        <w:ind w:firstLine="595"/>
        <w:jc w:val="both"/>
        <w:rPr>
          <w:rFonts w:ascii="Arial" w:hAnsi="Arial" w:cs="Arial"/>
        </w:rPr>
      </w:pPr>
      <w:r w:rsidRPr="00D966D6">
        <w:rPr>
          <w:rFonts w:ascii="Arial" w:hAnsi="Arial" w:cs="Arial"/>
        </w:rPr>
        <w:lastRenderedPageBreak/>
        <w:t xml:space="preserve">Tijekom 2018. i 2019. godine većinom je bila angažirana na području Policijske uprave zagrebačke, ali i na područjima drugih policijskih uprava. Višednevni angažman cjelokupnog sustava organiziran je na područjima Policijskih uprava koprivničko - križevačke, virovitičko - podravske, osječko - baranjske, vukovarsko - srijemske, istarske, primorsko - goranske, šibensko - kninske, zadarske, splitsko - dalmatinske i dubrovačko - neretvanske u svrhu suzbijanja kaznenih dijela i prekršaja te posebice zlouporabe droga, krivotvorenja isprava, nedopuštene trgovine, izbjegavanja carinskog nadzora, izigravanja zabrana iz sigurnosnih mjera i pravnih posljedica osude, imovinskih delikata, težih prometnih prekršaja (upravljanje prije stjecanja prava, vožnja pod utjecajem alkohola ili droga, neregistrirana i neosigurana vozila i dr.), prekršaja iz Zakona o oružju </w:t>
      </w:r>
      <w:r w:rsidR="00E831B2">
        <w:rPr>
          <w:rFonts w:ascii="Arial" w:hAnsi="Arial" w:cs="Arial"/>
        </w:rPr>
        <w:t>(„Narodne novine“, br.</w:t>
      </w:r>
      <w:r w:rsidR="00BA163F" w:rsidRPr="007C1841">
        <w:rPr>
          <w:rFonts w:ascii="Arial" w:hAnsi="Arial" w:cs="Arial"/>
        </w:rPr>
        <w:t xml:space="preserve"> </w:t>
      </w:r>
      <w:r w:rsidRPr="007C1841">
        <w:rPr>
          <w:rFonts w:ascii="Arial" w:hAnsi="Arial" w:cs="Arial"/>
        </w:rPr>
        <w:t>63/07, 146/08</w:t>
      </w:r>
      <w:r w:rsidR="00054F50">
        <w:rPr>
          <w:rFonts w:ascii="Arial" w:hAnsi="Arial" w:cs="Arial"/>
        </w:rPr>
        <w:t>, 59/12 i</w:t>
      </w:r>
      <w:r w:rsidRPr="007C1841">
        <w:rPr>
          <w:rFonts w:ascii="Arial" w:hAnsi="Arial" w:cs="Arial"/>
        </w:rPr>
        <w:t xml:space="preserve"> 70/17),</w:t>
      </w:r>
      <w:r w:rsidRPr="00D966D6">
        <w:rPr>
          <w:rFonts w:ascii="Arial" w:hAnsi="Arial" w:cs="Arial"/>
        </w:rPr>
        <w:t xml:space="preserve"> Zakona o nabavi i posjedovanju oružja građana </w:t>
      </w:r>
      <w:r w:rsidR="00054F50">
        <w:rPr>
          <w:rFonts w:ascii="Arial" w:hAnsi="Arial" w:cs="Arial"/>
        </w:rPr>
        <w:t>(„Narodne novine“, broj</w:t>
      </w:r>
      <w:r w:rsidR="00BA163F" w:rsidRPr="007C1841">
        <w:rPr>
          <w:rFonts w:ascii="Arial" w:hAnsi="Arial" w:cs="Arial"/>
        </w:rPr>
        <w:t xml:space="preserve"> </w:t>
      </w:r>
      <w:r w:rsidRPr="007C1841">
        <w:rPr>
          <w:rFonts w:ascii="Arial" w:hAnsi="Arial" w:cs="Arial"/>
        </w:rPr>
        <w:t>94/18)</w:t>
      </w:r>
      <w:r w:rsidRPr="00D966D6">
        <w:rPr>
          <w:rFonts w:ascii="Arial" w:hAnsi="Arial" w:cs="Arial"/>
        </w:rPr>
        <w:t xml:space="preserve"> i drugih zakona. </w:t>
      </w:r>
    </w:p>
    <w:p w14:paraId="7D02885A" w14:textId="102142DC" w:rsidR="006774F1" w:rsidRPr="00D966D6" w:rsidRDefault="006774F1" w:rsidP="006774F1">
      <w:pPr>
        <w:spacing w:line="360" w:lineRule="auto"/>
        <w:ind w:firstLine="708"/>
        <w:jc w:val="both"/>
        <w:rPr>
          <w:rFonts w:ascii="Arial" w:hAnsi="Arial" w:cs="Arial"/>
        </w:rPr>
      </w:pPr>
      <w:r w:rsidRPr="00D966D6">
        <w:rPr>
          <w:rFonts w:ascii="Arial" w:hAnsi="Arial" w:cs="Arial"/>
        </w:rPr>
        <w:t xml:space="preserve">U provedbi zadaća iz svog </w:t>
      </w:r>
      <w:r w:rsidR="00197D21">
        <w:rPr>
          <w:rFonts w:ascii="Arial" w:hAnsi="Arial" w:cs="Arial"/>
        </w:rPr>
        <w:t>djelokruga</w:t>
      </w:r>
      <w:r w:rsidRPr="00D966D6">
        <w:rPr>
          <w:rFonts w:ascii="Arial" w:hAnsi="Arial" w:cs="Arial"/>
        </w:rPr>
        <w:t xml:space="preserve"> rada tijekom 2019. godine zaustav</w:t>
      </w:r>
      <w:r w:rsidR="000A52A8" w:rsidRPr="00D966D6">
        <w:rPr>
          <w:rFonts w:ascii="Arial" w:hAnsi="Arial" w:cs="Arial"/>
        </w:rPr>
        <w:t xml:space="preserve">ljeno je </w:t>
      </w:r>
      <w:r w:rsidRPr="00D966D6">
        <w:rPr>
          <w:rFonts w:ascii="Arial" w:hAnsi="Arial" w:cs="Arial"/>
        </w:rPr>
        <w:t>i provjer</w:t>
      </w:r>
      <w:r w:rsidR="000A52A8" w:rsidRPr="00D966D6">
        <w:rPr>
          <w:rFonts w:ascii="Arial" w:hAnsi="Arial" w:cs="Arial"/>
        </w:rPr>
        <w:t>eno</w:t>
      </w:r>
      <w:r w:rsidRPr="00D966D6">
        <w:rPr>
          <w:rFonts w:ascii="Arial" w:hAnsi="Arial" w:cs="Arial"/>
        </w:rPr>
        <w:t xml:space="preserve"> 19.585 vozila (2018. g</w:t>
      </w:r>
      <w:r w:rsidR="001E7034">
        <w:rPr>
          <w:rFonts w:ascii="Arial" w:hAnsi="Arial" w:cs="Arial"/>
        </w:rPr>
        <w:t>odine</w:t>
      </w:r>
      <w:r w:rsidRPr="00D966D6">
        <w:rPr>
          <w:rFonts w:ascii="Arial" w:hAnsi="Arial" w:cs="Arial"/>
        </w:rPr>
        <w:t xml:space="preserve"> -</w:t>
      </w:r>
      <w:r w:rsidR="000A52A8" w:rsidRPr="00D966D6">
        <w:rPr>
          <w:rFonts w:ascii="Arial" w:hAnsi="Arial" w:cs="Arial"/>
        </w:rPr>
        <w:t xml:space="preserve"> </w:t>
      </w:r>
      <w:r w:rsidRPr="00D966D6">
        <w:rPr>
          <w:rFonts w:ascii="Arial" w:hAnsi="Arial" w:cs="Arial"/>
        </w:rPr>
        <w:t>24.196 vozila) u kojima je zatečeno 23.999 osoba (2018. g</w:t>
      </w:r>
      <w:r w:rsidR="001E7034">
        <w:rPr>
          <w:rFonts w:ascii="Arial" w:hAnsi="Arial" w:cs="Arial"/>
        </w:rPr>
        <w:t>odine</w:t>
      </w:r>
      <w:r w:rsidRPr="00D966D6">
        <w:rPr>
          <w:rFonts w:ascii="Arial" w:hAnsi="Arial" w:cs="Arial"/>
        </w:rPr>
        <w:t xml:space="preserve"> - 30.836 osoba), od kojih su 1.122 osobe uhićene, dovedene ili predane na daljnje postupanje mjerodavnim ustrojstvenim jedinicama (2018. g</w:t>
      </w:r>
      <w:r w:rsidR="00FD6B73">
        <w:rPr>
          <w:rFonts w:ascii="Arial" w:hAnsi="Arial" w:cs="Arial"/>
        </w:rPr>
        <w:t>odine</w:t>
      </w:r>
      <w:r w:rsidRPr="00D966D6">
        <w:rPr>
          <w:rFonts w:ascii="Arial" w:hAnsi="Arial" w:cs="Arial"/>
        </w:rPr>
        <w:t xml:space="preserve"> - 1.184).</w:t>
      </w:r>
    </w:p>
    <w:p w14:paraId="6535DB15" w14:textId="756D486B" w:rsidR="006774F1" w:rsidRPr="00D966D6" w:rsidRDefault="006774F1" w:rsidP="006774F1">
      <w:pPr>
        <w:spacing w:line="120" w:lineRule="auto"/>
        <w:ind w:firstLine="709"/>
        <w:jc w:val="both"/>
        <w:rPr>
          <w:rFonts w:ascii="Arial" w:hAnsi="Arial" w:cs="Arial"/>
        </w:rPr>
      </w:pPr>
    </w:p>
    <w:p w14:paraId="4439071A" w14:textId="77777777" w:rsidR="00BF1EF9" w:rsidRPr="00D966D6" w:rsidRDefault="00BF1EF9" w:rsidP="006774F1">
      <w:pPr>
        <w:spacing w:line="120" w:lineRule="auto"/>
        <w:ind w:firstLine="709"/>
        <w:jc w:val="both"/>
        <w:rPr>
          <w:rFonts w:ascii="Arial" w:hAnsi="Arial" w:cs="Arial"/>
        </w:rPr>
      </w:pPr>
    </w:p>
    <w:p w14:paraId="5E229C8E" w14:textId="77777777" w:rsidR="006774F1" w:rsidRPr="00D966D6" w:rsidRDefault="006774F1" w:rsidP="006774F1">
      <w:pPr>
        <w:spacing w:after="120" w:line="360" w:lineRule="auto"/>
        <w:ind w:firstLine="595"/>
        <w:jc w:val="both"/>
        <w:rPr>
          <w:rFonts w:ascii="Arial" w:hAnsi="Arial" w:cs="Arial"/>
        </w:rPr>
      </w:pPr>
      <w:r w:rsidRPr="00D966D6">
        <w:rPr>
          <w:rFonts w:ascii="Arial" w:hAnsi="Arial" w:cs="Arial"/>
          <w:b/>
          <w:i/>
          <w:spacing w:val="-3"/>
          <w:sz w:val="20"/>
          <w:szCs w:val="20"/>
        </w:rPr>
        <w:t xml:space="preserve">  Tablica 4.8.1. Kontrola vozila Mobilne jedinice prometne policije</w:t>
      </w:r>
    </w:p>
    <w:tbl>
      <w:tblPr>
        <w:tblW w:w="7840" w:type="dxa"/>
        <w:jc w:val="center"/>
        <w:tblLook w:val="04A0" w:firstRow="1" w:lastRow="0" w:firstColumn="1" w:lastColumn="0" w:noHBand="0" w:noVBand="1"/>
      </w:tblPr>
      <w:tblGrid>
        <w:gridCol w:w="3040"/>
        <w:gridCol w:w="960"/>
        <w:gridCol w:w="960"/>
        <w:gridCol w:w="960"/>
        <w:gridCol w:w="960"/>
        <w:gridCol w:w="960"/>
      </w:tblGrid>
      <w:tr w:rsidR="006774F1" w:rsidRPr="00D966D6" w14:paraId="56E0BA29" w14:textId="77777777" w:rsidTr="006774F1">
        <w:trPr>
          <w:trHeight w:val="315"/>
          <w:jc w:val="center"/>
        </w:trPr>
        <w:tc>
          <w:tcPr>
            <w:tcW w:w="304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70DCCAF3" w14:textId="77777777" w:rsidR="006774F1" w:rsidRPr="00D966D6" w:rsidRDefault="006774F1" w:rsidP="006774F1">
            <w:pPr>
              <w:rPr>
                <w:rFonts w:ascii="Calibri" w:hAnsi="Calibri" w:cs="Calibri"/>
                <w:sz w:val="22"/>
                <w:szCs w:val="22"/>
              </w:rPr>
            </w:pPr>
            <w:r w:rsidRPr="00D966D6">
              <w:rPr>
                <w:rFonts w:ascii="Calibri" w:hAnsi="Calibri" w:cs="Calibri"/>
                <w:sz w:val="22"/>
                <w:szCs w:val="22"/>
              </w:rPr>
              <w:t> </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6162C489" w14:textId="77777777" w:rsidR="006774F1" w:rsidRPr="00D966D6" w:rsidRDefault="006774F1" w:rsidP="006774F1">
            <w:pPr>
              <w:jc w:val="center"/>
              <w:rPr>
                <w:rFonts w:ascii="Calibri" w:hAnsi="Calibri" w:cs="Calibri"/>
                <w:b/>
                <w:bCs/>
                <w:sz w:val="22"/>
                <w:szCs w:val="22"/>
              </w:rPr>
            </w:pPr>
            <w:r w:rsidRPr="00D966D6">
              <w:rPr>
                <w:rFonts w:ascii="Calibri" w:hAnsi="Calibri" w:cs="Calibri"/>
                <w:b/>
                <w:bCs/>
                <w:sz w:val="22"/>
                <w:szCs w:val="22"/>
              </w:rPr>
              <w:t>2015.</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251AAA24" w14:textId="77777777" w:rsidR="006774F1" w:rsidRPr="00D966D6" w:rsidRDefault="006774F1" w:rsidP="006774F1">
            <w:pPr>
              <w:jc w:val="center"/>
              <w:rPr>
                <w:rFonts w:ascii="Calibri" w:hAnsi="Calibri" w:cs="Calibri"/>
                <w:b/>
                <w:bCs/>
                <w:sz w:val="22"/>
                <w:szCs w:val="22"/>
              </w:rPr>
            </w:pPr>
            <w:r w:rsidRPr="00D966D6">
              <w:rPr>
                <w:rFonts w:ascii="Calibri" w:hAnsi="Calibri" w:cs="Calibri"/>
                <w:b/>
                <w:bCs/>
                <w:sz w:val="22"/>
                <w:szCs w:val="22"/>
              </w:rPr>
              <w:t>2016.</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0AFDEFE9" w14:textId="77777777" w:rsidR="006774F1" w:rsidRPr="00D966D6" w:rsidRDefault="006774F1" w:rsidP="006774F1">
            <w:pPr>
              <w:jc w:val="center"/>
              <w:rPr>
                <w:rFonts w:ascii="Calibri" w:hAnsi="Calibri" w:cs="Calibri"/>
                <w:b/>
                <w:bCs/>
                <w:sz w:val="22"/>
                <w:szCs w:val="22"/>
              </w:rPr>
            </w:pPr>
            <w:r w:rsidRPr="00D966D6">
              <w:rPr>
                <w:rFonts w:ascii="Calibri" w:hAnsi="Calibri" w:cs="Calibri"/>
                <w:b/>
                <w:bCs/>
                <w:sz w:val="22"/>
                <w:szCs w:val="22"/>
              </w:rPr>
              <w:t>2017.</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14:paraId="4AE98666" w14:textId="77777777" w:rsidR="006774F1" w:rsidRPr="00D966D6" w:rsidRDefault="006774F1" w:rsidP="006774F1">
            <w:pPr>
              <w:jc w:val="center"/>
              <w:rPr>
                <w:rFonts w:ascii="Calibri" w:hAnsi="Calibri" w:cs="Calibri"/>
                <w:b/>
                <w:bCs/>
                <w:sz w:val="22"/>
                <w:szCs w:val="22"/>
              </w:rPr>
            </w:pPr>
            <w:r w:rsidRPr="00D966D6">
              <w:rPr>
                <w:rFonts w:ascii="Calibri" w:hAnsi="Calibri" w:cs="Calibri"/>
                <w:b/>
                <w:bCs/>
                <w:sz w:val="22"/>
                <w:szCs w:val="22"/>
              </w:rPr>
              <w:t>2018.</w:t>
            </w:r>
          </w:p>
        </w:tc>
        <w:tc>
          <w:tcPr>
            <w:tcW w:w="960" w:type="dxa"/>
            <w:tcBorders>
              <w:top w:val="double" w:sz="6" w:space="0" w:color="auto"/>
              <w:left w:val="nil"/>
              <w:bottom w:val="single" w:sz="4" w:space="0" w:color="auto"/>
              <w:right w:val="double" w:sz="6" w:space="0" w:color="auto"/>
            </w:tcBorders>
            <w:shd w:val="clear" w:color="auto" w:fill="auto"/>
            <w:noWrap/>
            <w:vAlign w:val="center"/>
            <w:hideMark/>
          </w:tcPr>
          <w:p w14:paraId="7BD5DF34" w14:textId="77777777" w:rsidR="006774F1" w:rsidRPr="00D966D6" w:rsidRDefault="006774F1" w:rsidP="006774F1">
            <w:pPr>
              <w:jc w:val="center"/>
              <w:rPr>
                <w:rFonts w:ascii="Calibri" w:hAnsi="Calibri" w:cs="Calibri"/>
                <w:b/>
                <w:bCs/>
                <w:sz w:val="22"/>
                <w:szCs w:val="22"/>
              </w:rPr>
            </w:pPr>
            <w:r w:rsidRPr="00D966D6">
              <w:rPr>
                <w:rFonts w:ascii="Calibri" w:hAnsi="Calibri" w:cs="Calibri"/>
                <w:b/>
                <w:bCs/>
                <w:sz w:val="22"/>
                <w:szCs w:val="22"/>
              </w:rPr>
              <w:t>2019.</w:t>
            </w:r>
          </w:p>
        </w:tc>
      </w:tr>
      <w:tr w:rsidR="006774F1" w:rsidRPr="00D966D6" w14:paraId="3AC58FFC" w14:textId="77777777" w:rsidTr="006774F1">
        <w:trPr>
          <w:trHeight w:val="300"/>
          <w:jc w:val="center"/>
        </w:trPr>
        <w:tc>
          <w:tcPr>
            <w:tcW w:w="3040" w:type="dxa"/>
            <w:tcBorders>
              <w:top w:val="nil"/>
              <w:left w:val="double" w:sz="6" w:space="0" w:color="auto"/>
              <w:bottom w:val="single" w:sz="4" w:space="0" w:color="auto"/>
              <w:right w:val="single" w:sz="4" w:space="0" w:color="auto"/>
            </w:tcBorders>
            <w:shd w:val="clear" w:color="auto" w:fill="auto"/>
            <w:noWrap/>
            <w:vAlign w:val="bottom"/>
            <w:hideMark/>
          </w:tcPr>
          <w:p w14:paraId="0652A2DF" w14:textId="77777777" w:rsidR="006774F1" w:rsidRPr="00D966D6" w:rsidRDefault="006774F1" w:rsidP="006774F1">
            <w:pPr>
              <w:rPr>
                <w:rFonts w:ascii="Calibri" w:hAnsi="Calibri" w:cs="Calibri"/>
                <w:b/>
                <w:bCs/>
                <w:sz w:val="22"/>
                <w:szCs w:val="22"/>
              </w:rPr>
            </w:pPr>
            <w:r w:rsidRPr="00D966D6">
              <w:rPr>
                <w:rFonts w:ascii="Calibri" w:hAnsi="Calibri" w:cs="Calibri"/>
                <w:b/>
                <w:bCs/>
                <w:sz w:val="22"/>
                <w:szCs w:val="22"/>
              </w:rPr>
              <w:t>Kontrolirano vozila</w:t>
            </w:r>
          </w:p>
        </w:tc>
        <w:tc>
          <w:tcPr>
            <w:tcW w:w="960" w:type="dxa"/>
            <w:tcBorders>
              <w:top w:val="nil"/>
              <w:left w:val="nil"/>
              <w:bottom w:val="single" w:sz="4" w:space="0" w:color="auto"/>
              <w:right w:val="single" w:sz="4" w:space="0" w:color="auto"/>
            </w:tcBorders>
            <w:shd w:val="clear" w:color="auto" w:fill="auto"/>
            <w:noWrap/>
            <w:vAlign w:val="center"/>
            <w:hideMark/>
          </w:tcPr>
          <w:p w14:paraId="2B3EEEAC"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26.040</w:t>
            </w:r>
          </w:p>
        </w:tc>
        <w:tc>
          <w:tcPr>
            <w:tcW w:w="960" w:type="dxa"/>
            <w:tcBorders>
              <w:top w:val="nil"/>
              <w:left w:val="nil"/>
              <w:bottom w:val="single" w:sz="4" w:space="0" w:color="auto"/>
              <w:right w:val="single" w:sz="4" w:space="0" w:color="auto"/>
            </w:tcBorders>
            <w:shd w:val="clear" w:color="auto" w:fill="auto"/>
            <w:noWrap/>
            <w:vAlign w:val="center"/>
            <w:hideMark/>
          </w:tcPr>
          <w:p w14:paraId="28571607"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27.016</w:t>
            </w:r>
          </w:p>
        </w:tc>
        <w:tc>
          <w:tcPr>
            <w:tcW w:w="960" w:type="dxa"/>
            <w:tcBorders>
              <w:top w:val="nil"/>
              <w:left w:val="nil"/>
              <w:bottom w:val="single" w:sz="4" w:space="0" w:color="auto"/>
              <w:right w:val="single" w:sz="4" w:space="0" w:color="auto"/>
            </w:tcBorders>
            <w:shd w:val="clear" w:color="auto" w:fill="auto"/>
            <w:noWrap/>
            <w:vAlign w:val="center"/>
            <w:hideMark/>
          </w:tcPr>
          <w:p w14:paraId="2FF4C058"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25.995</w:t>
            </w:r>
          </w:p>
        </w:tc>
        <w:tc>
          <w:tcPr>
            <w:tcW w:w="960" w:type="dxa"/>
            <w:tcBorders>
              <w:top w:val="nil"/>
              <w:left w:val="nil"/>
              <w:bottom w:val="single" w:sz="4" w:space="0" w:color="auto"/>
              <w:right w:val="single" w:sz="4" w:space="0" w:color="auto"/>
            </w:tcBorders>
            <w:shd w:val="clear" w:color="auto" w:fill="auto"/>
            <w:noWrap/>
            <w:vAlign w:val="center"/>
            <w:hideMark/>
          </w:tcPr>
          <w:p w14:paraId="5B83B37A"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24.196</w:t>
            </w:r>
          </w:p>
        </w:tc>
        <w:tc>
          <w:tcPr>
            <w:tcW w:w="960" w:type="dxa"/>
            <w:tcBorders>
              <w:top w:val="nil"/>
              <w:left w:val="nil"/>
              <w:bottom w:val="single" w:sz="4" w:space="0" w:color="auto"/>
              <w:right w:val="double" w:sz="6" w:space="0" w:color="auto"/>
            </w:tcBorders>
            <w:shd w:val="clear" w:color="auto" w:fill="auto"/>
            <w:noWrap/>
            <w:vAlign w:val="center"/>
            <w:hideMark/>
          </w:tcPr>
          <w:p w14:paraId="66894268"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19.585</w:t>
            </w:r>
          </w:p>
        </w:tc>
      </w:tr>
      <w:tr w:rsidR="006774F1" w:rsidRPr="00D966D6" w14:paraId="7D93C113" w14:textId="77777777" w:rsidTr="006774F1">
        <w:trPr>
          <w:trHeight w:val="300"/>
          <w:jc w:val="center"/>
        </w:trPr>
        <w:tc>
          <w:tcPr>
            <w:tcW w:w="3040" w:type="dxa"/>
            <w:tcBorders>
              <w:top w:val="nil"/>
              <w:left w:val="double" w:sz="6" w:space="0" w:color="auto"/>
              <w:bottom w:val="single" w:sz="4" w:space="0" w:color="auto"/>
              <w:right w:val="single" w:sz="4" w:space="0" w:color="auto"/>
            </w:tcBorders>
            <w:shd w:val="clear" w:color="auto" w:fill="auto"/>
            <w:noWrap/>
            <w:vAlign w:val="bottom"/>
            <w:hideMark/>
          </w:tcPr>
          <w:p w14:paraId="48318838" w14:textId="77777777" w:rsidR="006774F1" w:rsidRPr="00D966D6" w:rsidRDefault="006774F1" w:rsidP="006774F1">
            <w:pPr>
              <w:rPr>
                <w:rFonts w:ascii="Calibri" w:hAnsi="Calibri" w:cs="Calibri"/>
                <w:b/>
                <w:bCs/>
                <w:sz w:val="22"/>
                <w:szCs w:val="22"/>
              </w:rPr>
            </w:pPr>
            <w:r w:rsidRPr="00D966D6">
              <w:rPr>
                <w:rFonts w:ascii="Calibri" w:hAnsi="Calibri" w:cs="Calibri"/>
                <w:b/>
                <w:bCs/>
                <w:sz w:val="22"/>
                <w:szCs w:val="22"/>
              </w:rPr>
              <w:t>Kontrolirano osoba</w:t>
            </w:r>
          </w:p>
        </w:tc>
        <w:tc>
          <w:tcPr>
            <w:tcW w:w="960" w:type="dxa"/>
            <w:tcBorders>
              <w:top w:val="nil"/>
              <w:left w:val="nil"/>
              <w:bottom w:val="single" w:sz="4" w:space="0" w:color="auto"/>
              <w:right w:val="single" w:sz="4" w:space="0" w:color="auto"/>
            </w:tcBorders>
            <w:shd w:val="clear" w:color="auto" w:fill="auto"/>
            <w:noWrap/>
            <w:vAlign w:val="center"/>
            <w:hideMark/>
          </w:tcPr>
          <w:p w14:paraId="2F43A5BC"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34.950</w:t>
            </w:r>
          </w:p>
        </w:tc>
        <w:tc>
          <w:tcPr>
            <w:tcW w:w="960" w:type="dxa"/>
            <w:tcBorders>
              <w:top w:val="nil"/>
              <w:left w:val="nil"/>
              <w:bottom w:val="single" w:sz="4" w:space="0" w:color="auto"/>
              <w:right w:val="single" w:sz="4" w:space="0" w:color="auto"/>
            </w:tcBorders>
            <w:shd w:val="clear" w:color="auto" w:fill="auto"/>
            <w:noWrap/>
            <w:vAlign w:val="center"/>
            <w:hideMark/>
          </w:tcPr>
          <w:p w14:paraId="5139EB85"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38.105</w:t>
            </w:r>
          </w:p>
        </w:tc>
        <w:tc>
          <w:tcPr>
            <w:tcW w:w="960" w:type="dxa"/>
            <w:tcBorders>
              <w:top w:val="nil"/>
              <w:left w:val="nil"/>
              <w:bottom w:val="single" w:sz="4" w:space="0" w:color="auto"/>
              <w:right w:val="single" w:sz="4" w:space="0" w:color="auto"/>
            </w:tcBorders>
            <w:shd w:val="clear" w:color="auto" w:fill="auto"/>
            <w:noWrap/>
            <w:vAlign w:val="center"/>
            <w:hideMark/>
          </w:tcPr>
          <w:p w14:paraId="360D3F6F"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34.710</w:t>
            </w:r>
          </w:p>
        </w:tc>
        <w:tc>
          <w:tcPr>
            <w:tcW w:w="960" w:type="dxa"/>
            <w:tcBorders>
              <w:top w:val="nil"/>
              <w:left w:val="nil"/>
              <w:bottom w:val="single" w:sz="4" w:space="0" w:color="auto"/>
              <w:right w:val="single" w:sz="4" w:space="0" w:color="auto"/>
            </w:tcBorders>
            <w:shd w:val="clear" w:color="auto" w:fill="auto"/>
            <w:noWrap/>
            <w:vAlign w:val="center"/>
            <w:hideMark/>
          </w:tcPr>
          <w:p w14:paraId="3547514D"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30.836</w:t>
            </w:r>
          </w:p>
        </w:tc>
        <w:tc>
          <w:tcPr>
            <w:tcW w:w="960" w:type="dxa"/>
            <w:tcBorders>
              <w:top w:val="nil"/>
              <w:left w:val="nil"/>
              <w:bottom w:val="single" w:sz="4" w:space="0" w:color="auto"/>
              <w:right w:val="double" w:sz="6" w:space="0" w:color="auto"/>
            </w:tcBorders>
            <w:shd w:val="clear" w:color="auto" w:fill="auto"/>
            <w:noWrap/>
            <w:vAlign w:val="center"/>
            <w:hideMark/>
          </w:tcPr>
          <w:p w14:paraId="0C06D7DC"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23.999</w:t>
            </w:r>
          </w:p>
        </w:tc>
      </w:tr>
      <w:tr w:rsidR="006774F1" w:rsidRPr="00D966D6" w14:paraId="41563B24" w14:textId="77777777" w:rsidTr="006774F1">
        <w:trPr>
          <w:trHeight w:val="630"/>
          <w:jc w:val="center"/>
        </w:trPr>
        <w:tc>
          <w:tcPr>
            <w:tcW w:w="3040" w:type="dxa"/>
            <w:tcBorders>
              <w:top w:val="nil"/>
              <w:left w:val="double" w:sz="6" w:space="0" w:color="auto"/>
              <w:bottom w:val="double" w:sz="6" w:space="0" w:color="auto"/>
              <w:right w:val="single" w:sz="4" w:space="0" w:color="auto"/>
            </w:tcBorders>
            <w:shd w:val="clear" w:color="auto" w:fill="auto"/>
            <w:vAlign w:val="bottom"/>
            <w:hideMark/>
          </w:tcPr>
          <w:p w14:paraId="2862F1E9" w14:textId="77777777" w:rsidR="006774F1" w:rsidRPr="00D966D6" w:rsidRDefault="006774F1" w:rsidP="006774F1">
            <w:pPr>
              <w:rPr>
                <w:rFonts w:ascii="Calibri" w:hAnsi="Calibri" w:cs="Calibri"/>
                <w:b/>
                <w:bCs/>
                <w:sz w:val="22"/>
                <w:szCs w:val="22"/>
              </w:rPr>
            </w:pPr>
            <w:r w:rsidRPr="00D966D6">
              <w:rPr>
                <w:rFonts w:ascii="Calibri" w:hAnsi="Calibri" w:cs="Calibri"/>
                <w:b/>
                <w:bCs/>
                <w:sz w:val="22"/>
                <w:szCs w:val="22"/>
              </w:rPr>
              <w:t>Uhićeno, dovedeno ili predano</w:t>
            </w:r>
            <w:r w:rsidRPr="00D966D6">
              <w:rPr>
                <w:rFonts w:ascii="Calibri" w:hAnsi="Calibri" w:cs="Calibri"/>
                <w:b/>
                <w:bCs/>
                <w:sz w:val="22"/>
                <w:szCs w:val="22"/>
              </w:rPr>
              <w:br/>
              <w:t>osoba na daljnje postupanje</w:t>
            </w:r>
          </w:p>
        </w:tc>
        <w:tc>
          <w:tcPr>
            <w:tcW w:w="960" w:type="dxa"/>
            <w:tcBorders>
              <w:top w:val="nil"/>
              <w:left w:val="nil"/>
              <w:bottom w:val="double" w:sz="6" w:space="0" w:color="auto"/>
              <w:right w:val="single" w:sz="4" w:space="0" w:color="auto"/>
            </w:tcBorders>
            <w:shd w:val="clear" w:color="auto" w:fill="auto"/>
            <w:noWrap/>
            <w:vAlign w:val="center"/>
            <w:hideMark/>
          </w:tcPr>
          <w:p w14:paraId="76E742CB"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1.124</w:t>
            </w:r>
          </w:p>
        </w:tc>
        <w:tc>
          <w:tcPr>
            <w:tcW w:w="960" w:type="dxa"/>
            <w:tcBorders>
              <w:top w:val="nil"/>
              <w:left w:val="nil"/>
              <w:bottom w:val="double" w:sz="6" w:space="0" w:color="auto"/>
              <w:right w:val="single" w:sz="4" w:space="0" w:color="auto"/>
            </w:tcBorders>
            <w:shd w:val="clear" w:color="auto" w:fill="auto"/>
            <w:noWrap/>
            <w:vAlign w:val="center"/>
            <w:hideMark/>
          </w:tcPr>
          <w:p w14:paraId="20FA6D12"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1.401</w:t>
            </w:r>
          </w:p>
        </w:tc>
        <w:tc>
          <w:tcPr>
            <w:tcW w:w="960" w:type="dxa"/>
            <w:tcBorders>
              <w:top w:val="nil"/>
              <w:left w:val="nil"/>
              <w:bottom w:val="double" w:sz="6" w:space="0" w:color="auto"/>
              <w:right w:val="single" w:sz="4" w:space="0" w:color="auto"/>
            </w:tcBorders>
            <w:shd w:val="clear" w:color="auto" w:fill="auto"/>
            <w:noWrap/>
            <w:vAlign w:val="center"/>
            <w:hideMark/>
          </w:tcPr>
          <w:p w14:paraId="423700AA"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1.123</w:t>
            </w:r>
          </w:p>
        </w:tc>
        <w:tc>
          <w:tcPr>
            <w:tcW w:w="960" w:type="dxa"/>
            <w:tcBorders>
              <w:top w:val="nil"/>
              <w:left w:val="nil"/>
              <w:bottom w:val="double" w:sz="6" w:space="0" w:color="auto"/>
              <w:right w:val="single" w:sz="4" w:space="0" w:color="auto"/>
            </w:tcBorders>
            <w:shd w:val="clear" w:color="auto" w:fill="auto"/>
            <w:noWrap/>
            <w:vAlign w:val="center"/>
            <w:hideMark/>
          </w:tcPr>
          <w:p w14:paraId="53214B47"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1.184</w:t>
            </w:r>
          </w:p>
        </w:tc>
        <w:tc>
          <w:tcPr>
            <w:tcW w:w="960" w:type="dxa"/>
            <w:tcBorders>
              <w:top w:val="nil"/>
              <w:left w:val="nil"/>
              <w:bottom w:val="double" w:sz="6" w:space="0" w:color="auto"/>
              <w:right w:val="double" w:sz="6" w:space="0" w:color="auto"/>
            </w:tcBorders>
            <w:shd w:val="clear" w:color="auto" w:fill="auto"/>
            <w:noWrap/>
            <w:vAlign w:val="center"/>
            <w:hideMark/>
          </w:tcPr>
          <w:p w14:paraId="3F51D49C" w14:textId="77777777" w:rsidR="006774F1" w:rsidRPr="00D966D6" w:rsidRDefault="006774F1" w:rsidP="006774F1">
            <w:pPr>
              <w:jc w:val="center"/>
              <w:rPr>
                <w:rFonts w:ascii="Calibri" w:hAnsi="Calibri" w:cs="Calibri"/>
                <w:sz w:val="22"/>
                <w:szCs w:val="22"/>
              </w:rPr>
            </w:pPr>
            <w:r w:rsidRPr="00D966D6">
              <w:rPr>
                <w:rFonts w:ascii="Calibri" w:hAnsi="Calibri" w:cs="Calibri"/>
                <w:sz w:val="22"/>
                <w:szCs w:val="22"/>
              </w:rPr>
              <w:t>1.122</w:t>
            </w:r>
          </w:p>
        </w:tc>
      </w:tr>
    </w:tbl>
    <w:p w14:paraId="1F0EBBA7" w14:textId="0E19D587" w:rsidR="006774F1" w:rsidRPr="00D966D6" w:rsidRDefault="006774F1" w:rsidP="006774F1">
      <w:pPr>
        <w:spacing w:line="360" w:lineRule="auto"/>
        <w:contextualSpacing/>
        <w:jc w:val="both"/>
        <w:rPr>
          <w:rFonts w:ascii="Arial" w:hAnsi="Arial" w:cs="Arial"/>
          <w:i/>
          <w:spacing w:val="-3"/>
          <w:sz w:val="20"/>
          <w:szCs w:val="20"/>
        </w:rPr>
      </w:pPr>
      <w:r w:rsidRPr="00D966D6">
        <w:rPr>
          <w:rFonts w:ascii="Arial" w:hAnsi="Arial" w:cs="Arial"/>
        </w:rPr>
        <w:tab/>
      </w:r>
      <w:r w:rsidRPr="00D966D6">
        <w:rPr>
          <w:rFonts w:ascii="Arial" w:hAnsi="Arial" w:cs="Arial"/>
          <w:i/>
          <w:spacing w:val="-3"/>
          <w:sz w:val="20"/>
          <w:szCs w:val="20"/>
        </w:rPr>
        <w:t xml:space="preserve">   Izvor: Ministarstvo unutarnjih poslova </w:t>
      </w:r>
    </w:p>
    <w:p w14:paraId="1341B30A" w14:textId="77777777" w:rsidR="006774F1" w:rsidRPr="00D966D6" w:rsidRDefault="006774F1" w:rsidP="006774F1">
      <w:pPr>
        <w:tabs>
          <w:tab w:val="left" w:pos="3990"/>
        </w:tabs>
        <w:rPr>
          <w:rFonts w:ascii="Arial" w:hAnsi="Arial" w:cs="Arial"/>
        </w:rPr>
      </w:pPr>
    </w:p>
    <w:p w14:paraId="5A7E310A" w14:textId="77777777" w:rsidR="006774F1" w:rsidRPr="00D966D6" w:rsidRDefault="006774F1" w:rsidP="006774F1">
      <w:pPr>
        <w:spacing w:after="120" w:line="360" w:lineRule="auto"/>
        <w:ind w:firstLine="709"/>
        <w:jc w:val="center"/>
        <w:rPr>
          <w:rFonts w:ascii="Arial" w:hAnsi="Arial" w:cs="Arial"/>
        </w:rPr>
      </w:pPr>
      <w:r w:rsidRPr="00D966D6">
        <w:rPr>
          <w:noProof/>
        </w:rPr>
        <w:lastRenderedPageBreak/>
        <w:drawing>
          <wp:inline distT="0" distB="0" distL="0" distR="0" wp14:anchorId="48ECA2A7" wp14:editId="059BB600">
            <wp:extent cx="5486400" cy="32004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62C457E" w14:textId="77777777" w:rsidR="006774F1" w:rsidRPr="00D966D6" w:rsidRDefault="006774F1" w:rsidP="00E952E8">
      <w:pPr>
        <w:ind w:left="709"/>
        <w:jc w:val="center"/>
        <w:rPr>
          <w:rFonts w:ascii="Arial" w:hAnsi="Arial" w:cs="Arial"/>
          <w:i/>
          <w:spacing w:val="-3"/>
          <w:sz w:val="20"/>
          <w:szCs w:val="20"/>
        </w:rPr>
      </w:pPr>
      <w:r w:rsidRPr="00D966D6">
        <w:rPr>
          <w:rFonts w:ascii="Arial" w:hAnsi="Arial" w:cs="Arial"/>
          <w:i/>
          <w:spacing w:val="-3"/>
          <w:sz w:val="20"/>
          <w:szCs w:val="20"/>
        </w:rPr>
        <w:t>Grafikon 4.8.1. Kontrola vozila i osoba te uhićene, dovedene i osobe predane na daljnje postupanje</w:t>
      </w:r>
    </w:p>
    <w:p w14:paraId="5B72CC16" w14:textId="77777777" w:rsidR="006774F1" w:rsidRPr="00D966D6" w:rsidRDefault="006774F1" w:rsidP="006774F1">
      <w:pPr>
        <w:spacing w:after="120" w:line="360" w:lineRule="auto"/>
        <w:jc w:val="both"/>
        <w:rPr>
          <w:rFonts w:ascii="Arial" w:hAnsi="Arial" w:cs="Arial"/>
        </w:rPr>
      </w:pPr>
    </w:p>
    <w:p w14:paraId="5E0C559C" w14:textId="670EA8D8" w:rsidR="006774F1" w:rsidRPr="00D966D6" w:rsidRDefault="006774F1" w:rsidP="006774F1">
      <w:pPr>
        <w:spacing w:after="120" w:line="360" w:lineRule="auto"/>
        <w:jc w:val="both"/>
        <w:rPr>
          <w:rFonts w:ascii="Arial" w:hAnsi="Arial" w:cs="Arial"/>
        </w:rPr>
      </w:pPr>
      <w:r w:rsidRPr="00D966D6">
        <w:rPr>
          <w:rFonts w:ascii="Arial" w:hAnsi="Arial" w:cs="Arial"/>
        </w:rPr>
        <w:tab/>
        <w:t xml:space="preserve">Tijekom 2019. godine provjerom osoba i vozila, policijski službenici Mobilne jedinice policije utvrdili su 69 kaznenih djela (tijekom 2018. godine </w:t>
      </w:r>
      <w:r w:rsidR="000A52A8" w:rsidRPr="00D966D6">
        <w:rPr>
          <w:rFonts w:ascii="Arial" w:hAnsi="Arial" w:cs="Arial"/>
        </w:rPr>
        <w:t>-</w:t>
      </w:r>
      <w:r w:rsidRPr="00D966D6">
        <w:rPr>
          <w:rFonts w:ascii="Arial" w:hAnsi="Arial" w:cs="Arial"/>
        </w:rPr>
        <w:t xml:space="preserve"> 109) te ukupno 15.835 prekršaja (tijekom 2018. godine </w:t>
      </w:r>
      <w:r w:rsidR="000A52A8" w:rsidRPr="00D966D6">
        <w:rPr>
          <w:rFonts w:ascii="Arial" w:hAnsi="Arial" w:cs="Arial"/>
        </w:rPr>
        <w:t>-</w:t>
      </w:r>
      <w:r w:rsidRPr="00D966D6">
        <w:rPr>
          <w:rFonts w:ascii="Arial" w:hAnsi="Arial" w:cs="Arial"/>
        </w:rPr>
        <w:t xml:space="preserve"> 16.973). Najviše je bilo prometnih prekršaja, njih 14.999 (tijekom 2018. godine 15.903). Najviše prekršaja počinjeno je zbog prekoračenja brzine </w:t>
      </w:r>
      <w:r w:rsidR="000A52A8" w:rsidRPr="00D966D6">
        <w:rPr>
          <w:rFonts w:ascii="Arial" w:hAnsi="Arial" w:cs="Arial"/>
        </w:rPr>
        <w:t>-</w:t>
      </w:r>
      <w:r w:rsidRPr="00D966D6">
        <w:rPr>
          <w:rFonts w:ascii="Arial" w:hAnsi="Arial" w:cs="Arial"/>
        </w:rPr>
        <w:t xml:space="preserve"> 2.994 (tijekom 2018. godine - 5.420). Da bi se spriječio nastavak kršenja prometnih propisa iz prometa su isključena 1.692 vozača (tijekom 2018. godine 2.542) i 3.461 vozilo (tijekom 2018. godine 2.054).</w:t>
      </w:r>
    </w:p>
    <w:p w14:paraId="1A3D37E9" w14:textId="387045C7" w:rsidR="006774F1" w:rsidRPr="00D966D6" w:rsidRDefault="006774F1" w:rsidP="006774F1">
      <w:pPr>
        <w:spacing w:after="120" w:line="360" w:lineRule="auto"/>
        <w:ind w:firstLine="595"/>
        <w:jc w:val="both"/>
        <w:rPr>
          <w:rFonts w:ascii="Arial" w:hAnsi="Arial" w:cs="Arial"/>
        </w:rPr>
      </w:pPr>
      <w:r w:rsidRPr="00D966D6">
        <w:rPr>
          <w:rFonts w:ascii="Arial" w:hAnsi="Arial" w:cs="Arial"/>
        </w:rPr>
        <w:t xml:space="preserve">Osim zapljena droga, koje su procesuirane, policijski službenici Mobilne jedinice policije utvrdili su počinjenje još 239 prekršaja zlouporabe droga (tijekom 2018. godine - 341). U najvećem broju slučajeva radilo se o zapljenama manjih količina opojnih droga koje su bile za osobnu uporabu, a bilo je i sedam značajnijih zapljena droga s obzirom na količinu droge. </w:t>
      </w:r>
    </w:p>
    <w:p w14:paraId="3996B13F" w14:textId="04D7793D" w:rsidR="006774F1" w:rsidRPr="00D966D6" w:rsidRDefault="006774F1" w:rsidP="006774F1">
      <w:pPr>
        <w:spacing w:after="120" w:line="360" w:lineRule="auto"/>
        <w:ind w:firstLine="595"/>
        <w:jc w:val="both"/>
        <w:rPr>
          <w:rFonts w:ascii="Arial" w:hAnsi="Arial" w:cs="Arial"/>
        </w:rPr>
      </w:pPr>
      <w:r w:rsidRPr="00D966D6">
        <w:rPr>
          <w:rFonts w:ascii="Arial" w:hAnsi="Arial" w:cs="Arial"/>
        </w:rPr>
        <w:t>Policijski službenici Mobilne jedinice prometne policije su prilikom obavljanja redovitih zadaća kontinuirano provodili aktivnosti vezane za O</w:t>
      </w:r>
      <w:r w:rsidR="000A52A8" w:rsidRPr="00D966D6">
        <w:rPr>
          <w:rFonts w:ascii="Arial" w:hAnsi="Arial" w:cs="Arial"/>
        </w:rPr>
        <w:t xml:space="preserve">. </w:t>
      </w:r>
      <w:r w:rsidRPr="00D966D6">
        <w:rPr>
          <w:rFonts w:ascii="Arial" w:hAnsi="Arial" w:cs="Arial"/>
        </w:rPr>
        <w:t>A</w:t>
      </w:r>
      <w:r w:rsidR="000A52A8" w:rsidRPr="00D966D6">
        <w:rPr>
          <w:rFonts w:ascii="Arial" w:hAnsi="Arial" w:cs="Arial"/>
        </w:rPr>
        <w:t>.</w:t>
      </w:r>
      <w:r w:rsidRPr="00D966D6">
        <w:rPr>
          <w:rFonts w:ascii="Arial" w:hAnsi="Arial" w:cs="Arial"/>
        </w:rPr>
        <w:t xml:space="preserve"> </w:t>
      </w:r>
      <w:r w:rsidR="000A52A8" w:rsidRPr="00D966D6">
        <w:rPr>
          <w:rFonts w:ascii="Arial" w:hAnsi="Arial" w:cs="Arial"/>
        </w:rPr>
        <w:t>„</w:t>
      </w:r>
      <w:r w:rsidRPr="00D966D6">
        <w:rPr>
          <w:rFonts w:ascii="Arial" w:hAnsi="Arial" w:cs="Arial"/>
        </w:rPr>
        <w:t>Koridor</w:t>
      </w:r>
      <w:r w:rsidR="000A52A8" w:rsidRPr="00D966D6">
        <w:rPr>
          <w:rFonts w:ascii="Arial" w:hAnsi="Arial" w:cs="Arial"/>
        </w:rPr>
        <w:t>“</w:t>
      </w:r>
      <w:r w:rsidRPr="00D966D6">
        <w:rPr>
          <w:rFonts w:ascii="Arial" w:hAnsi="Arial" w:cs="Arial"/>
        </w:rPr>
        <w:t>.</w:t>
      </w:r>
    </w:p>
    <w:p w14:paraId="651AA24A" w14:textId="18C0137E" w:rsidR="006774F1" w:rsidRPr="00D966D6" w:rsidRDefault="00F714BB" w:rsidP="006774F1">
      <w:pPr>
        <w:spacing w:after="120" w:line="360" w:lineRule="auto"/>
        <w:ind w:firstLine="595"/>
        <w:jc w:val="both"/>
        <w:rPr>
          <w:rFonts w:ascii="Arial" w:hAnsi="Arial" w:cs="Arial"/>
        </w:rPr>
      </w:pPr>
      <w:r>
        <w:rPr>
          <w:rFonts w:ascii="Arial" w:hAnsi="Arial" w:cs="Arial"/>
        </w:rPr>
        <w:lastRenderedPageBreak/>
        <w:t>Nadalje, u</w:t>
      </w:r>
      <w:r w:rsidR="006774F1" w:rsidRPr="00D966D6">
        <w:rPr>
          <w:rFonts w:ascii="Arial" w:hAnsi="Arial" w:cs="Arial"/>
        </w:rPr>
        <w:t xml:space="preserve"> više navrata </w:t>
      </w:r>
      <w:r>
        <w:rPr>
          <w:rFonts w:ascii="Arial" w:hAnsi="Arial" w:cs="Arial"/>
        </w:rPr>
        <w:t xml:space="preserve">je </w:t>
      </w:r>
      <w:r w:rsidR="006774F1" w:rsidRPr="00D966D6">
        <w:rPr>
          <w:rFonts w:ascii="Arial" w:hAnsi="Arial" w:cs="Arial"/>
        </w:rPr>
        <w:t>sudjelov</w:t>
      </w:r>
      <w:r w:rsidR="000A52A8" w:rsidRPr="00D966D6">
        <w:rPr>
          <w:rFonts w:ascii="Arial" w:hAnsi="Arial" w:cs="Arial"/>
        </w:rPr>
        <w:t xml:space="preserve">ano </w:t>
      </w:r>
      <w:r w:rsidR="006774F1" w:rsidRPr="00D966D6">
        <w:rPr>
          <w:rFonts w:ascii="Arial" w:hAnsi="Arial" w:cs="Arial"/>
        </w:rPr>
        <w:t>u posebnim akcijama u suradnji</w:t>
      </w:r>
      <w:r w:rsidR="006F1503" w:rsidRPr="00D966D6">
        <w:rPr>
          <w:rFonts w:ascii="Arial" w:hAnsi="Arial" w:cs="Arial"/>
        </w:rPr>
        <w:t xml:space="preserve"> </w:t>
      </w:r>
      <w:r w:rsidR="006774F1" w:rsidRPr="00D966D6">
        <w:rPr>
          <w:rFonts w:ascii="Arial" w:hAnsi="Arial" w:cs="Arial"/>
        </w:rPr>
        <w:t>s PNUSKOK-om, USKOK-om Zagreb, USKOK-om Osijek i USKOK-om Rijeka</w:t>
      </w:r>
    </w:p>
    <w:p w14:paraId="49D0DA02" w14:textId="004431CB" w:rsidR="006774F1" w:rsidRPr="00D966D6" w:rsidRDefault="006774F1" w:rsidP="006774F1">
      <w:pPr>
        <w:spacing w:after="120" w:line="360" w:lineRule="auto"/>
        <w:ind w:firstLine="595"/>
        <w:jc w:val="both"/>
        <w:rPr>
          <w:rFonts w:ascii="Arial" w:hAnsi="Arial" w:cs="Arial"/>
        </w:rPr>
      </w:pPr>
      <w:r w:rsidRPr="00D966D6">
        <w:rPr>
          <w:rFonts w:ascii="Arial" w:hAnsi="Arial" w:cs="Arial"/>
        </w:rPr>
        <w:t>Za vrijeme t</w:t>
      </w:r>
      <w:r w:rsidR="00F714BB">
        <w:rPr>
          <w:rFonts w:ascii="Arial" w:hAnsi="Arial" w:cs="Arial"/>
        </w:rPr>
        <w:t>urističke sezone 2019. i 2018.</w:t>
      </w:r>
      <w:r w:rsidRPr="00D966D6">
        <w:rPr>
          <w:rFonts w:ascii="Arial" w:hAnsi="Arial" w:cs="Arial"/>
        </w:rPr>
        <w:t xml:space="preserve"> godine, za razliku od preostalog dijela godine, rad policijskih službenika usmjeravao se na autoceste i brze ceste, </w:t>
      </w:r>
      <w:r w:rsidR="000A52A8" w:rsidRPr="00D966D6">
        <w:rPr>
          <w:rFonts w:ascii="Arial" w:hAnsi="Arial" w:cs="Arial"/>
        </w:rPr>
        <w:t xml:space="preserve">                </w:t>
      </w:r>
      <w:r w:rsidRPr="00D966D6">
        <w:rPr>
          <w:rFonts w:ascii="Arial" w:hAnsi="Arial" w:cs="Arial"/>
        </w:rPr>
        <w:t xml:space="preserve">te ugibališta i odmarališta uz autoceste i prevenciju u prometu na prilazima hrvatskih gradova </w:t>
      </w:r>
      <w:r w:rsidR="000A52A8" w:rsidRPr="00D966D6">
        <w:rPr>
          <w:rFonts w:ascii="Arial" w:hAnsi="Arial" w:cs="Arial"/>
        </w:rPr>
        <w:t xml:space="preserve">radi </w:t>
      </w:r>
      <w:r w:rsidRPr="00D966D6">
        <w:rPr>
          <w:rFonts w:ascii="Arial" w:hAnsi="Arial" w:cs="Arial"/>
        </w:rPr>
        <w:t>održavanja protočnosti prometa i suzbijanja teških prometnih prekršaja, posebice prekoračenja brzine te kaznenih djela.</w:t>
      </w:r>
    </w:p>
    <w:p w14:paraId="6C48527E" w14:textId="29960AC5" w:rsidR="006774F1" w:rsidRPr="00D966D6" w:rsidRDefault="006774F1" w:rsidP="006774F1">
      <w:pPr>
        <w:spacing w:after="120" w:line="360" w:lineRule="auto"/>
        <w:ind w:firstLine="595"/>
        <w:jc w:val="both"/>
        <w:rPr>
          <w:rFonts w:ascii="Arial" w:hAnsi="Arial" w:cs="Arial"/>
        </w:rPr>
      </w:pPr>
      <w:r w:rsidRPr="00D966D6">
        <w:rPr>
          <w:rFonts w:ascii="Arial" w:hAnsi="Arial" w:cs="Arial"/>
        </w:rPr>
        <w:t>Tijekom 2018. i 2019. godine za sve policijske službenike Mobilne jedinice prometne policije nabavljena je nova taktička odora, novima su zamijenjena starija vozila „presretači“ i motocikli (2018. godine), preraspodjelom im je osigurano više uređaja za automatsko očitavanje registracijskih pločica - ANPR uređaji (2019. godine), svi policijski službenici prilikom rada na terenu u vozilu imaju spremne nove balističke prsluke (2019. godine).</w:t>
      </w:r>
    </w:p>
    <w:p w14:paraId="2D91AED3" w14:textId="57D4BADB" w:rsidR="006774F1" w:rsidRDefault="006774F1" w:rsidP="006774F1">
      <w:pPr>
        <w:spacing w:after="120" w:line="360" w:lineRule="auto"/>
        <w:ind w:firstLine="595"/>
        <w:jc w:val="both"/>
        <w:rPr>
          <w:rFonts w:ascii="Arial" w:hAnsi="Arial" w:cs="Arial"/>
        </w:rPr>
      </w:pPr>
      <w:r w:rsidRPr="00D966D6">
        <w:rPr>
          <w:rFonts w:ascii="Arial" w:hAnsi="Arial" w:cs="Arial"/>
        </w:rPr>
        <w:t xml:space="preserve">Osim toga, nakon obuke koja je provedena u suradnji s Policijskom akademijom, u redovnom </w:t>
      </w:r>
      <w:r w:rsidR="000A52A8" w:rsidRPr="00D966D6">
        <w:rPr>
          <w:rFonts w:ascii="Arial" w:hAnsi="Arial" w:cs="Arial"/>
        </w:rPr>
        <w:t xml:space="preserve">se </w:t>
      </w:r>
      <w:r w:rsidRPr="00D966D6">
        <w:rPr>
          <w:rFonts w:ascii="Arial" w:hAnsi="Arial" w:cs="Arial"/>
        </w:rPr>
        <w:t>radu koriste nov</w:t>
      </w:r>
      <w:r w:rsidR="009C70F8" w:rsidRPr="00D966D6">
        <w:rPr>
          <w:rFonts w:ascii="Arial" w:hAnsi="Arial" w:cs="Arial"/>
        </w:rPr>
        <w:t>i</w:t>
      </w:r>
      <w:r w:rsidRPr="00D966D6">
        <w:rPr>
          <w:rFonts w:ascii="Arial" w:hAnsi="Arial" w:cs="Arial"/>
        </w:rPr>
        <w:t xml:space="preserve"> uređaj</w:t>
      </w:r>
      <w:r w:rsidR="000A52A8" w:rsidRPr="00D966D6">
        <w:rPr>
          <w:rFonts w:ascii="Arial" w:hAnsi="Arial" w:cs="Arial"/>
        </w:rPr>
        <w:t>i</w:t>
      </w:r>
      <w:r w:rsidRPr="00D966D6">
        <w:rPr>
          <w:rFonts w:ascii="Arial" w:hAnsi="Arial" w:cs="Arial"/>
        </w:rPr>
        <w:t xml:space="preserve"> za snimanje brzine kretanja vozila LaserCam4 (2019. godine).</w:t>
      </w:r>
    </w:p>
    <w:p w14:paraId="1BDA13B1" w14:textId="77777777" w:rsidR="00F45CD2" w:rsidRDefault="00F45CD2" w:rsidP="006774F1">
      <w:pPr>
        <w:spacing w:after="120" w:line="360" w:lineRule="auto"/>
        <w:ind w:firstLine="595"/>
        <w:jc w:val="both"/>
        <w:rPr>
          <w:rFonts w:ascii="Arial" w:hAnsi="Arial" w:cs="Arial"/>
        </w:rPr>
      </w:pPr>
    </w:p>
    <w:p w14:paraId="183230BD" w14:textId="77777777" w:rsidR="00F45CD2" w:rsidRPr="00D966D6" w:rsidRDefault="00F45CD2" w:rsidP="006774F1">
      <w:pPr>
        <w:spacing w:after="120" w:line="360" w:lineRule="auto"/>
        <w:ind w:firstLine="595"/>
        <w:jc w:val="both"/>
        <w:rPr>
          <w:rFonts w:ascii="Arial" w:hAnsi="Arial" w:cs="Arial"/>
        </w:rPr>
      </w:pPr>
    </w:p>
    <w:p w14:paraId="0EF2549D" w14:textId="77777777" w:rsidR="00301F56" w:rsidRPr="00D966D6" w:rsidRDefault="00301F56" w:rsidP="00032B9E">
      <w:pPr>
        <w:spacing w:after="120"/>
        <w:jc w:val="both"/>
        <w:rPr>
          <w:rFonts w:ascii="Arial" w:hAnsi="Arial" w:cs="Arial"/>
          <w:color w:val="FFFFFF" w:themeColor="background1"/>
          <w:highlight w:val="yellow"/>
        </w:rPr>
      </w:pPr>
    </w:p>
    <w:tbl>
      <w:tblPr>
        <w:tblW w:w="9289" w:type="dxa"/>
        <w:jc w:val="center"/>
        <w:shd w:val="clear" w:color="auto" w:fill="C6D9F1"/>
        <w:tblLayout w:type="fixed"/>
        <w:tblLook w:val="04A0" w:firstRow="1" w:lastRow="0" w:firstColumn="1" w:lastColumn="0" w:noHBand="0" w:noVBand="1"/>
      </w:tblPr>
      <w:tblGrid>
        <w:gridCol w:w="9289"/>
      </w:tblGrid>
      <w:tr w:rsidR="00F43F6B" w14:paraId="17456578" w14:textId="77777777" w:rsidTr="00F43F6B">
        <w:trPr>
          <w:trHeight w:val="696"/>
          <w:jc w:val="center"/>
        </w:trPr>
        <w:tc>
          <w:tcPr>
            <w:tcW w:w="9289" w:type="dxa"/>
            <w:shd w:val="clear" w:color="auto" w:fill="C6D9F1"/>
            <w:vAlign w:val="center"/>
            <w:hideMark/>
          </w:tcPr>
          <w:p w14:paraId="551EBCFF" w14:textId="77777777" w:rsidR="00F43F6B" w:rsidRDefault="00F43F6B" w:rsidP="0066218F">
            <w:pPr>
              <w:pStyle w:val="izvj1"/>
            </w:pPr>
            <w:r>
              <w:t xml:space="preserve">5. SIGURNOST NA DRŽAVNOJ GRANICI, U ZRAČNOM PROMETU I PLOVIDBI </w:t>
            </w:r>
          </w:p>
        </w:tc>
      </w:tr>
    </w:tbl>
    <w:p w14:paraId="6539670E" w14:textId="77777777" w:rsidR="00F43F6B" w:rsidRDefault="00F43F6B" w:rsidP="00776211">
      <w:pPr>
        <w:spacing w:line="360" w:lineRule="auto"/>
        <w:ind w:firstLine="709"/>
        <w:jc w:val="both"/>
        <w:rPr>
          <w:rFonts w:ascii="Arial" w:hAnsi="Arial" w:cs="Arial"/>
        </w:rPr>
      </w:pPr>
    </w:p>
    <w:p w14:paraId="6A44E42F" w14:textId="1F74F721" w:rsidR="00776211" w:rsidRPr="00D966D6" w:rsidRDefault="00776211" w:rsidP="00776211">
      <w:pPr>
        <w:spacing w:line="360" w:lineRule="auto"/>
        <w:ind w:firstLine="709"/>
        <w:jc w:val="both"/>
        <w:rPr>
          <w:rFonts w:ascii="Arial" w:hAnsi="Arial" w:cs="Arial"/>
        </w:rPr>
      </w:pPr>
      <w:r w:rsidRPr="00D966D6">
        <w:rPr>
          <w:rFonts w:ascii="Arial" w:hAnsi="Arial" w:cs="Arial"/>
        </w:rPr>
        <w:t xml:space="preserve">Granična policija je, kad je riječ o zaštiti i kontroli državne granice, svoje djelovanje tijekom 2018. i 2019. godine, </w:t>
      </w:r>
      <w:r w:rsidRPr="00D966D6">
        <w:rPr>
          <w:rFonts w:ascii="Arial" w:hAnsi="Arial" w:cs="Arial"/>
          <w:bCs/>
        </w:rPr>
        <w:t xml:space="preserve">usmjerila na jačanje sigurnosti na državnoj granici, u civilnom zračnom prometu i plovidbi, </w:t>
      </w:r>
      <w:r w:rsidR="00A623CD" w:rsidRPr="00D966D6">
        <w:rPr>
          <w:rFonts w:ascii="Arial" w:hAnsi="Arial" w:cs="Arial"/>
          <w:bCs/>
        </w:rPr>
        <w:t>što prvenstveno uključuje obavljanje granične kontrole na graničnim prijelazima, provedbu zaštite državne granice (na zelenoj i plavoj granici), suzbijanje svih oblika prekograničnog kriminaliteta te suzbijanje nezakonitih migracija.</w:t>
      </w:r>
      <w:r w:rsidRPr="00D966D6">
        <w:rPr>
          <w:rFonts w:ascii="Arial" w:hAnsi="Arial" w:cs="Arial"/>
          <w:bCs/>
        </w:rPr>
        <w:t xml:space="preserve"> </w:t>
      </w:r>
    </w:p>
    <w:p w14:paraId="6FF2CB58" w14:textId="41254694" w:rsidR="00776211" w:rsidRPr="00D966D6" w:rsidRDefault="00776211" w:rsidP="00776211">
      <w:pPr>
        <w:spacing w:line="360" w:lineRule="auto"/>
        <w:ind w:firstLine="709"/>
        <w:jc w:val="both"/>
        <w:rPr>
          <w:rFonts w:ascii="Arial" w:hAnsi="Arial" w:cs="Arial"/>
        </w:rPr>
      </w:pPr>
      <w:r w:rsidRPr="00D966D6">
        <w:rPr>
          <w:rFonts w:ascii="Arial" w:hAnsi="Arial" w:cs="Arial"/>
        </w:rPr>
        <w:lastRenderedPageBreak/>
        <w:t xml:space="preserve">Zbog specifičnog geopolitičkog položaja i oblika državnog teritorija Republike Hrvatske, zahtjevna zadaća je osiguranje protoka ljudi i roba, uz istodobno sprječavanje nezakonitih prelazaka preko državne granice i svih oblika prekograničnog kriminaliteta. </w:t>
      </w:r>
    </w:p>
    <w:p w14:paraId="506FDADD" w14:textId="4A17F841" w:rsidR="00776211" w:rsidRPr="00D966D6" w:rsidRDefault="00776211" w:rsidP="00776211">
      <w:pPr>
        <w:spacing w:line="360" w:lineRule="auto"/>
        <w:ind w:firstLine="709"/>
        <w:jc w:val="both"/>
        <w:rPr>
          <w:rFonts w:ascii="Arial" w:hAnsi="Arial" w:cs="Arial"/>
        </w:rPr>
      </w:pPr>
      <w:r w:rsidRPr="00D966D6">
        <w:rPr>
          <w:rFonts w:ascii="Arial" w:hAnsi="Arial" w:cs="Arial"/>
        </w:rPr>
        <w:t xml:space="preserve">Dužnost i obveza Uprave za granicu je nadziranje provedbe svih aktivnosti, praćenje i predlaganje izmjena nacionalnog zakonodavstva u svrhu uskladbe sa schengenskom pravnom stečevinom. Uprava za granicu, nadzire i usmjerava osposobljavanje granične policije, </w:t>
      </w:r>
      <w:r w:rsidR="000E26D9" w:rsidRPr="00D966D6">
        <w:rPr>
          <w:rFonts w:ascii="Arial" w:hAnsi="Arial" w:cs="Arial"/>
        </w:rPr>
        <w:t xml:space="preserve">predlaže </w:t>
      </w:r>
      <w:r w:rsidRPr="00D966D6">
        <w:rPr>
          <w:rFonts w:ascii="Arial" w:hAnsi="Arial" w:cs="Arial"/>
        </w:rPr>
        <w:t>nabav</w:t>
      </w:r>
      <w:r w:rsidR="000E26D9" w:rsidRPr="00D966D6">
        <w:rPr>
          <w:rFonts w:ascii="Arial" w:hAnsi="Arial" w:cs="Arial"/>
        </w:rPr>
        <w:t>u</w:t>
      </w:r>
      <w:r w:rsidRPr="00D966D6">
        <w:rPr>
          <w:rFonts w:ascii="Arial" w:hAnsi="Arial" w:cs="Arial"/>
        </w:rPr>
        <w:t xml:space="preserve"> i raspoređuje tehničku opremu, predlaže i prati provedbu infrastrukturnih projekata i provodi druge aktivnosti od strateškog značaja </w:t>
      </w:r>
      <w:r w:rsidRPr="0027360B">
        <w:rPr>
          <w:rFonts w:ascii="Arial" w:hAnsi="Arial" w:cs="Arial"/>
        </w:rPr>
        <w:t>da bi se postigla i održavala europska razina sigurnosti državne granice, istodobno osiguravajući načela slobode kretanja</w:t>
      </w:r>
      <w:r w:rsidRPr="00D966D6">
        <w:rPr>
          <w:rFonts w:ascii="Arial" w:hAnsi="Arial" w:cs="Arial"/>
        </w:rPr>
        <w:t xml:space="preserve">. Da bi se to postiglo, Uprava za granicu surađuje s mjerodavnim agencijama drugih država (bilateralni i multilateralni sastanci, zajedničke aktivnosti, razmjena podataka o nadzoru državne granice i vanjskih granica </w:t>
      </w:r>
      <w:r w:rsidR="0027360B">
        <w:rPr>
          <w:rFonts w:ascii="Arial" w:hAnsi="Arial" w:cs="Arial"/>
        </w:rPr>
        <w:t>EU</w:t>
      </w:r>
      <w:r w:rsidRPr="00D966D6">
        <w:rPr>
          <w:rFonts w:ascii="Arial" w:hAnsi="Arial" w:cs="Arial"/>
        </w:rPr>
        <w:t xml:space="preserve"> i suzbijanja nezakonitih migracija, izobrazba pripadnika graničnih policija, procjene i analize rizika, sudjeluje u pripremi i izradi međunarodnih i međudržavnih ugovora, te brine o njihovoj provedbi). U tom sklopu obveza sudjeluj</w:t>
      </w:r>
      <w:r w:rsidR="00115CFD" w:rsidRPr="00D966D6">
        <w:rPr>
          <w:rFonts w:ascii="Arial" w:hAnsi="Arial" w:cs="Arial"/>
        </w:rPr>
        <w:t>e</w:t>
      </w:r>
      <w:r w:rsidRPr="00D966D6">
        <w:rPr>
          <w:rFonts w:ascii="Arial" w:hAnsi="Arial" w:cs="Arial"/>
        </w:rPr>
        <w:t xml:space="preserve"> i u radu specijaliziranih europskih tijela i agencija i međudržavnih komisija i drugih odgovornih tijela.</w:t>
      </w:r>
    </w:p>
    <w:p w14:paraId="60DCA2A1" w14:textId="4A9CB590" w:rsidR="00D83E06" w:rsidRDefault="00D83E06" w:rsidP="00D83E06">
      <w:pPr>
        <w:spacing w:line="360" w:lineRule="auto"/>
        <w:ind w:firstLine="709"/>
        <w:jc w:val="both"/>
        <w:rPr>
          <w:rFonts w:ascii="Arial" w:hAnsi="Arial" w:cs="Arial"/>
        </w:rPr>
      </w:pPr>
      <w:r w:rsidRPr="00D966D6">
        <w:rPr>
          <w:rFonts w:ascii="Arial" w:hAnsi="Arial" w:cs="Arial"/>
        </w:rPr>
        <w:t xml:space="preserve">Bitno je za napomenuti sudjelovanje na radionicama u organizaciji FROTNEX-a na temu nadzora vanjskih granica, kako bi kod buduće potpune primjene schengenske pravne stečevine granična policija uspješno ispunjavala sve zadaće i provedbene akte. </w:t>
      </w:r>
    </w:p>
    <w:p w14:paraId="78EE3092" w14:textId="34C1A164" w:rsidR="00475B17" w:rsidRDefault="00475B17" w:rsidP="00D83E06">
      <w:pPr>
        <w:spacing w:line="360" w:lineRule="auto"/>
        <w:ind w:firstLine="709"/>
        <w:jc w:val="both"/>
        <w:rPr>
          <w:rFonts w:ascii="Arial" w:hAnsi="Arial" w:cs="Arial"/>
        </w:rPr>
      </w:pPr>
    </w:p>
    <w:p w14:paraId="03595951" w14:textId="77777777" w:rsidR="00475B17" w:rsidRPr="00D966D6" w:rsidRDefault="00475B17" w:rsidP="00D83E06">
      <w:pPr>
        <w:spacing w:line="360" w:lineRule="auto"/>
        <w:ind w:firstLine="709"/>
        <w:jc w:val="both"/>
        <w:rPr>
          <w:rFonts w:ascii="Arial" w:hAnsi="Arial" w:cs="Arial"/>
        </w:rPr>
      </w:pPr>
    </w:p>
    <w:p w14:paraId="0B57F680" w14:textId="77777777" w:rsidR="00D83E06" w:rsidRPr="00D966D6" w:rsidRDefault="00D83E06" w:rsidP="00D83E06">
      <w:pPr>
        <w:spacing w:line="360" w:lineRule="auto"/>
        <w:ind w:firstLine="709"/>
        <w:jc w:val="both"/>
        <w:rPr>
          <w:rFonts w:ascii="Arial" w:hAnsi="Arial" w:cs="Arial"/>
        </w:rPr>
      </w:pPr>
      <w:r w:rsidRPr="00D966D6">
        <w:rPr>
          <w:rFonts w:ascii="Arial" w:hAnsi="Arial" w:cs="Arial"/>
        </w:rPr>
        <w:t xml:space="preserve">Također, policijski službenici graniče policije Republike Hrvatske tijekom 2018. i 2019. godine sudjelovali su kao evaluatori u schengenskim evaluacijama u području kopnenih, morskih, zračnih granica te u području vraćanja, u drugim državama članicama. </w:t>
      </w:r>
    </w:p>
    <w:p w14:paraId="7B734D89" w14:textId="6446CEBE" w:rsidR="00D83E06" w:rsidRPr="00D966D6" w:rsidRDefault="00D83E06" w:rsidP="00D83E06">
      <w:pPr>
        <w:spacing w:line="360" w:lineRule="auto"/>
        <w:ind w:firstLine="709"/>
        <w:jc w:val="both"/>
        <w:rPr>
          <w:rFonts w:ascii="Arial" w:hAnsi="Arial" w:cs="Arial"/>
        </w:rPr>
      </w:pPr>
      <w:r w:rsidRPr="00D966D6">
        <w:rPr>
          <w:rFonts w:ascii="Arial" w:hAnsi="Arial" w:cs="Arial"/>
        </w:rPr>
        <w:t xml:space="preserve">U odnosu na stanje nezakonitih migracija i napore koje Republika Hrvatska ulaže u suzbijanju istih, važno je napomenuti aktivno sudjelovanje u </w:t>
      </w:r>
      <w:r w:rsidRPr="00D966D6">
        <w:rPr>
          <w:rFonts w:ascii="Arial" w:hAnsi="Arial" w:cs="Arial"/>
        </w:rPr>
        <w:lastRenderedPageBreak/>
        <w:t xml:space="preserve">nadzoru vanjske granice </w:t>
      </w:r>
      <w:r w:rsidR="0027360B">
        <w:rPr>
          <w:rFonts w:ascii="Arial" w:hAnsi="Arial" w:cs="Arial"/>
        </w:rPr>
        <w:t>EU</w:t>
      </w:r>
      <w:r w:rsidRPr="00D966D6">
        <w:rPr>
          <w:rFonts w:ascii="Arial" w:hAnsi="Arial" w:cs="Arial"/>
        </w:rPr>
        <w:t xml:space="preserve"> i Schengenskog prostora na područjima drugih država EU i trećih država (Helenska Republika, Bugarska, Albanija, Sjeverna Makedonija, Srbija).</w:t>
      </w:r>
    </w:p>
    <w:p w14:paraId="6E2C3FB3" w14:textId="77777777" w:rsidR="00776211" w:rsidRPr="00D966D6" w:rsidRDefault="00776211" w:rsidP="00776211">
      <w:pPr>
        <w:spacing w:line="360" w:lineRule="auto"/>
        <w:ind w:firstLine="709"/>
        <w:jc w:val="both"/>
        <w:rPr>
          <w:rFonts w:ascii="Arial" w:hAnsi="Arial" w:cs="Arial"/>
          <w:iCs/>
        </w:rPr>
      </w:pPr>
      <w:r w:rsidRPr="00D966D6">
        <w:rPr>
          <w:rFonts w:ascii="Arial" w:hAnsi="Arial" w:cs="Arial"/>
          <w:iCs/>
        </w:rPr>
        <w:t>Zbog stalne opasnosti od terorističkih napada, kontrola putnika u zračnom prometu zahtijeva izuzetnu opremljenost, stručnu osposobljenost i odgovornost kako policijskih službenika, tako i djelatnika privatnih zaštitarskih tvrtki u zračnim lukama u kojima privatne zaštitarske tvrtke sudjeluju u obavljanju poslova zaštitnih pregleda putnika i ručne prtljage. Da bi se održala i unaprijedila visoka razina sigurnosti, stalno se poboljšavaju postojeće i primjenjuju nove metode i tehnike u nadzoru koje zahtijevaju dosljednu primjenu.</w:t>
      </w:r>
    </w:p>
    <w:p w14:paraId="3294BA0D" w14:textId="19852449" w:rsidR="00776211" w:rsidRPr="00D966D6" w:rsidRDefault="00776211" w:rsidP="00776211">
      <w:pPr>
        <w:spacing w:line="360" w:lineRule="auto"/>
        <w:ind w:firstLine="709"/>
        <w:jc w:val="both"/>
        <w:rPr>
          <w:rFonts w:ascii="Arial" w:hAnsi="Arial" w:cs="Arial"/>
          <w:iCs/>
        </w:rPr>
      </w:pPr>
      <w:r w:rsidRPr="00D966D6">
        <w:rPr>
          <w:rFonts w:ascii="Arial" w:hAnsi="Arial" w:cs="Arial"/>
          <w:iCs/>
        </w:rPr>
        <w:t>Pomorski i riječni promet izložen je sigurnosnim rizicima o kojima</w:t>
      </w:r>
      <w:r w:rsidR="009C7209" w:rsidRPr="00D966D6">
        <w:rPr>
          <w:rFonts w:ascii="Arial" w:hAnsi="Arial" w:cs="Arial"/>
          <w:iCs/>
        </w:rPr>
        <w:t xml:space="preserve"> također</w:t>
      </w:r>
      <w:r w:rsidRPr="00D966D6">
        <w:rPr>
          <w:rFonts w:ascii="Arial" w:hAnsi="Arial" w:cs="Arial"/>
          <w:iCs/>
        </w:rPr>
        <w:t xml:space="preserve"> brinu pripadnici </w:t>
      </w:r>
      <w:r w:rsidR="009C7209" w:rsidRPr="00D966D6">
        <w:rPr>
          <w:rFonts w:ascii="Arial" w:hAnsi="Arial" w:cs="Arial"/>
          <w:iCs/>
        </w:rPr>
        <w:t>granične policije</w:t>
      </w:r>
      <w:r w:rsidRPr="00D966D6">
        <w:rPr>
          <w:rFonts w:ascii="Arial" w:hAnsi="Arial" w:cs="Arial"/>
          <w:iCs/>
        </w:rPr>
        <w:t>. Nadzorom plovnih putova i sudionika plovidbe policijski službenici potiču poštivanje sigurnosnih pravila.</w:t>
      </w:r>
      <w:bookmarkStart w:id="135" w:name="_Toc413396017"/>
      <w:bookmarkStart w:id="136" w:name="_Toc490118830"/>
    </w:p>
    <w:p w14:paraId="0EB260AA" w14:textId="37EF1566" w:rsidR="00776211" w:rsidRPr="00D966D6" w:rsidRDefault="00776211" w:rsidP="00776211">
      <w:pPr>
        <w:spacing w:line="360" w:lineRule="auto"/>
        <w:ind w:firstLine="709"/>
        <w:jc w:val="both"/>
        <w:rPr>
          <w:rFonts w:ascii="Arial" w:hAnsi="Arial" w:cs="Arial"/>
          <w:iCs/>
        </w:rPr>
      </w:pPr>
      <w:r w:rsidRPr="00D966D6">
        <w:rPr>
          <w:rFonts w:ascii="Arial" w:hAnsi="Arial" w:cs="Arial"/>
          <w:iCs/>
        </w:rPr>
        <w:t>Potrebno je spomenuti kako je rezultat uspješne provedbe gore navedenih aktivnosti te dugogodišnjeg ulaganja u institucionalne kapacitete granične policije</w:t>
      </w:r>
      <w:r w:rsidR="00615C5D" w:rsidRPr="00D966D6">
        <w:rPr>
          <w:rFonts w:ascii="Arial" w:hAnsi="Arial" w:cs="Arial"/>
          <w:iCs/>
        </w:rPr>
        <w:t xml:space="preserve"> prepoznala Europska komisija koja je </w:t>
      </w:r>
      <w:r w:rsidRPr="00D966D6">
        <w:rPr>
          <w:rFonts w:ascii="Arial" w:hAnsi="Arial" w:cs="Arial"/>
          <w:iCs/>
        </w:rPr>
        <w:t>u listopadu 2019. godine</w:t>
      </w:r>
      <w:r w:rsidR="00615C5D" w:rsidRPr="00D966D6">
        <w:rPr>
          <w:rFonts w:ascii="Arial" w:hAnsi="Arial" w:cs="Arial"/>
          <w:iCs/>
        </w:rPr>
        <w:t xml:space="preserve"> </w:t>
      </w:r>
      <w:r w:rsidR="001C7A87">
        <w:rPr>
          <w:rFonts w:ascii="Arial" w:hAnsi="Arial" w:cs="Arial"/>
          <w:iCs/>
        </w:rPr>
        <w:t>dala</w:t>
      </w:r>
      <w:r w:rsidR="001C7A87" w:rsidRPr="00D966D6">
        <w:rPr>
          <w:rFonts w:ascii="Arial" w:hAnsi="Arial" w:cs="Arial"/>
          <w:iCs/>
        </w:rPr>
        <w:t xml:space="preserve"> </w:t>
      </w:r>
      <w:r w:rsidR="00615C5D" w:rsidRPr="00D966D6">
        <w:rPr>
          <w:rFonts w:ascii="Arial" w:hAnsi="Arial" w:cs="Arial"/>
          <w:iCs/>
        </w:rPr>
        <w:t>pozitivnu</w:t>
      </w:r>
      <w:r w:rsidRPr="00D966D6">
        <w:rPr>
          <w:rFonts w:ascii="Arial" w:hAnsi="Arial" w:cs="Arial"/>
          <w:iCs/>
        </w:rPr>
        <w:t xml:space="preserve"> </w:t>
      </w:r>
      <w:r w:rsidR="00615C5D" w:rsidRPr="00D966D6">
        <w:rPr>
          <w:rFonts w:ascii="Arial" w:hAnsi="Arial" w:cs="Arial"/>
          <w:iCs/>
        </w:rPr>
        <w:t xml:space="preserve">tehničku ocjenu kojom smatra da je Hrvatska poduzela potrebne mjere kako bi osigurala ispunjavanje potrebnih uvjeta za primjenu relevantnih dijelova schengenske pravne stečevine. </w:t>
      </w:r>
    </w:p>
    <w:p w14:paraId="7CD4B0DF" w14:textId="77777777" w:rsidR="00776211" w:rsidRPr="00FA6FC5" w:rsidRDefault="00776211" w:rsidP="0066218F">
      <w:pPr>
        <w:pStyle w:val="izvj2"/>
        <w:rPr>
          <w:szCs w:val="20"/>
        </w:rPr>
      </w:pPr>
      <w:bookmarkStart w:id="137" w:name="_Toc8027747"/>
      <w:r w:rsidRPr="00FA6FC5">
        <w:rPr>
          <w:szCs w:val="20"/>
        </w:rPr>
        <w:t>5.1. Državna granica i granični prijelazi</w:t>
      </w:r>
      <w:bookmarkEnd w:id="135"/>
      <w:bookmarkEnd w:id="136"/>
      <w:bookmarkEnd w:id="137"/>
    </w:p>
    <w:p w14:paraId="06925A2B" w14:textId="2CB59C80" w:rsidR="00776211" w:rsidRPr="00D966D6" w:rsidRDefault="00776211" w:rsidP="00776211">
      <w:pPr>
        <w:pStyle w:val="BodyTextuvlaka2"/>
        <w:spacing w:line="360" w:lineRule="auto"/>
        <w:ind w:left="0"/>
        <w:jc w:val="both"/>
        <w:rPr>
          <w:rFonts w:cs="Arial"/>
          <w:sz w:val="24"/>
          <w:szCs w:val="24"/>
        </w:rPr>
      </w:pPr>
      <w:r w:rsidRPr="00D966D6">
        <w:rPr>
          <w:rFonts w:cs="Arial"/>
          <w:b/>
          <w:sz w:val="24"/>
          <w:szCs w:val="24"/>
        </w:rPr>
        <w:tab/>
        <w:t xml:space="preserve"> </w:t>
      </w:r>
      <w:r w:rsidRPr="00D966D6">
        <w:rPr>
          <w:rFonts w:cs="Arial"/>
          <w:sz w:val="24"/>
          <w:szCs w:val="24"/>
        </w:rPr>
        <w:t>Granična policija</w:t>
      </w:r>
      <w:r w:rsidRPr="00D966D6">
        <w:rPr>
          <w:rFonts w:cs="Arial"/>
          <w:b/>
          <w:sz w:val="24"/>
          <w:szCs w:val="24"/>
        </w:rPr>
        <w:t xml:space="preserve"> </w:t>
      </w:r>
      <w:r w:rsidRPr="00D966D6">
        <w:rPr>
          <w:rFonts w:cs="Arial"/>
          <w:sz w:val="24"/>
          <w:szCs w:val="24"/>
        </w:rPr>
        <w:t>Republike Hrvatske</w:t>
      </w:r>
      <w:r w:rsidRPr="00D966D6">
        <w:rPr>
          <w:rFonts w:cs="Arial"/>
          <w:b/>
          <w:sz w:val="24"/>
          <w:szCs w:val="24"/>
        </w:rPr>
        <w:t xml:space="preserve"> </w:t>
      </w:r>
      <w:r w:rsidRPr="00D966D6">
        <w:rPr>
          <w:rFonts w:cs="Arial"/>
          <w:sz w:val="24"/>
          <w:szCs w:val="24"/>
        </w:rPr>
        <w:t xml:space="preserve">nadzire i štiti </w:t>
      </w:r>
      <w:r w:rsidRPr="0027360B">
        <w:rPr>
          <w:rFonts w:cs="Arial"/>
          <w:sz w:val="24"/>
          <w:szCs w:val="24"/>
        </w:rPr>
        <w:t>3.318,6 km granice</w:t>
      </w:r>
      <w:r w:rsidRPr="00D966D6">
        <w:rPr>
          <w:rFonts w:cs="Arial"/>
          <w:sz w:val="24"/>
          <w:szCs w:val="24"/>
        </w:rPr>
        <w:t xml:space="preserve">, od čega je vanjska granica 2.304,3 km, a unutarnja 1.014,3 km. Državna granica u potpunosti je određena i označena samo s Mađarskom, a određivanje granične crte s ostalim susjednim državama provodi se radom međudržavnih komisija. </w:t>
      </w:r>
    </w:p>
    <w:p w14:paraId="3799E08A" w14:textId="765F762E" w:rsidR="00776211" w:rsidRPr="00D966D6" w:rsidRDefault="00776211" w:rsidP="00776211">
      <w:pPr>
        <w:pStyle w:val="BodyTextuvlaka2"/>
        <w:spacing w:line="360" w:lineRule="auto"/>
        <w:ind w:left="0" w:firstLine="709"/>
        <w:jc w:val="both"/>
        <w:rPr>
          <w:rFonts w:cs="Arial"/>
          <w:sz w:val="24"/>
          <w:szCs w:val="24"/>
        </w:rPr>
      </w:pPr>
      <w:r w:rsidRPr="00D966D6">
        <w:rPr>
          <w:rFonts w:cs="Arial"/>
          <w:sz w:val="24"/>
          <w:szCs w:val="24"/>
        </w:rPr>
        <w:t xml:space="preserve">Na državnoj granici određena su 173 granična prijelaza od kojih su 162 stalna (11 sezonskih graničnih prijelaza otvoreno je samo za međunarodni pomorski promet tijekom turističke sezone). Najveći broj nalazi se na dijelu granice s Slovenijom (58) i Bosnom i Hercegovinom (50). </w:t>
      </w:r>
    </w:p>
    <w:p w14:paraId="54BFA0C0" w14:textId="196E78E2" w:rsidR="002717C9" w:rsidRPr="00D966D6" w:rsidRDefault="002717C9" w:rsidP="002717C9">
      <w:pPr>
        <w:pStyle w:val="BodyTextuvlaka2"/>
        <w:spacing w:line="360" w:lineRule="auto"/>
        <w:ind w:left="0" w:firstLine="709"/>
        <w:jc w:val="both"/>
        <w:rPr>
          <w:rFonts w:cs="Arial"/>
          <w:sz w:val="24"/>
          <w:szCs w:val="24"/>
        </w:rPr>
      </w:pPr>
      <w:r w:rsidRPr="00D966D6">
        <w:rPr>
          <w:rFonts w:cs="Arial"/>
          <w:sz w:val="24"/>
          <w:szCs w:val="24"/>
        </w:rPr>
        <w:lastRenderedPageBreak/>
        <w:t>Korištenjem sredstava europskih fondova implementirani su sustavi tehničke zaštite na graničnim prijelazima Županja, Slavonski Brod, Vinjani Gornji, Podprolog, Slivno i Pašin Potok</w:t>
      </w:r>
      <w:r w:rsidR="00425FB3">
        <w:rPr>
          <w:rFonts w:cs="Arial"/>
          <w:sz w:val="24"/>
          <w:szCs w:val="24"/>
        </w:rPr>
        <w:t>.</w:t>
      </w:r>
      <w:r w:rsidRPr="00D966D6">
        <w:rPr>
          <w:rFonts w:cs="Arial"/>
          <w:sz w:val="24"/>
          <w:szCs w:val="24"/>
        </w:rPr>
        <w:t xml:space="preserve"> </w:t>
      </w:r>
      <w:r w:rsidR="00425FB3">
        <w:rPr>
          <w:rFonts w:cs="Arial"/>
          <w:sz w:val="24"/>
          <w:szCs w:val="24"/>
        </w:rPr>
        <w:t>I</w:t>
      </w:r>
      <w:r w:rsidRPr="00D966D6">
        <w:rPr>
          <w:rFonts w:cs="Arial"/>
          <w:sz w:val="24"/>
          <w:szCs w:val="24"/>
        </w:rPr>
        <w:t>zvršena je nabava licenci za uređaje za provjeru autentičnosti isprava, nabava detektora otkucaja srca, nabava ulazno-izlaznih graničnih štambilja, nabava potrošnog materijala za potrebe rada i održavanja uređaja za detekciju droga i eksploziva i nabave potrošnog materijala za potrebe rada graničnih prijelaza, nabava informatičke opreme za graničnu kontrolu, nabava videoskopa za provjeru skrivenih dijelova prijevoznog sredstva te nabava uređaja za mjerenje gustoće materijala.</w:t>
      </w:r>
    </w:p>
    <w:p w14:paraId="2547DB76" w14:textId="68E60659" w:rsidR="00776211" w:rsidRPr="00D966D6" w:rsidRDefault="00776211" w:rsidP="00722545">
      <w:pPr>
        <w:spacing w:line="360" w:lineRule="auto"/>
        <w:ind w:firstLine="595"/>
        <w:jc w:val="both"/>
        <w:rPr>
          <w:rFonts w:ascii="Arial" w:hAnsi="Arial" w:cs="Arial"/>
          <w:lang w:eastAsia="en-US"/>
        </w:rPr>
      </w:pPr>
      <w:r w:rsidRPr="00D966D6">
        <w:rPr>
          <w:rFonts w:ascii="Arial" w:hAnsi="Arial" w:cs="Arial"/>
          <w:lang w:eastAsia="en-US"/>
        </w:rPr>
        <w:t xml:space="preserve">Poslovi nadzora državne granice (kontrole prelaska i zaštite državne granice) obavljaju se u 73 policijske postaje, ustrojstveno raspoređenih u 18 policijskih uprava. </w:t>
      </w:r>
      <w:r w:rsidR="00FD6B73">
        <w:rPr>
          <w:rFonts w:ascii="Arial" w:hAnsi="Arial" w:cs="Arial"/>
          <w:lang w:eastAsia="en-US"/>
        </w:rPr>
        <w:t>35</w:t>
      </w:r>
      <w:r w:rsidRPr="00D966D6">
        <w:rPr>
          <w:rFonts w:ascii="Arial" w:hAnsi="Arial" w:cs="Arial"/>
          <w:lang w:eastAsia="en-US"/>
        </w:rPr>
        <w:t xml:space="preserve"> policijskih postaja je specijaliziranih (26 postaja granične policije, 3 postaje aerodromske policije, 3 pomorske policije i 3 pomorske i aerodromske policije), dok je 38 postaja mješovitog tipa. Poslovi suzbijanja nezakonitih migracija obavljaju se u svim policijskim upravama, dok poslovi nadzora državne granice nisu zastupljeni u Policijskim upravama bjelovarsko-bilogorskoj i požeško-slavonskoj.</w:t>
      </w:r>
    </w:p>
    <w:p w14:paraId="316470A3" w14:textId="77777777" w:rsidR="00776211" w:rsidRPr="00AF33C2" w:rsidRDefault="00776211" w:rsidP="0066218F">
      <w:pPr>
        <w:pStyle w:val="izvj2"/>
        <w:rPr>
          <w:szCs w:val="20"/>
        </w:rPr>
      </w:pPr>
      <w:bookmarkStart w:id="138" w:name="_Toc490118831"/>
      <w:bookmarkStart w:id="139" w:name="_Toc8027748"/>
      <w:r w:rsidRPr="00AF33C2">
        <w:rPr>
          <w:szCs w:val="20"/>
        </w:rPr>
        <w:t>5.2. Promet putnika na graničnim prijelazima</w:t>
      </w:r>
      <w:bookmarkEnd w:id="138"/>
      <w:bookmarkEnd w:id="139"/>
    </w:p>
    <w:p w14:paraId="7541F999" w14:textId="5B8E789F" w:rsidR="00776211" w:rsidRPr="00D966D6" w:rsidRDefault="00776211" w:rsidP="00776211">
      <w:pPr>
        <w:pStyle w:val="BodyTextuvlaka2"/>
        <w:widowControl w:val="0"/>
        <w:spacing w:line="360" w:lineRule="auto"/>
        <w:ind w:left="0" w:firstLine="567"/>
        <w:jc w:val="both"/>
        <w:rPr>
          <w:rFonts w:cs="Arial"/>
          <w:sz w:val="24"/>
          <w:szCs w:val="24"/>
        </w:rPr>
      </w:pPr>
      <w:r w:rsidRPr="00D966D6">
        <w:rPr>
          <w:rFonts w:cs="Arial"/>
          <w:sz w:val="24"/>
          <w:szCs w:val="24"/>
        </w:rPr>
        <w:t xml:space="preserve">Državnu granicu Republike Hrvatske u 2019. godini prešlo je 165.142.411 putnika, što je za 4,7% više nego u 2018. godini (157.795.998), odnosno za 0,8% manje nego u 2017. godini (166.535.109). Od navedenog broja putnika, državljani </w:t>
      </w:r>
      <w:r w:rsidR="00425FB3">
        <w:rPr>
          <w:rFonts w:cs="Arial"/>
          <w:sz w:val="24"/>
          <w:szCs w:val="24"/>
        </w:rPr>
        <w:t>EU</w:t>
      </w:r>
      <w:r w:rsidRPr="00D966D6">
        <w:rPr>
          <w:rFonts w:cs="Arial"/>
          <w:sz w:val="24"/>
          <w:szCs w:val="24"/>
        </w:rPr>
        <w:t xml:space="preserve"> čine 46%, državljani trećih zemalja 25%, a državljani Republike Hrvatske 29%.</w:t>
      </w:r>
    </w:p>
    <w:p w14:paraId="7F11615B" w14:textId="3581FD45" w:rsidR="00776211" w:rsidRPr="00D966D6" w:rsidRDefault="00776211" w:rsidP="006D5B1A">
      <w:pPr>
        <w:pStyle w:val="BodyTextuvlaka2"/>
        <w:widowControl w:val="0"/>
        <w:jc w:val="center"/>
        <w:rPr>
          <w:rFonts w:cs="Arial"/>
          <w:b/>
          <w:i/>
          <w:spacing w:val="-3"/>
        </w:rPr>
      </w:pPr>
      <w:r w:rsidRPr="00D966D6">
        <w:rPr>
          <w:noProof/>
          <w:lang w:eastAsia="hr-HR"/>
        </w:rPr>
        <w:lastRenderedPageBreak/>
        <w:drawing>
          <wp:inline distT="0" distB="0" distL="0" distR="0" wp14:anchorId="5C48DE7C" wp14:editId="48770C9B">
            <wp:extent cx="4572000" cy="2240280"/>
            <wp:effectExtent l="0" t="0" r="0" b="7620"/>
            <wp:docPr id="197" name="Grafikon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8D0ED26" w14:textId="7ADBF316" w:rsidR="00776211" w:rsidRPr="00D966D6" w:rsidRDefault="00776211" w:rsidP="00352DA3">
      <w:pPr>
        <w:pStyle w:val="BodyTextuvlaka2"/>
        <w:widowControl w:val="0"/>
        <w:jc w:val="center"/>
        <w:rPr>
          <w:rFonts w:cs="Arial"/>
          <w:sz w:val="24"/>
          <w:szCs w:val="24"/>
        </w:rPr>
      </w:pPr>
      <w:r w:rsidRPr="00D966D6">
        <w:rPr>
          <w:rFonts w:cs="Arial"/>
          <w:i/>
          <w:spacing w:val="-3"/>
        </w:rPr>
        <w:t>Grafikon 5.2.1. Promet putnika vozila na državnoj granici</w:t>
      </w:r>
    </w:p>
    <w:p w14:paraId="6226A5D7" w14:textId="77777777" w:rsidR="00776211" w:rsidRPr="00D966D6" w:rsidRDefault="00776211" w:rsidP="00776211">
      <w:pPr>
        <w:pStyle w:val="BodyTextuvlaka2"/>
        <w:widowControl w:val="0"/>
        <w:spacing w:before="120"/>
        <w:ind w:left="0"/>
        <w:jc w:val="both"/>
        <w:rPr>
          <w:rFonts w:cs="Arial"/>
          <w:sz w:val="24"/>
          <w:szCs w:val="24"/>
        </w:rPr>
      </w:pPr>
    </w:p>
    <w:p w14:paraId="7FB51D8A" w14:textId="77777777" w:rsidR="00776211" w:rsidRPr="00D966D6" w:rsidRDefault="00776211" w:rsidP="00776211">
      <w:pPr>
        <w:pStyle w:val="BodyTextuvlaka2"/>
        <w:widowControl w:val="0"/>
        <w:spacing w:line="360" w:lineRule="auto"/>
        <w:ind w:left="0" w:firstLine="708"/>
        <w:jc w:val="both"/>
        <w:rPr>
          <w:rFonts w:cs="Arial"/>
          <w:sz w:val="24"/>
          <w:szCs w:val="24"/>
        </w:rPr>
      </w:pPr>
      <w:r w:rsidRPr="00D966D6">
        <w:rPr>
          <w:rFonts w:cs="Arial"/>
          <w:sz w:val="24"/>
          <w:szCs w:val="24"/>
        </w:rPr>
        <w:t xml:space="preserve">Najveći udio od 50,3% u ukupnom prometu putnika ostvario se na granici sa Slovenijom – 83.142.372 putnika, slijedi granični prijelazi s Bosnom i Hercegovinom, čiji udjel u ukupnom prometu iznosi 26,9% (44.361.050 prelazaka). </w:t>
      </w:r>
    </w:p>
    <w:p w14:paraId="623B41AC" w14:textId="4E41A07C" w:rsidR="00776211" w:rsidRPr="00D966D6" w:rsidRDefault="00776211" w:rsidP="00776211">
      <w:pPr>
        <w:pStyle w:val="BodyTextuvlaka2"/>
        <w:widowControl w:val="0"/>
        <w:spacing w:line="360" w:lineRule="auto"/>
        <w:ind w:left="0" w:firstLine="708"/>
        <w:jc w:val="both"/>
        <w:rPr>
          <w:rFonts w:cs="Arial"/>
          <w:sz w:val="24"/>
          <w:szCs w:val="24"/>
        </w:rPr>
      </w:pPr>
      <w:r w:rsidRPr="00D966D6">
        <w:rPr>
          <w:rFonts w:cs="Arial"/>
          <w:sz w:val="24"/>
          <w:szCs w:val="24"/>
        </w:rPr>
        <w:t xml:space="preserve">Najfrekventniji granični prijelaz bio je MCGP Macelj s 12.801.645 putnika, što u ukupnom broju putnika čini udjel od 7,8%, dok je MCGP Bregana na drugom mjestu po broju putnika s 12.611.388 putnika i udjelom od 7,6% u ukupnom prometu putnika. Treći granični prijelaz po prometu putnika je MCGP Kaštel preko kojeg je prošlo 11.675.453 putnika, što čini 7,1% udjela u ukupnom prometu. Najveće oscilacije u prometu putnika evidentirani su na GP Bregana Naselje s povećanjem od 31,4% i MCGP Goričan II s povećanjem od 15,3%. </w:t>
      </w:r>
    </w:p>
    <w:p w14:paraId="16535E25" w14:textId="020EFCD4" w:rsidR="00776211" w:rsidRPr="00D966D6" w:rsidRDefault="00776211" w:rsidP="00722545">
      <w:pPr>
        <w:pStyle w:val="BodyTextuvlaka2"/>
        <w:widowControl w:val="0"/>
        <w:spacing w:line="360" w:lineRule="auto"/>
        <w:ind w:left="0" w:firstLine="709"/>
        <w:jc w:val="both"/>
        <w:rPr>
          <w:rFonts w:cs="Arial"/>
          <w:sz w:val="24"/>
          <w:szCs w:val="24"/>
        </w:rPr>
      </w:pPr>
      <w:r w:rsidRPr="00D966D6">
        <w:rPr>
          <w:rFonts w:cs="Arial"/>
          <w:sz w:val="24"/>
          <w:szCs w:val="24"/>
        </w:rPr>
        <w:t>Državnu granicu Republike Hrvatske tijekom 2019 godine prešlo je 59.410.475 vozila, što je povećanje za 4,5% u odnos</w:t>
      </w:r>
      <w:bookmarkStart w:id="140" w:name="_Toc490118832"/>
      <w:bookmarkStart w:id="141" w:name="_Toc413396019"/>
      <w:r w:rsidRPr="00D966D6">
        <w:rPr>
          <w:rFonts w:cs="Arial"/>
          <w:sz w:val="24"/>
          <w:szCs w:val="24"/>
        </w:rPr>
        <w:t>u na 2018</w:t>
      </w:r>
      <w:r w:rsidR="00FD6B73">
        <w:rPr>
          <w:rFonts w:cs="Arial"/>
          <w:sz w:val="24"/>
          <w:szCs w:val="24"/>
        </w:rPr>
        <w:t xml:space="preserve"> godinu</w:t>
      </w:r>
      <w:r w:rsidRPr="00D966D6">
        <w:rPr>
          <w:rFonts w:cs="Arial"/>
          <w:sz w:val="24"/>
          <w:szCs w:val="24"/>
        </w:rPr>
        <w:t xml:space="preserve"> (56.831.536) i 6% u odnosu na 2017. godinu (56.053.428).</w:t>
      </w:r>
    </w:p>
    <w:p w14:paraId="5DDC2627" w14:textId="77777777" w:rsidR="00776211" w:rsidRPr="00AF33C2" w:rsidRDefault="00776211" w:rsidP="0066218F">
      <w:pPr>
        <w:pStyle w:val="izvj2"/>
        <w:rPr>
          <w:szCs w:val="20"/>
        </w:rPr>
      </w:pPr>
      <w:bookmarkStart w:id="142" w:name="_Toc8027749"/>
      <w:r w:rsidRPr="00AF33C2">
        <w:rPr>
          <w:szCs w:val="20"/>
        </w:rPr>
        <w:t>5.3. Izdani dokumenti na graničnim prijelazima</w:t>
      </w:r>
      <w:bookmarkEnd w:id="140"/>
      <w:bookmarkEnd w:id="141"/>
      <w:bookmarkEnd w:id="142"/>
    </w:p>
    <w:p w14:paraId="61B07F08" w14:textId="319CB72A" w:rsidR="00776211" w:rsidRPr="00D966D6" w:rsidRDefault="00776211" w:rsidP="00776211">
      <w:pPr>
        <w:pStyle w:val="BodyTextuvlaka2"/>
        <w:widowControl w:val="0"/>
        <w:spacing w:line="360" w:lineRule="auto"/>
        <w:ind w:left="0" w:firstLine="708"/>
        <w:jc w:val="both"/>
        <w:rPr>
          <w:rFonts w:cs="Arial"/>
          <w:sz w:val="24"/>
          <w:szCs w:val="24"/>
        </w:rPr>
      </w:pPr>
      <w:r w:rsidRPr="00D966D6">
        <w:rPr>
          <w:rFonts w:cs="Arial"/>
          <w:sz w:val="24"/>
          <w:szCs w:val="24"/>
        </w:rPr>
        <w:t xml:space="preserve">Tijekom 2019. godine granična policija je pri obavljanju poslova nadzora državne granice izdala 44.446 dokumenata, što je više za 0,32% u odnosu na 2018. godinu (44.305), odnosno za 9,7% manje nego 2017. godine </w:t>
      </w:r>
      <w:r w:rsidRPr="00D966D6">
        <w:rPr>
          <w:rFonts w:cs="Arial"/>
          <w:sz w:val="24"/>
          <w:szCs w:val="24"/>
        </w:rPr>
        <w:lastRenderedPageBreak/>
        <w:t>(40.511). U ukupnom broju izdanih dokumenata najviše su zastupljena odobrenja članovima posada stranih plovila ili zrakoplova, kojima su izdana 43.419 odobrenja, što je za 0,85% više u odnosu na isto razdoblje 2018. godine (43.053), odnosno za 24,57%</w:t>
      </w:r>
      <w:r w:rsidR="00425FB3">
        <w:rPr>
          <w:rFonts w:cs="Arial"/>
          <w:sz w:val="24"/>
          <w:szCs w:val="24"/>
        </w:rPr>
        <w:t xml:space="preserve"> </w:t>
      </w:r>
      <w:r w:rsidRPr="00D966D6">
        <w:rPr>
          <w:rFonts w:cs="Arial"/>
          <w:sz w:val="24"/>
          <w:szCs w:val="24"/>
        </w:rPr>
        <w:t>više nego u 2017. godini (34.562). U 2019. godini izdano je 640 ili 63,27% više odobrenja za unos/prijenos oružja (2018. godini</w:t>
      </w:r>
      <w:r w:rsidR="00425FB3">
        <w:rPr>
          <w:rFonts w:cs="Arial"/>
          <w:sz w:val="24"/>
          <w:szCs w:val="24"/>
        </w:rPr>
        <w:t xml:space="preserve"> </w:t>
      </w:r>
      <w:r w:rsidRPr="00D966D6">
        <w:rPr>
          <w:rFonts w:cs="Arial"/>
          <w:sz w:val="24"/>
          <w:szCs w:val="24"/>
        </w:rPr>
        <w:t>- 392), odnosno za 1,55% više nego u 2107. godini (386).</w:t>
      </w:r>
    </w:p>
    <w:p w14:paraId="49D527DE" w14:textId="77777777" w:rsidR="00776211" w:rsidRPr="00D966D6" w:rsidRDefault="00776211" w:rsidP="006D5B1A">
      <w:pPr>
        <w:pStyle w:val="BodyTextuvlaka2"/>
        <w:widowControl w:val="0"/>
        <w:spacing w:line="360" w:lineRule="auto"/>
        <w:ind w:left="0" w:firstLine="708"/>
        <w:jc w:val="center"/>
        <w:rPr>
          <w:rFonts w:cs="Arial"/>
          <w:color w:val="FF0000"/>
          <w:sz w:val="24"/>
          <w:szCs w:val="24"/>
        </w:rPr>
      </w:pPr>
      <w:r w:rsidRPr="00D966D6">
        <w:rPr>
          <w:noProof/>
          <w:lang w:eastAsia="hr-HR"/>
        </w:rPr>
        <w:drawing>
          <wp:inline distT="0" distB="0" distL="0" distR="0" wp14:anchorId="07262ACF" wp14:editId="6F76F0FD">
            <wp:extent cx="4572000" cy="196215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002AE89" w14:textId="3E202A54" w:rsidR="00776211" w:rsidRDefault="00776211" w:rsidP="001D3331">
      <w:pPr>
        <w:jc w:val="center"/>
        <w:rPr>
          <w:rFonts w:ascii="Arial" w:hAnsi="Arial" w:cs="Arial"/>
          <w:i/>
          <w:spacing w:val="-3"/>
          <w:sz w:val="20"/>
          <w:szCs w:val="20"/>
        </w:rPr>
      </w:pPr>
      <w:r w:rsidRPr="00D966D6">
        <w:rPr>
          <w:rFonts w:ascii="Arial" w:hAnsi="Arial" w:cs="Arial"/>
          <w:i/>
          <w:spacing w:val="-3"/>
          <w:sz w:val="20"/>
          <w:szCs w:val="20"/>
        </w:rPr>
        <w:t>Grafikon 5.3.1. Broj izdanih dokumenata</w:t>
      </w:r>
    </w:p>
    <w:p w14:paraId="7304A324" w14:textId="77777777" w:rsidR="001D3331" w:rsidRDefault="001D3331" w:rsidP="001D3331">
      <w:pPr>
        <w:jc w:val="center"/>
        <w:rPr>
          <w:rFonts w:ascii="Arial" w:hAnsi="Arial" w:cs="Arial"/>
          <w:i/>
          <w:spacing w:val="-3"/>
          <w:sz w:val="20"/>
          <w:szCs w:val="20"/>
        </w:rPr>
      </w:pPr>
    </w:p>
    <w:p w14:paraId="13F398FD" w14:textId="77777777" w:rsidR="001D3331" w:rsidRPr="00D966D6" w:rsidRDefault="001D3331" w:rsidP="001D3331">
      <w:pPr>
        <w:jc w:val="center"/>
        <w:rPr>
          <w:rFonts w:cs="Arial"/>
          <w:color w:val="FF0000"/>
        </w:rPr>
      </w:pPr>
    </w:p>
    <w:p w14:paraId="41EE8913" w14:textId="46B6818C" w:rsidR="00776211" w:rsidRPr="00D966D6" w:rsidRDefault="00776211" w:rsidP="00722545">
      <w:pPr>
        <w:pStyle w:val="BodyTextuvlaka2"/>
        <w:widowControl w:val="0"/>
        <w:spacing w:line="360" w:lineRule="auto"/>
        <w:ind w:left="0" w:firstLine="709"/>
        <w:jc w:val="both"/>
        <w:rPr>
          <w:rFonts w:cs="Arial"/>
          <w:sz w:val="24"/>
          <w:szCs w:val="24"/>
        </w:rPr>
      </w:pPr>
      <w:r w:rsidRPr="00D966D6">
        <w:rPr>
          <w:rFonts w:cs="Arial"/>
          <w:sz w:val="24"/>
          <w:szCs w:val="24"/>
        </w:rPr>
        <w:t>Izdano je 354 viza, što je za 58% manje nego u 2018. godini (835), odnosno za 85% manje nego u 2017. godinu (5.505).</w:t>
      </w:r>
      <w:r w:rsidRPr="00D966D6">
        <w:rPr>
          <w:rFonts w:cs="Arial"/>
          <w:color w:val="FF0000"/>
          <w:sz w:val="24"/>
          <w:szCs w:val="24"/>
        </w:rPr>
        <w:t xml:space="preserve"> </w:t>
      </w:r>
      <w:r w:rsidRPr="00D966D6">
        <w:rPr>
          <w:rFonts w:cs="Arial"/>
          <w:sz w:val="24"/>
          <w:szCs w:val="24"/>
        </w:rPr>
        <w:t>Na pomorskim graničnim prijelazima izdano ih je najviše 250 viza s udjelom od 70,6%, što je za 62,12% manje u odnosu na prošlu godinu (660), odnosno za 91% manje nego u 2017. godini (2.795). Od svih izdanih viza, najviše ih je izdano državljanima Filipina, Sirije, Indije i Kine te pomorcima u tranzitu.</w:t>
      </w:r>
    </w:p>
    <w:p w14:paraId="770D666E" w14:textId="43496E10" w:rsidR="00776211" w:rsidRPr="00AF33C2" w:rsidRDefault="00776211" w:rsidP="00D033F7">
      <w:pPr>
        <w:pStyle w:val="izvj2"/>
        <w:ind w:left="567" w:hanging="567"/>
        <w:jc w:val="both"/>
        <w:rPr>
          <w:szCs w:val="20"/>
        </w:rPr>
      </w:pPr>
      <w:bookmarkStart w:id="143" w:name="_Toc490118833"/>
      <w:bookmarkStart w:id="144" w:name="_Toc413396020"/>
      <w:bookmarkStart w:id="145" w:name="_Toc8027750"/>
      <w:r w:rsidRPr="00AF33C2">
        <w:rPr>
          <w:szCs w:val="20"/>
        </w:rPr>
        <w:t xml:space="preserve">5.4. </w:t>
      </w:r>
      <w:r w:rsidR="00D033F7" w:rsidRPr="00AF33C2">
        <w:rPr>
          <w:szCs w:val="20"/>
        </w:rPr>
        <w:tab/>
      </w:r>
      <w:r w:rsidRPr="00AF33C2">
        <w:rPr>
          <w:szCs w:val="20"/>
        </w:rPr>
        <w:t>Odbijanje ulaska u R</w:t>
      </w:r>
      <w:r w:rsidR="00FD6B73" w:rsidRPr="00AF33C2">
        <w:rPr>
          <w:szCs w:val="20"/>
        </w:rPr>
        <w:t xml:space="preserve">epubliku </w:t>
      </w:r>
      <w:r w:rsidRPr="00AF33C2">
        <w:rPr>
          <w:szCs w:val="20"/>
        </w:rPr>
        <w:t>H</w:t>
      </w:r>
      <w:r w:rsidR="00FD6B73" w:rsidRPr="00AF33C2">
        <w:rPr>
          <w:szCs w:val="20"/>
        </w:rPr>
        <w:t>rvatsku</w:t>
      </w:r>
      <w:r w:rsidRPr="00AF33C2">
        <w:rPr>
          <w:szCs w:val="20"/>
        </w:rPr>
        <w:t xml:space="preserve"> i zabrana izlaska iz R</w:t>
      </w:r>
      <w:r w:rsidR="00FD6B73" w:rsidRPr="00AF33C2">
        <w:rPr>
          <w:szCs w:val="20"/>
        </w:rPr>
        <w:t xml:space="preserve">epublike </w:t>
      </w:r>
      <w:r w:rsidRPr="00AF33C2">
        <w:rPr>
          <w:szCs w:val="20"/>
        </w:rPr>
        <w:t>H</w:t>
      </w:r>
      <w:bookmarkEnd w:id="143"/>
      <w:bookmarkEnd w:id="144"/>
      <w:bookmarkEnd w:id="145"/>
      <w:r w:rsidR="00FD6B73" w:rsidRPr="00AF33C2">
        <w:rPr>
          <w:szCs w:val="20"/>
        </w:rPr>
        <w:t>rvatske</w:t>
      </w:r>
    </w:p>
    <w:p w14:paraId="23B875F1" w14:textId="0340CD99" w:rsidR="00722545" w:rsidRPr="00D966D6" w:rsidRDefault="00776211" w:rsidP="00776211">
      <w:pPr>
        <w:pStyle w:val="BodyTextuvlaka2"/>
        <w:widowControl w:val="0"/>
        <w:spacing w:before="120" w:line="360" w:lineRule="auto"/>
        <w:ind w:left="0" w:firstLine="708"/>
        <w:jc w:val="both"/>
        <w:rPr>
          <w:rFonts w:cs="Arial"/>
          <w:sz w:val="24"/>
          <w:szCs w:val="24"/>
        </w:rPr>
      </w:pPr>
      <w:r w:rsidRPr="008D2C40">
        <w:rPr>
          <w:rFonts w:cs="Arial"/>
          <w:sz w:val="24"/>
          <w:szCs w:val="24"/>
        </w:rPr>
        <w:t xml:space="preserve">Granična policija je za 12.447 strana državljana u 2019. godini utvrdila kako ne ispunjavaju uvjete za ulazak i boravak u Republici Hrvatskoj, te im je odbijen ulazak u </w:t>
      </w:r>
      <w:r w:rsidR="00425FB3" w:rsidRPr="008D2C40">
        <w:rPr>
          <w:rFonts w:cs="Arial"/>
          <w:sz w:val="24"/>
          <w:szCs w:val="24"/>
        </w:rPr>
        <w:t xml:space="preserve">Republiku </w:t>
      </w:r>
      <w:r w:rsidRPr="008D2C40">
        <w:rPr>
          <w:rFonts w:cs="Arial"/>
          <w:sz w:val="24"/>
          <w:szCs w:val="24"/>
        </w:rPr>
        <w:t>Hrvatsku. Broj osoba kojima je odbijen ulazak u</w:t>
      </w:r>
      <w:r w:rsidR="00425FB3" w:rsidRPr="008D2C40">
        <w:rPr>
          <w:rFonts w:cs="Arial"/>
          <w:sz w:val="24"/>
          <w:szCs w:val="24"/>
        </w:rPr>
        <w:t xml:space="preserve"> Republiku</w:t>
      </w:r>
      <w:r w:rsidRPr="008D2C40">
        <w:rPr>
          <w:rFonts w:cs="Arial"/>
          <w:sz w:val="24"/>
          <w:szCs w:val="24"/>
        </w:rPr>
        <w:t xml:space="preserve"> Hrvatsku</w:t>
      </w:r>
      <w:r w:rsidR="00301138" w:rsidRPr="008D2C40">
        <w:rPr>
          <w:rFonts w:cs="Arial"/>
          <w:sz w:val="24"/>
          <w:szCs w:val="24"/>
        </w:rPr>
        <w:t xml:space="preserve"> u 2019. godini je</w:t>
      </w:r>
      <w:r w:rsidRPr="008D2C40">
        <w:rPr>
          <w:rFonts w:cs="Arial"/>
          <w:sz w:val="24"/>
          <w:szCs w:val="24"/>
        </w:rPr>
        <w:t xml:space="preserve"> za 1,5% manji nego 2018. godine (10.633), odnosno za 17,4% manje nego u 2017. godini (10.602).</w:t>
      </w:r>
      <w:r w:rsidRPr="00D966D6">
        <w:rPr>
          <w:rFonts w:cs="Arial"/>
          <w:color w:val="FF0000"/>
          <w:sz w:val="24"/>
          <w:szCs w:val="24"/>
        </w:rPr>
        <w:t xml:space="preserve"> </w:t>
      </w:r>
      <w:r w:rsidRPr="00D966D6">
        <w:rPr>
          <w:rFonts w:cs="Arial"/>
          <w:sz w:val="24"/>
          <w:szCs w:val="24"/>
        </w:rPr>
        <w:t>Najčešći razlozi odbijanja ulaska su neodgovarajuća dokumentacija kojom bi se opravdala svrha i uvjeti boravka, ne</w:t>
      </w:r>
      <w:r w:rsidR="00085264">
        <w:rPr>
          <w:rFonts w:cs="Arial"/>
          <w:sz w:val="24"/>
          <w:szCs w:val="24"/>
        </w:rPr>
        <w:t>posjedovanje</w:t>
      </w:r>
      <w:r w:rsidRPr="00D966D6">
        <w:rPr>
          <w:rFonts w:cs="Arial"/>
          <w:sz w:val="24"/>
          <w:szCs w:val="24"/>
        </w:rPr>
        <w:t xml:space="preserve"> valjan</w:t>
      </w:r>
      <w:r w:rsidR="00085264">
        <w:rPr>
          <w:rFonts w:cs="Arial"/>
          <w:sz w:val="24"/>
          <w:szCs w:val="24"/>
        </w:rPr>
        <w:t>e</w:t>
      </w:r>
      <w:r w:rsidRPr="00D966D6">
        <w:rPr>
          <w:rFonts w:cs="Arial"/>
          <w:sz w:val="24"/>
          <w:szCs w:val="24"/>
        </w:rPr>
        <w:t xml:space="preserve"> viz</w:t>
      </w:r>
      <w:r w:rsidR="00085264">
        <w:rPr>
          <w:rFonts w:cs="Arial"/>
          <w:sz w:val="24"/>
          <w:szCs w:val="24"/>
        </w:rPr>
        <w:t>e</w:t>
      </w:r>
      <w:r w:rsidRPr="00D966D6">
        <w:rPr>
          <w:rFonts w:cs="Arial"/>
          <w:sz w:val="24"/>
          <w:szCs w:val="24"/>
        </w:rPr>
        <w:t xml:space="preserve"> ili boravišn</w:t>
      </w:r>
      <w:r w:rsidR="00085264">
        <w:rPr>
          <w:rFonts w:cs="Arial"/>
          <w:sz w:val="24"/>
          <w:szCs w:val="24"/>
        </w:rPr>
        <w:t>e</w:t>
      </w:r>
      <w:r w:rsidRPr="00D966D6">
        <w:rPr>
          <w:rFonts w:cs="Arial"/>
          <w:sz w:val="24"/>
          <w:szCs w:val="24"/>
        </w:rPr>
        <w:t xml:space="preserve"> dozvol</w:t>
      </w:r>
      <w:r w:rsidR="00085264">
        <w:rPr>
          <w:rFonts w:cs="Arial"/>
          <w:sz w:val="24"/>
          <w:szCs w:val="24"/>
        </w:rPr>
        <w:t>e</w:t>
      </w:r>
      <w:r w:rsidRPr="00D966D6">
        <w:rPr>
          <w:rFonts w:cs="Arial"/>
          <w:sz w:val="24"/>
          <w:szCs w:val="24"/>
        </w:rPr>
        <w:t xml:space="preserve">. Najviše odbijenih ulazaka u Republiku Hrvatsku imali su prijelazi na dijelu </w:t>
      </w:r>
      <w:r w:rsidRPr="00D966D6">
        <w:rPr>
          <w:rFonts w:cs="Arial"/>
          <w:sz w:val="24"/>
          <w:szCs w:val="24"/>
        </w:rPr>
        <w:lastRenderedPageBreak/>
        <w:t>državne granice s Bosnom i Hercegovinom (4.294), Srbijom (3.820) i Crnom Gorom (2.210). U ukupnom broju odbijenih ulazaka najviše su zastupljeni državljani Bosne i Hercegovine (2.879) s udjelom od 23,1%, zatim državljani Albanije (2.538) s udjelom od 20,4%, te državljani Srbije (1.269) s udjelom od 10%.</w:t>
      </w:r>
    </w:p>
    <w:p w14:paraId="28F83F9D" w14:textId="77777777" w:rsidR="00722545" w:rsidRPr="00D966D6" w:rsidRDefault="00722545" w:rsidP="00776211">
      <w:pPr>
        <w:pStyle w:val="BodyTextuvlaka2"/>
        <w:widowControl w:val="0"/>
        <w:spacing w:before="120" w:line="360" w:lineRule="auto"/>
        <w:ind w:left="0" w:firstLine="708"/>
        <w:jc w:val="both"/>
        <w:rPr>
          <w:rFonts w:cs="Arial"/>
          <w:sz w:val="24"/>
          <w:szCs w:val="24"/>
        </w:rPr>
      </w:pPr>
    </w:p>
    <w:p w14:paraId="4C074A63" w14:textId="21838F52" w:rsidR="00776211" w:rsidRPr="00D966D6" w:rsidRDefault="00776211" w:rsidP="000F6942">
      <w:pPr>
        <w:spacing w:after="120" w:line="360" w:lineRule="auto"/>
        <w:jc w:val="center"/>
        <w:rPr>
          <w:rFonts w:ascii="Arial" w:hAnsi="Arial" w:cs="Arial"/>
          <w:b/>
          <w:i/>
          <w:spacing w:val="-3"/>
          <w:sz w:val="20"/>
          <w:szCs w:val="20"/>
        </w:rPr>
      </w:pPr>
      <w:r w:rsidRPr="00D966D6">
        <w:rPr>
          <w:rFonts w:ascii="Arial" w:hAnsi="Arial" w:cs="Arial"/>
          <w:b/>
          <w:i/>
          <w:spacing w:val="-3"/>
          <w:sz w:val="20"/>
          <w:szCs w:val="20"/>
        </w:rPr>
        <w:t>Tablica 5.4.1. Odbijanje ulaska na granici prema državama</w:t>
      </w:r>
    </w:p>
    <w:tbl>
      <w:tblPr>
        <w:tblW w:w="8354" w:type="dxa"/>
        <w:jc w:val="center"/>
        <w:tblLook w:val="04A0" w:firstRow="1" w:lastRow="0" w:firstColumn="1" w:lastColumn="0" w:noHBand="0" w:noVBand="1"/>
      </w:tblPr>
      <w:tblGrid>
        <w:gridCol w:w="2260"/>
        <w:gridCol w:w="887"/>
        <w:gridCol w:w="876"/>
        <w:gridCol w:w="1065"/>
        <w:gridCol w:w="1065"/>
        <w:gridCol w:w="1065"/>
        <w:gridCol w:w="1136"/>
      </w:tblGrid>
      <w:tr w:rsidR="00776211" w:rsidRPr="00D966D6" w14:paraId="48ED48B8" w14:textId="77777777" w:rsidTr="006D5B1A">
        <w:trPr>
          <w:trHeight w:val="225"/>
          <w:jc w:val="center"/>
        </w:trPr>
        <w:tc>
          <w:tcPr>
            <w:tcW w:w="226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BD8358"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Na granici prema</w:t>
            </w:r>
          </w:p>
        </w:tc>
        <w:tc>
          <w:tcPr>
            <w:tcW w:w="6094" w:type="dxa"/>
            <w:gridSpan w:val="6"/>
            <w:tcBorders>
              <w:top w:val="single" w:sz="8" w:space="0" w:color="auto"/>
              <w:left w:val="nil"/>
              <w:bottom w:val="single" w:sz="8" w:space="0" w:color="auto"/>
              <w:right w:val="single" w:sz="8" w:space="0" w:color="000000"/>
            </w:tcBorders>
            <w:shd w:val="clear" w:color="auto" w:fill="auto"/>
            <w:vAlign w:val="center"/>
            <w:hideMark/>
          </w:tcPr>
          <w:p w14:paraId="57649677"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Odbijanje ulaska na granici prema</w:t>
            </w:r>
          </w:p>
        </w:tc>
      </w:tr>
      <w:tr w:rsidR="00776211" w:rsidRPr="00D966D6" w14:paraId="628C6F50" w14:textId="77777777" w:rsidTr="006D5B1A">
        <w:trPr>
          <w:trHeight w:val="240"/>
          <w:jc w:val="center"/>
        </w:trPr>
        <w:tc>
          <w:tcPr>
            <w:tcW w:w="2260" w:type="dxa"/>
            <w:vMerge/>
            <w:tcBorders>
              <w:top w:val="single" w:sz="8" w:space="0" w:color="auto"/>
              <w:left w:val="single" w:sz="8" w:space="0" w:color="auto"/>
              <w:bottom w:val="single" w:sz="8" w:space="0" w:color="000000"/>
              <w:right w:val="single" w:sz="8" w:space="0" w:color="000000"/>
            </w:tcBorders>
            <w:vAlign w:val="center"/>
            <w:hideMark/>
          </w:tcPr>
          <w:p w14:paraId="520B8D7D" w14:textId="77777777" w:rsidR="00776211" w:rsidRPr="00D966D6" w:rsidRDefault="00776211" w:rsidP="00F411E4">
            <w:pPr>
              <w:rPr>
                <w:rFonts w:ascii="Arial" w:hAnsi="Arial" w:cs="Arial"/>
                <w:b/>
                <w:bCs/>
                <w:sz w:val="16"/>
                <w:szCs w:val="16"/>
              </w:rPr>
            </w:pPr>
          </w:p>
        </w:tc>
        <w:tc>
          <w:tcPr>
            <w:tcW w:w="887" w:type="dxa"/>
            <w:tcBorders>
              <w:top w:val="nil"/>
              <w:left w:val="nil"/>
              <w:bottom w:val="single" w:sz="8" w:space="0" w:color="auto"/>
              <w:right w:val="nil"/>
            </w:tcBorders>
            <w:shd w:val="clear" w:color="auto" w:fill="auto"/>
            <w:noWrap/>
            <w:vAlign w:val="center"/>
            <w:hideMark/>
          </w:tcPr>
          <w:p w14:paraId="203FDBAA"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2015.</w:t>
            </w:r>
          </w:p>
        </w:tc>
        <w:tc>
          <w:tcPr>
            <w:tcW w:w="876" w:type="dxa"/>
            <w:tcBorders>
              <w:top w:val="nil"/>
              <w:left w:val="single" w:sz="4" w:space="0" w:color="auto"/>
              <w:bottom w:val="single" w:sz="8" w:space="0" w:color="auto"/>
              <w:right w:val="single" w:sz="4" w:space="0" w:color="auto"/>
            </w:tcBorders>
            <w:shd w:val="clear" w:color="auto" w:fill="auto"/>
            <w:noWrap/>
            <w:vAlign w:val="center"/>
            <w:hideMark/>
          </w:tcPr>
          <w:p w14:paraId="4CDAC7C6"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2016.</w:t>
            </w:r>
          </w:p>
        </w:tc>
        <w:tc>
          <w:tcPr>
            <w:tcW w:w="1065" w:type="dxa"/>
            <w:tcBorders>
              <w:top w:val="nil"/>
              <w:left w:val="nil"/>
              <w:bottom w:val="single" w:sz="8" w:space="0" w:color="auto"/>
              <w:right w:val="nil"/>
            </w:tcBorders>
            <w:shd w:val="clear" w:color="auto" w:fill="auto"/>
            <w:noWrap/>
            <w:vAlign w:val="center"/>
            <w:hideMark/>
          </w:tcPr>
          <w:p w14:paraId="002EC78F"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2017.</w:t>
            </w:r>
          </w:p>
        </w:tc>
        <w:tc>
          <w:tcPr>
            <w:tcW w:w="1065" w:type="dxa"/>
            <w:tcBorders>
              <w:top w:val="nil"/>
              <w:left w:val="single" w:sz="4" w:space="0" w:color="auto"/>
              <w:bottom w:val="single" w:sz="8" w:space="0" w:color="auto"/>
              <w:right w:val="single" w:sz="4" w:space="0" w:color="auto"/>
            </w:tcBorders>
            <w:shd w:val="clear" w:color="auto" w:fill="auto"/>
            <w:noWrap/>
            <w:vAlign w:val="center"/>
            <w:hideMark/>
          </w:tcPr>
          <w:p w14:paraId="1DAA5726"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2018.</w:t>
            </w:r>
          </w:p>
        </w:tc>
        <w:tc>
          <w:tcPr>
            <w:tcW w:w="1065" w:type="dxa"/>
            <w:tcBorders>
              <w:top w:val="nil"/>
              <w:left w:val="nil"/>
              <w:bottom w:val="single" w:sz="8" w:space="0" w:color="auto"/>
              <w:right w:val="single" w:sz="4" w:space="0" w:color="auto"/>
            </w:tcBorders>
            <w:shd w:val="clear" w:color="auto" w:fill="auto"/>
            <w:noWrap/>
            <w:vAlign w:val="center"/>
            <w:hideMark/>
          </w:tcPr>
          <w:p w14:paraId="2ADE0800"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2019.</w:t>
            </w:r>
          </w:p>
        </w:tc>
        <w:tc>
          <w:tcPr>
            <w:tcW w:w="1136" w:type="dxa"/>
            <w:tcBorders>
              <w:top w:val="nil"/>
              <w:left w:val="nil"/>
              <w:bottom w:val="single" w:sz="8" w:space="0" w:color="auto"/>
              <w:right w:val="single" w:sz="8" w:space="0" w:color="auto"/>
            </w:tcBorders>
            <w:shd w:val="clear" w:color="auto" w:fill="auto"/>
            <w:noWrap/>
            <w:vAlign w:val="center"/>
            <w:hideMark/>
          </w:tcPr>
          <w:p w14:paraId="22E5BCE5"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PROSJEK</w:t>
            </w:r>
          </w:p>
        </w:tc>
      </w:tr>
      <w:tr w:rsidR="00776211" w:rsidRPr="00D966D6" w14:paraId="6DBC1987" w14:textId="77777777" w:rsidTr="006D5B1A">
        <w:trPr>
          <w:trHeight w:val="225"/>
          <w:jc w:val="center"/>
        </w:trPr>
        <w:tc>
          <w:tcPr>
            <w:tcW w:w="2260" w:type="dxa"/>
            <w:tcBorders>
              <w:top w:val="nil"/>
              <w:left w:val="single" w:sz="8" w:space="0" w:color="auto"/>
              <w:bottom w:val="nil"/>
              <w:right w:val="single" w:sz="8" w:space="0" w:color="auto"/>
            </w:tcBorders>
            <w:shd w:val="clear" w:color="auto" w:fill="auto"/>
            <w:noWrap/>
            <w:vAlign w:val="center"/>
            <w:hideMark/>
          </w:tcPr>
          <w:p w14:paraId="40972CE6" w14:textId="77777777" w:rsidR="00776211" w:rsidRPr="00D966D6" w:rsidRDefault="00776211" w:rsidP="00F411E4">
            <w:pPr>
              <w:rPr>
                <w:rFonts w:ascii="Arial" w:hAnsi="Arial" w:cs="Arial"/>
                <w:sz w:val="16"/>
                <w:szCs w:val="16"/>
              </w:rPr>
            </w:pPr>
            <w:r w:rsidRPr="00D966D6">
              <w:rPr>
                <w:rFonts w:ascii="Arial" w:hAnsi="Arial" w:cs="Arial"/>
                <w:sz w:val="16"/>
                <w:szCs w:val="16"/>
              </w:rPr>
              <w:t>Sloveniji</w:t>
            </w:r>
          </w:p>
        </w:tc>
        <w:tc>
          <w:tcPr>
            <w:tcW w:w="887" w:type="dxa"/>
            <w:tcBorders>
              <w:top w:val="nil"/>
              <w:left w:val="nil"/>
              <w:bottom w:val="single" w:sz="4" w:space="0" w:color="auto"/>
              <w:right w:val="single" w:sz="4" w:space="0" w:color="auto"/>
            </w:tcBorders>
            <w:shd w:val="clear" w:color="auto" w:fill="auto"/>
            <w:noWrap/>
            <w:vAlign w:val="center"/>
            <w:hideMark/>
          </w:tcPr>
          <w:p w14:paraId="02A24F6C"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1.204</w:t>
            </w:r>
          </w:p>
        </w:tc>
        <w:tc>
          <w:tcPr>
            <w:tcW w:w="876" w:type="dxa"/>
            <w:tcBorders>
              <w:top w:val="nil"/>
              <w:left w:val="nil"/>
              <w:bottom w:val="single" w:sz="4" w:space="0" w:color="auto"/>
              <w:right w:val="single" w:sz="4" w:space="0" w:color="auto"/>
            </w:tcBorders>
            <w:shd w:val="clear" w:color="auto" w:fill="auto"/>
            <w:noWrap/>
            <w:vAlign w:val="center"/>
            <w:hideMark/>
          </w:tcPr>
          <w:p w14:paraId="27CD89E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1.046</w:t>
            </w:r>
          </w:p>
        </w:tc>
        <w:tc>
          <w:tcPr>
            <w:tcW w:w="1065" w:type="dxa"/>
            <w:tcBorders>
              <w:top w:val="nil"/>
              <w:left w:val="nil"/>
              <w:bottom w:val="single" w:sz="4" w:space="0" w:color="auto"/>
              <w:right w:val="single" w:sz="4" w:space="0" w:color="auto"/>
            </w:tcBorders>
            <w:shd w:val="clear" w:color="auto" w:fill="auto"/>
            <w:noWrap/>
            <w:vAlign w:val="center"/>
            <w:hideMark/>
          </w:tcPr>
          <w:p w14:paraId="132F0D3A"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1.159</w:t>
            </w:r>
          </w:p>
        </w:tc>
        <w:tc>
          <w:tcPr>
            <w:tcW w:w="1065" w:type="dxa"/>
            <w:tcBorders>
              <w:top w:val="nil"/>
              <w:left w:val="nil"/>
              <w:bottom w:val="single" w:sz="4" w:space="0" w:color="auto"/>
              <w:right w:val="single" w:sz="4" w:space="0" w:color="auto"/>
            </w:tcBorders>
            <w:shd w:val="clear" w:color="auto" w:fill="auto"/>
            <w:noWrap/>
            <w:vAlign w:val="center"/>
            <w:hideMark/>
          </w:tcPr>
          <w:p w14:paraId="0F1B330E"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1.068</w:t>
            </w:r>
          </w:p>
        </w:tc>
        <w:tc>
          <w:tcPr>
            <w:tcW w:w="1065" w:type="dxa"/>
            <w:tcBorders>
              <w:top w:val="nil"/>
              <w:left w:val="nil"/>
              <w:bottom w:val="single" w:sz="4" w:space="0" w:color="auto"/>
              <w:right w:val="single" w:sz="4" w:space="0" w:color="auto"/>
            </w:tcBorders>
            <w:shd w:val="clear" w:color="auto" w:fill="auto"/>
            <w:noWrap/>
            <w:vAlign w:val="center"/>
            <w:hideMark/>
          </w:tcPr>
          <w:p w14:paraId="2182506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1.403</w:t>
            </w:r>
          </w:p>
        </w:tc>
        <w:tc>
          <w:tcPr>
            <w:tcW w:w="1136" w:type="dxa"/>
            <w:tcBorders>
              <w:top w:val="nil"/>
              <w:left w:val="nil"/>
              <w:bottom w:val="single" w:sz="4" w:space="0" w:color="auto"/>
              <w:right w:val="single" w:sz="8" w:space="0" w:color="auto"/>
            </w:tcBorders>
            <w:shd w:val="clear" w:color="auto" w:fill="auto"/>
            <w:noWrap/>
            <w:vAlign w:val="center"/>
            <w:hideMark/>
          </w:tcPr>
          <w:p w14:paraId="1F53D26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1.176</w:t>
            </w:r>
          </w:p>
        </w:tc>
      </w:tr>
      <w:tr w:rsidR="00776211" w:rsidRPr="00D966D6" w14:paraId="65A626F3" w14:textId="77777777" w:rsidTr="006D5B1A">
        <w:trPr>
          <w:trHeight w:val="225"/>
          <w:jc w:val="center"/>
        </w:trPr>
        <w:tc>
          <w:tcPr>
            <w:tcW w:w="22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42C34E5" w14:textId="77777777" w:rsidR="00776211" w:rsidRPr="00D966D6" w:rsidRDefault="00776211" w:rsidP="00F411E4">
            <w:pPr>
              <w:rPr>
                <w:rFonts w:ascii="Arial" w:hAnsi="Arial" w:cs="Arial"/>
                <w:sz w:val="16"/>
                <w:szCs w:val="16"/>
              </w:rPr>
            </w:pPr>
            <w:r w:rsidRPr="00D966D6">
              <w:rPr>
                <w:rFonts w:ascii="Arial" w:hAnsi="Arial" w:cs="Arial"/>
                <w:sz w:val="16"/>
                <w:szCs w:val="16"/>
              </w:rPr>
              <w:t>Mađarskoj</w:t>
            </w:r>
          </w:p>
        </w:tc>
        <w:tc>
          <w:tcPr>
            <w:tcW w:w="887" w:type="dxa"/>
            <w:tcBorders>
              <w:top w:val="nil"/>
              <w:left w:val="nil"/>
              <w:bottom w:val="single" w:sz="4" w:space="0" w:color="auto"/>
              <w:right w:val="single" w:sz="4" w:space="0" w:color="auto"/>
            </w:tcBorders>
            <w:shd w:val="clear" w:color="auto" w:fill="auto"/>
            <w:noWrap/>
            <w:vAlign w:val="center"/>
            <w:hideMark/>
          </w:tcPr>
          <w:p w14:paraId="0EF621E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73</w:t>
            </w:r>
          </w:p>
        </w:tc>
        <w:tc>
          <w:tcPr>
            <w:tcW w:w="876" w:type="dxa"/>
            <w:tcBorders>
              <w:top w:val="nil"/>
              <w:left w:val="nil"/>
              <w:bottom w:val="single" w:sz="4" w:space="0" w:color="auto"/>
              <w:right w:val="single" w:sz="4" w:space="0" w:color="auto"/>
            </w:tcBorders>
            <w:shd w:val="clear" w:color="auto" w:fill="auto"/>
            <w:noWrap/>
            <w:vAlign w:val="center"/>
            <w:hideMark/>
          </w:tcPr>
          <w:p w14:paraId="137FD6FE"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49</w:t>
            </w:r>
          </w:p>
        </w:tc>
        <w:tc>
          <w:tcPr>
            <w:tcW w:w="1065" w:type="dxa"/>
            <w:tcBorders>
              <w:top w:val="nil"/>
              <w:left w:val="nil"/>
              <w:bottom w:val="single" w:sz="4" w:space="0" w:color="auto"/>
              <w:right w:val="single" w:sz="4" w:space="0" w:color="auto"/>
            </w:tcBorders>
            <w:shd w:val="clear" w:color="auto" w:fill="auto"/>
            <w:noWrap/>
            <w:vAlign w:val="center"/>
            <w:hideMark/>
          </w:tcPr>
          <w:p w14:paraId="2A677E9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21</w:t>
            </w:r>
          </w:p>
        </w:tc>
        <w:tc>
          <w:tcPr>
            <w:tcW w:w="1065" w:type="dxa"/>
            <w:tcBorders>
              <w:top w:val="nil"/>
              <w:left w:val="nil"/>
              <w:bottom w:val="single" w:sz="4" w:space="0" w:color="auto"/>
              <w:right w:val="single" w:sz="4" w:space="0" w:color="auto"/>
            </w:tcBorders>
            <w:shd w:val="clear" w:color="auto" w:fill="auto"/>
            <w:noWrap/>
            <w:vAlign w:val="center"/>
            <w:hideMark/>
          </w:tcPr>
          <w:p w14:paraId="5F70B9D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10</w:t>
            </w:r>
          </w:p>
        </w:tc>
        <w:tc>
          <w:tcPr>
            <w:tcW w:w="1065" w:type="dxa"/>
            <w:tcBorders>
              <w:top w:val="nil"/>
              <w:left w:val="nil"/>
              <w:bottom w:val="single" w:sz="4" w:space="0" w:color="auto"/>
              <w:right w:val="single" w:sz="4" w:space="0" w:color="auto"/>
            </w:tcBorders>
            <w:shd w:val="clear" w:color="auto" w:fill="auto"/>
            <w:noWrap/>
            <w:vAlign w:val="center"/>
            <w:hideMark/>
          </w:tcPr>
          <w:p w14:paraId="0296CD38"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32</w:t>
            </w:r>
          </w:p>
        </w:tc>
        <w:tc>
          <w:tcPr>
            <w:tcW w:w="1136" w:type="dxa"/>
            <w:tcBorders>
              <w:top w:val="nil"/>
              <w:left w:val="nil"/>
              <w:bottom w:val="single" w:sz="4" w:space="0" w:color="auto"/>
              <w:right w:val="single" w:sz="8" w:space="0" w:color="auto"/>
            </w:tcBorders>
            <w:shd w:val="clear" w:color="auto" w:fill="auto"/>
            <w:noWrap/>
            <w:vAlign w:val="center"/>
            <w:hideMark/>
          </w:tcPr>
          <w:p w14:paraId="6E4B9BD5"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37</w:t>
            </w:r>
          </w:p>
        </w:tc>
      </w:tr>
      <w:tr w:rsidR="00776211" w:rsidRPr="00D966D6" w14:paraId="1A89847F" w14:textId="77777777" w:rsidTr="006D5B1A">
        <w:trPr>
          <w:trHeight w:val="225"/>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323130B0" w14:textId="77777777" w:rsidR="00776211" w:rsidRPr="00D966D6" w:rsidRDefault="00776211" w:rsidP="00F411E4">
            <w:pPr>
              <w:rPr>
                <w:rFonts w:ascii="Arial" w:hAnsi="Arial" w:cs="Arial"/>
                <w:sz w:val="16"/>
                <w:szCs w:val="16"/>
              </w:rPr>
            </w:pPr>
            <w:r w:rsidRPr="00D966D6">
              <w:rPr>
                <w:rFonts w:ascii="Arial" w:hAnsi="Arial" w:cs="Arial"/>
                <w:sz w:val="16"/>
                <w:szCs w:val="16"/>
              </w:rPr>
              <w:t>Srbiji</w:t>
            </w:r>
          </w:p>
        </w:tc>
        <w:tc>
          <w:tcPr>
            <w:tcW w:w="887" w:type="dxa"/>
            <w:tcBorders>
              <w:top w:val="nil"/>
              <w:left w:val="nil"/>
              <w:bottom w:val="single" w:sz="4" w:space="0" w:color="auto"/>
              <w:right w:val="single" w:sz="4" w:space="0" w:color="auto"/>
            </w:tcBorders>
            <w:shd w:val="clear" w:color="auto" w:fill="auto"/>
            <w:noWrap/>
            <w:vAlign w:val="center"/>
            <w:hideMark/>
          </w:tcPr>
          <w:p w14:paraId="2425A5CF"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1.752</w:t>
            </w:r>
          </w:p>
        </w:tc>
        <w:tc>
          <w:tcPr>
            <w:tcW w:w="876" w:type="dxa"/>
            <w:tcBorders>
              <w:top w:val="nil"/>
              <w:left w:val="nil"/>
              <w:bottom w:val="single" w:sz="4" w:space="0" w:color="auto"/>
              <w:right w:val="single" w:sz="4" w:space="0" w:color="auto"/>
            </w:tcBorders>
            <w:shd w:val="clear" w:color="auto" w:fill="auto"/>
            <w:noWrap/>
            <w:vAlign w:val="center"/>
            <w:hideMark/>
          </w:tcPr>
          <w:p w14:paraId="5356AFD1"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1.718</w:t>
            </w:r>
          </w:p>
        </w:tc>
        <w:tc>
          <w:tcPr>
            <w:tcW w:w="1065" w:type="dxa"/>
            <w:tcBorders>
              <w:top w:val="nil"/>
              <w:left w:val="nil"/>
              <w:bottom w:val="single" w:sz="4" w:space="0" w:color="auto"/>
              <w:right w:val="single" w:sz="4" w:space="0" w:color="auto"/>
            </w:tcBorders>
            <w:shd w:val="clear" w:color="auto" w:fill="auto"/>
            <w:noWrap/>
            <w:vAlign w:val="center"/>
            <w:hideMark/>
          </w:tcPr>
          <w:p w14:paraId="3FA3D8EA"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2.698</w:t>
            </w:r>
          </w:p>
        </w:tc>
        <w:tc>
          <w:tcPr>
            <w:tcW w:w="1065" w:type="dxa"/>
            <w:tcBorders>
              <w:top w:val="nil"/>
              <w:left w:val="nil"/>
              <w:bottom w:val="single" w:sz="4" w:space="0" w:color="auto"/>
              <w:right w:val="single" w:sz="4" w:space="0" w:color="auto"/>
            </w:tcBorders>
            <w:shd w:val="clear" w:color="auto" w:fill="auto"/>
            <w:noWrap/>
            <w:vAlign w:val="center"/>
            <w:hideMark/>
          </w:tcPr>
          <w:p w14:paraId="0BC569BE"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3.787</w:t>
            </w:r>
          </w:p>
        </w:tc>
        <w:tc>
          <w:tcPr>
            <w:tcW w:w="1065" w:type="dxa"/>
            <w:tcBorders>
              <w:top w:val="nil"/>
              <w:left w:val="nil"/>
              <w:bottom w:val="single" w:sz="4" w:space="0" w:color="auto"/>
              <w:right w:val="single" w:sz="4" w:space="0" w:color="auto"/>
            </w:tcBorders>
            <w:shd w:val="clear" w:color="auto" w:fill="auto"/>
            <w:noWrap/>
            <w:vAlign w:val="center"/>
            <w:hideMark/>
          </w:tcPr>
          <w:p w14:paraId="2F76649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3.820</w:t>
            </w:r>
          </w:p>
        </w:tc>
        <w:tc>
          <w:tcPr>
            <w:tcW w:w="1136" w:type="dxa"/>
            <w:tcBorders>
              <w:top w:val="nil"/>
              <w:left w:val="nil"/>
              <w:bottom w:val="single" w:sz="4" w:space="0" w:color="auto"/>
              <w:right w:val="single" w:sz="8" w:space="0" w:color="auto"/>
            </w:tcBorders>
            <w:shd w:val="clear" w:color="auto" w:fill="auto"/>
            <w:noWrap/>
            <w:vAlign w:val="center"/>
            <w:hideMark/>
          </w:tcPr>
          <w:p w14:paraId="6BFE6C31"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2.755</w:t>
            </w:r>
          </w:p>
        </w:tc>
      </w:tr>
      <w:tr w:rsidR="00776211" w:rsidRPr="00D966D6" w14:paraId="13ACE0E8" w14:textId="77777777" w:rsidTr="006D5B1A">
        <w:trPr>
          <w:trHeight w:val="225"/>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28ACB6CF" w14:textId="77777777" w:rsidR="00776211" w:rsidRPr="00D966D6" w:rsidRDefault="00776211" w:rsidP="00F411E4">
            <w:pPr>
              <w:rPr>
                <w:rFonts w:ascii="Arial" w:hAnsi="Arial" w:cs="Arial"/>
                <w:sz w:val="16"/>
                <w:szCs w:val="16"/>
              </w:rPr>
            </w:pPr>
            <w:r w:rsidRPr="00D966D6">
              <w:rPr>
                <w:rFonts w:ascii="Arial" w:hAnsi="Arial" w:cs="Arial"/>
                <w:sz w:val="16"/>
                <w:szCs w:val="16"/>
              </w:rPr>
              <w:t>Crnoj Gori</w:t>
            </w:r>
          </w:p>
        </w:tc>
        <w:tc>
          <w:tcPr>
            <w:tcW w:w="887" w:type="dxa"/>
            <w:tcBorders>
              <w:top w:val="nil"/>
              <w:left w:val="nil"/>
              <w:bottom w:val="single" w:sz="4" w:space="0" w:color="auto"/>
              <w:right w:val="single" w:sz="4" w:space="0" w:color="auto"/>
            </w:tcBorders>
            <w:shd w:val="clear" w:color="auto" w:fill="auto"/>
            <w:noWrap/>
            <w:vAlign w:val="center"/>
            <w:hideMark/>
          </w:tcPr>
          <w:p w14:paraId="04EDDF4C"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1.450</w:t>
            </w:r>
          </w:p>
        </w:tc>
        <w:tc>
          <w:tcPr>
            <w:tcW w:w="876" w:type="dxa"/>
            <w:tcBorders>
              <w:top w:val="nil"/>
              <w:left w:val="nil"/>
              <w:bottom w:val="single" w:sz="4" w:space="0" w:color="auto"/>
              <w:right w:val="single" w:sz="4" w:space="0" w:color="auto"/>
            </w:tcBorders>
            <w:shd w:val="clear" w:color="auto" w:fill="auto"/>
            <w:noWrap/>
            <w:vAlign w:val="center"/>
            <w:hideMark/>
          </w:tcPr>
          <w:p w14:paraId="349C0DA6"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1.765</w:t>
            </w:r>
          </w:p>
        </w:tc>
        <w:tc>
          <w:tcPr>
            <w:tcW w:w="1065" w:type="dxa"/>
            <w:tcBorders>
              <w:top w:val="nil"/>
              <w:left w:val="nil"/>
              <w:bottom w:val="single" w:sz="4" w:space="0" w:color="auto"/>
              <w:right w:val="single" w:sz="4" w:space="0" w:color="auto"/>
            </w:tcBorders>
            <w:shd w:val="clear" w:color="auto" w:fill="auto"/>
            <w:noWrap/>
            <w:vAlign w:val="center"/>
            <w:hideMark/>
          </w:tcPr>
          <w:p w14:paraId="61C46521"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1.862</w:t>
            </w:r>
          </w:p>
        </w:tc>
        <w:tc>
          <w:tcPr>
            <w:tcW w:w="1065" w:type="dxa"/>
            <w:tcBorders>
              <w:top w:val="nil"/>
              <w:left w:val="nil"/>
              <w:bottom w:val="single" w:sz="4" w:space="0" w:color="auto"/>
              <w:right w:val="single" w:sz="4" w:space="0" w:color="auto"/>
            </w:tcBorders>
            <w:shd w:val="clear" w:color="auto" w:fill="auto"/>
            <w:noWrap/>
            <w:vAlign w:val="center"/>
            <w:hideMark/>
          </w:tcPr>
          <w:p w14:paraId="46689C4C"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2.041</w:t>
            </w:r>
          </w:p>
        </w:tc>
        <w:tc>
          <w:tcPr>
            <w:tcW w:w="1065" w:type="dxa"/>
            <w:tcBorders>
              <w:top w:val="nil"/>
              <w:left w:val="nil"/>
              <w:bottom w:val="single" w:sz="4" w:space="0" w:color="auto"/>
              <w:right w:val="single" w:sz="4" w:space="0" w:color="auto"/>
            </w:tcBorders>
            <w:shd w:val="clear" w:color="auto" w:fill="auto"/>
            <w:noWrap/>
            <w:vAlign w:val="center"/>
            <w:hideMark/>
          </w:tcPr>
          <w:p w14:paraId="3640EC5F"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2.210</w:t>
            </w:r>
          </w:p>
        </w:tc>
        <w:tc>
          <w:tcPr>
            <w:tcW w:w="1136" w:type="dxa"/>
            <w:tcBorders>
              <w:top w:val="nil"/>
              <w:left w:val="nil"/>
              <w:bottom w:val="single" w:sz="4" w:space="0" w:color="auto"/>
              <w:right w:val="single" w:sz="8" w:space="0" w:color="auto"/>
            </w:tcBorders>
            <w:shd w:val="clear" w:color="auto" w:fill="auto"/>
            <w:noWrap/>
            <w:vAlign w:val="center"/>
            <w:hideMark/>
          </w:tcPr>
          <w:p w14:paraId="73B8CD67"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1.866</w:t>
            </w:r>
          </w:p>
        </w:tc>
      </w:tr>
      <w:tr w:rsidR="00776211" w:rsidRPr="00D966D6" w14:paraId="04F5C33F" w14:textId="77777777" w:rsidTr="006D5B1A">
        <w:trPr>
          <w:trHeight w:val="240"/>
          <w:jc w:val="center"/>
        </w:trPr>
        <w:tc>
          <w:tcPr>
            <w:tcW w:w="2260" w:type="dxa"/>
            <w:tcBorders>
              <w:top w:val="nil"/>
              <w:left w:val="single" w:sz="8" w:space="0" w:color="auto"/>
              <w:bottom w:val="double" w:sz="6" w:space="0" w:color="auto"/>
              <w:right w:val="single" w:sz="8" w:space="0" w:color="auto"/>
            </w:tcBorders>
            <w:shd w:val="clear" w:color="auto" w:fill="auto"/>
            <w:noWrap/>
            <w:vAlign w:val="center"/>
            <w:hideMark/>
          </w:tcPr>
          <w:p w14:paraId="6A3CDAC0" w14:textId="77777777" w:rsidR="00776211" w:rsidRPr="00D966D6" w:rsidRDefault="00776211" w:rsidP="00F411E4">
            <w:pPr>
              <w:rPr>
                <w:rFonts w:ascii="Arial" w:hAnsi="Arial" w:cs="Arial"/>
                <w:sz w:val="16"/>
                <w:szCs w:val="16"/>
              </w:rPr>
            </w:pPr>
            <w:r w:rsidRPr="00D966D6">
              <w:rPr>
                <w:rFonts w:ascii="Arial" w:hAnsi="Arial" w:cs="Arial"/>
                <w:sz w:val="16"/>
                <w:szCs w:val="16"/>
              </w:rPr>
              <w:t>B i H</w:t>
            </w:r>
          </w:p>
        </w:tc>
        <w:tc>
          <w:tcPr>
            <w:tcW w:w="887" w:type="dxa"/>
            <w:tcBorders>
              <w:top w:val="nil"/>
              <w:left w:val="nil"/>
              <w:bottom w:val="double" w:sz="6" w:space="0" w:color="auto"/>
              <w:right w:val="single" w:sz="4" w:space="0" w:color="auto"/>
            </w:tcBorders>
            <w:shd w:val="clear" w:color="auto" w:fill="auto"/>
            <w:noWrap/>
            <w:vAlign w:val="center"/>
            <w:hideMark/>
          </w:tcPr>
          <w:p w14:paraId="3BA0F9F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4.248</w:t>
            </w:r>
          </w:p>
        </w:tc>
        <w:tc>
          <w:tcPr>
            <w:tcW w:w="876" w:type="dxa"/>
            <w:tcBorders>
              <w:top w:val="nil"/>
              <w:left w:val="nil"/>
              <w:bottom w:val="double" w:sz="6" w:space="0" w:color="auto"/>
              <w:right w:val="single" w:sz="4" w:space="0" w:color="auto"/>
            </w:tcBorders>
            <w:shd w:val="clear" w:color="auto" w:fill="auto"/>
            <w:noWrap/>
            <w:vAlign w:val="center"/>
            <w:hideMark/>
          </w:tcPr>
          <w:p w14:paraId="29A2B9D3"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4.154</w:t>
            </w:r>
          </w:p>
        </w:tc>
        <w:tc>
          <w:tcPr>
            <w:tcW w:w="1065" w:type="dxa"/>
            <w:tcBorders>
              <w:top w:val="nil"/>
              <w:left w:val="nil"/>
              <w:bottom w:val="double" w:sz="6" w:space="0" w:color="auto"/>
              <w:right w:val="single" w:sz="4" w:space="0" w:color="auto"/>
            </w:tcBorders>
            <w:shd w:val="clear" w:color="auto" w:fill="auto"/>
            <w:noWrap/>
            <w:vAlign w:val="center"/>
            <w:hideMark/>
          </w:tcPr>
          <w:p w14:paraId="62BF8A8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4.328</w:t>
            </w:r>
          </w:p>
        </w:tc>
        <w:tc>
          <w:tcPr>
            <w:tcW w:w="1065" w:type="dxa"/>
            <w:tcBorders>
              <w:top w:val="nil"/>
              <w:left w:val="nil"/>
              <w:bottom w:val="double" w:sz="6" w:space="0" w:color="auto"/>
              <w:right w:val="single" w:sz="4" w:space="0" w:color="auto"/>
            </w:tcBorders>
            <w:shd w:val="clear" w:color="auto" w:fill="auto"/>
            <w:noWrap/>
            <w:vAlign w:val="center"/>
            <w:hideMark/>
          </w:tcPr>
          <w:p w14:paraId="693128D7"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5.201</w:t>
            </w:r>
          </w:p>
        </w:tc>
        <w:tc>
          <w:tcPr>
            <w:tcW w:w="1065" w:type="dxa"/>
            <w:tcBorders>
              <w:top w:val="nil"/>
              <w:left w:val="nil"/>
              <w:bottom w:val="double" w:sz="6" w:space="0" w:color="auto"/>
              <w:right w:val="single" w:sz="4" w:space="0" w:color="auto"/>
            </w:tcBorders>
            <w:shd w:val="clear" w:color="auto" w:fill="auto"/>
            <w:noWrap/>
            <w:vAlign w:val="center"/>
            <w:hideMark/>
          </w:tcPr>
          <w:p w14:paraId="1DF89FDE"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4.294</w:t>
            </w:r>
          </w:p>
        </w:tc>
        <w:tc>
          <w:tcPr>
            <w:tcW w:w="1136" w:type="dxa"/>
            <w:tcBorders>
              <w:top w:val="nil"/>
              <w:left w:val="nil"/>
              <w:bottom w:val="double" w:sz="6" w:space="0" w:color="auto"/>
              <w:right w:val="single" w:sz="8" w:space="0" w:color="auto"/>
            </w:tcBorders>
            <w:shd w:val="clear" w:color="auto" w:fill="auto"/>
            <w:noWrap/>
            <w:vAlign w:val="center"/>
            <w:hideMark/>
          </w:tcPr>
          <w:p w14:paraId="6619C05E"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4.445</w:t>
            </w:r>
          </w:p>
        </w:tc>
      </w:tr>
      <w:tr w:rsidR="00776211" w:rsidRPr="00D966D6" w14:paraId="20495C53" w14:textId="77777777" w:rsidTr="006D5B1A">
        <w:trPr>
          <w:trHeight w:val="240"/>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63500D58" w14:textId="77777777" w:rsidR="00776211" w:rsidRPr="00D966D6" w:rsidRDefault="00776211" w:rsidP="00F411E4">
            <w:pPr>
              <w:rPr>
                <w:rFonts w:ascii="Arial" w:hAnsi="Arial" w:cs="Arial"/>
                <w:sz w:val="16"/>
                <w:szCs w:val="16"/>
              </w:rPr>
            </w:pPr>
            <w:r w:rsidRPr="00D966D6">
              <w:rPr>
                <w:rFonts w:ascii="Arial" w:hAnsi="Arial" w:cs="Arial"/>
                <w:sz w:val="16"/>
                <w:szCs w:val="16"/>
              </w:rPr>
              <w:t>Pomorski promet</w:t>
            </w:r>
          </w:p>
        </w:tc>
        <w:tc>
          <w:tcPr>
            <w:tcW w:w="887" w:type="dxa"/>
            <w:tcBorders>
              <w:top w:val="nil"/>
              <w:left w:val="nil"/>
              <w:bottom w:val="nil"/>
              <w:right w:val="single" w:sz="4" w:space="0" w:color="auto"/>
            </w:tcBorders>
            <w:shd w:val="clear" w:color="auto" w:fill="auto"/>
            <w:noWrap/>
            <w:vAlign w:val="center"/>
            <w:hideMark/>
          </w:tcPr>
          <w:p w14:paraId="111CD16C"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41</w:t>
            </w:r>
          </w:p>
        </w:tc>
        <w:tc>
          <w:tcPr>
            <w:tcW w:w="876" w:type="dxa"/>
            <w:tcBorders>
              <w:top w:val="nil"/>
              <w:left w:val="nil"/>
              <w:bottom w:val="nil"/>
              <w:right w:val="single" w:sz="4" w:space="0" w:color="auto"/>
            </w:tcBorders>
            <w:shd w:val="clear" w:color="auto" w:fill="auto"/>
            <w:noWrap/>
            <w:vAlign w:val="center"/>
            <w:hideMark/>
          </w:tcPr>
          <w:p w14:paraId="199AD7A8"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39</w:t>
            </w:r>
          </w:p>
        </w:tc>
        <w:tc>
          <w:tcPr>
            <w:tcW w:w="1065" w:type="dxa"/>
            <w:tcBorders>
              <w:top w:val="nil"/>
              <w:left w:val="nil"/>
              <w:bottom w:val="nil"/>
              <w:right w:val="single" w:sz="4" w:space="0" w:color="auto"/>
            </w:tcBorders>
            <w:shd w:val="clear" w:color="auto" w:fill="auto"/>
            <w:noWrap/>
            <w:vAlign w:val="center"/>
            <w:hideMark/>
          </w:tcPr>
          <w:p w14:paraId="644FFD14"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45</w:t>
            </w:r>
          </w:p>
        </w:tc>
        <w:tc>
          <w:tcPr>
            <w:tcW w:w="1065" w:type="dxa"/>
            <w:tcBorders>
              <w:top w:val="nil"/>
              <w:left w:val="nil"/>
              <w:bottom w:val="nil"/>
              <w:right w:val="single" w:sz="4" w:space="0" w:color="auto"/>
            </w:tcBorders>
            <w:shd w:val="clear" w:color="auto" w:fill="auto"/>
            <w:noWrap/>
            <w:vAlign w:val="center"/>
            <w:hideMark/>
          </w:tcPr>
          <w:p w14:paraId="6BACD92E"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58</w:t>
            </w:r>
          </w:p>
        </w:tc>
        <w:tc>
          <w:tcPr>
            <w:tcW w:w="1065" w:type="dxa"/>
            <w:tcBorders>
              <w:top w:val="nil"/>
              <w:left w:val="nil"/>
              <w:bottom w:val="nil"/>
              <w:right w:val="single" w:sz="4" w:space="0" w:color="auto"/>
            </w:tcBorders>
            <w:shd w:val="clear" w:color="auto" w:fill="auto"/>
            <w:noWrap/>
            <w:vAlign w:val="center"/>
            <w:hideMark/>
          </w:tcPr>
          <w:p w14:paraId="6114AFA5"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47</w:t>
            </w:r>
          </w:p>
        </w:tc>
        <w:tc>
          <w:tcPr>
            <w:tcW w:w="1136" w:type="dxa"/>
            <w:tcBorders>
              <w:top w:val="nil"/>
              <w:left w:val="nil"/>
              <w:bottom w:val="nil"/>
              <w:right w:val="single" w:sz="8" w:space="0" w:color="auto"/>
            </w:tcBorders>
            <w:shd w:val="clear" w:color="auto" w:fill="auto"/>
            <w:noWrap/>
            <w:vAlign w:val="center"/>
            <w:hideMark/>
          </w:tcPr>
          <w:p w14:paraId="71A3498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46</w:t>
            </w:r>
          </w:p>
        </w:tc>
      </w:tr>
      <w:tr w:rsidR="00776211" w:rsidRPr="00D966D6" w14:paraId="66EEBA82" w14:textId="77777777" w:rsidTr="006D5B1A">
        <w:trPr>
          <w:trHeight w:val="225"/>
          <w:jc w:val="center"/>
        </w:trPr>
        <w:tc>
          <w:tcPr>
            <w:tcW w:w="2260" w:type="dxa"/>
            <w:tcBorders>
              <w:top w:val="nil"/>
              <w:left w:val="single" w:sz="8" w:space="0" w:color="auto"/>
              <w:bottom w:val="nil"/>
              <w:right w:val="single" w:sz="8" w:space="0" w:color="auto"/>
            </w:tcBorders>
            <w:shd w:val="clear" w:color="auto" w:fill="auto"/>
            <w:noWrap/>
            <w:vAlign w:val="center"/>
            <w:hideMark/>
          </w:tcPr>
          <w:p w14:paraId="39679553" w14:textId="77777777" w:rsidR="00776211" w:rsidRPr="00D966D6" w:rsidRDefault="00776211" w:rsidP="00F411E4">
            <w:pPr>
              <w:rPr>
                <w:rFonts w:ascii="Arial" w:hAnsi="Arial" w:cs="Arial"/>
                <w:sz w:val="16"/>
                <w:szCs w:val="16"/>
              </w:rPr>
            </w:pPr>
            <w:r w:rsidRPr="00D966D6">
              <w:rPr>
                <w:rFonts w:ascii="Arial" w:hAnsi="Arial" w:cs="Arial"/>
                <w:sz w:val="16"/>
                <w:szCs w:val="16"/>
              </w:rPr>
              <w:t>Zračni promet</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55D85B55"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563</w:t>
            </w:r>
          </w:p>
        </w:tc>
        <w:tc>
          <w:tcPr>
            <w:tcW w:w="876" w:type="dxa"/>
            <w:tcBorders>
              <w:top w:val="single" w:sz="4" w:space="0" w:color="auto"/>
              <w:left w:val="nil"/>
              <w:bottom w:val="nil"/>
              <w:right w:val="nil"/>
            </w:tcBorders>
            <w:shd w:val="clear" w:color="auto" w:fill="auto"/>
            <w:noWrap/>
            <w:vAlign w:val="center"/>
            <w:hideMark/>
          </w:tcPr>
          <w:p w14:paraId="68349EF9"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365</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3A128"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489</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7D0A482E"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468</w:t>
            </w:r>
          </w:p>
        </w:tc>
        <w:tc>
          <w:tcPr>
            <w:tcW w:w="1065" w:type="dxa"/>
            <w:tcBorders>
              <w:top w:val="single" w:sz="4" w:space="0" w:color="auto"/>
              <w:left w:val="nil"/>
              <w:bottom w:val="nil"/>
              <w:right w:val="single" w:sz="4" w:space="0" w:color="auto"/>
            </w:tcBorders>
            <w:shd w:val="clear" w:color="auto" w:fill="auto"/>
            <w:noWrap/>
            <w:vAlign w:val="center"/>
            <w:hideMark/>
          </w:tcPr>
          <w:p w14:paraId="0E8005F3"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641</w:t>
            </w:r>
          </w:p>
        </w:tc>
        <w:tc>
          <w:tcPr>
            <w:tcW w:w="1136" w:type="dxa"/>
            <w:tcBorders>
              <w:top w:val="single" w:sz="4" w:space="0" w:color="auto"/>
              <w:left w:val="nil"/>
              <w:bottom w:val="nil"/>
              <w:right w:val="single" w:sz="8" w:space="0" w:color="auto"/>
            </w:tcBorders>
            <w:shd w:val="clear" w:color="auto" w:fill="auto"/>
            <w:noWrap/>
            <w:vAlign w:val="center"/>
            <w:hideMark/>
          </w:tcPr>
          <w:p w14:paraId="6070EAD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505</w:t>
            </w:r>
          </w:p>
        </w:tc>
      </w:tr>
      <w:tr w:rsidR="00776211" w:rsidRPr="00D966D6" w14:paraId="566AF831" w14:textId="77777777" w:rsidTr="006D5B1A">
        <w:trPr>
          <w:trHeight w:val="240"/>
          <w:jc w:val="center"/>
        </w:trPr>
        <w:tc>
          <w:tcPr>
            <w:tcW w:w="22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F75FD18" w14:textId="77777777" w:rsidR="00776211" w:rsidRPr="00D966D6" w:rsidRDefault="00776211" w:rsidP="00F411E4">
            <w:pPr>
              <w:rPr>
                <w:rFonts w:ascii="Arial" w:hAnsi="Arial" w:cs="Arial"/>
                <w:sz w:val="16"/>
                <w:szCs w:val="16"/>
              </w:rPr>
            </w:pPr>
            <w:r w:rsidRPr="00D966D6">
              <w:rPr>
                <w:rFonts w:ascii="Arial" w:hAnsi="Arial" w:cs="Arial"/>
                <w:sz w:val="16"/>
                <w:szCs w:val="16"/>
              </w:rPr>
              <w:t>Riječni promet</w:t>
            </w:r>
          </w:p>
        </w:tc>
        <w:tc>
          <w:tcPr>
            <w:tcW w:w="887" w:type="dxa"/>
            <w:tcBorders>
              <w:top w:val="nil"/>
              <w:left w:val="nil"/>
              <w:bottom w:val="nil"/>
              <w:right w:val="single" w:sz="4" w:space="0" w:color="auto"/>
            </w:tcBorders>
            <w:shd w:val="clear" w:color="auto" w:fill="auto"/>
            <w:noWrap/>
            <w:vAlign w:val="center"/>
            <w:hideMark/>
          </w:tcPr>
          <w:p w14:paraId="1C7B62D4"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w:t>
            </w:r>
          </w:p>
        </w:tc>
        <w:tc>
          <w:tcPr>
            <w:tcW w:w="876" w:type="dxa"/>
            <w:tcBorders>
              <w:top w:val="single" w:sz="4" w:space="0" w:color="auto"/>
              <w:left w:val="nil"/>
              <w:bottom w:val="single" w:sz="8" w:space="0" w:color="auto"/>
              <w:right w:val="single" w:sz="4" w:space="0" w:color="auto"/>
            </w:tcBorders>
            <w:shd w:val="clear" w:color="auto" w:fill="auto"/>
            <w:noWrap/>
            <w:vAlign w:val="center"/>
          </w:tcPr>
          <w:p w14:paraId="448B2214" w14:textId="77777777" w:rsidR="00776211" w:rsidRPr="00D966D6" w:rsidRDefault="00776211" w:rsidP="00F411E4">
            <w:pPr>
              <w:jc w:val="right"/>
              <w:rPr>
                <w:rFonts w:ascii="Arial" w:hAnsi="Arial" w:cs="Arial"/>
                <w:b/>
                <w:bCs/>
                <w:sz w:val="16"/>
                <w:szCs w:val="16"/>
              </w:rPr>
            </w:pPr>
          </w:p>
        </w:tc>
        <w:tc>
          <w:tcPr>
            <w:tcW w:w="1065" w:type="dxa"/>
            <w:tcBorders>
              <w:top w:val="nil"/>
              <w:left w:val="nil"/>
              <w:bottom w:val="single" w:sz="8" w:space="0" w:color="auto"/>
              <w:right w:val="single" w:sz="4" w:space="0" w:color="auto"/>
            </w:tcBorders>
            <w:shd w:val="clear" w:color="auto" w:fill="auto"/>
            <w:noWrap/>
            <w:vAlign w:val="center"/>
          </w:tcPr>
          <w:p w14:paraId="28A7228C" w14:textId="77777777" w:rsidR="00776211" w:rsidRPr="00D966D6" w:rsidRDefault="00776211" w:rsidP="00F411E4">
            <w:pPr>
              <w:jc w:val="right"/>
              <w:rPr>
                <w:rFonts w:ascii="Arial" w:hAnsi="Arial" w:cs="Arial"/>
                <w:b/>
                <w:bCs/>
                <w:sz w:val="16"/>
                <w:szCs w:val="16"/>
              </w:rPr>
            </w:pPr>
          </w:p>
        </w:tc>
        <w:tc>
          <w:tcPr>
            <w:tcW w:w="1065" w:type="dxa"/>
            <w:tcBorders>
              <w:top w:val="nil"/>
              <w:left w:val="nil"/>
              <w:bottom w:val="nil"/>
              <w:right w:val="single" w:sz="4" w:space="0" w:color="auto"/>
            </w:tcBorders>
            <w:shd w:val="clear" w:color="auto" w:fill="auto"/>
            <w:noWrap/>
            <w:vAlign w:val="center"/>
            <w:hideMark/>
          </w:tcPr>
          <w:p w14:paraId="2EE52110" w14:textId="77777777" w:rsidR="00776211" w:rsidRPr="00D966D6" w:rsidRDefault="00776211" w:rsidP="00F411E4">
            <w:pPr>
              <w:rPr>
                <w:rFonts w:ascii="Arial" w:hAnsi="Arial" w:cs="Arial"/>
                <w:sz w:val="16"/>
                <w:szCs w:val="16"/>
              </w:rPr>
            </w:pPr>
            <w:r w:rsidRPr="00D966D6">
              <w:rPr>
                <w:rFonts w:ascii="Arial" w:hAnsi="Arial" w:cs="Arial"/>
                <w:sz w:val="16"/>
                <w:szCs w:val="16"/>
              </w:rPr>
              <w:t> </w:t>
            </w:r>
          </w:p>
        </w:tc>
        <w:tc>
          <w:tcPr>
            <w:tcW w:w="1065" w:type="dxa"/>
            <w:tcBorders>
              <w:top w:val="single" w:sz="4" w:space="0" w:color="auto"/>
              <w:left w:val="nil"/>
              <w:bottom w:val="single" w:sz="8" w:space="0" w:color="auto"/>
              <w:right w:val="single" w:sz="4" w:space="0" w:color="auto"/>
            </w:tcBorders>
            <w:shd w:val="clear" w:color="auto" w:fill="auto"/>
            <w:noWrap/>
            <w:vAlign w:val="center"/>
            <w:hideMark/>
          </w:tcPr>
          <w:p w14:paraId="2732323D"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 </w:t>
            </w:r>
          </w:p>
        </w:tc>
        <w:tc>
          <w:tcPr>
            <w:tcW w:w="1136" w:type="dxa"/>
            <w:tcBorders>
              <w:top w:val="single" w:sz="4" w:space="0" w:color="auto"/>
              <w:left w:val="nil"/>
              <w:bottom w:val="single" w:sz="8" w:space="0" w:color="auto"/>
              <w:right w:val="single" w:sz="8" w:space="0" w:color="auto"/>
            </w:tcBorders>
            <w:shd w:val="clear" w:color="auto" w:fill="auto"/>
            <w:noWrap/>
            <w:vAlign w:val="center"/>
            <w:hideMark/>
          </w:tcPr>
          <w:p w14:paraId="4BBE1651"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 </w:t>
            </w:r>
          </w:p>
        </w:tc>
      </w:tr>
      <w:tr w:rsidR="00776211" w:rsidRPr="00D966D6" w14:paraId="3B175C7B" w14:textId="77777777" w:rsidTr="006D5B1A">
        <w:trPr>
          <w:trHeight w:val="240"/>
          <w:jc w:val="center"/>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14:paraId="60C056AD"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UKUPNO</w:t>
            </w:r>
          </w:p>
        </w:tc>
        <w:tc>
          <w:tcPr>
            <w:tcW w:w="887" w:type="dxa"/>
            <w:tcBorders>
              <w:top w:val="single" w:sz="8" w:space="0" w:color="auto"/>
              <w:left w:val="nil"/>
              <w:bottom w:val="single" w:sz="8" w:space="0" w:color="auto"/>
              <w:right w:val="single" w:sz="4" w:space="0" w:color="auto"/>
            </w:tcBorders>
            <w:shd w:val="clear" w:color="auto" w:fill="auto"/>
            <w:noWrap/>
            <w:vAlign w:val="center"/>
            <w:hideMark/>
          </w:tcPr>
          <w:p w14:paraId="4DCA13BF"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9.332</w:t>
            </w:r>
          </w:p>
        </w:tc>
        <w:tc>
          <w:tcPr>
            <w:tcW w:w="876" w:type="dxa"/>
            <w:tcBorders>
              <w:top w:val="nil"/>
              <w:left w:val="nil"/>
              <w:bottom w:val="single" w:sz="8" w:space="0" w:color="auto"/>
              <w:right w:val="single" w:sz="4" w:space="0" w:color="auto"/>
            </w:tcBorders>
            <w:shd w:val="clear" w:color="auto" w:fill="auto"/>
            <w:noWrap/>
            <w:vAlign w:val="center"/>
            <w:hideMark/>
          </w:tcPr>
          <w:p w14:paraId="5C646B9D"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9.136</w:t>
            </w:r>
          </w:p>
        </w:tc>
        <w:tc>
          <w:tcPr>
            <w:tcW w:w="1065" w:type="dxa"/>
            <w:tcBorders>
              <w:top w:val="nil"/>
              <w:left w:val="nil"/>
              <w:bottom w:val="single" w:sz="8" w:space="0" w:color="auto"/>
              <w:right w:val="single" w:sz="4" w:space="0" w:color="auto"/>
            </w:tcBorders>
            <w:shd w:val="clear" w:color="auto" w:fill="auto"/>
            <w:noWrap/>
            <w:vAlign w:val="center"/>
            <w:hideMark/>
          </w:tcPr>
          <w:p w14:paraId="13814F16"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10.602</w:t>
            </w:r>
          </w:p>
        </w:tc>
        <w:tc>
          <w:tcPr>
            <w:tcW w:w="1065" w:type="dxa"/>
            <w:tcBorders>
              <w:top w:val="single" w:sz="8" w:space="0" w:color="auto"/>
              <w:left w:val="nil"/>
              <w:bottom w:val="single" w:sz="8" w:space="0" w:color="auto"/>
              <w:right w:val="single" w:sz="4" w:space="0" w:color="auto"/>
            </w:tcBorders>
            <w:shd w:val="clear" w:color="auto" w:fill="auto"/>
            <w:noWrap/>
            <w:vAlign w:val="center"/>
            <w:hideMark/>
          </w:tcPr>
          <w:p w14:paraId="62C3CBC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12.633</w:t>
            </w:r>
          </w:p>
        </w:tc>
        <w:tc>
          <w:tcPr>
            <w:tcW w:w="1065" w:type="dxa"/>
            <w:tcBorders>
              <w:top w:val="nil"/>
              <w:left w:val="nil"/>
              <w:bottom w:val="single" w:sz="8" w:space="0" w:color="auto"/>
              <w:right w:val="single" w:sz="4" w:space="0" w:color="auto"/>
            </w:tcBorders>
            <w:shd w:val="clear" w:color="auto" w:fill="auto"/>
            <w:noWrap/>
            <w:vAlign w:val="center"/>
            <w:hideMark/>
          </w:tcPr>
          <w:p w14:paraId="0C6E0B8F"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12.447</w:t>
            </w:r>
          </w:p>
        </w:tc>
        <w:tc>
          <w:tcPr>
            <w:tcW w:w="1136" w:type="dxa"/>
            <w:tcBorders>
              <w:top w:val="nil"/>
              <w:left w:val="nil"/>
              <w:bottom w:val="single" w:sz="8" w:space="0" w:color="auto"/>
              <w:right w:val="single" w:sz="8" w:space="0" w:color="auto"/>
            </w:tcBorders>
            <w:shd w:val="clear" w:color="auto" w:fill="auto"/>
            <w:noWrap/>
            <w:vAlign w:val="center"/>
            <w:hideMark/>
          </w:tcPr>
          <w:p w14:paraId="74BE1422"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10.830</w:t>
            </w:r>
          </w:p>
        </w:tc>
      </w:tr>
    </w:tbl>
    <w:p w14:paraId="0A43A58A" w14:textId="3FF22AFB" w:rsidR="00776211" w:rsidRPr="00D966D6" w:rsidRDefault="00776211" w:rsidP="00776211">
      <w:pPr>
        <w:pStyle w:val="BodyTextuvlaka2"/>
        <w:widowControl w:val="0"/>
        <w:spacing w:line="360" w:lineRule="auto"/>
        <w:ind w:left="0" w:firstLine="708"/>
        <w:jc w:val="both"/>
        <w:rPr>
          <w:rFonts w:cs="Arial"/>
          <w:i/>
          <w:spacing w:val="-3"/>
        </w:rPr>
      </w:pPr>
      <w:r w:rsidRPr="00D966D6">
        <w:rPr>
          <w:rFonts w:cs="Arial"/>
          <w:i/>
          <w:spacing w:val="-3"/>
        </w:rPr>
        <w:t xml:space="preserve">Izvor: Ministarstvo unutarnjih poslova </w:t>
      </w:r>
    </w:p>
    <w:p w14:paraId="10DD3D82" w14:textId="77777777" w:rsidR="00D0493C" w:rsidRPr="00D966D6" w:rsidRDefault="00D0493C" w:rsidP="00776211">
      <w:pPr>
        <w:pStyle w:val="BodyTextuvlaka2"/>
        <w:widowControl w:val="0"/>
        <w:spacing w:line="360" w:lineRule="auto"/>
        <w:ind w:left="0" w:firstLine="708"/>
        <w:jc w:val="both"/>
        <w:rPr>
          <w:rFonts w:cs="Arial"/>
          <w:i/>
          <w:spacing w:val="-3"/>
        </w:rPr>
      </w:pPr>
    </w:p>
    <w:p w14:paraId="60326437" w14:textId="77777777" w:rsidR="00776211" w:rsidRPr="00D966D6" w:rsidRDefault="00776211" w:rsidP="006D5B1A">
      <w:pPr>
        <w:ind w:left="426" w:firstLine="709"/>
        <w:jc w:val="center"/>
        <w:rPr>
          <w:rFonts w:ascii="Arial" w:hAnsi="Arial" w:cs="Arial"/>
          <w:i/>
          <w:color w:val="FF0000"/>
          <w:spacing w:val="-3"/>
          <w:sz w:val="20"/>
          <w:szCs w:val="20"/>
        </w:rPr>
      </w:pPr>
      <w:r w:rsidRPr="00D966D6">
        <w:rPr>
          <w:noProof/>
        </w:rPr>
        <w:drawing>
          <wp:inline distT="0" distB="0" distL="0" distR="0" wp14:anchorId="156EA640" wp14:editId="690A3160">
            <wp:extent cx="4572000" cy="2743200"/>
            <wp:effectExtent l="0" t="0" r="0" b="0"/>
            <wp:docPr id="198" name="Grafikon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83B7DF5" w14:textId="49068E50" w:rsidR="00776211" w:rsidRPr="00D966D6" w:rsidRDefault="00776211" w:rsidP="000F6942">
      <w:pPr>
        <w:widowControl w:val="0"/>
        <w:tabs>
          <w:tab w:val="left" w:pos="8460"/>
        </w:tabs>
        <w:spacing w:before="120" w:line="360" w:lineRule="auto"/>
        <w:ind w:left="709"/>
        <w:jc w:val="center"/>
        <w:rPr>
          <w:rFonts w:ascii="Arial" w:hAnsi="Arial" w:cs="Arial"/>
          <w:color w:val="FF0000"/>
        </w:rPr>
      </w:pPr>
      <w:r w:rsidRPr="00D966D6">
        <w:rPr>
          <w:rFonts w:ascii="Arial" w:hAnsi="Arial" w:cs="Arial"/>
          <w:i/>
          <w:spacing w:val="-3"/>
          <w:sz w:val="20"/>
          <w:szCs w:val="20"/>
        </w:rPr>
        <w:t>Grafikon 5.4.1.Odbijanje ulaska i zabrana izlaska na granici</w:t>
      </w:r>
    </w:p>
    <w:p w14:paraId="7554584B" w14:textId="77777777" w:rsidR="00776211" w:rsidRPr="00D966D6" w:rsidRDefault="00776211" w:rsidP="006D5B1A">
      <w:pPr>
        <w:widowControl w:val="0"/>
        <w:tabs>
          <w:tab w:val="left" w:pos="8460"/>
        </w:tabs>
        <w:spacing w:line="360" w:lineRule="auto"/>
        <w:ind w:left="993"/>
        <w:jc w:val="center"/>
        <w:rPr>
          <w:rFonts w:ascii="Arial" w:hAnsi="Arial" w:cs="Arial"/>
          <w:i/>
          <w:color w:val="FF0000"/>
          <w:spacing w:val="-3"/>
          <w:sz w:val="20"/>
          <w:szCs w:val="20"/>
        </w:rPr>
      </w:pPr>
      <w:r w:rsidRPr="00D966D6">
        <w:rPr>
          <w:noProof/>
        </w:rPr>
        <w:lastRenderedPageBreak/>
        <w:drawing>
          <wp:inline distT="0" distB="0" distL="0" distR="0" wp14:anchorId="1FDFA6EB" wp14:editId="075B22AF">
            <wp:extent cx="4572000" cy="2743200"/>
            <wp:effectExtent l="0" t="0" r="0" b="0"/>
            <wp:docPr id="199" name="Grafikon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FCC37D9" w14:textId="789D5C99" w:rsidR="00776211" w:rsidRPr="00D966D6" w:rsidRDefault="00776211" w:rsidP="000F6942">
      <w:pPr>
        <w:widowControl w:val="0"/>
        <w:tabs>
          <w:tab w:val="left" w:pos="8460"/>
        </w:tabs>
        <w:spacing w:before="120" w:line="360" w:lineRule="auto"/>
        <w:ind w:left="709"/>
        <w:jc w:val="center"/>
        <w:rPr>
          <w:rFonts w:ascii="Arial" w:hAnsi="Arial" w:cs="Arial"/>
          <w:i/>
          <w:spacing w:val="-3"/>
          <w:sz w:val="20"/>
          <w:szCs w:val="20"/>
        </w:rPr>
      </w:pPr>
      <w:r w:rsidRPr="00D966D6">
        <w:rPr>
          <w:rFonts w:ascii="Arial" w:hAnsi="Arial" w:cs="Arial"/>
          <w:i/>
          <w:spacing w:val="-3"/>
          <w:sz w:val="20"/>
          <w:szCs w:val="20"/>
        </w:rPr>
        <w:t>Grafikon 5.4.2. Petogodišnji prosjek – odbijanje ulaska na granici prema državama</w:t>
      </w:r>
    </w:p>
    <w:p w14:paraId="18874A63" w14:textId="77777777" w:rsidR="00776211" w:rsidRPr="00D966D6" w:rsidRDefault="00776211" w:rsidP="00776211">
      <w:pPr>
        <w:spacing w:after="120"/>
        <w:ind w:left="709"/>
        <w:jc w:val="both"/>
        <w:rPr>
          <w:rFonts w:ascii="Arial" w:hAnsi="Arial" w:cs="Arial"/>
          <w:b/>
          <w:i/>
          <w:color w:val="FF0000"/>
          <w:spacing w:val="-3"/>
          <w:sz w:val="20"/>
          <w:szCs w:val="20"/>
        </w:rPr>
      </w:pPr>
    </w:p>
    <w:p w14:paraId="193D878B" w14:textId="1B589FAE" w:rsidR="00776211" w:rsidRPr="00D966D6" w:rsidRDefault="00776211" w:rsidP="00776211">
      <w:pPr>
        <w:widowControl w:val="0"/>
        <w:spacing w:before="120" w:line="360" w:lineRule="auto"/>
        <w:ind w:firstLine="709"/>
        <w:jc w:val="both"/>
        <w:rPr>
          <w:rFonts w:ascii="Arial" w:hAnsi="Arial" w:cs="Arial"/>
        </w:rPr>
      </w:pPr>
      <w:r w:rsidRPr="00D966D6">
        <w:rPr>
          <w:rFonts w:ascii="Arial" w:hAnsi="Arial" w:cs="Arial"/>
        </w:rPr>
        <w:t>U 2019. godini granična policija zabranila je izlazak iz Republike Hrvatske za ukupno 2.232 osoba, što je manje za 9,6% nego 2018. godine (2.468),</w:t>
      </w:r>
      <w:r w:rsidR="00425FB3">
        <w:rPr>
          <w:rFonts w:ascii="Arial" w:hAnsi="Arial" w:cs="Arial"/>
        </w:rPr>
        <w:t xml:space="preserve"> </w:t>
      </w:r>
      <w:r w:rsidRPr="00D966D6">
        <w:rPr>
          <w:rFonts w:ascii="Arial" w:hAnsi="Arial" w:cs="Arial"/>
        </w:rPr>
        <w:t xml:space="preserve">odnosno za 32% manje nego u 2017. godini (3.285) </w:t>
      </w:r>
    </w:p>
    <w:p w14:paraId="68858F39" w14:textId="77777777" w:rsidR="00776211" w:rsidRDefault="00776211" w:rsidP="00776211">
      <w:pPr>
        <w:widowControl w:val="0"/>
        <w:spacing w:before="120" w:line="360" w:lineRule="auto"/>
        <w:ind w:firstLine="709"/>
        <w:jc w:val="both"/>
        <w:rPr>
          <w:rFonts w:ascii="Arial" w:hAnsi="Arial" w:cs="Arial"/>
        </w:rPr>
      </w:pPr>
      <w:r w:rsidRPr="00D966D6">
        <w:rPr>
          <w:rFonts w:ascii="Arial" w:hAnsi="Arial" w:cs="Arial"/>
        </w:rPr>
        <w:t>Najčešći razlog zabrane izlaska iz Republike Hrvatske bio je neposjedovanje valjane isprave za prelazak državne granice (880 slučajeva ili 52%).</w:t>
      </w:r>
    </w:p>
    <w:p w14:paraId="699D1C48" w14:textId="77777777" w:rsidR="006E078F" w:rsidRDefault="006E078F" w:rsidP="00776211">
      <w:pPr>
        <w:widowControl w:val="0"/>
        <w:spacing w:before="120" w:line="360" w:lineRule="auto"/>
        <w:ind w:firstLine="709"/>
        <w:jc w:val="both"/>
        <w:rPr>
          <w:rFonts w:ascii="Arial" w:hAnsi="Arial" w:cs="Arial"/>
        </w:rPr>
      </w:pPr>
    </w:p>
    <w:p w14:paraId="4B52F66F" w14:textId="77777777" w:rsidR="006E078F" w:rsidRDefault="006E078F" w:rsidP="00776211">
      <w:pPr>
        <w:widowControl w:val="0"/>
        <w:spacing w:before="120" w:line="360" w:lineRule="auto"/>
        <w:ind w:firstLine="709"/>
        <w:jc w:val="both"/>
        <w:rPr>
          <w:rFonts w:ascii="Arial" w:hAnsi="Arial" w:cs="Arial"/>
        </w:rPr>
      </w:pPr>
    </w:p>
    <w:p w14:paraId="48C4D8F7" w14:textId="77777777" w:rsidR="006E078F" w:rsidRDefault="006E078F" w:rsidP="00776211">
      <w:pPr>
        <w:widowControl w:val="0"/>
        <w:spacing w:before="120" w:line="360" w:lineRule="auto"/>
        <w:ind w:firstLine="709"/>
        <w:jc w:val="both"/>
        <w:rPr>
          <w:rFonts w:ascii="Arial" w:hAnsi="Arial" w:cs="Arial"/>
        </w:rPr>
      </w:pPr>
    </w:p>
    <w:p w14:paraId="42C45100" w14:textId="77777777" w:rsidR="006E078F" w:rsidRPr="00D966D6" w:rsidRDefault="006E078F" w:rsidP="00776211">
      <w:pPr>
        <w:widowControl w:val="0"/>
        <w:spacing w:before="120" w:line="360" w:lineRule="auto"/>
        <w:ind w:firstLine="709"/>
        <w:jc w:val="both"/>
        <w:rPr>
          <w:rFonts w:ascii="Arial" w:hAnsi="Arial" w:cs="Arial"/>
        </w:rPr>
      </w:pPr>
    </w:p>
    <w:p w14:paraId="7F3D18D7" w14:textId="77777777" w:rsidR="00776211" w:rsidRPr="00D966D6" w:rsidRDefault="00776211" w:rsidP="00776211">
      <w:pPr>
        <w:spacing w:after="120" w:line="360" w:lineRule="auto"/>
        <w:jc w:val="both"/>
        <w:rPr>
          <w:rFonts w:ascii="Arial" w:hAnsi="Arial" w:cs="Arial"/>
        </w:rPr>
      </w:pPr>
      <w:r w:rsidRPr="00D966D6">
        <w:rPr>
          <w:rFonts w:ascii="Arial" w:hAnsi="Arial" w:cs="Arial"/>
          <w:b/>
          <w:i/>
          <w:spacing w:val="-3"/>
          <w:sz w:val="20"/>
          <w:szCs w:val="20"/>
        </w:rPr>
        <w:t xml:space="preserve">      Tablica 5.4.2. Zabrana izlaska na granici prema državama</w:t>
      </w:r>
    </w:p>
    <w:tbl>
      <w:tblPr>
        <w:tblW w:w="8880" w:type="dxa"/>
        <w:jc w:val="center"/>
        <w:tblLook w:val="04A0" w:firstRow="1" w:lastRow="0" w:firstColumn="1" w:lastColumn="0" w:noHBand="0" w:noVBand="1"/>
      </w:tblPr>
      <w:tblGrid>
        <w:gridCol w:w="2260"/>
        <w:gridCol w:w="970"/>
        <w:gridCol w:w="958"/>
        <w:gridCol w:w="958"/>
        <w:gridCol w:w="958"/>
        <w:gridCol w:w="958"/>
        <w:gridCol w:w="1818"/>
      </w:tblGrid>
      <w:tr w:rsidR="00776211" w:rsidRPr="00D966D6" w14:paraId="333E8FF2" w14:textId="77777777" w:rsidTr="006D5B1A">
        <w:trPr>
          <w:trHeight w:val="240"/>
          <w:jc w:val="center"/>
        </w:trPr>
        <w:tc>
          <w:tcPr>
            <w:tcW w:w="226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5EEF853"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Na granici prema</w:t>
            </w:r>
          </w:p>
        </w:tc>
        <w:tc>
          <w:tcPr>
            <w:tcW w:w="6620" w:type="dxa"/>
            <w:gridSpan w:val="6"/>
            <w:tcBorders>
              <w:top w:val="single" w:sz="8" w:space="0" w:color="auto"/>
              <w:left w:val="nil"/>
              <w:bottom w:val="single" w:sz="8" w:space="0" w:color="auto"/>
              <w:right w:val="single" w:sz="8" w:space="0" w:color="000000"/>
            </w:tcBorders>
            <w:shd w:val="clear" w:color="auto" w:fill="auto"/>
            <w:vAlign w:val="center"/>
            <w:hideMark/>
          </w:tcPr>
          <w:p w14:paraId="1BB96AB0"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Zabrana izlaska na granici prema</w:t>
            </w:r>
          </w:p>
        </w:tc>
      </w:tr>
      <w:tr w:rsidR="00776211" w:rsidRPr="00D966D6" w14:paraId="3EB6EB21" w14:textId="77777777" w:rsidTr="006D5B1A">
        <w:trPr>
          <w:trHeight w:val="240"/>
          <w:jc w:val="center"/>
        </w:trPr>
        <w:tc>
          <w:tcPr>
            <w:tcW w:w="2260" w:type="dxa"/>
            <w:vMerge/>
            <w:tcBorders>
              <w:top w:val="single" w:sz="8" w:space="0" w:color="auto"/>
              <w:left w:val="single" w:sz="8" w:space="0" w:color="auto"/>
              <w:bottom w:val="single" w:sz="8" w:space="0" w:color="000000"/>
              <w:right w:val="single" w:sz="8" w:space="0" w:color="000000"/>
            </w:tcBorders>
            <w:vAlign w:val="center"/>
            <w:hideMark/>
          </w:tcPr>
          <w:p w14:paraId="0224FEA0" w14:textId="77777777" w:rsidR="00776211" w:rsidRPr="00D966D6" w:rsidRDefault="00776211" w:rsidP="00F411E4">
            <w:pPr>
              <w:rPr>
                <w:rFonts w:ascii="Arial" w:hAnsi="Arial" w:cs="Arial"/>
                <w:b/>
                <w:bCs/>
                <w:sz w:val="16"/>
                <w:szCs w:val="16"/>
              </w:rPr>
            </w:pPr>
          </w:p>
        </w:tc>
        <w:tc>
          <w:tcPr>
            <w:tcW w:w="970" w:type="dxa"/>
            <w:tcBorders>
              <w:top w:val="nil"/>
              <w:left w:val="nil"/>
              <w:bottom w:val="single" w:sz="8" w:space="0" w:color="auto"/>
              <w:right w:val="nil"/>
            </w:tcBorders>
            <w:shd w:val="clear" w:color="auto" w:fill="auto"/>
            <w:noWrap/>
            <w:vAlign w:val="center"/>
            <w:hideMark/>
          </w:tcPr>
          <w:p w14:paraId="6048ED15"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2015.</w:t>
            </w:r>
          </w:p>
        </w:tc>
        <w:tc>
          <w:tcPr>
            <w:tcW w:w="958" w:type="dxa"/>
            <w:tcBorders>
              <w:top w:val="nil"/>
              <w:left w:val="single" w:sz="4" w:space="0" w:color="auto"/>
              <w:bottom w:val="single" w:sz="8" w:space="0" w:color="auto"/>
              <w:right w:val="single" w:sz="4" w:space="0" w:color="auto"/>
            </w:tcBorders>
            <w:shd w:val="clear" w:color="auto" w:fill="auto"/>
            <w:noWrap/>
            <w:vAlign w:val="center"/>
            <w:hideMark/>
          </w:tcPr>
          <w:p w14:paraId="68BC17DE"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2016.</w:t>
            </w:r>
          </w:p>
        </w:tc>
        <w:tc>
          <w:tcPr>
            <w:tcW w:w="958" w:type="dxa"/>
            <w:tcBorders>
              <w:top w:val="nil"/>
              <w:left w:val="nil"/>
              <w:bottom w:val="single" w:sz="8" w:space="0" w:color="auto"/>
              <w:right w:val="nil"/>
            </w:tcBorders>
            <w:shd w:val="clear" w:color="auto" w:fill="auto"/>
            <w:noWrap/>
            <w:vAlign w:val="center"/>
            <w:hideMark/>
          </w:tcPr>
          <w:p w14:paraId="12EC9D4E"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2017.</w:t>
            </w:r>
          </w:p>
        </w:tc>
        <w:tc>
          <w:tcPr>
            <w:tcW w:w="958" w:type="dxa"/>
            <w:tcBorders>
              <w:top w:val="nil"/>
              <w:left w:val="single" w:sz="4" w:space="0" w:color="auto"/>
              <w:bottom w:val="single" w:sz="8" w:space="0" w:color="auto"/>
              <w:right w:val="single" w:sz="4" w:space="0" w:color="auto"/>
            </w:tcBorders>
            <w:shd w:val="clear" w:color="auto" w:fill="auto"/>
            <w:noWrap/>
            <w:vAlign w:val="center"/>
            <w:hideMark/>
          </w:tcPr>
          <w:p w14:paraId="1A5B8444"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2018.</w:t>
            </w:r>
          </w:p>
        </w:tc>
        <w:tc>
          <w:tcPr>
            <w:tcW w:w="958" w:type="dxa"/>
            <w:tcBorders>
              <w:top w:val="nil"/>
              <w:left w:val="nil"/>
              <w:bottom w:val="single" w:sz="8" w:space="0" w:color="auto"/>
              <w:right w:val="single" w:sz="4" w:space="0" w:color="auto"/>
            </w:tcBorders>
            <w:shd w:val="clear" w:color="auto" w:fill="auto"/>
            <w:noWrap/>
            <w:vAlign w:val="center"/>
            <w:hideMark/>
          </w:tcPr>
          <w:p w14:paraId="43EDF0C1"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2019.</w:t>
            </w:r>
          </w:p>
        </w:tc>
        <w:tc>
          <w:tcPr>
            <w:tcW w:w="1818" w:type="dxa"/>
            <w:tcBorders>
              <w:top w:val="nil"/>
              <w:left w:val="nil"/>
              <w:bottom w:val="single" w:sz="8" w:space="0" w:color="auto"/>
              <w:right w:val="single" w:sz="8" w:space="0" w:color="auto"/>
            </w:tcBorders>
            <w:shd w:val="clear" w:color="auto" w:fill="auto"/>
            <w:noWrap/>
            <w:vAlign w:val="center"/>
            <w:hideMark/>
          </w:tcPr>
          <w:p w14:paraId="1A3A03F7" w14:textId="77777777" w:rsidR="00776211" w:rsidRPr="00D966D6" w:rsidRDefault="00776211" w:rsidP="00F411E4">
            <w:pPr>
              <w:jc w:val="center"/>
              <w:rPr>
                <w:rFonts w:ascii="Arial" w:hAnsi="Arial" w:cs="Arial"/>
                <w:b/>
                <w:bCs/>
                <w:sz w:val="16"/>
                <w:szCs w:val="16"/>
              </w:rPr>
            </w:pPr>
            <w:r w:rsidRPr="00D966D6">
              <w:rPr>
                <w:rFonts w:ascii="Arial" w:hAnsi="Arial" w:cs="Arial"/>
                <w:b/>
                <w:bCs/>
                <w:sz w:val="16"/>
                <w:szCs w:val="16"/>
              </w:rPr>
              <w:t>PROSJEK</w:t>
            </w:r>
          </w:p>
        </w:tc>
      </w:tr>
      <w:tr w:rsidR="00776211" w:rsidRPr="00D966D6" w14:paraId="74818996" w14:textId="77777777" w:rsidTr="006D5B1A">
        <w:trPr>
          <w:trHeight w:val="225"/>
          <w:jc w:val="center"/>
        </w:trPr>
        <w:tc>
          <w:tcPr>
            <w:tcW w:w="2260" w:type="dxa"/>
            <w:tcBorders>
              <w:top w:val="nil"/>
              <w:left w:val="single" w:sz="8" w:space="0" w:color="auto"/>
              <w:bottom w:val="nil"/>
              <w:right w:val="single" w:sz="8" w:space="0" w:color="auto"/>
            </w:tcBorders>
            <w:shd w:val="clear" w:color="auto" w:fill="auto"/>
            <w:noWrap/>
            <w:vAlign w:val="center"/>
            <w:hideMark/>
          </w:tcPr>
          <w:p w14:paraId="0A672702" w14:textId="77777777" w:rsidR="00776211" w:rsidRPr="00D966D6" w:rsidRDefault="00776211" w:rsidP="00F411E4">
            <w:pPr>
              <w:rPr>
                <w:rFonts w:ascii="Arial" w:hAnsi="Arial" w:cs="Arial"/>
                <w:sz w:val="16"/>
                <w:szCs w:val="16"/>
              </w:rPr>
            </w:pPr>
            <w:r w:rsidRPr="00D966D6">
              <w:rPr>
                <w:rFonts w:ascii="Arial" w:hAnsi="Arial" w:cs="Arial"/>
                <w:sz w:val="16"/>
                <w:szCs w:val="16"/>
              </w:rPr>
              <w:t>Sloveniji</w:t>
            </w:r>
          </w:p>
        </w:tc>
        <w:tc>
          <w:tcPr>
            <w:tcW w:w="970" w:type="dxa"/>
            <w:tcBorders>
              <w:top w:val="nil"/>
              <w:left w:val="nil"/>
              <w:bottom w:val="single" w:sz="4" w:space="0" w:color="auto"/>
              <w:right w:val="single" w:sz="4" w:space="0" w:color="auto"/>
            </w:tcBorders>
            <w:shd w:val="clear" w:color="auto" w:fill="auto"/>
            <w:noWrap/>
            <w:vAlign w:val="center"/>
            <w:hideMark/>
          </w:tcPr>
          <w:p w14:paraId="32503F49"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598</w:t>
            </w:r>
          </w:p>
        </w:tc>
        <w:tc>
          <w:tcPr>
            <w:tcW w:w="958" w:type="dxa"/>
            <w:tcBorders>
              <w:top w:val="nil"/>
              <w:left w:val="nil"/>
              <w:bottom w:val="single" w:sz="4" w:space="0" w:color="auto"/>
              <w:right w:val="single" w:sz="4" w:space="0" w:color="auto"/>
            </w:tcBorders>
            <w:shd w:val="clear" w:color="auto" w:fill="auto"/>
            <w:noWrap/>
            <w:vAlign w:val="center"/>
            <w:hideMark/>
          </w:tcPr>
          <w:p w14:paraId="4B9898E7"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670</w:t>
            </w:r>
          </w:p>
        </w:tc>
        <w:tc>
          <w:tcPr>
            <w:tcW w:w="958" w:type="dxa"/>
            <w:tcBorders>
              <w:top w:val="nil"/>
              <w:left w:val="nil"/>
              <w:bottom w:val="single" w:sz="4" w:space="0" w:color="auto"/>
              <w:right w:val="single" w:sz="4" w:space="0" w:color="auto"/>
            </w:tcBorders>
            <w:shd w:val="clear" w:color="auto" w:fill="auto"/>
            <w:noWrap/>
            <w:vAlign w:val="center"/>
            <w:hideMark/>
          </w:tcPr>
          <w:p w14:paraId="382EB767"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584</w:t>
            </w:r>
          </w:p>
        </w:tc>
        <w:tc>
          <w:tcPr>
            <w:tcW w:w="958" w:type="dxa"/>
            <w:tcBorders>
              <w:top w:val="nil"/>
              <w:left w:val="nil"/>
              <w:bottom w:val="single" w:sz="4" w:space="0" w:color="auto"/>
              <w:right w:val="single" w:sz="4" w:space="0" w:color="auto"/>
            </w:tcBorders>
            <w:shd w:val="clear" w:color="auto" w:fill="auto"/>
            <w:noWrap/>
            <w:vAlign w:val="center"/>
            <w:hideMark/>
          </w:tcPr>
          <w:p w14:paraId="733EA9F4"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482</w:t>
            </w:r>
          </w:p>
        </w:tc>
        <w:tc>
          <w:tcPr>
            <w:tcW w:w="958" w:type="dxa"/>
            <w:tcBorders>
              <w:top w:val="nil"/>
              <w:left w:val="nil"/>
              <w:bottom w:val="single" w:sz="4" w:space="0" w:color="auto"/>
              <w:right w:val="single" w:sz="4" w:space="0" w:color="auto"/>
            </w:tcBorders>
            <w:shd w:val="clear" w:color="auto" w:fill="auto"/>
            <w:noWrap/>
            <w:vAlign w:val="center"/>
            <w:hideMark/>
          </w:tcPr>
          <w:p w14:paraId="460AF70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549</w:t>
            </w:r>
          </w:p>
        </w:tc>
        <w:tc>
          <w:tcPr>
            <w:tcW w:w="1818" w:type="dxa"/>
            <w:tcBorders>
              <w:top w:val="nil"/>
              <w:left w:val="nil"/>
              <w:bottom w:val="single" w:sz="4" w:space="0" w:color="auto"/>
              <w:right w:val="single" w:sz="8" w:space="0" w:color="auto"/>
            </w:tcBorders>
            <w:shd w:val="clear" w:color="auto" w:fill="auto"/>
            <w:noWrap/>
            <w:vAlign w:val="center"/>
            <w:hideMark/>
          </w:tcPr>
          <w:p w14:paraId="2DB42F26"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577</w:t>
            </w:r>
          </w:p>
        </w:tc>
      </w:tr>
      <w:tr w:rsidR="00776211" w:rsidRPr="00D966D6" w14:paraId="70E44528" w14:textId="77777777" w:rsidTr="006D5B1A">
        <w:trPr>
          <w:trHeight w:val="225"/>
          <w:jc w:val="center"/>
        </w:trPr>
        <w:tc>
          <w:tcPr>
            <w:tcW w:w="22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88835F5" w14:textId="77777777" w:rsidR="00776211" w:rsidRPr="00D966D6" w:rsidRDefault="00776211" w:rsidP="00F411E4">
            <w:pPr>
              <w:rPr>
                <w:rFonts w:ascii="Arial" w:hAnsi="Arial" w:cs="Arial"/>
                <w:sz w:val="16"/>
                <w:szCs w:val="16"/>
              </w:rPr>
            </w:pPr>
            <w:r w:rsidRPr="00D966D6">
              <w:rPr>
                <w:rFonts w:ascii="Arial" w:hAnsi="Arial" w:cs="Arial"/>
                <w:sz w:val="16"/>
                <w:szCs w:val="16"/>
              </w:rPr>
              <w:t>Mađarskoj</w:t>
            </w:r>
          </w:p>
        </w:tc>
        <w:tc>
          <w:tcPr>
            <w:tcW w:w="970" w:type="dxa"/>
            <w:tcBorders>
              <w:top w:val="nil"/>
              <w:left w:val="nil"/>
              <w:bottom w:val="single" w:sz="4" w:space="0" w:color="auto"/>
              <w:right w:val="single" w:sz="4" w:space="0" w:color="auto"/>
            </w:tcBorders>
            <w:shd w:val="clear" w:color="auto" w:fill="auto"/>
            <w:noWrap/>
            <w:vAlign w:val="center"/>
            <w:hideMark/>
          </w:tcPr>
          <w:p w14:paraId="0C8AB23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83</w:t>
            </w:r>
          </w:p>
        </w:tc>
        <w:tc>
          <w:tcPr>
            <w:tcW w:w="958" w:type="dxa"/>
            <w:tcBorders>
              <w:top w:val="nil"/>
              <w:left w:val="nil"/>
              <w:bottom w:val="single" w:sz="4" w:space="0" w:color="auto"/>
              <w:right w:val="single" w:sz="4" w:space="0" w:color="auto"/>
            </w:tcBorders>
            <w:shd w:val="clear" w:color="auto" w:fill="auto"/>
            <w:noWrap/>
            <w:vAlign w:val="center"/>
            <w:hideMark/>
          </w:tcPr>
          <w:p w14:paraId="3FE413B7"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71</w:t>
            </w:r>
          </w:p>
        </w:tc>
        <w:tc>
          <w:tcPr>
            <w:tcW w:w="958" w:type="dxa"/>
            <w:tcBorders>
              <w:top w:val="nil"/>
              <w:left w:val="nil"/>
              <w:bottom w:val="single" w:sz="4" w:space="0" w:color="auto"/>
              <w:right w:val="single" w:sz="4" w:space="0" w:color="auto"/>
            </w:tcBorders>
            <w:shd w:val="clear" w:color="auto" w:fill="auto"/>
            <w:noWrap/>
            <w:vAlign w:val="center"/>
            <w:hideMark/>
          </w:tcPr>
          <w:p w14:paraId="2BD5399C"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87</w:t>
            </w:r>
          </w:p>
        </w:tc>
        <w:tc>
          <w:tcPr>
            <w:tcW w:w="958" w:type="dxa"/>
            <w:tcBorders>
              <w:top w:val="nil"/>
              <w:left w:val="nil"/>
              <w:bottom w:val="single" w:sz="4" w:space="0" w:color="auto"/>
              <w:right w:val="single" w:sz="4" w:space="0" w:color="auto"/>
            </w:tcBorders>
            <w:shd w:val="clear" w:color="auto" w:fill="auto"/>
            <w:noWrap/>
            <w:vAlign w:val="center"/>
            <w:hideMark/>
          </w:tcPr>
          <w:p w14:paraId="2E0FDF41"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51</w:t>
            </w:r>
          </w:p>
        </w:tc>
        <w:tc>
          <w:tcPr>
            <w:tcW w:w="958" w:type="dxa"/>
            <w:tcBorders>
              <w:top w:val="nil"/>
              <w:left w:val="nil"/>
              <w:bottom w:val="single" w:sz="4" w:space="0" w:color="auto"/>
              <w:right w:val="single" w:sz="4" w:space="0" w:color="auto"/>
            </w:tcBorders>
            <w:shd w:val="clear" w:color="auto" w:fill="auto"/>
            <w:noWrap/>
            <w:vAlign w:val="center"/>
            <w:hideMark/>
          </w:tcPr>
          <w:p w14:paraId="31F48254"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56</w:t>
            </w:r>
          </w:p>
        </w:tc>
        <w:tc>
          <w:tcPr>
            <w:tcW w:w="1818" w:type="dxa"/>
            <w:tcBorders>
              <w:top w:val="nil"/>
              <w:left w:val="nil"/>
              <w:bottom w:val="single" w:sz="4" w:space="0" w:color="auto"/>
              <w:right w:val="single" w:sz="8" w:space="0" w:color="auto"/>
            </w:tcBorders>
            <w:shd w:val="clear" w:color="auto" w:fill="auto"/>
            <w:noWrap/>
            <w:vAlign w:val="center"/>
            <w:hideMark/>
          </w:tcPr>
          <w:p w14:paraId="0C388F75"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70</w:t>
            </w:r>
          </w:p>
        </w:tc>
      </w:tr>
      <w:tr w:rsidR="00776211" w:rsidRPr="00D966D6" w14:paraId="49A7D398" w14:textId="77777777" w:rsidTr="006D5B1A">
        <w:trPr>
          <w:trHeight w:val="225"/>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003DFE94" w14:textId="77777777" w:rsidR="00776211" w:rsidRPr="00D966D6" w:rsidRDefault="00776211" w:rsidP="00F411E4">
            <w:pPr>
              <w:rPr>
                <w:rFonts w:ascii="Arial" w:hAnsi="Arial" w:cs="Arial"/>
                <w:sz w:val="16"/>
                <w:szCs w:val="16"/>
              </w:rPr>
            </w:pPr>
            <w:r w:rsidRPr="00D966D6">
              <w:rPr>
                <w:rFonts w:ascii="Arial" w:hAnsi="Arial" w:cs="Arial"/>
                <w:sz w:val="16"/>
                <w:szCs w:val="16"/>
              </w:rPr>
              <w:t>Srbiji</w:t>
            </w:r>
          </w:p>
        </w:tc>
        <w:tc>
          <w:tcPr>
            <w:tcW w:w="970" w:type="dxa"/>
            <w:tcBorders>
              <w:top w:val="nil"/>
              <w:left w:val="nil"/>
              <w:bottom w:val="single" w:sz="4" w:space="0" w:color="auto"/>
              <w:right w:val="single" w:sz="4" w:space="0" w:color="auto"/>
            </w:tcBorders>
            <w:shd w:val="clear" w:color="auto" w:fill="auto"/>
            <w:noWrap/>
            <w:vAlign w:val="center"/>
            <w:hideMark/>
          </w:tcPr>
          <w:p w14:paraId="655C2EBB"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388</w:t>
            </w:r>
          </w:p>
        </w:tc>
        <w:tc>
          <w:tcPr>
            <w:tcW w:w="958" w:type="dxa"/>
            <w:tcBorders>
              <w:top w:val="nil"/>
              <w:left w:val="nil"/>
              <w:bottom w:val="single" w:sz="4" w:space="0" w:color="auto"/>
              <w:right w:val="single" w:sz="4" w:space="0" w:color="auto"/>
            </w:tcBorders>
            <w:shd w:val="clear" w:color="auto" w:fill="auto"/>
            <w:noWrap/>
            <w:vAlign w:val="center"/>
            <w:hideMark/>
          </w:tcPr>
          <w:p w14:paraId="1C79BA44"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380</w:t>
            </w:r>
          </w:p>
        </w:tc>
        <w:tc>
          <w:tcPr>
            <w:tcW w:w="958" w:type="dxa"/>
            <w:tcBorders>
              <w:top w:val="nil"/>
              <w:left w:val="nil"/>
              <w:bottom w:val="single" w:sz="4" w:space="0" w:color="auto"/>
              <w:right w:val="single" w:sz="4" w:space="0" w:color="auto"/>
            </w:tcBorders>
            <w:shd w:val="clear" w:color="auto" w:fill="auto"/>
            <w:noWrap/>
            <w:vAlign w:val="center"/>
            <w:hideMark/>
          </w:tcPr>
          <w:p w14:paraId="04EB8E03"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700</w:t>
            </w:r>
          </w:p>
        </w:tc>
        <w:tc>
          <w:tcPr>
            <w:tcW w:w="958" w:type="dxa"/>
            <w:tcBorders>
              <w:top w:val="nil"/>
              <w:left w:val="nil"/>
              <w:bottom w:val="single" w:sz="4" w:space="0" w:color="auto"/>
              <w:right w:val="single" w:sz="4" w:space="0" w:color="auto"/>
            </w:tcBorders>
            <w:shd w:val="clear" w:color="auto" w:fill="auto"/>
            <w:noWrap/>
            <w:vAlign w:val="center"/>
            <w:hideMark/>
          </w:tcPr>
          <w:p w14:paraId="5BB3AB41"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540</w:t>
            </w:r>
          </w:p>
        </w:tc>
        <w:tc>
          <w:tcPr>
            <w:tcW w:w="958" w:type="dxa"/>
            <w:tcBorders>
              <w:top w:val="nil"/>
              <w:left w:val="nil"/>
              <w:bottom w:val="single" w:sz="4" w:space="0" w:color="auto"/>
              <w:right w:val="single" w:sz="4" w:space="0" w:color="auto"/>
            </w:tcBorders>
            <w:shd w:val="clear" w:color="auto" w:fill="auto"/>
            <w:noWrap/>
            <w:vAlign w:val="center"/>
            <w:hideMark/>
          </w:tcPr>
          <w:p w14:paraId="16BDD63A"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510</w:t>
            </w:r>
          </w:p>
        </w:tc>
        <w:tc>
          <w:tcPr>
            <w:tcW w:w="1818" w:type="dxa"/>
            <w:tcBorders>
              <w:top w:val="nil"/>
              <w:left w:val="nil"/>
              <w:bottom w:val="single" w:sz="4" w:space="0" w:color="auto"/>
              <w:right w:val="single" w:sz="8" w:space="0" w:color="auto"/>
            </w:tcBorders>
            <w:shd w:val="clear" w:color="auto" w:fill="auto"/>
            <w:noWrap/>
            <w:vAlign w:val="center"/>
            <w:hideMark/>
          </w:tcPr>
          <w:p w14:paraId="0BD01AF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504</w:t>
            </w:r>
          </w:p>
        </w:tc>
      </w:tr>
      <w:tr w:rsidR="00776211" w:rsidRPr="00D966D6" w14:paraId="728EA704" w14:textId="77777777" w:rsidTr="006D5B1A">
        <w:trPr>
          <w:trHeight w:val="225"/>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466D41D7" w14:textId="77777777" w:rsidR="00776211" w:rsidRPr="00D966D6" w:rsidRDefault="00776211" w:rsidP="00F411E4">
            <w:pPr>
              <w:rPr>
                <w:rFonts w:ascii="Arial" w:hAnsi="Arial" w:cs="Arial"/>
                <w:sz w:val="16"/>
                <w:szCs w:val="16"/>
              </w:rPr>
            </w:pPr>
            <w:r w:rsidRPr="00D966D6">
              <w:rPr>
                <w:rFonts w:ascii="Arial" w:hAnsi="Arial" w:cs="Arial"/>
                <w:sz w:val="16"/>
                <w:szCs w:val="16"/>
              </w:rPr>
              <w:t>Crnoj Gori</w:t>
            </w:r>
          </w:p>
        </w:tc>
        <w:tc>
          <w:tcPr>
            <w:tcW w:w="970" w:type="dxa"/>
            <w:tcBorders>
              <w:top w:val="nil"/>
              <w:left w:val="nil"/>
              <w:bottom w:val="single" w:sz="4" w:space="0" w:color="auto"/>
              <w:right w:val="single" w:sz="4" w:space="0" w:color="auto"/>
            </w:tcBorders>
            <w:shd w:val="clear" w:color="auto" w:fill="auto"/>
            <w:noWrap/>
            <w:vAlign w:val="center"/>
            <w:hideMark/>
          </w:tcPr>
          <w:p w14:paraId="6883A3D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41</w:t>
            </w:r>
          </w:p>
        </w:tc>
        <w:tc>
          <w:tcPr>
            <w:tcW w:w="958" w:type="dxa"/>
            <w:tcBorders>
              <w:top w:val="nil"/>
              <w:left w:val="nil"/>
              <w:bottom w:val="single" w:sz="4" w:space="0" w:color="auto"/>
              <w:right w:val="single" w:sz="4" w:space="0" w:color="auto"/>
            </w:tcBorders>
            <w:shd w:val="clear" w:color="auto" w:fill="auto"/>
            <w:noWrap/>
            <w:vAlign w:val="center"/>
            <w:hideMark/>
          </w:tcPr>
          <w:p w14:paraId="1D31DEB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58</w:t>
            </w:r>
          </w:p>
        </w:tc>
        <w:tc>
          <w:tcPr>
            <w:tcW w:w="958" w:type="dxa"/>
            <w:tcBorders>
              <w:top w:val="nil"/>
              <w:left w:val="nil"/>
              <w:bottom w:val="single" w:sz="4" w:space="0" w:color="auto"/>
              <w:right w:val="single" w:sz="4" w:space="0" w:color="auto"/>
            </w:tcBorders>
            <w:shd w:val="clear" w:color="auto" w:fill="auto"/>
            <w:noWrap/>
            <w:vAlign w:val="center"/>
            <w:hideMark/>
          </w:tcPr>
          <w:p w14:paraId="1D3A5B11"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93</w:t>
            </w:r>
          </w:p>
        </w:tc>
        <w:tc>
          <w:tcPr>
            <w:tcW w:w="958" w:type="dxa"/>
            <w:tcBorders>
              <w:top w:val="nil"/>
              <w:left w:val="nil"/>
              <w:bottom w:val="single" w:sz="4" w:space="0" w:color="auto"/>
              <w:right w:val="single" w:sz="4" w:space="0" w:color="auto"/>
            </w:tcBorders>
            <w:shd w:val="clear" w:color="auto" w:fill="auto"/>
            <w:noWrap/>
            <w:vAlign w:val="center"/>
            <w:hideMark/>
          </w:tcPr>
          <w:p w14:paraId="62C45851"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82</w:t>
            </w:r>
          </w:p>
        </w:tc>
        <w:tc>
          <w:tcPr>
            <w:tcW w:w="958" w:type="dxa"/>
            <w:tcBorders>
              <w:top w:val="nil"/>
              <w:left w:val="nil"/>
              <w:bottom w:val="single" w:sz="4" w:space="0" w:color="auto"/>
              <w:right w:val="single" w:sz="4" w:space="0" w:color="auto"/>
            </w:tcBorders>
            <w:shd w:val="clear" w:color="auto" w:fill="auto"/>
            <w:noWrap/>
            <w:vAlign w:val="center"/>
            <w:hideMark/>
          </w:tcPr>
          <w:p w14:paraId="217CFDA9"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46</w:t>
            </w:r>
          </w:p>
        </w:tc>
        <w:tc>
          <w:tcPr>
            <w:tcW w:w="1818" w:type="dxa"/>
            <w:tcBorders>
              <w:top w:val="nil"/>
              <w:left w:val="nil"/>
              <w:bottom w:val="single" w:sz="4" w:space="0" w:color="auto"/>
              <w:right w:val="single" w:sz="8" w:space="0" w:color="auto"/>
            </w:tcBorders>
            <w:shd w:val="clear" w:color="auto" w:fill="auto"/>
            <w:noWrap/>
            <w:vAlign w:val="center"/>
            <w:hideMark/>
          </w:tcPr>
          <w:p w14:paraId="531BF4E4"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64</w:t>
            </w:r>
          </w:p>
        </w:tc>
      </w:tr>
      <w:tr w:rsidR="00776211" w:rsidRPr="00D966D6" w14:paraId="188A606B" w14:textId="77777777" w:rsidTr="006D5B1A">
        <w:trPr>
          <w:trHeight w:val="240"/>
          <w:jc w:val="center"/>
        </w:trPr>
        <w:tc>
          <w:tcPr>
            <w:tcW w:w="2260" w:type="dxa"/>
            <w:tcBorders>
              <w:top w:val="nil"/>
              <w:left w:val="single" w:sz="8" w:space="0" w:color="auto"/>
              <w:bottom w:val="double" w:sz="6" w:space="0" w:color="auto"/>
              <w:right w:val="single" w:sz="8" w:space="0" w:color="auto"/>
            </w:tcBorders>
            <w:shd w:val="clear" w:color="auto" w:fill="auto"/>
            <w:noWrap/>
            <w:vAlign w:val="center"/>
            <w:hideMark/>
          </w:tcPr>
          <w:p w14:paraId="65AA3CA3" w14:textId="77777777" w:rsidR="00776211" w:rsidRPr="00D966D6" w:rsidRDefault="00776211" w:rsidP="00F411E4">
            <w:pPr>
              <w:rPr>
                <w:rFonts w:ascii="Arial" w:hAnsi="Arial" w:cs="Arial"/>
                <w:sz w:val="16"/>
                <w:szCs w:val="16"/>
              </w:rPr>
            </w:pPr>
            <w:r w:rsidRPr="00D966D6">
              <w:rPr>
                <w:rFonts w:ascii="Arial" w:hAnsi="Arial" w:cs="Arial"/>
                <w:sz w:val="16"/>
                <w:szCs w:val="16"/>
              </w:rPr>
              <w:t>B i H</w:t>
            </w:r>
          </w:p>
        </w:tc>
        <w:tc>
          <w:tcPr>
            <w:tcW w:w="970" w:type="dxa"/>
            <w:tcBorders>
              <w:top w:val="nil"/>
              <w:left w:val="nil"/>
              <w:bottom w:val="double" w:sz="6" w:space="0" w:color="auto"/>
              <w:right w:val="single" w:sz="4" w:space="0" w:color="auto"/>
            </w:tcBorders>
            <w:shd w:val="clear" w:color="auto" w:fill="auto"/>
            <w:noWrap/>
            <w:vAlign w:val="center"/>
            <w:hideMark/>
          </w:tcPr>
          <w:p w14:paraId="4EE5208A"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1.264</w:t>
            </w:r>
          </w:p>
        </w:tc>
        <w:tc>
          <w:tcPr>
            <w:tcW w:w="958" w:type="dxa"/>
            <w:tcBorders>
              <w:top w:val="nil"/>
              <w:left w:val="nil"/>
              <w:bottom w:val="double" w:sz="6" w:space="0" w:color="auto"/>
              <w:right w:val="single" w:sz="4" w:space="0" w:color="auto"/>
            </w:tcBorders>
            <w:shd w:val="clear" w:color="auto" w:fill="auto"/>
            <w:noWrap/>
            <w:vAlign w:val="center"/>
            <w:hideMark/>
          </w:tcPr>
          <w:p w14:paraId="471E3A7B"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1.342</w:t>
            </w:r>
          </w:p>
        </w:tc>
        <w:tc>
          <w:tcPr>
            <w:tcW w:w="958" w:type="dxa"/>
            <w:tcBorders>
              <w:top w:val="nil"/>
              <w:left w:val="nil"/>
              <w:bottom w:val="double" w:sz="6" w:space="0" w:color="auto"/>
              <w:right w:val="single" w:sz="4" w:space="0" w:color="auto"/>
            </w:tcBorders>
            <w:shd w:val="clear" w:color="auto" w:fill="auto"/>
            <w:noWrap/>
            <w:vAlign w:val="center"/>
            <w:hideMark/>
          </w:tcPr>
          <w:p w14:paraId="6DB64D2F"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1.734</w:t>
            </w:r>
          </w:p>
        </w:tc>
        <w:tc>
          <w:tcPr>
            <w:tcW w:w="958" w:type="dxa"/>
            <w:tcBorders>
              <w:top w:val="nil"/>
              <w:left w:val="nil"/>
              <w:bottom w:val="double" w:sz="6" w:space="0" w:color="auto"/>
              <w:right w:val="single" w:sz="4" w:space="0" w:color="auto"/>
            </w:tcBorders>
            <w:shd w:val="clear" w:color="auto" w:fill="auto"/>
            <w:noWrap/>
            <w:vAlign w:val="center"/>
            <w:hideMark/>
          </w:tcPr>
          <w:p w14:paraId="05BBEF60"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1.238</w:t>
            </w:r>
          </w:p>
        </w:tc>
        <w:tc>
          <w:tcPr>
            <w:tcW w:w="958" w:type="dxa"/>
            <w:tcBorders>
              <w:top w:val="nil"/>
              <w:left w:val="nil"/>
              <w:bottom w:val="double" w:sz="6" w:space="0" w:color="auto"/>
              <w:right w:val="single" w:sz="4" w:space="0" w:color="auto"/>
            </w:tcBorders>
            <w:shd w:val="clear" w:color="auto" w:fill="auto"/>
            <w:noWrap/>
            <w:vAlign w:val="center"/>
            <w:hideMark/>
          </w:tcPr>
          <w:p w14:paraId="15DAED8D"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998</w:t>
            </w:r>
          </w:p>
        </w:tc>
        <w:tc>
          <w:tcPr>
            <w:tcW w:w="1818" w:type="dxa"/>
            <w:tcBorders>
              <w:top w:val="nil"/>
              <w:left w:val="nil"/>
              <w:bottom w:val="double" w:sz="6" w:space="0" w:color="auto"/>
              <w:right w:val="single" w:sz="8" w:space="0" w:color="auto"/>
            </w:tcBorders>
            <w:shd w:val="clear" w:color="auto" w:fill="auto"/>
            <w:noWrap/>
            <w:vAlign w:val="center"/>
            <w:hideMark/>
          </w:tcPr>
          <w:p w14:paraId="0AD7EC21"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1.315</w:t>
            </w:r>
          </w:p>
        </w:tc>
      </w:tr>
      <w:tr w:rsidR="00776211" w:rsidRPr="00D966D6" w14:paraId="1598E719" w14:textId="77777777" w:rsidTr="006D5B1A">
        <w:trPr>
          <w:trHeight w:val="240"/>
          <w:jc w:val="center"/>
        </w:trPr>
        <w:tc>
          <w:tcPr>
            <w:tcW w:w="2260" w:type="dxa"/>
            <w:tcBorders>
              <w:top w:val="nil"/>
              <w:left w:val="single" w:sz="8" w:space="0" w:color="auto"/>
              <w:bottom w:val="single" w:sz="4" w:space="0" w:color="auto"/>
              <w:right w:val="single" w:sz="8" w:space="0" w:color="auto"/>
            </w:tcBorders>
            <w:shd w:val="clear" w:color="auto" w:fill="auto"/>
            <w:noWrap/>
            <w:vAlign w:val="center"/>
            <w:hideMark/>
          </w:tcPr>
          <w:p w14:paraId="0FA1A5B7" w14:textId="77777777" w:rsidR="00776211" w:rsidRPr="00D966D6" w:rsidRDefault="00776211" w:rsidP="00F411E4">
            <w:pPr>
              <w:rPr>
                <w:rFonts w:ascii="Arial" w:hAnsi="Arial" w:cs="Arial"/>
                <w:sz w:val="16"/>
                <w:szCs w:val="16"/>
              </w:rPr>
            </w:pPr>
            <w:r w:rsidRPr="00D966D6">
              <w:rPr>
                <w:rFonts w:ascii="Arial" w:hAnsi="Arial" w:cs="Arial"/>
                <w:sz w:val="16"/>
                <w:szCs w:val="16"/>
              </w:rPr>
              <w:t>Pomorski promet</w:t>
            </w:r>
          </w:p>
        </w:tc>
        <w:tc>
          <w:tcPr>
            <w:tcW w:w="970" w:type="dxa"/>
            <w:tcBorders>
              <w:top w:val="nil"/>
              <w:left w:val="nil"/>
              <w:bottom w:val="nil"/>
              <w:right w:val="single" w:sz="4" w:space="0" w:color="auto"/>
            </w:tcBorders>
            <w:shd w:val="clear" w:color="auto" w:fill="auto"/>
            <w:noWrap/>
            <w:vAlign w:val="center"/>
            <w:hideMark/>
          </w:tcPr>
          <w:p w14:paraId="475F23D7"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8</w:t>
            </w:r>
          </w:p>
        </w:tc>
        <w:tc>
          <w:tcPr>
            <w:tcW w:w="958" w:type="dxa"/>
            <w:tcBorders>
              <w:top w:val="nil"/>
              <w:left w:val="nil"/>
              <w:bottom w:val="nil"/>
              <w:right w:val="single" w:sz="4" w:space="0" w:color="auto"/>
            </w:tcBorders>
            <w:shd w:val="clear" w:color="auto" w:fill="auto"/>
            <w:noWrap/>
            <w:vAlign w:val="center"/>
            <w:hideMark/>
          </w:tcPr>
          <w:p w14:paraId="27EEB816"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w:t>
            </w:r>
          </w:p>
        </w:tc>
        <w:tc>
          <w:tcPr>
            <w:tcW w:w="958" w:type="dxa"/>
            <w:tcBorders>
              <w:top w:val="nil"/>
              <w:left w:val="nil"/>
              <w:bottom w:val="nil"/>
              <w:right w:val="single" w:sz="4" w:space="0" w:color="auto"/>
            </w:tcBorders>
            <w:shd w:val="clear" w:color="auto" w:fill="auto"/>
            <w:noWrap/>
            <w:vAlign w:val="center"/>
            <w:hideMark/>
          </w:tcPr>
          <w:p w14:paraId="0C18FAB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11</w:t>
            </w:r>
          </w:p>
        </w:tc>
        <w:tc>
          <w:tcPr>
            <w:tcW w:w="958" w:type="dxa"/>
            <w:tcBorders>
              <w:top w:val="nil"/>
              <w:left w:val="nil"/>
              <w:bottom w:val="nil"/>
              <w:right w:val="single" w:sz="4" w:space="0" w:color="auto"/>
            </w:tcBorders>
            <w:shd w:val="clear" w:color="auto" w:fill="auto"/>
            <w:noWrap/>
            <w:vAlign w:val="center"/>
            <w:hideMark/>
          </w:tcPr>
          <w:p w14:paraId="3555EB7C"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8</w:t>
            </w:r>
          </w:p>
        </w:tc>
        <w:tc>
          <w:tcPr>
            <w:tcW w:w="958" w:type="dxa"/>
            <w:tcBorders>
              <w:top w:val="nil"/>
              <w:left w:val="nil"/>
              <w:bottom w:val="nil"/>
              <w:right w:val="single" w:sz="4" w:space="0" w:color="auto"/>
            </w:tcBorders>
            <w:shd w:val="clear" w:color="auto" w:fill="auto"/>
            <w:noWrap/>
            <w:vAlign w:val="center"/>
            <w:hideMark/>
          </w:tcPr>
          <w:p w14:paraId="3C37BAB4"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22</w:t>
            </w:r>
          </w:p>
        </w:tc>
        <w:tc>
          <w:tcPr>
            <w:tcW w:w="1818" w:type="dxa"/>
            <w:tcBorders>
              <w:top w:val="nil"/>
              <w:left w:val="nil"/>
              <w:bottom w:val="nil"/>
              <w:right w:val="single" w:sz="8" w:space="0" w:color="auto"/>
            </w:tcBorders>
            <w:shd w:val="clear" w:color="auto" w:fill="auto"/>
            <w:noWrap/>
            <w:vAlign w:val="center"/>
            <w:hideMark/>
          </w:tcPr>
          <w:p w14:paraId="4102703F"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10</w:t>
            </w:r>
          </w:p>
        </w:tc>
      </w:tr>
      <w:tr w:rsidR="00776211" w:rsidRPr="00D966D6" w14:paraId="5864345E" w14:textId="77777777" w:rsidTr="006D5B1A">
        <w:trPr>
          <w:trHeight w:val="225"/>
          <w:jc w:val="center"/>
        </w:trPr>
        <w:tc>
          <w:tcPr>
            <w:tcW w:w="2260" w:type="dxa"/>
            <w:tcBorders>
              <w:top w:val="nil"/>
              <w:left w:val="single" w:sz="8" w:space="0" w:color="auto"/>
              <w:bottom w:val="nil"/>
              <w:right w:val="single" w:sz="8" w:space="0" w:color="auto"/>
            </w:tcBorders>
            <w:shd w:val="clear" w:color="auto" w:fill="auto"/>
            <w:noWrap/>
            <w:vAlign w:val="center"/>
            <w:hideMark/>
          </w:tcPr>
          <w:p w14:paraId="25E66521" w14:textId="77777777" w:rsidR="00776211" w:rsidRPr="00D966D6" w:rsidRDefault="00776211" w:rsidP="00F411E4">
            <w:pPr>
              <w:rPr>
                <w:rFonts w:ascii="Arial" w:hAnsi="Arial" w:cs="Arial"/>
                <w:sz w:val="16"/>
                <w:szCs w:val="16"/>
              </w:rPr>
            </w:pPr>
            <w:r w:rsidRPr="00D966D6">
              <w:rPr>
                <w:rFonts w:ascii="Arial" w:hAnsi="Arial" w:cs="Arial"/>
                <w:sz w:val="16"/>
                <w:szCs w:val="16"/>
              </w:rPr>
              <w:t>Zračni promet</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12C25B90"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37</w:t>
            </w:r>
          </w:p>
        </w:tc>
        <w:tc>
          <w:tcPr>
            <w:tcW w:w="958" w:type="dxa"/>
            <w:tcBorders>
              <w:top w:val="single" w:sz="4" w:space="0" w:color="auto"/>
              <w:left w:val="nil"/>
              <w:bottom w:val="nil"/>
              <w:right w:val="nil"/>
            </w:tcBorders>
            <w:shd w:val="clear" w:color="auto" w:fill="auto"/>
            <w:noWrap/>
            <w:vAlign w:val="center"/>
            <w:hideMark/>
          </w:tcPr>
          <w:p w14:paraId="453F5C1C"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43</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D6BE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75</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3FE031B6"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65</w:t>
            </w:r>
          </w:p>
        </w:tc>
        <w:tc>
          <w:tcPr>
            <w:tcW w:w="958" w:type="dxa"/>
            <w:tcBorders>
              <w:top w:val="single" w:sz="4" w:space="0" w:color="auto"/>
              <w:left w:val="nil"/>
              <w:bottom w:val="nil"/>
              <w:right w:val="single" w:sz="4" w:space="0" w:color="auto"/>
            </w:tcBorders>
            <w:shd w:val="clear" w:color="auto" w:fill="auto"/>
            <w:noWrap/>
            <w:vAlign w:val="center"/>
            <w:hideMark/>
          </w:tcPr>
          <w:p w14:paraId="16DFFBF2"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51</w:t>
            </w:r>
          </w:p>
        </w:tc>
        <w:tc>
          <w:tcPr>
            <w:tcW w:w="1818" w:type="dxa"/>
            <w:tcBorders>
              <w:top w:val="single" w:sz="4" w:space="0" w:color="auto"/>
              <w:left w:val="nil"/>
              <w:bottom w:val="nil"/>
              <w:right w:val="single" w:sz="8" w:space="0" w:color="auto"/>
            </w:tcBorders>
            <w:shd w:val="clear" w:color="auto" w:fill="auto"/>
            <w:noWrap/>
            <w:vAlign w:val="center"/>
            <w:hideMark/>
          </w:tcPr>
          <w:p w14:paraId="29D12AD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54</w:t>
            </w:r>
          </w:p>
        </w:tc>
      </w:tr>
      <w:tr w:rsidR="00776211" w:rsidRPr="00D966D6" w14:paraId="40FD938E" w14:textId="77777777" w:rsidTr="006D5B1A">
        <w:trPr>
          <w:trHeight w:val="240"/>
          <w:jc w:val="center"/>
        </w:trPr>
        <w:tc>
          <w:tcPr>
            <w:tcW w:w="22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739ECF1" w14:textId="77777777" w:rsidR="00776211" w:rsidRPr="00D966D6" w:rsidRDefault="00776211" w:rsidP="00F411E4">
            <w:pPr>
              <w:rPr>
                <w:rFonts w:ascii="Arial" w:hAnsi="Arial" w:cs="Arial"/>
                <w:sz w:val="16"/>
                <w:szCs w:val="16"/>
              </w:rPr>
            </w:pPr>
            <w:r w:rsidRPr="00D966D6">
              <w:rPr>
                <w:rFonts w:ascii="Arial" w:hAnsi="Arial" w:cs="Arial"/>
                <w:sz w:val="16"/>
                <w:szCs w:val="16"/>
              </w:rPr>
              <w:t>Riječni promet</w:t>
            </w:r>
          </w:p>
        </w:tc>
        <w:tc>
          <w:tcPr>
            <w:tcW w:w="970" w:type="dxa"/>
            <w:tcBorders>
              <w:top w:val="nil"/>
              <w:left w:val="nil"/>
              <w:bottom w:val="nil"/>
              <w:right w:val="single" w:sz="4" w:space="0" w:color="auto"/>
            </w:tcBorders>
            <w:shd w:val="clear" w:color="auto" w:fill="auto"/>
            <w:noWrap/>
            <w:vAlign w:val="center"/>
            <w:hideMark/>
          </w:tcPr>
          <w:p w14:paraId="24439785"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1</w:t>
            </w:r>
          </w:p>
        </w:tc>
        <w:tc>
          <w:tcPr>
            <w:tcW w:w="958" w:type="dxa"/>
            <w:tcBorders>
              <w:top w:val="single" w:sz="4" w:space="0" w:color="auto"/>
              <w:left w:val="nil"/>
              <w:bottom w:val="single" w:sz="8" w:space="0" w:color="auto"/>
              <w:right w:val="single" w:sz="4" w:space="0" w:color="auto"/>
            </w:tcBorders>
            <w:shd w:val="clear" w:color="auto" w:fill="auto"/>
            <w:noWrap/>
            <w:vAlign w:val="center"/>
            <w:hideMark/>
          </w:tcPr>
          <w:p w14:paraId="5018851C"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 </w:t>
            </w:r>
          </w:p>
        </w:tc>
        <w:tc>
          <w:tcPr>
            <w:tcW w:w="958" w:type="dxa"/>
            <w:tcBorders>
              <w:top w:val="nil"/>
              <w:left w:val="nil"/>
              <w:bottom w:val="single" w:sz="8" w:space="0" w:color="auto"/>
              <w:right w:val="single" w:sz="4" w:space="0" w:color="auto"/>
            </w:tcBorders>
            <w:shd w:val="clear" w:color="auto" w:fill="auto"/>
            <w:noWrap/>
            <w:vAlign w:val="center"/>
            <w:hideMark/>
          </w:tcPr>
          <w:p w14:paraId="57B75B1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1</w:t>
            </w:r>
          </w:p>
        </w:tc>
        <w:tc>
          <w:tcPr>
            <w:tcW w:w="958" w:type="dxa"/>
            <w:tcBorders>
              <w:top w:val="nil"/>
              <w:left w:val="nil"/>
              <w:bottom w:val="nil"/>
              <w:right w:val="single" w:sz="4" w:space="0" w:color="auto"/>
            </w:tcBorders>
            <w:shd w:val="clear" w:color="auto" w:fill="auto"/>
            <w:noWrap/>
            <w:vAlign w:val="center"/>
            <w:hideMark/>
          </w:tcPr>
          <w:p w14:paraId="302D5120" w14:textId="77777777" w:rsidR="00776211" w:rsidRPr="00D966D6" w:rsidRDefault="00776211" w:rsidP="00F411E4">
            <w:pPr>
              <w:jc w:val="right"/>
              <w:rPr>
                <w:rFonts w:ascii="Arial" w:hAnsi="Arial" w:cs="Arial"/>
                <w:sz w:val="16"/>
                <w:szCs w:val="16"/>
              </w:rPr>
            </w:pPr>
            <w:r w:rsidRPr="00D966D6">
              <w:rPr>
                <w:rFonts w:ascii="Arial" w:hAnsi="Arial" w:cs="Arial"/>
                <w:sz w:val="16"/>
                <w:szCs w:val="16"/>
              </w:rPr>
              <w:t>2</w:t>
            </w:r>
          </w:p>
        </w:tc>
        <w:tc>
          <w:tcPr>
            <w:tcW w:w="958" w:type="dxa"/>
            <w:tcBorders>
              <w:top w:val="single" w:sz="4" w:space="0" w:color="auto"/>
              <w:left w:val="nil"/>
              <w:bottom w:val="single" w:sz="8" w:space="0" w:color="auto"/>
              <w:right w:val="single" w:sz="4" w:space="0" w:color="auto"/>
            </w:tcBorders>
            <w:shd w:val="clear" w:color="auto" w:fill="auto"/>
            <w:noWrap/>
            <w:vAlign w:val="center"/>
            <w:hideMark/>
          </w:tcPr>
          <w:p w14:paraId="558E0A12"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 </w:t>
            </w:r>
          </w:p>
        </w:tc>
        <w:tc>
          <w:tcPr>
            <w:tcW w:w="1818" w:type="dxa"/>
            <w:tcBorders>
              <w:top w:val="single" w:sz="4" w:space="0" w:color="auto"/>
              <w:left w:val="nil"/>
              <w:bottom w:val="single" w:sz="8" w:space="0" w:color="auto"/>
              <w:right w:val="single" w:sz="8" w:space="0" w:color="auto"/>
            </w:tcBorders>
            <w:shd w:val="clear" w:color="auto" w:fill="auto"/>
            <w:noWrap/>
            <w:vAlign w:val="center"/>
            <w:hideMark/>
          </w:tcPr>
          <w:p w14:paraId="45253F63"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 </w:t>
            </w:r>
          </w:p>
        </w:tc>
      </w:tr>
      <w:tr w:rsidR="00776211" w:rsidRPr="00D966D6" w14:paraId="412EE0E6" w14:textId="77777777" w:rsidTr="006D5B1A">
        <w:trPr>
          <w:trHeight w:val="240"/>
          <w:jc w:val="center"/>
        </w:trPr>
        <w:tc>
          <w:tcPr>
            <w:tcW w:w="2260" w:type="dxa"/>
            <w:tcBorders>
              <w:top w:val="nil"/>
              <w:left w:val="single" w:sz="8" w:space="0" w:color="auto"/>
              <w:bottom w:val="single" w:sz="8" w:space="0" w:color="auto"/>
              <w:right w:val="single" w:sz="8" w:space="0" w:color="auto"/>
            </w:tcBorders>
            <w:shd w:val="clear" w:color="auto" w:fill="auto"/>
            <w:noWrap/>
            <w:vAlign w:val="center"/>
            <w:hideMark/>
          </w:tcPr>
          <w:p w14:paraId="5B127937" w14:textId="77777777" w:rsidR="00776211" w:rsidRPr="00D966D6" w:rsidRDefault="00776211" w:rsidP="00F411E4">
            <w:pPr>
              <w:rPr>
                <w:rFonts w:ascii="Arial" w:hAnsi="Arial" w:cs="Arial"/>
                <w:b/>
                <w:bCs/>
                <w:sz w:val="16"/>
                <w:szCs w:val="16"/>
              </w:rPr>
            </w:pPr>
            <w:r w:rsidRPr="00D966D6">
              <w:rPr>
                <w:rFonts w:ascii="Arial" w:hAnsi="Arial" w:cs="Arial"/>
                <w:b/>
                <w:bCs/>
                <w:sz w:val="16"/>
                <w:szCs w:val="16"/>
              </w:rPr>
              <w:t>UKUPNO</w:t>
            </w:r>
          </w:p>
        </w:tc>
        <w:tc>
          <w:tcPr>
            <w:tcW w:w="970" w:type="dxa"/>
            <w:tcBorders>
              <w:top w:val="single" w:sz="8" w:space="0" w:color="auto"/>
              <w:left w:val="nil"/>
              <w:bottom w:val="single" w:sz="8" w:space="0" w:color="auto"/>
              <w:right w:val="single" w:sz="4" w:space="0" w:color="auto"/>
            </w:tcBorders>
            <w:shd w:val="clear" w:color="auto" w:fill="auto"/>
            <w:noWrap/>
            <w:vAlign w:val="center"/>
            <w:hideMark/>
          </w:tcPr>
          <w:p w14:paraId="6EC10985"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2.420</w:t>
            </w:r>
          </w:p>
        </w:tc>
        <w:tc>
          <w:tcPr>
            <w:tcW w:w="958" w:type="dxa"/>
            <w:tcBorders>
              <w:top w:val="nil"/>
              <w:left w:val="nil"/>
              <w:bottom w:val="single" w:sz="8" w:space="0" w:color="auto"/>
              <w:right w:val="single" w:sz="4" w:space="0" w:color="auto"/>
            </w:tcBorders>
            <w:shd w:val="clear" w:color="auto" w:fill="auto"/>
            <w:noWrap/>
            <w:vAlign w:val="center"/>
            <w:hideMark/>
          </w:tcPr>
          <w:p w14:paraId="7E972BA6"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2.566</w:t>
            </w:r>
          </w:p>
        </w:tc>
        <w:tc>
          <w:tcPr>
            <w:tcW w:w="958" w:type="dxa"/>
            <w:tcBorders>
              <w:top w:val="nil"/>
              <w:left w:val="nil"/>
              <w:bottom w:val="single" w:sz="8" w:space="0" w:color="auto"/>
              <w:right w:val="single" w:sz="4" w:space="0" w:color="auto"/>
            </w:tcBorders>
            <w:shd w:val="clear" w:color="auto" w:fill="auto"/>
            <w:noWrap/>
            <w:vAlign w:val="center"/>
            <w:hideMark/>
          </w:tcPr>
          <w:p w14:paraId="087274B9"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3.285</w:t>
            </w:r>
          </w:p>
        </w:tc>
        <w:tc>
          <w:tcPr>
            <w:tcW w:w="958" w:type="dxa"/>
            <w:tcBorders>
              <w:top w:val="single" w:sz="8" w:space="0" w:color="auto"/>
              <w:left w:val="nil"/>
              <w:bottom w:val="single" w:sz="8" w:space="0" w:color="auto"/>
              <w:right w:val="single" w:sz="4" w:space="0" w:color="auto"/>
            </w:tcBorders>
            <w:shd w:val="clear" w:color="auto" w:fill="auto"/>
            <w:noWrap/>
            <w:vAlign w:val="center"/>
            <w:hideMark/>
          </w:tcPr>
          <w:p w14:paraId="29F48299"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2.468</w:t>
            </w:r>
          </w:p>
        </w:tc>
        <w:tc>
          <w:tcPr>
            <w:tcW w:w="958" w:type="dxa"/>
            <w:tcBorders>
              <w:top w:val="nil"/>
              <w:left w:val="nil"/>
              <w:bottom w:val="single" w:sz="8" w:space="0" w:color="auto"/>
              <w:right w:val="single" w:sz="4" w:space="0" w:color="auto"/>
            </w:tcBorders>
            <w:shd w:val="clear" w:color="auto" w:fill="auto"/>
            <w:noWrap/>
            <w:vAlign w:val="center"/>
            <w:hideMark/>
          </w:tcPr>
          <w:p w14:paraId="2442F390"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2.232</w:t>
            </w:r>
          </w:p>
        </w:tc>
        <w:tc>
          <w:tcPr>
            <w:tcW w:w="1818" w:type="dxa"/>
            <w:tcBorders>
              <w:top w:val="nil"/>
              <w:left w:val="nil"/>
              <w:bottom w:val="single" w:sz="8" w:space="0" w:color="auto"/>
              <w:right w:val="single" w:sz="8" w:space="0" w:color="auto"/>
            </w:tcBorders>
            <w:shd w:val="clear" w:color="auto" w:fill="auto"/>
            <w:noWrap/>
            <w:vAlign w:val="center"/>
            <w:hideMark/>
          </w:tcPr>
          <w:p w14:paraId="378695D5" w14:textId="77777777" w:rsidR="00776211" w:rsidRPr="00D966D6" w:rsidRDefault="00776211" w:rsidP="00F411E4">
            <w:pPr>
              <w:jc w:val="right"/>
              <w:rPr>
                <w:rFonts w:ascii="Arial" w:hAnsi="Arial" w:cs="Arial"/>
                <w:b/>
                <w:bCs/>
                <w:sz w:val="16"/>
                <w:szCs w:val="16"/>
              </w:rPr>
            </w:pPr>
            <w:r w:rsidRPr="00D966D6">
              <w:rPr>
                <w:rFonts w:ascii="Arial" w:hAnsi="Arial" w:cs="Arial"/>
                <w:b/>
                <w:bCs/>
                <w:sz w:val="16"/>
                <w:szCs w:val="16"/>
              </w:rPr>
              <w:t>2.594</w:t>
            </w:r>
          </w:p>
        </w:tc>
      </w:tr>
    </w:tbl>
    <w:p w14:paraId="3E76AD33" w14:textId="77777777" w:rsidR="00776211" w:rsidRPr="00D966D6" w:rsidRDefault="00776211" w:rsidP="00776211">
      <w:pPr>
        <w:widowControl w:val="0"/>
        <w:tabs>
          <w:tab w:val="left" w:pos="8460"/>
        </w:tabs>
        <w:spacing w:before="120"/>
        <w:jc w:val="both"/>
        <w:rPr>
          <w:rFonts w:ascii="Arial" w:hAnsi="Arial" w:cs="Arial"/>
          <w:color w:val="FF0000"/>
        </w:rPr>
      </w:pPr>
    </w:p>
    <w:p w14:paraId="69DF489A" w14:textId="4867B5C3" w:rsidR="00776211" w:rsidRPr="00D966D6" w:rsidRDefault="00776211" w:rsidP="00776211">
      <w:pPr>
        <w:rPr>
          <w:rFonts w:ascii="Arial" w:hAnsi="Arial" w:cs="Arial"/>
          <w:i/>
          <w:spacing w:val="-3"/>
          <w:sz w:val="20"/>
          <w:szCs w:val="20"/>
        </w:rPr>
      </w:pPr>
      <w:r w:rsidRPr="00D966D6">
        <w:rPr>
          <w:rFonts w:ascii="Arial" w:hAnsi="Arial" w:cs="Arial"/>
          <w:i/>
          <w:spacing w:val="-3"/>
          <w:sz w:val="20"/>
          <w:szCs w:val="20"/>
        </w:rPr>
        <w:t xml:space="preserve">      Izvor: Ministarstvo unutarnjih poslova </w:t>
      </w:r>
    </w:p>
    <w:p w14:paraId="35F13C4C" w14:textId="77777777" w:rsidR="00776211" w:rsidRPr="00D966D6" w:rsidRDefault="00776211" w:rsidP="00776211">
      <w:pPr>
        <w:rPr>
          <w:rFonts w:ascii="Arial" w:hAnsi="Arial" w:cs="Arial"/>
          <w:i/>
          <w:color w:val="FF0000"/>
          <w:spacing w:val="-3"/>
          <w:sz w:val="20"/>
          <w:szCs w:val="20"/>
        </w:rPr>
      </w:pPr>
    </w:p>
    <w:p w14:paraId="02A30F39" w14:textId="77777777" w:rsidR="00776211" w:rsidRPr="00D966D6" w:rsidRDefault="00776211" w:rsidP="000F6942">
      <w:pPr>
        <w:widowControl w:val="0"/>
        <w:tabs>
          <w:tab w:val="left" w:pos="8460"/>
        </w:tabs>
        <w:spacing w:line="360" w:lineRule="auto"/>
        <w:ind w:firstLine="284"/>
        <w:jc w:val="center"/>
        <w:rPr>
          <w:rFonts w:ascii="Arial" w:hAnsi="Arial" w:cs="Arial"/>
          <w:color w:val="FF0000"/>
        </w:rPr>
      </w:pPr>
      <w:bookmarkStart w:id="146" w:name="_Toc413396023"/>
      <w:r w:rsidRPr="00D966D6">
        <w:rPr>
          <w:noProof/>
        </w:rPr>
        <w:lastRenderedPageBreak/>
        <w:drawing>
          <wp:inline distT="0" distB="0" distL="0" distR="0" wp14:anchorId="16C92AE3" wp14:editId="1B595338">
            <wp:extent cx="4953000" cy="2628900"/>
            <wp:effectExtent l="0" t="0" r="0" b="0"/>
            <wp:docPr id="200" name="Grafikon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CCBB8C0" w14:textId="681C1616" w:rsidR="00776211" w:rsidRPr="001D3331" w:rsidRDefault="00776211" w:rsidP="001D3331">
      <w:pPr>
        <w:widowControl w:val="0"/>
        <w:tabs>
          <w:tab w:val="left" w:pos="8460"/>
        </w:tabs>
        <w:spacing w:before="120" w:line="360" w:lineRule="auto"/>
        <w:ind w:left="709"/>
        <w:jc w:val="center"/>
        <w:rPr>
          <w:rFonts w:ascii="Arial" w:hAnsi="Arial" w:cs="Arial"/>
          <w:i/>
          <w:color w:val="FF0000"/>
          <w:spacing w:val="-3"/>
          <w:sz w:val="20"/>
          <w:szCs w:val="20"/>
        </w:rPr>
      </w:pPr>
      <w:r w:rsidRPr="00D966D6">
        <w:rPr>
          <w:rFonts w:ascii="Arial" w:hAnsi="Arial" w:cs="Arial"/>
          <w:i/>
          <w:spacing w:val="-3"/>
          <w:sz w:val="20"/>
          <w:szCs w:val="20"/>
        </w:rPr>
        <w:t>Grafikon 5.4.3. Petogodišnji prosjek –zabrana izlaska na granici prema državama</w:t>
      </w:r>
      <w:bookmarkStart w:id="147" w:name="_Toc490118836"/>
    </w:p>
    <w:p w14:paraId="6E7B7976" w14:textId="77777777" w:rsidR="00776211" w:rsidRPr="00AF33C2" w:rsidRDefault="00776211" w:rsidP="0066218F">
      <w:pPr>
        <w:pStyle w:val="izvj2"/>
        <w:rPr>
          <w:color w:val="FF0000"/>
          <w:szCs w:val="20"/>
        </w:rPr>
      </w:pPr>
      <w:bookmarkStart w:id="148" w:name="_Toc8027751"/>
      <w:r w:rsidRPr="00AF33C2">
        <w:rPr>
          <w:szCs w:val="20"/>
        </w:rPr>
        <w:t>5.5. Zlouporaba putnih dokumenata</w:t>
      </w:r>
      <w:bookmarkEnd w:id="146"/>
      <w:bookmarkEnd w:id="147"/>
      <w:bookmarkEnd w:id="148"/>
      <w:r w:rsidRPr="00AF33C2">
        <w:rPr>
          <w:color w:val="FF0000"/>
          <w:szCs w:val="20"/>
        </w:rPr>
        <w:t xml:space="preserve"> </w:t>
      </w:r>
    </w:p>
    <w:p w14:paraId="11EF8A4C" w14:textId="000FB392" w:rsidR="00776211" w:rsidRPr="00D966D6" w:rsidRDefault="00776211" w:rsidP="00776211">
      <w:pPr>
        <w:widowControl w:val="0"/>
        <w:spacing w:line="360" w:lineRule="auto"/>
        <w:ind w:firstLine="708"/>
        <w:jc w:val="both"/>
        <w:rPr>
          <w:rFonts w:ascii="Arial" w:hAnsi="Arial" w:cs="Arial"/>
          <w:bCs/>
        </w:rPr>
      </w:pPr>
      <w:r w:rsidRPr="00D966D6">
        <w:rPr>
          <w:rFonts w:ascii="Arial" w:hAnsi="Arial" w:cs="Arial"/>
          <w:bCs/>
        </w:rPr>
        <w:t>U 2019. godini granična policija otkrila je 264 krivotvorenih isprava i 82 tuđih isprava, što je u usporedbi s 2018. godinom povećanje za 17% (2018. 236 – krivotvorenih isprava, 2018.</w:t>
      </w:r>
      <w:r w:rsidR="00425FB3">
        <w:rPr>
          <w:rFonts w:ascii="Arial" w:hAnsi="Arial" w:cs="Arial"/>
          <w:bCs/>
        </w:rPr>
        <w:t xml:space="preserve"> </w:t>
      </w:r>
      <w:r w:rsidRPr="00D966D6">
        <w:rPr>
          <w:rFonts w:ascii="Arial" w:hAnsi="Arial" w:cs="Arial"/>
          <w:bCs/>
        </w:rPr>
        <w:t>-</w:t>
      </w:r>
      <w:r w:rsidR="00425FB3">
        <w:rPr>
          <w:rFonts w:ascii="Arial" w:hAnsi="Arial" w:cs="Arial"/>
          <w:bCs/>
        </w:rPr>
        <w:t xml:space="preserve"> </w:t>
      </w:r>
      <w:r w:rsidRPr="00D966D6">
        <w:rPr>
          <w:rFonts w:ascii="Arial" w:hAnsi="Arial" w:cs="Arial"/>
          <w:bCs/>
        </w:rPr>
        <w:t>60 tuđih isprava), odnosno za 63,2% više nego u 2017. godini (2017.- 168 krivotvorenih isprava, 2017.-</w:t>
      </w:r>
      <w:r w:rsidR="00FD6B73">
        <w:rPr>
          <w:rFonts w:ascii="Arial" w:hAnsi="Arial" w:cs="Arial"/>
          <w:bCs/>
        </w:rPr>
        <w:t xml:space="preserve"> </w:t>
      </w:r>
      <w:r w:rsidRPr="00D966D6">
        <w:rPr>
          <w:rFonts w:ascii="Arial" w:hAnsi="Arial" w:cs="Arial"/>
          <w:bCs/>
        </w:rPr>
        <w:t>44 tuđih). Najviše su se krivotvorile osobne iskaznice, kojih je tijekom 2019. godine otkriveno 85 (2018.-</w:t>
      </w:r>
      <w:r w:rsidR="00FD6B73">
        <w:rPr>
          <w:rFonts w:ascii="Arial" w:hAnsi="Arial" w:cs="Arial"/>
          <w:bCs/>
        </w:rPr>
        <w:t xml:space="preserve"> </w:t>
      </w:r>
      <w:r w:rsidRPr="00D966D6">
        <w:rPr>
          <w:rFonts w:ascii="Arial" w:hAnsi="Arial" w:cs="Arial"/>
          <w:bCs/>
        </w:rPr>
        <w:t>85, 2017.-</w:t>
      </w:r>
      <w:r w:rsidR="00FD6B73">
        <w:rPr>
          <w:rFonts w:ascii="Arial" w:hAnsi="Arial" w:cs="Arial"/>
          <w:bCs/>
        </w:rPr>
        <w:t xml:space="preserve"> </w:t>
      </w:r>
      <w:r w:rsidRPr="00D966D6">
        <w:rPr>
          <w:rFonts w:ascii="Arial" w:hAnsi="Arial" w:cs="Arial"/>
          <w:bCs/>
        </w:rPr>
        <w:t>42)  te putovnice, kojih je u izvještajnom razdoblju otkriveno 73 (2018.</w:t>
      </w:r>
      <w:r w:rsidR="00425FB3">
        <w:rPr>
          <w:rFonts w:ascii="Arial" w:hAnsi="Arial" w:cs="Arial"/>
          <w:bCs/>
        </w:rPr>
        <w:t xml:space="preserve"> </w:t>
      </w:r>
      <w:r w:rsidRPr="00D966D6">
        <w:rPr>
          <w:rFonts w:ascii="Arial" w:hAnsi="Arial" w:cs="Arial"/>
          <w:bCs/>
        </w:rPr>
        <w:t>- 76, 2017.</w:t>
      </w:r>
      <w:r w:rsidR="00425FB3">
        <w:rPr>
          <w:rFonts w:ascii="Arial" w:hAnsi="Arial" w:cs="Arial"/>
          <w:bCs/>
        </w:rPr>
        <w:t xml:space="preserve"> </w:t>
      </w:r>
      <w:r w:rsidRPr="00D966D6">
        <w:rPr>
          <w:rFonts w:ascii="Arial" w:hAnsi="Arial" w:cs="Arial"/>
          <w:bCs/>
        </w:rPr>
        <w:t>- 47). Posebno treba istaknuti da su tijekom 2019. godine otkrivene 33 krivotvorene vize (2018. - 23,2017.</w:t>
      </w:r>
      <w:r w:rsidR="00FD6B73">
        <w:rPr>
          <w:rFonts w:ascii="Arial" w:hAnsi="Arial" w:cs="Arial"/>
          <w:bCs/>
        </w:rPr>
        <w:t xml:space="preserve"> </w:t>
      </w:r>
      <w:r w:rsidRPr="00D966D6">
        <w:rPr>
          <w:rFonts w:ascii="Arial" w:hAnsi="Arial" w:cs="Arial"/>
          <w:bCs/>
        </w:rPr>
        <w:t>-</w:t>
      </w:r>
      <w:r w:rsidR="00FD6B73">
        <w:rPr>
          <w:rFonts w:ascii="Arial" w:hAnsi="Arial" w:cs="Arial"/>
          <w:bCs/>
        </w:rPr>
        <w:t xml:space="preserve"> </w:t>
      </w:r>
      <w:r w:rsidRPr="00D966D6">
        <w:rPr>
          <w:rFonts w:ascii="Arial" w:hAnsi="Arial" w:cs="Arial"/>
          <w:bCs/>
        </w:rPr>
        <w:t>20 ). Tijekom 2019. godine izrađeno je pet profila rizika, specijalnih turskih isprava po kojima je intenzivno postupano</w:t>
      </w:r>
      <w:r w:rsidR="00FD6B73">
        <w:rPr>
          <w:rFonts w:ascii="Arial" w:hAnsi="Arial" w:cs="Arial"/>
          <w:bCs/>
        </w:rPr>
        <w:t>.</w:t>
      </w:r>
    </w:p>
    <w:p w14:paraId="2D9944C6" w14:textId="77777777" w:rsidR="00776211" w:rsidRPr="00D966D6" w:rsidRDefault="00776211" w:rsidP="00776211">
      <w:pPr>
        <w:pStyle w:val="BodyTextuvlaka2"/>
        <w:ind w:left="0"/>
        <w:rPr>
          <w:rFonts w:cs="Arial"/>
          <w:bCs/>
          <w:sz w:val="24"/>
          <w:szCs w:val="24"/>
        </w:rPr>
      </w:pPr>
    </w:p>
    <w:p w14:paraId="6A84E4FC" w14:textId="77777777" w:rsidR="000F6942" w:rsidRPr="00D966D6" w:rsidRDefault="00776211" w:rsidP="000F6942">
      <w:pPr>
        <w:pStyle w:val="BodyTextuvlaka2"/>
        <w:widowControl w:val="0"/>
        <w:spacing w:line="360" w:lineRule="auto"/>
        <w:ind w:left="0" w:firstLine="709"/>
        <w:jc w:val="center"/>
        <w:rPr>
          <w:rFonts w:cs="Arial"/>
          <w:i/>
          <w:color w:val="FF0000"/>
          <w:spacing w:val="-3"/>
        </w:rPr>
      </w:pPr>
      <w:r w:rsidRPr="00D966D6">
        <w:rPr>
          <w:noProof/>
          <w:lang w:eastAsia="hr-HR"/>
        </w:rPr>
        <w:lastRenderedPageBreak/>
        <w:drawing>
          <wp:inline distT="0" distB="0" distL="0" distR="0" wp14:anchorId="282AA585" wp14:editId="0B4409B1">
            <wp:extent cx="4572000" cy="2369820"/>
            <wp:effectExtent l="0" t="0" r="0" b="11430"/>
            <wp:docPr id="201" name="Grafikon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A9A2416" w14:textId="6A055B1A" w:rsidR="00776211" w:rsidRPr="00D966D6" w:rsidRDefault="00776211" w:rsidP="000F6942">
      <w:pPr>
        <w:pStyle w:val="BodyTextuvlaka2"/>
        <w:widowControl w:val="0"/>
        <w:spacing w:line="360" w:lineRule="auto"/>
        <w:ind w:left="0" w:firstLine="709"/>
        <w:jc w:val="center"/>
        <w:rPr>
          <w:rFonts w:cs="Arial"/>
        </w:rPr>
      </w:pPr>
      <w:r w:rsidRPr="00D966D6">
        <w:rPr>
          <w:rFonts w:cs="Arial"/>
          <w:i/>
          <w:spacing w:val="-3"/>
        </w:rPr>
        <w:t>Grafikon 5.5.1.Broj otkrivenih krivotvorenih putnih isprava</w:t>
      </w:r>
    </w:p>
    <w:p w14:paraId="405F93B9" w14:textId="77777777" w:rsidR="00855CC7" w:rsidRDefault="00855CC7" w:rsidP="00722545">
      <w:pPr>
        <w:widowControl w:val="0"/>
        <w:spacing w:line="360" w:lineRule="auto"/>
        <w:ind w:firstLine="709"/>
        <w:jc w:val="both"/>
        <w:rPr>
          <w:rFonts w:ascii="Arial" w:hAnsi="Arial" w:cs="Arial"/>
          <w:bCs/>
        </w:rPr>
      </w:pPr>
    </w:p>
    <w:p w14:paraId="4829E12B" w14:textId="11388554" w:rsidR="00776211" w:rsidRPr="00D966D6" w:rsidRDefault="00776211" w:rsidP="00722545">
      <w:pPr>
        <w:widowControl w:val="0"/>
        <w:spacing w:line="360" w:lineRule="auto"/>
        <w:ind w:firstLine="709"/>
        <w:jc w:val="both"/>
        <w:rPr>
          <w:rFonts w:ascii="Arial" w:hAnsi="Arial" w:cs="Arial"/>
          <w:bCs/>
          <w:color w:val="FF0000"/>
        </w:rPr>
      </w:pPr>
      <w:r w:rsidRPr="00D966D6">
        <w:rPr>
          <w:rFonts w:ascii="Arial" w:hAnsi="Arial" w:cs="Arial"/>
          <w:bCs/>
        </w:rPr>
        <w:t xml:space="preserve">Najčešći način krivotvorenja dokumenata je potpuno krivotvorenje, preinaka podataka, umetanje/lijepljenje stranica i to najvećim dijelom u putnim ispravama i osobnim iskaznicama. </w:t>
      </w:r>
      <w:bookmarkStart w:id="149" w:name="_Toc413396024"/>
      <w:bookmarkStart w:id="150" w:name="_Toc490118837"/>
      <w:r w:rsidRPr="00D966D6">
        <w:rPr>
          <w:rFonts w:ascii="Arial" w:hAnsi="Arial" w:cs="Arial"/>
          <w:color w:val="000000"/>
        </w:rPr>
        <w:t xml:space="preserve">Najčešće su </w:t>
      </w:r>
      <w:r w:rsidRPr="00D966D6">
        <w:rPr>
          <w:rFonts w:ascii="Arial" w:hAnsi="Arial" w:cs="Arial"/>
        </w:rPr>
        <w:t>korišteni krivotvoreni dokumenti koji imaju slabe zaštitne elemente. Najviše je evidentirano krivotvorenih putnih isprava Turske, Kosova, Italije i Irana, a najčešći korisnici su bili državljani Turske, Kosova, Bosne i Hercegovine i Albanije.</w:t>
      </w:r>
    </w:p>
    <w:p w14:paraId="40D14D95" w14:textId="77777777" w:rsidR="00776211" w:rsidRPr="00AF33C2" w:rsidRDefault="00776211" w:rsidP="0066218F">
      <w:pPr>
        <w:pStyle w:val="izvj2"/>
        <w:rPr>
          <w:szCs w:val="20"/>
        </w:rPr>
      </w:pPr>
      <w:bookmarkStart w:id="151" w:name="_Toc8027752"/>
      <w:r w:rsidRPr="00AF33C2">
        <w:rPr>
          <w:szCs w:val="20"/>
        </w:rPr>
        <w:t>5.6. Prekogranični kriminalitet</w:t>
      </w:r>
      <w:bookmarkEnd w:id="149"/>
      <w:bookmarkEnd w:id="150"/>
      <w:bookmarkEnd w:id="151"/>
    </w:p>
    <w:p w14:paraId="389A2DCA" w14:textId="77777777" w:rsidR="00776211" w:rsidRPr="00D966D6" w:rsidRDefault="00776211" w:rsidP="00776211">
      <w:pPr>
        <w:pStyle w:val="BodyTextIndent"/>
      </w:pPr>
      <w:r w:rsidRPr="00D966D6">
        <w:t>U suradnji s drugim linijama rada policije i mjerodavnim državnim tijelima, posebice carinskim službenicima, policijski službenici granične policije obradili su 3.927 slučajeva u kojima se pokušala prenijeti roba koja je zbog količine zakonski zabranjena za prijenos ili se ne smije prenijeti preko granice. U 53 slučaja pokušalo se prokrijumčariti vozilo.</w:t>
      </w:r>
    </w:p>
    <w:p w14:paraId="0DDB5E00" w14:textId="77777777" w:rsidR="00776211" w:rsidRPr="00D966D6" w:rsidRDefault="00776211" w:rsidP="00776211">
      <w:pPr>
        <w:pStyle w:val="BodyTextIndent"/>
      </w:pPr>
      <w:r w:rsidRPr="00D966D6">
        <w:t>U spomenutih 3.927 slučaja krijumčarenja robe, kazneno i prekršajno je obrađeno 4.044 osoba.</w:t>
      </w:r>
    </w:p>
    <w:p w14:paraId="33B1E1A5" w14:textId="77777777" w:rsidR="00776211" w:rsidRPr="00D966D6" w:rsidRDefault="00776211" w:rsidP="00776211">
      <w:pPr>
        <w:pStyle w:val="BodyTextIndent"/>
      </w:pPr>
      <w:r w:rsidRPr="00D966D6">
        <w:t>Najveći broj otkrivenih krijumčarenja u 2019. godini odnosi se na krijumčarenje droge (1.867 slučajeva).</w:t>
      </w:r>
    </w:p>
    <w:p w14:paraId="4A2A40E5" w14:textId="756899F0" w:rsidR="00776211" w:rsidRPr="00D966D6" w:rsidRDefault="00776211" w:rsidP="00776211">
      <w:pPr>
        <w:pStyle w:val="BodyTextIndent"/>
      </w:pPr>
      <w:r w:rsidRPr="00D966D6">
        <w:t xml:space="preserve">Analogno pojačanom pritisku nezakonitih prelazaka državne granice broj otkrivenih kaznenih djela krijumčarenja ljudi je u porastu. Tijekom 2019. godine evidentirano je 946 kaznenih djela što je za 53% više u odnosu na </w:t>
      </w:r>
      <w:r w:rsidRPr="00D966D6">
        <w:lastRenderedPageBreak/>
        <w:t>2018. godinu kada je evidentirano 619 kaznenih djela, odnosno 159,2% više u odnosu na 2017. godinu kada je evidentirano 365 kaznenih djela.</w:t>
      </w:r>
    </w:p>
    <w:p w14:paraId="520875BF" w14:textId="58B26FA5" w:rsidR="00776211" w:rsidRPr="00D966D6" w:rsidRDefault="00776211" w:rsidP="00776211">
      <w:pPr>
        <w:pStyle w:val="BodyTextIndent"/>
      </w:pPr>
      <w:r w:rsidRPr="00D966D6">
        <w:t xml:space="preserve">Nacionalna struktura krijumčara je u najvećoj mjeri vezana uz države na kojima je i ruta kretanja migranata. </w:t>
      </w:r>
      <w:r w:rsidR="00276DD7">
        <w:t>N</w:t>
      </w:r>
      <w:r w:rsidRPr="00D966D6">
        <w:t xml:space="preserve">ajveći broj dolazi iz Srbije, Bosne i Hercegovine, Hrvatske, Rumunjske, </w:t>
      </w:r>
      <w:r w:rsidR="001C7A87">
        <w:t>Talijanske Republike</w:t>
      </w:r>
      <w:r w:rsidRPr="00D966D6">
        <w:t xml:space="preserve">, Albanije, Turske i Kosova. Posebno bi trebalo istaknuti da je i veliki broj počinitelja istog državljanstva kao i migranti, ali imaju riješen određeni status izbjeglice u </w:t>
      </w:r>
      <w:r w:rsidR="00217393">
        <w:t>EU</w:t>
      </w:r>
      <w:r w:rsidRPr="00D966D6">
        <w:t>. Međutim, od prošle godine uočene su aktivnosti kriminalnih skupina s područja istočne Europe.</w:t>
      </w:r>
    </w:p>
    <w:p w14:paraId="2999F116" w14:textId="77777777" w:rsidR="00776211" w:rsidRPr="00D966D6" w:rsidRDefault="00776211" w:rsidP="00776211">
      <w:pPr>
        <w:pStyle w:val="BodyTextIndent"/>
      </w:pPr>
      <w:r w:rsidRPr="00D966D6">
        <w:t xml:space="preserve">Granična policija je u 2019. godini evidentirala 1.867 slučajeva u kojima je 1.943 osoba procesuirano zbog posjedovanja opojne droge prilikom prelaska državne granice (zaplijenjeno 897 kg i 594,55 grama droge). Granični prijelazi Klek i Metković su mjesta s najviše otkrivenih slučajeva zapljene droge, dok su na graničnim prijelazima Karasovići i Bajakovo evidentirane najveće zaplijenjene količine. </w:t>
      </w:r>
    </w:p>
    <w:p w14:paraId="11C2A486" w14:textId="77777777" w:rsidR="00776211" w:rsidRPr="00D966D6" w:rsidRDefault="00776211" w:rsidP="00776211">
      <w:pPr>
        <w:pStyle w:val="BodyTextIndent"/>
      </w:pPr>
      <w:r w:rsidRPr="00D966D6">
        <w:t>Evidentirano je 152 slučajeva krijumčarenja oružja, streljiva i eksploziva u kojima je sudjelovalo 160 osoba, što je smanjenje od 70% slučajeva u odnosu na 2018. godinu (507 slučaja), odnosno za 73% manje nego u 2017. godini (570 slučaja).</w:t>
      </w:r>
    </w:p>
    <w:p w14:paraId="732E5FC0" w14:textId="6AA57F2C" w:rsidR="00776211" w:rsidRDefault="00776211" w:rsidP="00776211">
      <w:pPr>
        <w:pStyle w:val="BodyTextIndent"/>
      </w:pPr>
      <w:r w:rsidRPr="00D966D6">
        <w:t>U 2019. godini otkriveno je za 26,1% više slučajeva krijumčarenja vozila u odnosu na godinu prije, odnosno za 6% više nego u 2017. godini.</w:t>
      </w:r>
    </w:p>
    <w:p w14:paraId="6A0CA8E7" w14:textId="77777777" w:rsidR="00855CC7" w:rsidRPr="00D966D6" w:rsidRDefault="00855CC7" w:rsidP="00776211">
      <w:pPr>
        <w:pStyle w:val="BodyTextIndent"/>
      </w:pPr>
    </w:p>
    <w:p w14:paraId="551C35FF" w14:textId="77777777" w:rsidR="00776211" w:rsidRPr="00D966D6" w:rsidRDefault="00776211" w:rsidP="000F6942">
      <w:pPr>
        <w:tabs>
          <w:tab w:val="left" w:pos="0"/>
          <w:tab w:val="left" w:pos="3840"/>
        </w:tabs>
        <w:spacing w:line="360" w:lineRule="auto"/>
        <w:jc w:val="center"/>
        <w:rPr>
          <w:rFonts w:ascii="Arial" w:hAnsi="Arial" w:cs="Arial"/>
          <w:color w:val="FF0000"/>
        </w:rPr>
      </w:pPr>
      <w:r w:rsidRPr="00D966D6">
        <w:rPr>
          <w:noProof/>
        </w:rPr>
        <w:lastRenderedPageBreak/>
        <w:drawing>
          <wp:inline distT="0" distB="0" distL="0" distR="0" wp14:anchorId="6E944347" wp14:editId="48E5E9C3">
            <wp:extent cx="4572000" cy="2743200"/>
            <wp:effectExtent l="0" t="0" r="0" b="0"/>
            <wp:docPr id="202" name="Grafikon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504B2F" w14:textId="37F3101C" w:rsidR="00776211" w:rsidRPr="00D966D6" w:rsidRDefault="00776211" w:rsidP="000F6942">
      <w:pPr>
        <w:jc w:val="center"/>
        <w:rPr>
          <w:rFonts w:ascii="Arial" w:hAnsi="Arial" w:cs="Arial"/>
          <w:i/>
          <w:spacing w:val="-3"/>
          <w:sz w:val="20"/>
          <w:szCs w:val="20"/>
        </w:rPr>
      </w:pPr>
      <w:r w:rsidRPr="00D966D6">
        <w:rPr>
          <w:rFonts w:ascii="Arial" w:hAnsi="Arial" w:cs="Arial"/>
          <w:i/>
          <w:spacing w:val="-3"/>
          <w:sz w:val="20"/>
          <w:szCs w:val="20"/>
        </w:rPr>
        <w:t>Grafikon 5.6.1. Krijumčarenje vozila</w:t>
      </w:r>
    </w:p>
    <w:p w14:paraId="4E267479" w14:textId="77777777" w:rsidR="00722545" w:rsidRPr="00D966D6" w:rsidRDefault="00722545" w:rsidP="00776211">
      <w:pPr>
        <w:jc w:val="both"/>
        <w:rPr>
          <w:rFonts w:ascii="Arial" w:hAnsi="Arial" w:cs="Arial"/>
          <w:b/>
          <w:i/>
          <w:color w:val="FF0000"/>
          <w:spacing w:val="-3"/>
          <w:sz w:val="20"/>
          <w:szCs w:val="20"/>
        </w:rPr>
      </w:pPr>
    </w:p>
    <w:p w14:paraId="78283E4D" w14:textId="77777777" w:rsidR="00776211" w:rsidRPr="00AF33C2" w:rsidRDefault="00776211" w:rsidP="0066218F">
      <w:pPr>
        <w:pStyle w:val="izvj2"/>
        <w:rPr>
          <w:szCs w:val="20"/>
        </w:rPr>
      </w:pPr>
      <w:bookmarkStart w:id="152" w:name="_Toc490118840"/>
      <w:bookmarkStart w:id="153" w:name="_Toc413396027"/>
      <w:bookmarkStart w:id="154" w:name="_Toc8027753"/>
      <w:r w:rsidRPr="00AF33C2">
        <w:rPr>
          <w:szCs w:val="20"/>
        </w:rPr>
        <w:t>5.7. Ostali poslovi granične policije</w:t>
      </w:r>
      <w:bookmarkEnd w:id="152"/>
      <w:bookmarkEnd w:id="153"/>
      <w:bookmarkEnd w:id="154"/>
    </w:p>
    <w:p w14:paraId="3AEB06E2" w14:textId="77777777" w:rsidR="00776211" w:rsidRPr="00D966D6" w:rsidRDefault="00776211" w:rsidP="00776211">
      <w:pPr>
        <w:spacing w:line="360" w:lineRule="auto"/>
        <w:ind w:firstLine="708"/>
        <w:jc w:val="both"/>
        <w:rPr>
          <w:rFonts w:ascii="Arial" w:hAnsi="Arial" w:cs="Arial"/>
          <w:color w:val="FF0000"/>
        </w:rPr>
      </w:pPr>
      <w:r w:rsidRPr="00D966D6">
        <w:rPr>
          <w:rFonts w:ascii="Arial" w:hAnsi="Arial" w:cs="Arial"/>
        </w:rPr>
        <w:t>U obavljanju poslova granične kontrole, tijekom 2019. godini evidentirano je smanjenje otkrivačke djelatnosti po Interpolovim bazama i po SIS II bazama. Tijekom 2019. godine po SIS II bazama otkrivena je 10.121 osoba za koju je sustav ukazao na postojanje potrebe provođenja određenih mjera, što je za 1,6% manje nego tijekom 2018. godine kada je otkriveno 10.290 slučaja, odnosno više za 69,1% u odnosu na 2017. godinu kada su evidentirane 5.896</w:t>
      </w:r>
      <w:r w:rsidRPr="00D966D6">
        <w:rPr>
          <w:rStyle w:val="FootnoteReference"/>
          <w:rFonts w:ascii="Arial" w:hAnsi="Arial" w:cs="Arial"/>
        </w:rPr>
        <w:footnoteReference w:id="27"/>
      </w:r>
      <w:r w:rsidRPr="00D966D6">
        <w:rPr>
          <w:rFonts w:ascii="Arial" w:hAnsi="Arial" w:cs="Arial"/>
        </w:rPr>
        <w:t xml:space="preserve"> osobe za koje je sustav ukazao na postojanje potrebe provođenja određenih mjera. </w:t>
      </w:r>
    </w:p>
    <w:p w14:paraId="6573F021" w14:textId="566B5CE7" w:rsidR="00776211" w:rsidRPr="00D966D6" w:rsidRDefault="00776211" w:rsidP="00722545">
      <w:pPr>
        <w:spacing w:line="360" w:lineRule="auto"/>
        <w:ind w:firstLine="709"/>
        <w:jc w:val="both"/>
        <w:rPr>
          <w:rFonts w:ascii="Arial" w:hAnsi="Arial" w:cs="Arial"/>
        </w:rPr>
      </w:pPr>
      <w:r w:rsidRPr="00D966D6">
        <w:rPr>
          <w:rFonts w:ascii="Arial" w:hAnsi="Arial" w:cs="Arial"/>
        </w:rPr>
        <w:t>Na graničnim prijelazima prihvaćeno je 230 deportirana hrvatska državljana, što je za 12,7% više nego u 2018. godini (204), odnosno za 12,8% manje nego 2017. godini (264), 1.839 državljana Republike Hrvatske vraćeno je temeljem putnog lista u Republiku Hrvatsku, za 5,8% više nego 2018. (1.738 osoba), odnosno za 18% više nego u 2017. godini (1.558</w:t>
      </w:r>
      <w:r w:rsidR="00FE2227">
        <w:rPr>
          <w:rFonts w:ascii="Arial" w:hAnsi="Arial" w:cs="Arial"/>
        </w:rPr>
        <w:t xml:space="preserve"> osoba</w:t>
      </w:r>
      <w:r w:rsidRPr="00D966D6">
        <w:rPr>
          <w:rFonts w:ascii="Arial" w:hAnsi="Arial" w:cs="Arial"/>
        </w:rPr>
        <w:t xml:space="preserve">). </w:t>
      </w:r>
    </w:p>
    <w:p w14:paraId="67CE4539" w14:textId="77777777" w:rsidR="00776211" w:rsidRPr="00AF33C2" w:rsidRDefault="00776211" w:rsidP="0066218F">
      <w:pPr>
        <w:pStyle w:val="izvj2"/>
        <w:rPr>
          <w:szCs w:val="20"/>
        </w:rPr>
      </w:pPr>
      <w:bookmarkStart w:id="155" w:name="_Toc490118841"/>
      <w:bookmarkStart w:id="156" w:name="_Toc413396028"/>
      <w:bookmarkStart w:id="157" w:name="_Toc8027754"/>
      <w:r w:rsidRPr="00AF33C2">
        <w:rPr>
          <w:szCs w:val="20"/>
        </w:rPr>
        <w:t>5.8. Nezakonite migracije</w:t>
      </w:r>
      <w:bookmarkEnd w:id="155"/>
      <w:bookmarkEnd w:id="156"/>
      <w:bookmarkEnd w:id="157"/>
    </w:p>
    <w:p w14:paraId="6F429CE1" w14:textId="77777777" w:rsidR="00776211" w:rsidRPr="00D966D6" w:rsidRDefault="00776211" w:rsidP="00776211">
      <w:pPr>
        <w:spacing w:line="360" w:lineRule="auto"/>
        <w:ind w:firstLine="709"/>
        <w:jc w:val="both"/>
        <w:rPr>
          <w:rFonts w:ascii="Arial" w:hAnsi="Arial" w:cs="Arial"/>
        </w:rPr>
      </w:pPr>
      <w:r w:rsidRPr="00D966D6">
        <w:rPr>
          <w:rFonts w:ascii="Arial" w:hAnsi="Arial" w:cs="Arial"/>
        </w:rPr>
        <w:lastRenderedPageBreak/>
        <w:t xml:space="preserve">Na migracije stanovništva utječe gospodarsko, političko i socijalno stanje u njihovom okruženju. Aktualne migracije najčešće kreću s područja Bliskog i Srednjeg istoka, Azije i Afrike do zemalja zapadne Europe. Jedna od ruta kojom se kreću zahvaća i hrvatsko državno područje. </w:t>
      </w:r>
    </w:p>
    <w:p w14:paraId="698969A2" w14:textId="7F0821BF" w:rsidR="00776211" w:rsidRPr="00D966D6" w:rsidRDefault="00776211" w:rsidP="00776211">
      <w:pPr>
        <w:spacing w:line="360" w:lineRule="auto"/>
        <w:ind w:firstLine="709"/>
        <w:jc w:val="both"/>
      </w:pPr>
      <w:r w:rsidRPr="00D966D6">
        <w:rPr>
          <w:rFonts w:ascii="Arial" w:hAnsi="Arial" w:cs="Arial"/>
        </w:rPr>
        <w:t>Hrvatska je u 2019. godini bila pod najvećim pritiskom. Geografski položaj, duljina granice, okruženje, su faktori koji su doveli do toga da je hrvatska granična policija evidentirala 20.278 slučajeva postupanja prema osobama za koje je utvrđeno da su nezakonito prešle državnu granicu, što je 147% više nego tijekom 2018. godine (8.207), odnosno za 321% više nego 2017. godine (4.808). U velikom broju nezakonitih prelazaka policija zatiče jedne te iste osobe više puta, osobito tražitelje međunarodne zaštite u R</w:t>
      </w:r>
      <w:r w:rsidR="00FE2227">
        <w:rPr>
          <w:rFonts w:ascii="Arial" w:hAnsi="Arial" w:cs="Arial"/>
        </w:rPr>
        <w:t xml:space="preserve">epublici </w:t>
      </w:r>
      <w:r w:rsidRPr="00D966D6">
        <w:rPr>
          <w:rFonts w:ascii="Arial" w:hAnsi="Arial" w:cs="Arial"/>
        </w:rPr>
        <w:t>H</w:t>
      </w:r>
      <w:r w:rsidR="00FE2227">
        <w:rPr>
          <w:rFonts w:ascii="Arial" w:hAnsi="Arial" w:cs="Arial"/>
        </w:rPr>
        <w:t>rvatskoj</w:t>
      </w:r>
      <w:r w:rsidRPr="00D966D6">
        <w:rPr>
          <w:rFonts w:ascii="Arial" w:hAnsi="Arial" w:cs="Arial"/>
        </w:rPr>
        <w:t xml:space="preserve">, od kojih neki pokušavaju prijeći ili su prešli granicu </w:t>
      </w:r>
      <w:r w:rsidR="00FE2227">
        <w:rPr>
          <w:rFonts w:ascii="Arial" w:hAnsi="Arial" w:cs="Arial"/>
        </w:rPr>
        <w:t>sa</w:t>
      </w:r>
      <w:r w:rsidRPr="00D966D6">
        <w:rPr>
          <w:rFonts w:ascii="Arial" w:hAnsi="Arial" w:cs="Arial"/>
        </w:rPr>
        <w:t xml:space="preserve"> Slovenij</w:t>
      </w:r>
      <w:r w:rsidR="00FE2227">
        <w:rPr>
          <w:rFonts w:ascii="Arial" w:hAnsi="Arial" w:cs="Arial"/>
        </w:rPr>
        <w:t>om</w:t>
      </w:r>
      <w:r w:rsidRPr="00D966D6">
        <w:rPr>
          <w:rFonts w:ascii="Arial" w:hAnsi="Arial" w:cs="Arial"/>
        </w:rPr>
        <w:t xml:space="preserve"> </w:t>
      </w:r>
      <w:r w:rsidR="0035068F" w:rsidRPr="00D966D6">
        <w:rPr>
          <w:rFonts w:ascii="Arial" w:hAnsi="Arial" w:cs="Arial"/>
        </w:rPr>
        <w:t>U javnosti</w:t>
      </w:r>
      <w:r w:rsidRPr="00D966D6">
        <w:rPr>
          <w:rFonts w:ascii="Arial" w:hAnsi="Arial" w:cs="Arial"/>
        </w:rPr>
        <w:t xml:space="preserve"> kolokvijalno</w:t>
      </w:r>
      <w:r w:rsidR="0035068F" w:rsidRPr="00D966D6">
        <w:rPr>
          <w:rFonts w:ascii="Arial" w:hAnsi="Arial" w:cs="Arial"/>
        </w:rPr>
        <w:t xml:space="preserve"> su</w:t>
      </w:r>
      <w:r w:rsidRPr="00D966D6">
        <w:rPr>
          <w:rFonts w:ascii="Arial" w:hAnsi="Arial" w:cs="Arial"/>
        </w:rPr>
        <w:t xml:space="preserve"> ovakv</w:t>
      </w:r>
      <w:r w:rsidR="0035068F" w:rsidRPr="00D966D6">
        <w:rPr>
          <w:rFonts w:ascii="Arial" w:hAnsi="Arial" w:cs="Arial"/>
        </w:rPr>
        <w:t>i</w:t>
      </w:r>
      <w:r w:rsidRPr="00D966D6">
        <w:rPr>
          <w:rFonts w:ascii="Arial" w:hAnsi="Arial" w:cs="Arial"/>
        </w:rPr>
        <w:t xml:space="preserve"> nezakonit</w:t>
      </w:r>
      <w:r w:rsidR="0035068F" w:rsidRPr="00D966D6">
        <w:rPr>
          <w:rFonts w:ascii="Arial" w:hAnsi="Arial" w:cs="Arial"/>
        </w:rPr>
        <w:t>i</w:t>
      </w:r>
      <w:r w:rsidRPr="00D966D6">
        <w:rPr>
          <w:rFonts w:ascii="Arial" w:hAnsi="Arial" w:cs="Arial"/>
        </w:rPr>
        <w:t xml:space="preserve"> prelas</w:t>
      </w:r>
      <w:r w:rsidR="0035068F" w:rsidRPr="00D966D6">
        <w:rPr>
          <w:rFonts w:ascii="Arial" w:hAnsi="Arial" w:cs="Arial"/>
        </w:rPr>
        <w:t>ci</w:t>
      </w:r>
      <w:r w:rsidRPr="00D966D6">
        <w:rPr>
          <w:rFonts w:ascii="Arial" w:hAnsi="Arial" w:cs="Arial"/>
        </w:rPr>
        <w:t xml:space="preserve"> </w:t>
      </w:r>
      <w:r w:rsidR="0035068F" w:rsidRPr="00D966D6">
        <w:rPr>
          <w:rFonts w:ascii="Arial" w:hAnsi="Arial" w:cs="Arial"/>
        </w:rPr>
        <w:t>poznati pod nazivom</w:t>
      </w:r>
      <w:r w:rsidRPr="00D966D6">
        <w:rPr>
          <w:rFonts w:ascii="Arial" w:hAnsi="Arial" w:cs="Arial"/>
        </w:rPr>
        <w:t xml:space="preserve"> „The Game“ – gdje po njihovim izjavama, pojedini migranti pokušavaju preći u Slo</w:t>
      </w:r>
      <w:r w:rsidR="00F714BB">
        <w:rPr>
          <w:rFonts w:ascii="Arial" w:hAnsi="Arial" w:cs="Arial"/>
        </w:rPr>
        <w:t>veniju i dalje u druge zemlje i</w:t>
      </w:r>
      <w:r w:rsidRPr="00D966D6">
        <w:rPr>
          <w:rFonts w:ascii="Arial" w:hAnsi="Arial" w:cs="Arial"/>
        </w:rPr>
        <w:t xml:space="preserve"> više od desetak puta.</w:t>
      </w:r>
      <w:r w:rsidRPr="00D966D6">
        <w:t xml:space="preserve"> </w:t>
      </w:r>
    </w:p>
    <w:p w14:paraId="57A65C78" w14:textId="77777777" w:rsidR="00776211" w:rsidRPr="00D966D6" w:rsidRDefault="00776211" w:rsidP="000F6942">
      <w:pPr>
        <w:spacing w:line="360" w:lineRule="auto"/>
        <w:jc w:val="center"/>
        <w:rPr>
          <w:rFonts w:ascii="Arial" w:hAnsi="Arial" w:cs="Arial"/>
          <w:color w:val="FF0000"/>
        </w:rPr>
      </w:pPr>
      <w:r w:rsidRPr="00D966D6">
        <w:rPr>
          <w:noProof/>
        </w:rPr>
        <w:drawing>
          <wp:inline distT="0" distB="0" distL="0" distR="0" wp14:anchorId="3745B821" wp14:editId="08B59F1C">
            <wp:extent cx="4572000" cy="2743200"/>
            <wp:effectExtent l="0" t="0" r="0" b="0"/>
            <wp:docPr id="203" name="Grafikon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43641A9" w14:textId="5D3855C1" w:rsidR="00776211" w:rsidRPr="00D966D6" w:rsidRDefault="00776211" w:rsidP="000F6942">
      <w:pPr>
        <w:jc w:val="center"/>
        <w:rPr>
          <w:rFonts w:ascii="Arial" w:hAnsi="Arial" w:cs="Arial"/>
          <w:i/>
          <w:spacing w:val="-3"/>
          <w:sz w:val="20"/>
          <w:szCs w:val="20"/>
        </w:rPr>
      </w:pPr>
      <w:r w:rsidRPr="00D966D6">
        <w:rPr>
          <w:rFonts w:ascii="Arial" w:hAnsi="Arial" w:cs="Arial"/>
          <w:i/>
          <w:spacing w:val="-3"/>
          <w:sz w:val="20"/>
          <w:szCs w:val="20"/>
        </w:rPr>
        <w:t>Grafikon 5.8.1. Nezakoniti prelasci državne granice (izvan migracijske krize)</w:t>
      </w:r>
    </w:p>
    <w:p w14:paraId="5081B09B"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 </w:t>
      </w:r>
    </w:p>
    <w:p w14:paraId="1A611DB3" w14:textId="4F7C7986" w:rsidR="00776211" w:rsidRPr="00D966D6" w:rsidRDefault="00776211" w:rsidP="00776211">
      <w:pPr>
        <w:spacing w:line="360" w:lineRule="auto"/>
        <w:ind w:firstLine="595"/>
        <w:jc w:val="both"/>
        <w:rPr>
          <w:rFonts w:ascii="Arial" w:hAnsi="Arial" w:cs="Arial"/>
        </w:rPr>
      </w:pPr>
      <w:r w:rsidRPr="00D966D6">
        <w:rPr>
          <w:rFonts w:ascii="Arial" w:hAnsi="Arial" w:cs="Arial"/>
        </w:rPr>
        <w:t>Najbrojniji su državljani Pakistana, kojih je bilo  4.060 (2018. – 1.186; 2017. - 367), potom su tu državljani Afganistana kojih je bilo 3.776 (2018. – 1.669; 2017. - 965), i Turske kojih je bilo 1.874 (2018. – 942; 2017.-</w:t>
      </w:r>
      <w:r w:rsidR="00FE2227">
        <w:rPr>
          <w:rFonts w:ascii="Arial" w:hAnsi="Arial" w:cs="Arial"/>
        </w:rPr>
        <w:t xml:space="preserve"> </w:t>
      </w:r>
      <w:r w:rsidRPr="00D966D6">
        <w:rPr>
          <w:rFonts w:ascii="Arial" w:hAnsi="Arial" w:cs="Arial"/>
        </w:rPr>
        <w:t>517).</w:t>
      </w:r>
    </w:p>
    <w:p w14:paraId="1ABD2B61"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lastRenderedPageBreak/>
        <w:t>Najčešći način izvršenja nezakonitih prelazaka kopnene državne granice Republike Hrvatske je pješice, prateći putne smjerove ili željezničku prugu, koristeći se navigacijskim aplikacijama na mobilnim uređajima.</w:t>
      </w:r>
    </w:p>
    <w:p w14:paraId="6635E96D" w14:textId="01816E0A" w:rsidR="00776211" w:rsidRPr="00D966D6" w:rsidRDefault="00776211" w:rsidP="00776211">
      <w:pPr>
        <w:spacing w:line="360" w:lineRule="auto"/>
        <w:ind w:firstLine="595"/>
        <w:jc w:val="both"/>
        <w:rPr>
          <w:rFonts w:ascii="Arial" w:hAnsi="Arial" w:cs="Arial"/>
        </w:rPr>
      </w:pPr>
      <w:r w:rsidRPr="00D966D6">
        <w:rPr>
          <w:rFonts w:ascii="Arial" w:hAnsi="Arial" w:cs="Arial"/>
        </w:rPr>
        <w:t>Jedan od značajnih načina nezakonitih prelazaka državne granice jest izbjegavanje granične kontrole. U 2019. godini evidentirano je 2.387 osoba u pokušaju izbjegavanja granične kontrole, što je u odnosu na 2018. godinu kad je evidentirano 1.013 osoba, za 63% više, odnosno za 574,2% više nego u 2017. godine (354).</w:t>
      </w:r>
    </w:p>
    <w:p w14:paraId="2E32DC8D" w14:textId="3820F4B0" w:rsidR="00776211" w:rsidRPr="00D966D6" w:rsidRDefault="00776211" w:rsidP="00776211">
      <w:pPr>
        <w:spacing w:line="360" w:lineRule="auto"/>
        <w:ind w:firstLine="709"/>
        <w:jc w:val="both"/>
        <w:rPr>
          <w:rFonts w:ascii="Arial" w:hAnsi="Arial" w:cs="Arial"/>
        </w:rPr>
      </w:pPr>
      <w:r w:rsidRPr="00D966D6">
        <w:rPr>
          <w:rFonts w:ascii="Arial" w:hAnsi="Arial" w:cs="Arial"/>
        </w:rPr>
        <w:t xml:space="preserve">Veliki pritisak na istočno mediteranskoj ruti kao i akumulacija velikog broja migranta u zemljama zapadnog Balkana dovelo je do znatnog jačanja rizika od krijumčarenja ljudi i nezakonitih prelazaka granice </w:t>
      </w:r>
      <w:r w:rsidR="00217393">
        <w:rPr>
          <w:rFonts w:ascii="Arial" w:hAnsi="Arial" w:cs="Arial"/>
        </w:rPr>
        <w:t>Republike Hrvatske</w:t>
      </w:r>
      <w:r w:rsidRPr="00D966D6">
        <w:rPr>
          <w:rFonts w:ascii="Arial" w:hAnsi="Arial" w:cs="Arial"/>
        </w:rPr>
        <w:t>.</w:t>
      </w:r>
    </w:p>
    <w:p w14:paraId="7043D347" w14:textId="2450A097" w:rsidR="00776211" w:rsidRDefault="00776211" w:rsidP="00776211">
      <w:pPr>
        <w:spacing w:line="360" w:lineRule="auto"/>
        <w:ind w:firstLine="709"/>
        <w:jc w:val="both"/>
        <w:rPr>
          <w:rFonts w:ascii="Arial" w:hAnsi="Arial" w:cs="Arial"/>
        </w:rPr>
      </w:pPr>
      <w:r w:rsidRPr="00D966D6">
        <w:rPr>
          <w:rFonts w:ascii="Arial" w:hAnsi="Arial" w:cs="Arial"/>
        </w:rPr>
        <w:t>Značajnu ulogu u prebacivanju migranta u zemlje zapadne Europe imaju i pomagači, odnosno krijumčari. Tijekom 2019. godine zabilježeno je 946 kaznenih djela krijumčarenja ljudi, što je značajno povećanje od 52,82% u odnosu na isto razdoblje prošle godine (2018</w:t>
      </w:r>
      <w:r w:rsidR="00D82CA8">
        <w:rPr>
          <w:rFonts w:ascii="Arial" w:hAnsi="Arial" w:cs="Arial"/>
        </w:rPr>
        <w:t>. godine -</w:t>
      </w:r>
      <w:r w:rsidRPr="00D966D6">
        <w:rPr>
          <w:rFonts w:ascii="Arial" w:hAnsi="Arial" w:cs="Arial"/>
        </w:rPr>
        <w:t xml:space="preserve"> 619), odnosno za 159,1% više nego u 2017. godini (2017</w:t>
      </w:r>
      <w:r w:rsidR="00D82CA8">
        <w:rPr>
          <w:rFonts w:ascii="Arial" w:hAnsi="Arial" w:cs="Arial"/>
        </w:rPr>
        <w:t>. godine -</w:t>
      </w:r>
      <w:r w:rsidRPr="00D966D6">
        <w:rPr>
          <w:rFonts w:ascii="Arial" w:hAnsi="Arial" w:cs="Arial"/>
        </w:rPr>
        <w:t xml:space="preserve"> 365).</w:t>
      </w:r>
    </w:p>
    <w:p w14:paraId="442D7B13" w14:textId="1F8D873E" w:rsidR="00475B17" w:rsidRDefault="00475B17" w:rsidP="00776211">
      <w:pPr>
        <w:spacing w:line="360" w:lineRule="auto"/>
        <w:ind w:firstLine="709"/>
        <w:jc w:val="both"/>
        <w:rPr>
          <w:rFonts w:ascii="Arial" w:hAnsi="Arial" w:cs="Arial"/>
        </w:rPr>
      </w:pPr>
    </w:p>
    <w:p w14:paraId="138A21CE" w14:textId="1E202058" w:rsidR="00475B17" w:rsidRDefault="00475B17" w:rsidP="00776211">
      <w:pPr>
        <w:spacing w:line="360" w:lineRule="auto"/>
        <w:ind w:firstLine="709"/>
        <w:jc w:val="both"/>
        <w:rPr>
          <w:rFonts w:ascii="Arial" w:hAnsi="Arial" w:cs="Arial"/>
        </w:rPr>
      </w:pPr>
    </w:p>
    <w:p w14:paraId="518581DF" w14:textId="77777777" w:rsidR="00475B17" w:rsidRPr="00D966D6" w:rsidRDefault="00475B17" w:rsidP="00776211">
      <w:pPr>
        <w:spacing w:line="360" w:lineRule="auto"/>
        <w:ind w:firstLine="709"/>
        <w:jc w:val="both"/>
        <w:rPr>
          <w:rFonts w:ascii="Arial" w:hAnsi="Arial" w:cs="Arial"/>
        </w:rPr>
      </w:pPr>
    </w:p>
    <w:p w14:paraId="750D44A0" w14:textId="77777777" w:rsidR="00776211" w:rsidRPr="00D966D6" w:rsidRDefault="00776211" w:rsidP="00776211">
      <w:pPr>
        <w:spacing w:line="360" w:lineRule="auto"/>
        <w:ind w:firstLine="709"/>
        <w:jc w:val="both"/>
        <w:rPr>
          <w:rFonts w:ascii="Arial" w:hAnsi="Arial" w:cs="Arial"/>
        </w:rPr>
      </w:pPr>
      <w:r w:rsidRPr="00D966D6">
        <w:rPr>
          <w:rFonts w:ascii="Arial" w:hAnsi="Arial" w:cs="Arial"/>
        </w:rPr>
        <w:t>U posljednje tri godine, Hrvatska kontinuirano bilježi povećanje broja prisilno udaljenih stranaca i readmisijski vraćenih. Rezultat toga je pojačan pritisak nezakonitih migracija.</w:t>
      </w:r>
    </w:p>
    <w:p w14:paraId="190E9574" w14:textId="77777777" w:rsidR="00776211" w:rsidRPr="00D966D6" w:rsidRDefault="00776211" w:rsidP="00776211">
      <w:pPr>
        <w:spacing w:line="360" w:lineRule="auto"/>
        <w:ind w:firstLine="709"/>
        <w:jc w:val="both"/>
        <w:rPr>
          <w:rFonts w:ascii="Arial" w:hAnsi="Arial" w:cs="Arial"/>
        </w:rPr>
      </w:pPr>
      <w:r w:rsidRPr="00D966D6">
        <w:rPr>
          <w:rFonts w:ascii="Arial" w:hAnsi="Arial" w:cs="Arial"/>
        </w:rPr>
        <w:t>U 2019. godini prisilno je udaljeno 1.665 stranaca od čega temeljem readmisijskih ugovora njih 870. Ukupan broj prisilno udaljenih stranca u 2019. godini je za 19,2% veći nego tijekom 2018. godine kad je hrvatska policija udaljila (uključujući i readmisijski vratila) 1.397 stranaca, odnosno za 36% više nego u 2017. godini (1.223)</w:t>
      </w:r>
    </w:p>
    <w:p w14:paraId="5F884932"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Tijekom 2019. godine bilo je 1.986 tražitelja međunarodne zaštite, što predstavlja porast za 85,96% u odnosu na 2018. godinu, kada je zabilježeno 1.068 tražitelja međunarodne zaštite, odnosno povećanje za 5,2% u odnosu </w:t>
      </w:r>
      <w:r w:rsidRPr="00D966D6">
        <w:rPr>
          <w:rFonts w:ascii="Arial" w:hAnsi="Arial" w:cs="Arial"/>
        </w:rPr>
        <w:lastRenderedPageBreak/>
        <w:t>na 2017. godinu (2017. - 1.887).  Od naprijed navedenog broja tražitelja međunarodne zaštite u 2019. godini međunarodna zaštita je odobrena za 157 osoba, a za 1 osobu odobrena je supsidijarna zaštita, dok je u 2018. godini međunarodna zaštita odobrena za 240 osobe, a za 25 osoba odobrena je supsidijarna zaštita.</w:t>
      </w:r>
    </w:p>
    <w:p w14:paraId="0A6CFD00" w14:textId="044AB65C" w:rsidR="00776211" w:rsidRPr="00D966D6" w:rsidRDefault="00776211" w:rsidP="00776211">
      <w:pPr>
        <w:spacing w:line="360" w:lineRule="auto"/>
        <w:ind w:firstLine="595"/>
        <w:jc w:val="both"/>
        <w:rPr>
          <w:rFonts w:ascii="Arial" w:hAnsi="Arial" w:cs="Arial"/>
        </w:rPr>
      </w:pPr>
      <w:r w:rsidRPr="00D966D6">
        <w:rPr>
          <w:rFonts w:ascii="Arial" w:hAnsi="Arial" w:cs="Arial"/>
        </w:rPr>
        <w:t>Od ukupnog broja postupanja prema osobama za koje je utvrđeno da su nezakonito prešle državnu granicu u 2019. godini (20.278) bilo je 2.626 maloljetnika od čega njih 355 bez pratnje, dok je u 2018. godini bilo 225,1% više odnosno 806 maloljetnika od čega 238 maloljetnika bez pratnje. Usporedimo li broj maloljetnika u 2019. godini s brojem maloljetnika u 2017. godini vidljiv je porast za 210,4% u 2019. godini u odnosu na 2017. godinu (846). Maloljetnika bez pratnje u 2017. bilo je 496.</w:t>
      </w:r>
    </w:p>
    <w:p w14:paraId="3CA96EF9" w14:textId="3D502BF8" w:rsidR="00776211" w:rsidRPr="001D3331" w:rsidRDefault="00BE4E34" w:rsidP="001D3331">
      <w:pPr>
        <w:spacing w:line="360" w:lineRule="auto"/>
        <w:ind w:firstLine="595"/>
        <w:jc w:val="both"/>
        <w:rPr>
          <w:rFonts w:ascii="Arial" w:hAnsi="Arial" w:cs="Arial"/>
        </w:rPr>
      </w:pPr>
      <w:r>
        <w:rPr>
          <w:rFonts w:ascii="Arial" w:hAnsi="Arial" w:cs="Arial"/>
        </w:rPr>
        <w:t>U</w:t>
      </w:r>
      <w:r w:rsidR="00996150">
        <w:rPr>
          <w:rFonts w:ascii="Arial" w:hAnsi="Arial" w:cs="Arial"/>
        </w:rPr>
        <w:t xml:space="preserve"> </w:t>
      </w:r>
      <w:r w:rsidR="00776211" w:rsidRPr="00D966D6">
        <w:rPr>
          <w:rFonts w:ascii="Arial" w:hAnsi="Arial" w:cs="Arial"/>
        </w:rPr>
        <w:t xml:space="preserve">2019. godini bilo je 1.499, u 2018. godini bilo </w:t>
      </w:r>
      <w:r>
        <w:rPr>
          <w:rFonts w:ascii="Arial" w:hAnsi="Arial" w:cs="Arial"/>
        </w:rPr>
        <w:t xml:space="preserve">je </w:t>
      </w:r>
      <w:r w:rsidR="00776211" w:rsidRPr="00D966D6">
        <w:rPr>
          <w:rFonts w:ascii="Arial" w:hAnsi="Arial" w:cs="Arial"/>
        </w:rPr>
        <w:t>841, a u 2017.</w:t>
      </w:r>
      <w:r>
        <w:rPr>
          <w:rFonts w:ascii="Arial" w:hAnsi="Arial" w:cs="Arial"/>
        </w:rPr>
        <w:t xml:space="preserve"> godini</w:t>
      </w:r>
      <w:r w:rsidR="00776211" w:rsidRPr="00D966D6">
        <w:rPr>
          <w:rFonts w:ascii="Arial" w:hAnsi="Arial" w:cs="Arial"/>
        </w:rPr>
        <w:t xml:space="preserve"> </w:t>
      </w:r>
      <w:r>
        <w:rPr>
          <w:rFonts w:ascii="Arial" w:hAnsi="Arial" w:cs="Arial"/>
        </w:rPr>
        <w:t xml:space="preserve">bilo je </w:t>
      </w:r>
      <w:r w:rsidR="00776211" w:rsidRPr="00D966D6">
        <w:rPr>
          <w:rFonts w:ascii="Arial" w:hAnsi="Arial" w:cs="Arial"/>
        </w:rPr>
        <w:t>484 postupanja prema ženskim osobama za koje je utvrđeno da su nez</w:t>
      </w:r>
      <w:r w:rsidR="001D3331">
        <w:rPr>
          <w:rFonts w:ascii="Arial" w:hAnsi="Arial" w:cs="Arial"/>
        </w:rPr>
        <w:t>akonito prešle državnu granicu.</w:t>
      </w:r>
    </w:p>
    <w:p w14:paraId="4B131B33" w14:textId="77777777" w:rsidR="00776211" w:rsidRPr="00AF33C2" w:rsidRDefault="00776211" w:rsidP="0066218F">
      <w:pPr>
        <w:pStyle w:val="izvj2"/>
        <w:rPr>
          <w:szCs w:val="20"/>
        </w:rPr>
      </w:pPr>
      <w:bookmarkStart w:id="158" w:name="_Toc8027755"/>
      <w:r w:rsidRPr="00AF33C2">
        <w:rPr>
          <w:szCs w:val="20"/>
        </w:rPr>
        <w:t>5.9. Postupci prema strancima</w:t>
      </w:r>
      <w:bookmarkEnd w:id="158"/>
    </w:p>
    <w:p w14:paraId="37075E14" w14:textId="524F4773" w:rsidR="00776211" w:rsidRPr="00D966D6" w:rsidRDefault="00776211" w:rsidP="00776211">
      <w:pPr>
        <w:spacing w:line="360" w:lineRule="auto"/>
        <w:ind w:firstLine="595"/>
        <w:jc w:val="both"/>
        <w:rPr>
          <w:rFonts w:ascii="Arial" w:hAnsi="Arial" w:cs="Arial"/>
        </w:rPr>
      </w:pPr>
      <w:r w:rsidRPr="00D966D6">
        <w:rPr>
          <w:rFonts w:ascii="Arial" w:hAnsi="Arial" w:cs="Arial"/>
        </w:rPr>
        <w:t>U 2019. godini zabilježena su 289 prekršaja nezakonitog rada stranaca, dok je u 2018. godini evidentirano 239, a u 2017. godini 271 prekršaj nezakonitog rada stranaca, a najviše je državljana Bosne i Hercegovine, koji najčešće rade u građevinskoj djelatnosti (najviše ih je zatečeno na području policijskih uprava na moru – P</w:t>
      </w:r>
      <w:r w:rsidR="00186488" w:rsidRPr="00D966D6">
        <w:rPr>
          <w:rFonts w:ascii="Arial" w:hAnsi="Arial" w:cs="Arial"/>
        </w:rPr>
        <w:t>olicijskoj upravi</w:t>
      </w:r>
      <w:r w:rsidRPr="00D966D6">
        <w:rPr>
          <w:rFonts w:ascii="Arial" w:hAnsi="Arial" w:cs="Arial"/>
        </w:rPr>
        <w:t xml:space="preserve"> primorsko-goranskoj i P</w:t>
      </w:r>
      <w:r w:rsidR="00186488" w:rsidRPr="00D966D6">
        <w:rPr>
          <w:rFonts w:ascii="Arial" w:hAnsi="Arial" w:cs="Arial"/>
        </w:rPr>
        <w:t>olicijskoj upravi</w:t>
      </w:r>
      <w:r w:rsidRPr="00D966D6">
        <w:rPr>
          <w:rFonts w:ascii="Arial" w:hAnsi="Arial" w:cs="Arial"/>
        </w:rPr>
        <w:t xml:space="preserve"> istarskoj). </w:t>
      </w:r>
    </w:p>
    <w:p w14:paraId="30B0E3FB"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Tijekom 2019. godine policija je u upravnom postupku donijela 4.464 rješenja o protjerivanju stranaca, što je za 50,3% više nego u 2018. godini (2.969), odnosno za 75,8% više nego 2017. godini (2.538).</w:t>
      </w:r>
    </w:p>
    <w:p w14:paraId="29B70BA8" w14:textId="139D4B76" w:rsidR="00776211" w:rsidRPr="001D3331" w:rsidRDefault="00776211" w:rsidP="001D3331">
      <w:pPr>
        <w:spacing w:line="360" w:lineRule="auto"/>
        <w:ind w:firstLine="595"/>
        <w:jc w:val="both"/>
        <w:rPr>
          <w:rFonts w:ascii="Arial" w:hAnsi="Arial" w:cs="Arial"/>
        </w:rPr>
      </w:pPr>
      <w:r w:rsidRPr="00D966D6">
        <w:rPr>
          <w:rFonts w:ascii="Arial" w:hAnsi="Arial" w:cs="Arial"/>
        </w:rPr>
        <w:t>U 2019. godini izdano je 13.100 rješenja o povratku, što je za 199,6% više nego u 2018. godini (4.372), odnosno za 322,1% viš</w:t>
      </w:r>
      <w:bookmarkStart w:id="159" w:name="_Toc413396030"/>
      <w:r w:rsidR="001D3331">
        <w:rPr>
          <w:rFonts w:ascii="Arial" w:hAnsi="Arial" w:cs="Arial"/>
        </w:rPr>
        <w:t xml:space="preserve">e nego u 2017. godini (3.103). </w:t>
      </w:r>
    </w:p>
    <w:p w14:paraId="6E46E5B9" w14:textId="77777777" w:rsidR="00776211" w:rsidRPr="00AF33C2" w:rsidRDefault="00776211" w:rsidP="0066218F">
      <w:pPr>
        <w:pStyle w:val="izvj2"/>
        <w:rPr>
          <w:szCs w:val="20"/>
        </w:rPr>
      </w:pPr>
      <w:bookmarkStart w:id="160" w:name="_Toc490118843"/>
      <w:bookmarkStart w:id="161" w:name="_Toc8027756"/>
      <w:r w:rsidRPr="00AF33C2">
        <w:rPr>
          <w:szCs w:val="20"/>
        </w:rPr>
        <w:t>5.10. Prihvat i vraćanje stranaca na granici</w:t>
      </w:r>
      <w:bookmarkEnd w:id="159"/>
      <w:bookmarkEnd w:id="160"/>
      <w:bookmarkEnd w:id="161"/>
      <w:r w:rsidRPr="00AF33C2">
        <w:rPr>
          <w:szCs w:val="20"/>
        </w:rPr>
        <w:t xml:space="preserve"> </w:t>
      </w:r>
    </w:p>
    <w:p w14:paraId="30E7E52A" w14:textId="32A44333" w:rsidR="00776211" w:rsidRPr="00D966D6" w:rsidRDefault="00776211" w:rsidP="00776211">
      <w:pPr>
        <w:spacing w:line="360" w:lineRule="auto"/>
        <w:ind w:firstLine="595"/>
        <w:jc w:val="both"/>
        <w:rPr>
          <w:rFonts w:ascii="Arial" w:hAnsi="Arial" w:cs="Arial"/>
          <w:color w:val="FF0000"/>
        </w:rPr>
      </w:pPr>
      <w:r w:rsidRPr="00D966D6">
        <w:rPr>
          <w:rFonts w:ascii="Arial" w:hAnsi="Arial" w:cs="Arial"/>
        </w:rPr>
        <w:lastRenderedPageBreak/>
        <w:t xml:space="preserve">U skladu sa </w:t>
      </w:r>
      <w:r w:rsidR="00085264">
        <w:rPr>
          <w:rFonts w:ascii="Arial" w:hAnsi="Arial" w:cs="Arial"/>
        </w:rPr>
        <w:t>s</w:t>
      </w:r>
      <w:r w:rsidRPr="00D966D6">
        <w:rPr>
          <w:rFonts w:ascii="Arial" w:hAnsi="Arial" w:cs="Arial"/>
        </w:rPr>
        <w:t>porazum</w:t>
      </w:r>
      <w:r w:rsidR="00085264">
        <w:rPr>
          <w:rFonts w:ascii="Arial" w:hAnsi="Arial" w:cs="Arial"/>
        </w:rPr>
        <w:t>ima</w:t>
      </w:r>
      <w:r w:rsidRPr="00D966D6">
        <w:rPr>
          <w:rFonts w:ascii="Arial" w:hAnsi="Arial" w:cs="Arial"/>
        </w:rPr>
        <w:t xml:space="preserve"> o </w:t>
      </w:r>
      <w:r w:rsidRPr="007463F4">
        <w:rPr>
          <w:rFonts w:ascii="Arial" w:hAnsi="Arial" w:cs="Arial"/>
        </w:rPr>
        <w:t xml:space="preserve">readmisiji tijekom 2019. godine u Sloveniju </w:t>
      </w:r>
      <w:r w:rsidR="00267D04" w:rsidRPr="007463F4">
        <w:rPr>
          <w:rFonts w:ascii="Arial" w:hAnsi="Arial" w:cs="Arial"/>
        </w:rPr>
        <w:t xml:space="preserve">je </w:t>
      </w:r>
      <w:r w:rsidRPr="007463F4">
        <w:rPr>
          <w:rFonts w:ascii="Arial" w:hAnsi="Arial" w:cs="Arial"/>
        </w:rPr>
        <w:t>vraćeno 29 osoba, u 2018</w:t>
      </w:r>
      <w:r w:rsidR="00267D04" w:rsidRPr="007463F4">
        <w:rPr>
          <w:rFonts w:ascii="Arial" w:hAnsi="Arial" w:cs="Arial"/>
        </w:rPr>
        <w:t>. godini</w:t>
      </w:r>
      <w:r w:rsidRPr="007463F4">
        <w:rPr>
          <w:rFonts w:ascii="Arial" w:hAnsi="Arial" w:cs="Arial"/>
        </w:rPr>
        <w:t xml:space="preserve"> vraćeno je njih 15</w:t>
      </w:r>
      <w:r w:rsidR="00DA3B76" w:rsidRPr="003372DA">
        <w:rPr>
          <w:rFonts w:ascii="Arial" w:hAnsi="Arial" w:cs="Arial"/>
        </w:rPr>
        <w:t>,</w:t>
      </w:r>
      <w:r w:rsidRPr="003372DA">
        <w:rPr>
          <w:rFonts w:ascii="Arial" w:hAnsi="Arial" w:cs="Arial"/>
        </w:rPr>
        <w:t xml:space="preserve"> a u 2017. godini njih 8. U 2019. godini od  Slovenije prihvaćeno je 10.620 osoba, u 2018.</w:t>
      </w:r>
      <w:r w:rsidR="00BE4E34" w:rsidRPr="001D3331">
        <w:rPr>
          <w:rFonts w:ascii="Arial" w:hAnsi="Arial" w:cs="Arial"/>
        </w:rPr>
        <w:t xml:space="preserve"> godini</w:t>
      </w:r>
      <w:r w:rsidRPr="001D3331">
        <w:rPr>
          <w:rFonts w:ascii="Arial" w:hAnsi="Arial" w:cs="Arial"/>
        </w:rPr>
        <w:t xml:space="preserve"> 2.170, a u 2017. godin</w:t>
      </w:r>
      <w:r w:rsidR="00BE4E34" w:rsidRPr="001D3331">
        <w:rPr>
          <w:rFonts w:ascii="Arial" w:hAnsi="Arial" w:cs="Arial"/>
        </w:rPr>
        <w:t>i</w:t>
      </w:r>
      <w:r w:rsidRPr="001D3331">
        <w:rPr>
          <w:rFonts w:ascii="Arial" w:hAnsi="Arial" w:cs="Arial"/>
        </w:rPr>
        <w:t xml:space="preserve"> 565. U Republiku Srbiju tijekom 2019. godine vraćeno je 213 osoba, tijekom 2018. godine njih 48, a tijekom 2017. godine njih 101, dok je u 2019. godini prihvaćeno dvoje, u 2018.</w:t>
      </w:r>
      <w:r w:rsidR="00267D04" w:rsidRPr="001D3331">
        <w:rPr>
          <w:rFonts w:ascii="Arial" w:hAnsi="Arial" w:cs="Arial"/>
        </w:rPr>
        <w:t xml:space="preserve"> godini</w:t>
      </w:r>
      <w:r w:rsidRPr="001D3331">
        <w:rPr>
          <w:rFonts w:ascii="Arial" w:hAnsi="Arial" w:cs="Arial"/>
        </w:rPr>
        <w:t xml:space="preserve"> njih petero</w:t>
      </w:r>
      <w:r w:rsidR="00DA3B76" w:rsidRPr="001D3331">
        <w:rPr>
          <w:rFonts w:ascii="Arial" w:hAnsi="Arial" w:cs="Arial"/>
        </w:rPr>
        <w:t xml:space="preserve">, </w:t>
      </w:r>
      <w:r w:rsidRPr="001D3331">
        <w:rPr>
          <w:rFonts w:ascii="Arial" w:hAnsi="Arial" w:cs="Arial"/>
        </w:rPr>
        <w:t>a u 2017. godini jedan. U Crnu Goru je u 2019. godini vraćeno 16 osoba, u 2018.</w:t>
      </w:r>
      <w:r w:rsidR="00267D04" w:rsidRPr="001D3331">
        <w:rPr>
          <w:rFonts w:ascii="Arial" w:hAnsi="Arial" w:cs="Arial"/>
        </w:rPr>
        <w:t xml:space="preserve"> godini</w:t>
      </w:r>
      <w:r w:rsidRPr="001D3331">
        <w:rPr>
          <w:rFonts w:ascii="Arial" w:hAnsi="Arial" w:cs="Arial"/>
        </w:rPr>
        <w:t xml:space="preserve"> njih 15, a</w:t>
      </w:r>
      <w:r w:rsidRPr="00D966D6">
        <w:rPr>
          <w:rFonts w:ascii="Arial" w:hAnsi="Arial" w:cs="Arial"/>
        </w:rPr>
        <w:t xml:space="preserve"> u 2017.</w:t>
      </w:r>
      <w:r w:rsidR="00267D04">
        <w:rPr>
          <w:rFonts w:ascii="Arial" w:hAnsi="Arial" w:cs="Arial"/>
        </w:rPr>
        <w:t xml:space="preserve"> godini</w:t>
      </w:r>
      <w:r w:rsidRPr="00D966D6">
        <w:rPr>
          <w:rFonts w:ascii="Arial" w:hAnsi="Arial" w:cs="Arial"/>
        </w:rPr>
        <w:t xml:space="preserve"> njih 179, dok tijekom 2019. i 2018. godine od policije Crne Gore nije bilo prihvaćenih osoba, a 2017. godine je bila prihvaćena jedna osoba.</w:t>
      </w:r>
    </w:p>
    <w:p w14:paraId="651BD72A" w14:textId="38757AB7" w:rsidR="007D4C2D" w:rsidRDefault="007D4C2D" w:rsidP="00776211">
      <w:pPr>
        <w:spacing w:line="360" w:lineRule="auto"/>
        <w:ind w:firstLine="595"/>
        <w:jc w:val="both"/>
        <w:rPr>
          <w:rFonts w:ascii="Arial" w:hAnsi="Arial" w:cs="Arial"/>
        </w:rPr>
      </w:pPr>
      <w:r w:rsidRPr="007D4C2D">
        <w:rPr>
          <w:rFonts w:ascii="Arial" w:hAnsi="Arial" w:cs="Arial"/>
        </w:rPr>
        <w:t>Temeljem Ugovora između Vlade Republike Hrvatske i Vlade Republike Mađarske o prihvatu osoba na zajedničkoj državnoj granici, tijekom 2019. godine prihvaćena je 301 osoba, tijekom 2018. godine prihvaćene su 23 osobe, a tijekom 2017. godine jedna osoba. Tijekom 2019., 2018. kao i 2017. godine u Mađarsku nije bilo vraćenih osoba. Prema Sporazumu između Vlade Republike Hrvatske i Vijeća ministara Bosne i Hercegovine o predaji i prihvatu osoba kojih je ulazak ili boravak nezakonit, u 2019. godini prihvaćeno je 29 osoba</w:t>
      </w:r>
      <w:r w:rsidR="00DA3B76">
        <w:rPr>
          <w:rFonts w:ascii="Arial" w:hAnsi="Arial" w:cs="Arial"/>
        </w:rPr>
        <w:t>,</w:t>
      </w:r>
      <w:r w:rsidRPr="007D4C2D">
        <w:rPr>
          <w:rFonts w:ascii="Arial" w:hAnsi="Arial" w:cs="Arial"/>
        </w:rPr>
        <w:t xml:space="preserve"> a u 2018. i 2017. godini nije bilo prihvata. U 2019. godini vraćeno je 612 osoba, 2018.</w:t>
      </w:r>
      <w:r w:rsidR="00267D04">
        <w:rPr>
          <w:rFonts w:ascii="Arial" w:hAnsi="Arial" w:cs="Arial"/>
        </w:rPr>
        <w:t xml:space="preserve"> godini</w:t>
      </w:r>
      <w:r w:rsidRPr="007D4C2D">
        <w:rPr>
          <w:rFonts w:ascii="Arial" w:hAnsi="Arial" w:cs="Arial"/>
        </w:rPr>
        <w:t xml:space="preserve"> vraćene su 604, a 2017.</w:t>
      </w:r>
      <w:r w:rsidR="0037247B">
        <w:rPr>
          <w:rFonts w:ascii="Arial" w:hAnsi="Arial" w:cs="Arial"/>
        </w:rPr>
        <w:t xml:space="preserve"> </w:t>
      </w:r>
      <w:r w:rsidRPr="007D4C2D">
        <w:rPr>
          <w:rFonts w:ascii="Arial" w:hAnsi="Arial" w:cs="Arial"/>
        </w:rPr>
        <w:t>godin</w:t>
      </w:r>
      <w:r w:rsidR="00267D04">
        <w:rPr>
          <w:rFonts w:ascii="Arial" w:hAnsi="Arial" w:cs="Arial"/>
        </w:rPr>
        <w:t>i</w:t>
      </w:r>
      <w:r w:rsidRPr="007D4C2D">
        <w:rPr>
          <w:rFonts w:ascii="Arial" w:hAnsi="Arial" w:cs="Arial"/>
        </w:rPr>
        <w:t xml:space="preserve"> 292 osobe.</w:t>
      </w:r>
    </w:p>
    <w:p w14:paraId="3E1409D7" w14:textId="4C188E67" w:rsidR="00776211" w:rsidRPr="00D966D6" w:rsidRDefault="00776211" w:rsidP="00776211">
      <w:pPr>
        <w:spacing w:line="360" w:lineRule="auto"/>
        <w:ind w:firstLine="595"/>
        <w:jc w:val="both"/>
        <w:rPr>
          <w:rFonts w:ascii="Arial" w:hAnsi="Arial" w:cs="Arial"/>
        </w:rPr>
      </w:pPr>
      <w:r w:rsidRPr="00D966D6">
        <w:rPr>
          <w:rFonts w:ascii="Arial" w:hAnsi="Arial" w:cs="Arial"/>
        </w:rPr>
        <w:t>Zastupljenost nacionalnih skupina u nezakonitom prelasku državne granice reflektira se i na strukturu stranaca prihvaćenih, odnosno vraćenih sukladno bilateralnim ugovorima o prihvatu osoba, pa tako imamo najviše prihvaćenih državljana Pakistana, Afganistana, Bangladeša, AIžira i Sirije.</w:t>
      </w:r>
    </w:p>
    <w:p w14:paraId="21CA535A" w14:textId="154EA2A6" w:rsidR="00776211" w:rsidRPr="00D966D6" w:rsidRDefault="00776211" w:rsidP="00776211">
      <w:pPr>
        <w:spacing w:line="360" w:lineRule="auto"/>
        <w:ind w:firstLine="595"/>
        <w:jc w:val="both"/>
        <w:rPr>
          <w:rFonts w:ascii="Arial" w:hAnsi="Arial" w:cs="Arial"/>
        </w:rPr>
      </w:pPr>
      <w:r w:rsidRPr="00D966D6">
        <w:rPr>
          <w:rFonts w:ascii="Arial" w:hAnsi="Arial" w:cs="Arial"/>
        </w:rPr>
        <w:t>Tijekom 2019. godine prisilno je udaljeno 1.665 stranaca (2018.</w:t>
      </w:r>
      <w:r w:rsidR="00BE4E34">
        <w:rPr>
          <w:rFonts w:ascii="Arial" w:hAnsi="Arial" w:cs="Arial"/>
        </w:rPr>
        <w:t xml:space="preserve"> godine-</w:t>
      </w:r>
      <w:r w:rsidRPr="00D966D6">
        <w:rPr>
          <w:rFonts w:ascii="Arial" w:hAnsi="Arial" w:cs="Arial"/>
        </w:rPr>
        <w:t xml:space="preserve"> 1.397; 2017.</w:t>
      </w:r>
      <w:r w:rsidR="00BE4E34">
        <w:rPr>
          <w:rFonts w:ascii="Arial" w:hAnsi="Arial" w:cs="Arial"/>
        </w:rPr>
        <w:t xml:space="preserve"> godine</w:t>
      </w:r>
      <w:r w:rsidRPr="00D966D6">
        <w:rPr>
          <w:rFonts w:ascii="Arial" w:hAnsi="Arial" w:cs="Arial"/>
        </w:rPr>
        <w:t xml:space="preserve"> 1.223). U države podrijetla, osim u države regije, nije moguće vraćanje, jer stranci u Republici Hrvatskoj traže azil zbog nemogućnosti utvrđivanja identiteta i pribavljanja putnih isprava.</w:t>
      </w:r>
    </w:p>
    <w:p w14:paraId="09F82A2F" w14:textId="45BBBF64" w:rsidR="000840E4" w:rsidRDefault="000840E4" w:rsidP="0066218F">
      <w:pPr>
        <w:pStyle w:val="izvj2"/>
      </w:pPr>
      <w:bookmarkStart w:id="162" w:name="_Toc490118844"/>
      <w:bookmarkStart w:id="163" w:name="_Toc8027757"/>
    </w:p>
    <w:p w14:paraId="4EAA380B" w14:textId="77777777" w:rsidR="00855CC7" w:rsidRDefault="00855CC7" w:rsidP="0066218F">
      <w:pPr>
        <w:pStyle w:val="izvj2"/>
      </w:pPr>
    </w:p>
    <w:p w14:paraId="7F1515F8" w14:textId="77777777" w:rsidR="001D3331" w:rsidRDefault="001D3331" w:rsidP="0066218F">
      <w:pPr>
        <w:pStyle w:val="izvj2"/>
      </w:pPr>
    </w:p>
    <w:p w14:paraId="66F8BABC" w14:textId="77777777" w:rsidR="001D3331" w:rsidRPr="00D966D6" w:rsidRDefault="001D3331" w:rsidP="0066218F">
      <w:pPr>
        <w:pStyle w:val="izvj2"/>
      </w:pPr>
    </w:p>
    <w:p w14:paraId="2B3DA022" w14:textId="4B655845" w:rsidR="00776211" w:rsidRPr="00AF33C2" w:rsidRDefault="00776211" w:rsidP="0066218F">
      <w:pPr>
        <w:pStyle w:val="izvj2"/>
        <w:rPr>
          <w:szCs w:val="20"/>
        </w:rPr>
      </w:pPr>
      <w:r w:rsidRPr="00AF33C2">
        <w:rPr>
          <w:szCs w:val="20"/>
        </w:rPr>
        <w:t>5.11. Analiza stanja na području nezakonitih migracija</w:t>
      </w:r>
      <w:bookmarkEnd w:id="162"/>
      <w:bookmarkEnd w:id="163"/>
    </w:p>
    <w:p w14:paraId="7634F497" w14:textId="70E17773" w:rsidR="00776211" w:rsidRPr="00D966D6" w:rsidRDefault="00776211" w:rsidP="00776211">
      <w:pPr>
        <w:spacing w:line="360" w:lineRule="auto"/>
        <w:ind w:firstLine="708"/>
        <w:jc w:val="both"/>
        <w:rPr>
          <w:rFonts w:ascii="Arial" w:hAnsi="Arial" w:cs="Arial"/>
        </w:rPr>
      </w:pPr>
      <w:r w:rsidRPr="00996150">
        <w:rPr>
          <w:rFonts w:ascii="Arial" w:hAnsi="Arial" w:cs="Arial"/>
        </w:rPr>
        <w:t>Trenutna brojka</w:t>
      </w:r>
      <w:r w:rsidRPr="00D966D6">
        <w:rPr>
          <w:rFonts w:ascii="Arial" w:hAnsi="Arial" w:cs="Arial"/>
        </w:rPr>
        <w:t xml:space="preserve"> nezakonitih migracija u svijetu iznosi oko 30 milijuna. Žarišne točke migracija su Sirija s 12 milijuna raseljenih izbjeglica (od čega 3,7 u Turskoj), Afganistan s 2,7 milijuna izbjeglica, Irak s milijun raseljenih i očekuje se daljnje raseljavanje te Iran i Libija.</w:t>
      </w:r>
    </w:p>
    <w:p w14:paraId="6898468E" w14:textId="77777777" w:rsidR="00776211" w:rsidRPr="00D966D6" w:rsidRDefault="00776211" w:rsidP="00776211">
      <w:pPr>
        <w:spacing w:line="360" w:lineRule="auto"/>
        <w:ind w:firstLine="708"/>
        <w:jc w:val="both"/>
        <w:rPr>
          <w:rFonts w:ascii="Arial" w:hAnsi="Arial" w:cs="Arial"/>
        </w:rPr>
      </w:pPr>
      <w:r w:rsidRPr="00D966D6">
        <w:rPr>
          <w:rFonts w:ascii="Arial" w:hAnsi="Arial" w:cs="Arial"/>
        </w:rPr>
        <w:t>Turska je tijekom 2019. godine pod kontinuiranim migracijskim pritiskom. Tijekom 2019. godine u Turskoj je smješteno 3.5 milijuna izbjeglica. Mjesečni priljev novih migranata se kreće oko 70.000 u ljetnim i oko 40.000 u zimskim mjesecima. Najviše je riječ o državljanima Sirije, Pakistana i Afganistana.</w:t>
      </w:r>
    </w:p>
    <w:p w14:paraId="34D79F9C" w14:textId="14B0623A" w:rsidR="00776211" w:rsidRPr="00D966D6" w:rsidRDefault="00776211" w:rsidP="00776211">
      <w:pPr>
        <w:spacing w:line="360" w:lineRule="auto"/>
        <w:ind w:firstLine="708"/>
        <w:jc w:val="both"/>
        <w:rPr>
          <w:rFonts w:ascii="Arial" w:hAnsi="Arial" w:cs="Arial"/>
        </w:rPr>
      </w:pPr>
      <w:r w:rsidRPr="00D966D6">
        <w:rPr>
          <w:rFonts w:ascii="Arial" w:hAnsi="Arial" w:cs="Arial"/>
        </w:rPr>
        <w:t xml:space="preserve">Za sigurnost vanjskih granica EU nezakonite migracije i krijumčarenje ljudi su najveći rizik. Najveći pritisak je na istočno-mediteransku rutu. Tijekom 2019. je iz Turske u </w:t>
      </w:r>
      <w:r w:rsidR="00267D04">
        <w:rPr>
          <w:rFonts w:ascii="Arial" w:hAnsi="Arial" w:cs="Arial"/>
        </w:rPr>
        <w:t>Helensku Republiku</w:t>
      </w:r>
      <w:r w:rsidRPr="00D966D6">
        <w:rPr>
          <w:rFonts w:ascii="Arial" w:hAnsi="Arial" w:cs="Arial"/>
        </w:rPr>
        <w:t xml:space="preserve"> ušlo 70.040 migranata (50% više nego u 2018.</w:t>
      </w:r>
      <w:r w:rsidR="00267D04">
        <w:rPr>
          <w:rFonts w:ascii="Arial" w:hAnsi="Arial" w:cs="Arial"/>
        </w:rPr>
        <w:t xml:space="preserve"> godini</w:t>
      </w:r>
      <w:r w:rsidRPr="00D966D6">
        <w:rPr>
          <w:rFonts w:ascii="Arial" w:hAnsi="Arial" w:cs="Arial"/>
        </w:rPr>
        <w:t xml:space="preserve"> - 50 660). Najviše državljana Sirije, Pakistana i Afganistana. </w:t>
      </w:r>
    </w:p>
    <w:p w14:paraId="4F12FE56" w14:textId="4DFAC5E3" w:rsidR="00776211" w:rsidRPr="00D966D6" w:rsidRDefault="00776211" w:rsidP="00776211">
      <w:pPr>
        <w:spacing w:line="360" w:lineRule="auto"/>
        <w:ind w:firstLine="708"/>
        <w:jc w:val="both"/>
        <w:rPr>
          <w:rFonts w:ascii="Arial" w:hAnsi="Arial" w:cs="Arial"/>
        </w:rPr>
      </w:pPr>
      <w:r w:rsidRPr="00D966D6">
        <w:rPr>
          <w:rFonts w:ascii="Arial" w:hAnsi="Arial" w:cs="Arial"/>
        </w:rPr>
        <w:t>Ovakva situacija se izravno odražava na zapadno</w:t>
      </w:r>
      <w:r w:rsidR="00267D04">
        <w:rPr>
          <w:rFonts w:ascii="Arial" w:hAnsi="Arial" w:cs="Arial"/>
        </w:rPr>
        <w:t>b</w:t>
      </w:r>
      <w:r w:rsidRPr="00D966D6">
        <w:rPr>
          <w:rFonts w:ascii="Arial" w:hAnsi="Arial" w:cs="Arial"/>
        </w:rPr>
        <w:t>alkansku rutu koja po brojnosti migranta slijedi odmah iza istočnomediteranske rute. Hrvatska je u 2019. godini bila pod najvećim pritiskom. Geografski položaj, duljina granice, okruženje, su faktori koji su doveli do toga da je hrvatska granična policija prošle godine evidentirala 147% više postupanja nego tijekom 2018. godine. U velikom broju nezakonitih prelazaka policija zatiče jedne te iste osobe više puta, osobito tražitelje međunarodne zaštite u R</w:t>
      </w:r>
      <w:r w:rsidR="005B0A6F">
        <w:rPr>
          <w:rFonts w:ascii="Arial" w:hAnsi="Arial" w:cs="Arial"/>
        </w:rPr>
        <w:t xml:space="preserve">epublici </w:t>
      </w:r>
      <w:r w:rsidRPr="00D966D6">
        <w:rPr>
          <w:rFonts w:ascii="Arial" w:hAnsi="Arial" w:cs="Arial"/>
        </w:rPr>
        <w:t>H</w:t>
      </w:r>
      <w:r w:rsidR="005B0A6F">
        <w:rPr>
          <w:rFonts w:ascii="Arial" w:hAnsi="Arial" w:cs="Arial"/>
        </w:rPr>
        <w:t>rvatskoj</w:t>
      </w:r>
      <w:r w:rsidRPr="00D966D6">
        <w:rPr>
          <w:rFonts w:ascii="Arial" w:hAnsi="Arial" w:cs="Arial"/>
        </w:rPr>
        <w:t xml:space="preserve">, od kojih neki pokušavaju prijeći ili su prešli granicu u Sloveniju višekratno. U najvećem broju se radi o državljanima Pakistana, Afganistana, Bangladeša i Iraka. </w:t>
      </w:r>
    </w:p>
    <w:p w14:paraId="26B3FAD7" w14:textId="77777777" w:rsidR="00776211" w:rsidRPr="00D966D6" w:rsidRDefault="00776211" w:rsidP="00776211">
      <w:pPr>
        <w:spacing w:line="360" w:lineRule="auto"/>
        <w:ind w:firstLine="708"/>
        <w:jc w:val="both"/>
        <w:rPr>
          <w:rFonts w:ascii="Arial" w:hAnsi="Arial" w:cs="Arial"/>
        </w:rPr>
      </w:pPr>
      <w:r w:rsidRPr="00D966D6">
        <w:rPr>
          <w:rFonts w:ascii="Arial" w:hAnsi="Arial" w:cs="Arial"/>
        </w:rPr>
        <w:t>Hrvatska je u 2019. godini evidentirala 20.278 slučajeva postupanja prema osobama za koje je utvrđeno da su nezakonito prešle državnu granicu, što je 147% više nego tijekom 2018. godine (8.207), odnosno za 321% više nego 2017. godine (4.808).</w:t>
      </w:r>
    </w:p>
    <w:p w14:paraId="61AADC86" w14:textId="4DB510AE" w:rsidR="00776211" w:rsidRPr="00D966D6" w:rsidRDefault="00776211" w:rsidP="00563777">
      <w:pPr>
        <w:spacing w:line="360" w:lineRule="auto"/>
        <w:ind w:firstLine="709"/>
        <w:jc w:val="both"/>
        <w:rPr>
          <w:rFonts w:ascii="Arial" w:hAnsi="Arial" w:cs="Arial"/>
        </w:rPr>
      </w:pPr>
      <w:r w:rsidRPr="00D966D6">
        <w:rPr>
          <w:rFonts w:ascii="Arial" w:hAnsi="Arial" w:cs="Arial"/>
        </w:rPr>
        <w:lastRenderedPageBreak/>
        <w:t xml:space="preserve">Pored povećanog broja nezakonitih prelazaka državne granice, predviđa se i povećan broj tražitelja azila. Naime, za razliku od dosadašnjeg stanja, kad osobama zatečenim u nezakonitom prelasku državne granice, tražiteljima azila u Republici Hrvatskoj, Republika Hrvatska nije bila odredišna destinacija, već daljnji transfer u smjeru </w:t>
      </w:r>
      <w:r w:rsidR="00E640CF">
        <w:rPr>
          <w:rFonts w:ascii="Arial" w:hAnsi="Arial" w:cs="Arial"/>
        </w:rPr>
        <w:t>EU</w:t>
      </w:r>
      <w:r w:rsidRPr="00D966D6">
        <w:rPr>
          <w:rFonts w:ascii="Arial" w:hAnsi="Arial" w:cs="Arial"/>
        </w:rPr>
        <w:t xml:space="preserve">, za očekivati je kako će idućih godina Republika Hrvatska postati i krajnje odredište njihova kretanja jer je Republika Hrvatska članica </w:t>
      </w:r>
      <w:r w:rsidR="005B0A6F">
        <w:rPr>
          <w:rFonts w:ascii="Arial" w:hAnsi="Arial" w:cs="Arial"/>
        </w:rPr>
        <w:t>EU</w:t>
      </w:r>
      <w:r w:rsidRPr="00D966D6">
        <w:rPr>
          <w:rFonts w:ascii="Arial" w:hAnsi="Arial" w:cs="Arial"/>
        </w:rPr>
        <w:t>, a uskoro će postati članica Schengenskog prostora.</w:t>
      </w:r>
    </w:p>
    <w:p w14:paraId="559E3CB4" w14:textId="77777777" w:rsidR="00776211" w:rsidRPr="00116636" w:rsidRDefault="00776211" w:rsidP="0066218F">
      <w:pPr>
        <w:pStyle w:val="izvj2"/>
        <w:rPr>
          <w:szCs w:val="20"/>
        </w:rPr>
      </w:pPr>
      <w:bookmarkStart w:id="164" w:name="_Toc490118845"/>
      <w:bookmarkStart w:id="165" w:name="_Toc413396032"/>
      <w:bookmarkStart w:id="166" w:name="_Toc8027758"/>
      <w:r w:rsidRPr="00116636">
        <w:rPr>
          <w:szCs w:val="20"/>
        </w:rPr>
        <w:t>5.12. Povreda državne granice</w:t>
      </w:r>
      <w:bookmarkEnd w:id="164"/>
      <w:bookmarkEnd w:id="165"/>
      <w:bookmarkEnd w:id="166"/>
    </w:p>
    <w:p w14:paraId="35A13B7B" w14:textId="1B3A67FF" w:rsidR="00776211" w:rsidRPr="00D966D6" w:rsidRDefault="00776211" w:rsidP="00776211">
      <w:pPr>
        <w:spacing w:line="360" w:lineRule="auto"/>
        <w:ind w:firstLine="595"/>
        <w:jc w:val="both"/>
        <w:rPr>
          <w:rFonts w:ascii="Arial" w:hAnsi="Arial" w:cs="Arial"/>
          <w:bCs/>
        </w:rPr>
      </w:pPr>
      <w:r w:rsidRPr="00D966D6">
        <w:rPr>
          <w:rFonts w:ascii="Arial" w:hAnsi="Arial" w:cs="Arial"/>
          <w:bCs/>
        </w:rPr>
        <w:t>Tijekom 2019. godine, na kopnenoj državnoj granici, zabilježena su 24 slučaja povrede državne granice, tijekom 2018.</w:t>
      </w:r>
      <w:r w:rsidR="005B0A6F">
        <w:rPr>
          <w:rFonts w:ascii="Arial" w:hAnsi="Arial" w:cs="Arial"/>
          <w:bCs/>
        </w:rPr>
        <w:t xml:space="preserve"> godine</w:t>
      </w:r>
      <w:r w:rsidRPr="00D966D6">
        <w:rPr>
          <w:rFonts w:ascii="Arial" w:hAnsi="Arial" w:cs="Arial"/>
          <w:bCs/>
        </w:rPr>
        <w:t xml:space="preserve"> njih 45, a tijekom 2017.</w:t>
      </w:r>
      <w:r w:rsidR="005B0A6F">
        <w:rPr>
          <w:rFonts w:ascii="Arial" w:hAnsi="Arial" w:cs="Arial"/>
          <w:bCs/>
        </w:rPr>
        <w:t xml:space="preserve"> godine</w:t>
      </w:r>
      <w:r w:rsidRPr="00D966D6">
        <w:rPr>
          <w:rFonts w:ascii="Arial" w:hAnsi="Arial" w:cs="Arial"/>
          <w:bCs/>
        </w:rPr>
        <w:t xml:space="preserve"> njih 45. Najviše</w:t>
      </w:r>
      <w:r w:rsidRPr="00D966D6">
        <w:rPr>
          <w:rFonts w:ascii="Arial" w:hAnsi="Arial" w:cs="Arial"/>
          <w:bCs/>
          <w:color w:val="FF0000"/>
        </w:rPr>
        <w:t xml:space="preserve"> </w:t>
      </w:r>
      <w:r w:rsidRPr="00D966D6">
        <w:rPr>
          <w:rFonts w:ascii="Arial" w:hAnsi="Arial" w:cs="Arial"/>
          <w:bCs/>
        </w:rPr>
        <w:t xml:space="preserve">povreda koje su se dogodile na kopnenoj državnoj granici odnose se na oštećenja graničnih oznaka. Povrede su rješavane na lokalnoj, regionalnoj i nacionalnoj razini. </w:t>
      </w:r>
    </w:p>
    <w:p w14:paraId="0573A817" w14:textId="016D0A17" w:rsidR="00776211" w:rsidRPr="00D966D6" w:rsidRDefault="00776211" w:rsidP="00776211">
      <w:pPr>
        <w:spacing w:line="360" w:lineRule="auto"/>
        <w:ind w:firstLine="595"/>
        <w:jc w:val="both"/>
        <w:rPr>
          <w:rFonts w:ascii="Arial" w:hAnsi="Arial" w:cs="Arial"/>
          <w:bCs/>
        </w:rPr>
      </w:pPr>
      <w:r w:rsidRPr="00D966D6">
        <w:rPr>
          <w:rFonts w:ascii="Arial" w:hAnsi="Arial" w:cs="Arial"/>
          <w:bCs/>
        </w:rPr>
        <w:t xml:space="preserve">Na području Savudrijske vale ukupno je zabilježeno tijekom 2019. godine 1.796 povreda crte razgraničenja od strane </w:t>
      </w:r>
      <w:r w:rsidR="00996150">
        <w:rPr>
          <w:rFonts w:ascii="Arial" w:hAnsi="Arial" w:cs="Arial"/>
          <w:bCs/>
        </w:rPr>
        <w:t xml:space="preserve">slovenskih </w:t>
      </w:r>
      <w:r w:rsidRPr="00D966D6">
        <w:rPr>
          <w:rFonts w:ascii="Arial" w:hAnsi="Arial" w:cs="Arial"/>
          <w:bCs/>
        </w:rPr>
        <w:t>plovila, tijekom 2018. godine zabilježeno je 1.556, a 2017. godine njih 914, dok je na ostalom dijelu državne granice na moru tijekom 2019. godine zabilježeno 25 povreda državne granice na moru od strane talijanskih ribarica, 2018. godine 36, a 2017. godine 41 povreda.</w:t>
      </w:r>
    </w:p>
    <w:p w14:paraId="41043BFE" w14:textId="4F28B9BE" w:rsidR="00776211" w:rsidRPr="00D966D6" w:rsidRDefault="00776211" w:rsidP="00563777">
      <w:pPr>
        <w:spacing w:line="360" w:lineRule="auto"/>
        <w:ind w:firstLine="595"/>
        <w:jc w:val="both"/>
        <w:rPr>
          <w:rFonts w:ascii="Arial" w:hAnsi="Arial" w:cs="Arial"/>
          <w:bCs/>
        </w:rPr>
      </w:pPr>
      <w:r w:rsidRPr="00D966D6">
        <w:rPr>
          <w:rFonts w:ascii="Arial" w:hAnsi="Arial" w:cs="Arial"/>
          <w:bCs/>
        </w:rPr>
        <w:t>U mješovitim ophodnjama na granici s</w:t>
      </w:r>
      <w:r w:rsidR="005B0A6F">
        <w:rPr>
          <w:rFonts w:ascii="Arial" w:hAnsi="Arial" w:cs="Arial"/>
          <w:bCs/>
        </w:rPr>
        <w:t>a</w:t>
      </w:r>
      <w:r w:rsidRPr="00D966D6">
        <w:rPr>
          <w:rFonts w:ascii="Arial" w:hAnsi="Arial" w:cs="Arial"/>
          <w:bCs/>
        </w:rPr>
        <w:t xml:space="preserve"> Slovenijom tijekom 2019. godine zabilježeno je 16 osoba, tijekom 2018. godine 81 osoba, a tijekom 2017. godine 7 osoba u nezakonitom ili pokušaju nezakonitog prelaska državne granice. Na granici s Bosnom i Hercegovinom</w:t>
      </w:r>
      <w:r w:rsidRPr="00D966D6">
        <w:t xml:space="preserve"> </w:t>
      </w:r>
      <w:r w:rsidRPr="00D966D6">
        <w:rPr>
          <w:rFonts w:ascii="Arial" w:hAnsi="Arial" w:cs="Arial"/>
          <w:bCs/>
        </w:rPr>
        <w:t xml:space="preserve">prilikom provođenja mješovitih ophodnji tijekom 2019. godine zabilježene su 53 osobe, 2018. godine 78 osoba, a 2017. godine 16 osoba u nezakonitom ili pokušaju nezakonitog prelaska državne granice. </w:t>
      </w:r>
    </w:p>
    <w:p w14:paraId="3CD9F773" w14:textId="77777777" w:rsidR="00776211" w:rsidRPr="00116636" w:rsidRDefault="00776211" w:rsidP="0066218F">
      <w:pPr>
        <w:pStyle w:val="izvj2"/>
        <w:rPr>
          <w:szCs w:val="20"/>
        </w:rPr>
      </w:pPr>
      <w:bookmarkStart w:id="167" w:name="_Toc490118846"/>
      <w:bookmarkStart w:id="168" w:name="_Toc8027759"/>
      <w:r w:rsidRPr="00116636">
        <w:rPr>
          <w:szCs w:val="20"/>
        </w:rPr>
        <w:t>5.13. Poslovi pomorske policije</w:t>
      </w:r>
      <w:bookmarkEnd w:id="167"/>
      <w:bookmarkEnd w:id="168"/>
    </w:p>
    <w:p w14:paraId="10F6BF16"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Policijski službenici pomorske policije sve svoje zadaće obavljali su u akvatoriju unutarnjih morskih voda i teritorijalnog mora Republike Hrvatske </w:t>
      </w:r>
      <w:r w:rsidRPr="00D966D6">
        <w:rPr>
          <w:rFonts w:ascii="Arial" w:hAnsi="Arial" w:cs="Arial"/>
        </w:rPr>
        <w:lastRenderedPageBreak/>
        <w:t>(površina 31.757,67 km²). Nadzor prelaska državne granice obavljao se na 25 graničnih prijelaza na moru (11 sezonskih), te nadzor i zaštitu državne granice na moru, čija je dužina 511,9 nautičkih milja ili 948,08 kilometara.</w:t>
      </w:r>
    </w:p>
    <w:p w14:paraId="650D6D55" w14:textId="377B9079" w:rsidR="00776211" w:rsidRPr="00D966D6" w:rsidRDefault="00776211" w:rsidP="00776211">
      <w:pPr>
        <w:spacing w:line="360" w:lineRule="auto"/>
        <w:ind w:firstLine="595"/>
        <w:jc w:val="both"/>
        <w:rPr>
          <w:rFonts w:ascii="Arial" w:hAnsi="Arial" w:cs="Arial"/>
        </w:rPr>
      </w:pPr>
      <w:r w:rsidRPr="00D966D6">
        <w:rPr>
          <w:rFonts w:ascii="Arial" w:hAnsi="Arial" w:cs="Arial"/>
        </w:rPr>
        <w:t>U obavljanju poslova policije na moru, tijekom 2019. godine, ostvarene su ukupno 5.158 ophodnih službi što je 6,20% više nego u istom razdoblju 2018. godine kada je ostvarena 4.857 ophodnih službi, odnosno što je za 1,24% m</w:t>
      </w:r>
      <w:r w:rsidR="00BD13BB" w:rsidRPr="00D966D6">
        <w:rPr>
          <w:rFonts w:ascii="Arial" w:hAnsi="Arial" w:cs="Arial"/>
        </w:rPr>
        <w:t xml:space="preserve">anje nego u 2017. godini (2017. </w:t>
      </w:r>
      <w:r w:rsidR="002C7EA1" w:rsidRPr="00D966D6">
        <w:rPr>
          <w:rFonts w:ascii="Arial" w:hAnsi="Arial" w:cs="Arial"/>
        </w:rPr>
        <w:t xml:space="preserve">- </w:t>
      </w:r>
      <w:r w:rsidRPr="00D966D6">
        <w:rPr>
          <w:rFonts w:ascii="Arial" w:hAnsi="Arial" w:cs="Arial"/>
        </w:rPr>
        <w:t>5.223), s povećanim angažmanom tijekom turističke sezone.</w:t>
      </w:r>
    </w:p>
    <w:p w14:paraId="4F283483" w14:textId="6F20B0DC" w:rsidR="00776211" w:rsidRPr="00D966D6" w:rsidRDefault="00776211" w:rsidP="00776211">
      <w:pPr>
        <w:spacing w:line="360" w:lineRule="auto"/>
        <w:ind w:firstLine="595"/>
        <w:jc w:val="both"/>
        <w:rPr>
          <w:rFonts w:ascii="Arial" w:hAnsi="Arial" w:cs="Arial"/>
        </w:rPr>
      </w:pPr>
      <w:r w:rsidRPr="00D966D6">
        <w:rPr>
          <w:rFonts w:ascii="Arial" w:hAnsi="Arial" w:cs="Arial"/>
        </w:rPr>
        <w:t>U poduzimanju operativnih mjera i radnji na moru tijekom 2019. godine, ukupno je obavljeno 502 provjere zastave plovila što je 22,29% manje nego 2018. godine kada je pregledano 646 provjera zastave, odnosno 6,36 % više nego u 2017. godini kada su provjerene 472 zastave plovila. Pregledano je 5.162 isprava plovila što je 17,18% manje nego 2018. godine kada je pregledano 6.233 isprave plovila, odnosno 38,45% manje nego 2017. godine kada je pregledano 8.387 isprava plovila, 9.992 pregleda isprava osoba što je 16,64% manje nego 2018. godine kada je pregledano 11.987 isprava, odnosno 41,03% manje nego u 2017. godini kada je pregledano 16.944 isprave osoba, te 567 pregleda plovila što je 25,10 % manje nego 2018. godine kada je pregledano 757 plovila, odnosno 40,69% manje nego u 2017. godini kada je pregledano 956 plovila.</w:t>
      </w:r>
    </w:p>
    <w:p w14:paraId="54736F3D" w14:textId="2958C3E1"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U izvještajnom razdoblju evidentirano je 1.796 povrede državne granice na moru - stranih plovila bilo je 15,42% više nego 2018. godine kada je evidentirano 1.556 povreda, odnosno 96,96% više nego u 2017. godini kada je evidentirano 912 povreda državne granice na moru, najvećim dijelom u području Savudrijske vale, od strane plovila slovenske policije, kapetanije, carine i ribarske inspekcije. Evidentirano je 6 progona stranih ribarskih plovila što je 25% manje nego u 2018. godini kada je evidentirano 8 progona, kao i u 2017. godini. Progoni plovila u 2019. godini rezultirali su s 4 uzapćenja, u 2018. godini 5 progona rezultiralo je uzapćenjem, a u 2017. godine svih 8 progona je rezultiralo uzapćenjem. Tijekom 2019. godine evidentirane su 2 uporabe </w:t>
      </w:r>
      <w:r w:rsidRPr="00D966D6">
        <w:rPr>
          <w:rFonts w:ascii="Arial" w:hAnsi="Arial" w:cs="Arial"/>
        </w:rPr>
        <w:lastRenderedPageBreak/>
        <w:t>vatrenog oružja, kao i u 2018. godini, dok u 2017. godini nije bilo uporabe vatrenog oružja.</w:t>
      </w:r>
    </w:p>
    <w:p w14:paraId="6B7F5558" w14:textId="4D5F5E29" w:rsidR="00776211" w:rsidRPr="00D966D6" w:rsidRDefault="00776211" w:rsidP="00776211">
      <w:pPr>
        <w:spacing w:line="360" w:lineRule="auto"/>
        <w:ind w:firstLine="595"/>
        <w:jc w:val="both"/>
        <w:rPr>
          <w:rFonts w:ascii="Arial" w:hAnsi="Arial" w:cs="Arial"/>
          <w:color w:val="FF0000"/>
        </w:rPr>
      </w:pPr>
      <w:r w:rsidRPr="00D966D6">
        <w:rPr>
          <w:rFonts w:ascii="Arial" w:hAnsi="Arial" w:cs="Arial"/>
        </w:rPr>
        <w:t>Tijekom 2019. godine kazneno je prijavljeno 6 osoba što je za 57,14% manje nego 2018. godini kada je prijavljeno 14 osoba, odnosno 60% manje nego u 2017. godini kada je kazneno prijavljeno 15 osoba.</w:t>
      </w:r>
    </w:p>
    <w:p w14:paraId="0EF9F72D" w14:textId="7E9F5745"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Tijekom 2019. godine 3.543 osobe su prijavljene zbog počinjenog prekršaja  što je 14,66% više nego 2018. godine kada je prijavljeno 3.090 osoba, odnosno 0,34% manje nego u 2017. godini kada je prekršajno prijavljeno 3.555 osoba. Ukupno je evidentirano 3.664 prekršaja (12,95% više nego 2018. godine kada je evidentirano 3.244 prekršaja, odnosno 0,27% manje nego u 2017. godini kada je evidentirano 3.674 prekršaja).  </w:t>
      </w:r>
    </w:p>
    <w:p w14:paraId="268C2389" w14:textId="41E3EF32"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Tijekom 2019. godine, bilježi se 175 stradavanja osoba na moru što je za 1,69% više nego 2018. godine kada je zabilježeno 178 stradavanja osoba na moru, odnosno 1,74% više nego u 2017. godini kada se bilježi 172 stradavanja na moru. Od ukupnog broja stradavanja smrtno je stradalo 98 osoba što je za 7,69% više nego u 2018. godine kada je smrtno stradala 91 osoba, odnosno 3,16% više nego u 2017. godini kada je smrtno stradalo 95 osoba. U 2019. godini teške tjelesne ozljede zadobile su 34 osobe što je za 2,86% manje nego u 2018. godine kada je 35 osoba zadobilo </w:t>
      </w:r>
      <w:r w:rsidR="00E85165" w:rsidRPr="00D966D6">
        <w:rPr>
          <w:rFonts w:ascii="Arial" w:hAnsi="Arial" w:cs="Arial"/>
        </w:rPr>
        <w:t>teške tjelesne ozljede</w:t>
      </w:r>
      <w:r w:rsidRPr="00D966D6">
        <w:rPr>
          <w:rFonts w:ascii="Arial" w:hAnsi="Arial" w:cs="Arial"/>
        </w:rPr>
        <w:t xml:space="preserve">, odnosno 35,85% manje nego u 2017. godini kada su 53 osobe zadobile </w:t>
      </w:r>
      <w:r w:rsidR="00E85165" w:rsidRPr="00D966D6">
        <w:rPr>
          <w:rFonts w:ascii="Arial" w:hAnsi="Arial" w:cs="Arial"/>
        </w:rPr>
        <w:t>ozljede</w:t>
      </w:r>
      <w:r w:rsidRPr="00D966D6">
        <w:rPr>
          <w:rFonts w:ascii="Arial" w:hAnsi="Arial" w:cs="Arial"/>
        </w:rPr>
        <w:t xml:space="preserve">. Tijekom </w:t>
      </w:r>
      <w:r w:rsidR="00FF7150" w:rsidRPr="00D966D6">
        <w:rPr>
          <w:rFonts w:ascii="Arial" w:hAnsi="Arial" w:cs="Arial"/>
        </w:rPr>
        <w:t>2019</w:t>
      </w:r>
      <w:r w:rsidR="00FF7150">
        <w:rPr>
          <w:rFonts w:ascii="Arial" w:hAnsi="Arial" w:cs="Arial"/>
        </w:rPr>
        <w:t xml:space="preserve">. </w:t>
      </w:r>
      <w:r w:rsidRPr="00D966D6">
        <w:rPr>
          <w:rFonts w:ascii="Arial" w:hAnsi="Arial" w:cs="Arial"/>
        </w:rPr>
        <w:t xml:space="preserve">godine lake tjelesne ozljede zadobile su 43 osobe što je za 17,31% manje nego u 2018. godine kada su 52 osobe zadobile </w:t>
      </w:r>
      <w:r w:rsidR="00E85165" w:rsidRPr="00D966D6">
        <w:rPr>
          <w:rFonts w:ascii="Arial" w:hAnsi="Arial" w:cs="Arial"/>
        </w:rPr>
        <w:t>ozljede</w:t>
      </w:r>
      <w:r w:rsidRPr="00D966D6">
        <w:rPr>
          <w:rFonts w:ascii="Arial" w:hAnsi="Arial" w:cs="Arial"/>
        </w:rPr>
        <w:t xml:space="preserve">, odnosno 95,45% više nego u 2017. godini kada su 22 osobe zadobile </w:t>
      </w:r>
      <w:r w:rsidR="00E85165" w:rsidRPr="00D966D6">
        <w:rPr>
          <w:rFonts w:ascii="Arial" w:hAnsi="Arial" w:cs="Arial"/>
        </w:rPr>
        <w:t>ozljede</w:t>
      </w:r>
      <w:r w:rsidRPr="00D966D6">
        <w:rPr>
          <w:rFonts w:ascii="Arial" w:hAnsi="Arial" w:cs="Arial"/>
        </w:rPr>
        <w:t>.</w:t>
      </w:r>
    </w:p>
    <w:p w14:paraId="693BFC5C" w14:textId="77777777" w:rsidR="00776211" w:rsidRPr="00D966D6" w:rsidRDefault="00776211" w:rsidP="00776211">
      <w:pPr>
        <w:jc w:val="both"/>
        <w:rPr>
          <w:rFonts w:ascii="Arial" w:hAnsi="Arial" w:cs="Arial"/>
          <w:b/>
          <w:i/>
          <w:color w:val="FF0000"/>
          <w:spacing w:val="-3"/>
          <w:sz w:val="20"/>
          <w:szCs w:val="20"/>
        </w:rPr>
      </w:pPr>
    </w:p>
    <w:p w14:paraId="56E11A94" w14:textId="77777777" w:rsidR="00776211" w:rsidRPr="00D966D6" w:rsidRDefault="00776211" w:rsidP="000F6942">
      <w:pPr>
        <w:jc w:val="center"/>
        <w:rPr>
          <w:rFonts w:ascii="Arial" w:hAnsi="Arial" w:cs="Arial"/>
          <w:b/>
          <w:i/>
          <w:color w:val="FF0000"/>
          <w:spacing w:val="-3"/>
          <w:sz w:val="20"/>
          <w:szCs w:val="20"/>
        </w:rPr>
      </w:pPr>
      <w:r w:rsidRPr="00D966D6">
        <w:rPr>
          <w:noProof/>
        </w:rPr>
        <w:lastRenderedPageBreak/>
        <w:drawing>
          <wp:inline distT="0" distB="0" distL="0" distR="0" wp14:anchorId="3AA5B5D6" wp14:editId="023DA338">
            <wp:extent cx="4572000" cy="2743200"/>
            <wp:effectExtent l="0" t="0" r="0" b="0"/>
            <wp:docPr id="204" name="Grafikon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4C57A35" w14:textId="77777777" w:rsidR="00776211" w:rsidRPr="00D966D6" w:rsidRDefault="00776211" w:rsidP="00776211">
      <w:pPr>
        <w:jc w:val="both"/>
        <w:rPr>
          <w:rFonts w:ascii="Arial" w:hAnsi="Arial" w:cs="Arial"/>
          <w:b/>
          <w:i/>
          <w:color w:val="FF0000"/>
          <w:spacing w:val="-3"/>
          <w:sz w:val="20"/>
          <w:szCs w:val="20"/>
        </w:rPr>
      </w:pPr>
    </w:p>
    <w:p w14:paraId="76EDFFF1" w14:textId="71F52E9F" w:rsidR="00776211" w:rsidRPr="00D966D6" w:rsidRDefault="00776211" w:rsidP="00921E5F">
      <w:pPr>
        <w:jc w:val="center"/>
        <w:rPr>
          <w:rFonts w:ascii="Arial" w:hAnsi="Arial" w:cs="Arial"/>
          <w:i/>
          <w:spacing w:val="-3"/>
          <w:sz w:val="20"/>
          <w:szCs w:val="20"/>
        </w:rPr>
      </w:pPr>
      <w:r w:rsidRPr="00D966D6">
        <w:rPr>
          <w:rFonts w:ascii="Arial" w:hAnsi="Arial" w:cs="Arial"/>
          <w:i/>
          <w:spacing w:val="-3"/>
          <w:sz w:val="20"/>
          <w:szCs w:val="20"/>
        </w:rPr>
        <w:t>Grafikon 5.13.1. Stradavanja na moru i poginule osobe</w:t>
      </w:r>
    </w:p>
    <w:p w14:paraId="2380C5B3" w14:textId="77777777" w:rsidR="00776211" w:rsidRPr="00D966D6" w:rsidRDefault="00776211" w:rsidP="00776211">
      <w:pPr>
        <w:jc w:val="both"/>
        <w:rPr>
          <w:rFonts w:ascii="Arial" w:hAnsi="Arial" w:cs="Arial"/>
          <w:b/>
          <w:i/>
          <w:spacing w:val="-3"/>
          <w:sz w:val="20"/>
          <w:szCs w:val="20"/>
        </w:rPr>
      </w:pPr>
    </w:p>
    <w:p w14:paraId="040F8722" w14:textId="77777777" w:rsidR="003119AB" w:rsidRPr="003119AB" w:rsidRDefault="003119AB" w:rsidP="003119AB">
      <w:pPr>
        <w:spacing w:before="120" w:line="360" w:lineRule="auto"/>
        <w:ind w:firstLine="708"/>
        <w:jc w:val="both"/>
        <w:rPr>
          <w:rFonts w:ascii="Arial" w:hAnsi="Arial" w:cs="Arial"/>
        </w:rPr>
      </w:pPr>
      <w:r w:rsidRPr="003119AB">
        <w:rPr>
          <w:rFonts w:ascii="Arial" w:hAnsi="Arial" w:cs="Arial"/>
        </w:rPr>
        <w:t>Prema uzrocima stradanja osoba na moru, bilježimo 72 utapanja (2018. godine – 90, 2017. godine - 81), 4 naleta plovila na kupača (2018. godine – 5, 2017. godine -7), 14 stradavanja od posljedica havarija (2018. godine – 22, 2017. godine -36), te 85 od ostalih uzroka stradanja (2018. godine – 61, 2017. godine - 46).</w:t>
      </w:r>
    </w:p>
    <w:p w14:paraId="64ED9D12" w14:textId="2553FA35" w:rsidR="003119AB" w:rsidRDefault="003119AB" w:rsidP="003119AB">
      <w:pPr>
        <w:spacing w:before="120" w:line="360" w:lineRule="auto"/>
        <w:ind w:firstLine="708"/>
        <w:jc w:val="both"/>
        <w:rPr>
          <w:rFonts w:ascii="Arial" w:hAnsi="Arial" w:cs="Arial"/>
        </w:rPr>
      </w:pPr>
      <w:r w:rsidRPr="003119AB">
        <w:rPr>
          <w:rFonts w:ascii="Arial" w:hAnsi="Arial" w:cs="Arial"/>
        </w:rPr>
        <w:t>Pored iznijetoga, zabilježeno je 47 havarija što je 20,51% više nego 2018. godine kada je zabilježeno 39 havarija, odnosno 11,32% manje nego u 2017. godini kada je zabilježeno 53 havarije, od čega 4 sudara plovila (2018. godine – 11, 2017. godine - 18), 21 nasukavanje plovila (2018. godine – 6, 2017. godine - 17), 6 potonuća plovila (2018. godine – 7, 2017. godine - 9), 1 požar na plovilima (2018. godine – 9, 2017. godine - 5) i 15 ostalih havarija (2018. godine – 6, 2017. godine - 4).</w:t>
      </w:r>
    </w:p>
    <w:p w14:paraId="47638E10" w14:textId="5AAC25A0" w:rsidR="00776211" w:rsidRPr="00D966D6" w:rsidRDefault="00776211" w:rsidP="003119AB">
      <w:pPr>
        <w:spacing w:before="120" w:line="360" w:lineRule="auto"/>
        <w:ind w:firstLine="708"/>
        <w:jc w:val="both"/>
        <w:rPr>
          <w:rFonts w:ascii="Arial" w:hAnsi="Arial" w:cs="Arial"/>
        </w:rPr>
      </w:pPr>
      <w:r w:rsidRPr="00D966D6">
        <w:rPr>
          <w:rFonts w:ascii="Arial" w:hAnsi="Arial" w:cs="Arial"/>
        </w:rPr>
        <w:t>Policijski službenici sudjelovali su u 53 akcije traganja i spašavanja ljudskih života i imovine na moru</w:t>
      </w:r>
      <w:r w:rsidR="003A6495" w:rsidRPr="00D966D6">
        <w:rPr>
          <w:rFonts w:ascii="Arial" w:hAnsi="Arial" w:cs="Arial"/>
        </w:rPr>
        <w:t xml:space="preserve">, što je </w:t>
      </w:r>
      <w:r w:rsidRPr="00D966D6">
        <w:rPr>
          <w:rFonts w:ascii="Arial" w:hAnsi="Arial" w:cs="Arial"/>
        </w:rPr>
        <w:t>51,43% više nego u 2018. godini kada su sudjelovali u 35 akcija, odnosno 32,50% više nego u 2017. godini kada su sudjelovali u 40 akcija traganja i spašavanja. U tim akcijama sudjelovala su 53 službena policijska plovila (2018.</w:t>
      </w:r>
      <w:r w:rsidR="00FF7150">
        <w:rPr>
          <w:rFonts w:ascii="Arial" w:hAnsi="Arial" w:cs="Arial"/>
        </w:rPr>
        <w:t xml:space="preserve"> godine </w:t>
      </w:r>
      <w:r w:rsidRPr="00D966D6">
        <w:rPr>
          <w:rFonts w:ascii="Arial" w:hAnsi="Arial" w:cs="Arial"/>
        </w:rPr>
        <w:t>- 35; 2017.</w:t>
      </w:r>
      <w:r w:rsidR="00FF7150">
        <w:rPr>
          <w:rFonts w:ascii="Arial" w:hAnsi="Arial" w:cs="Arial"/>
        </w:rPr>
        <w:t xml:space="preserve"> godine </w:t>
      </w:r>
      <w:r w:rsidRPr="00D966D6">
        <w:rPr>
          <w:rFonts w:ascii="Arial" w:hAnsi="Arial" w:cs="Arial"/>
        </w:rPr>
        <w:t>- 46), te je spašeno 57 osoba (2018.</w:t>
      </w:r>
      <w:r w:rsidR="00FF7150">
        <w:rPr>
          <w:rFonts w:ascii="Arial" w:hAnsi="Arial" w:cs="Arial"/>
        </w:rPr>
        <w:t xml:space="preserve"> godine </w:t>
      </w:r>
      <w:r w:rsidRPr="00D966D6">
        <w:rPr>
          <w:rFonts w:ascii="Arial" w:hAnsi="Arial" w:cs="Arial"/>
        </w:rPr>
        <w:t>- 43; 2017.</w:t>
      </w:r>
      <w:r w:rsidR="00FF7150">
        <w:rPr>
          <w:rFonts w:ascii="Arial" w:hAnsi="Arial" w:cs="Arial"/>
        </w:rPr>
        <w:t xml:space="preserve"> godine </w:t>
      </w:r>
      <w:r w:rsidRPr="00D966D6">
        <w:rPr>
          <w:rFonts w:ascii="Arial" w:hAnsi="Arial" w:cs="Arial"/>
        </w:rPr>
        <w:t>- 58).</w:t>
      </w:r>
    </w:p>
    <w:p w14:paraId="514DDEA4" w14:textId="77777777" w:rsidR="00776211" w:rsidRPr="00D966D6" w:rsidRDefault="00776211" w:rsidP="000F6942">
      <w:pPr>
        <w:spacing w:before="120" w:line="360" w:lineRule="auto"/>
        <w:jc w:val="center"/>
        <w:rPr>
          <w:rFonts w:ascii="Arial" w:hAnsi="Arial" w:cs="Arial"/>
          <w:color w:val="FF0000"/>
        </w:rPr>
      </w:pPr>
      <w:r w:rsidRPr="00D966D6">
        <w:rPr>
          <w:noProof/>
        </w:rPr>
        <w:lastRenderedPageBreak/>
        <w:drawing>
          <wp:inline distT="0" distB="0" distL="0" distR="0" wp14:anchorId="11AB51F8" wp14:editId="74745A87">
            <wp:extent cx="4572000" cy="2743200"/>
            <wp:effectExtent l="0" t="0" r="0" b="0"/>
            <wp:docPr id="205" name="Grafikon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36329D2" w14:textId="1C134F0E" w:rsidR="00776211" w:rsidRPr="00D966D6" w:rsidRDefault="00776211" w:rsidP="00195DC9">
      <w:pPr>
        <w:jc w:val="center"/>
        <w:rPr>
          <w:rFonts w:ascii="Arial" w:hAnsi="Arial" w:cs="Arial"/>
          <w:i/>
          <w:spacing w:val="-3"/>
          <w:sz w:val="20"/>
          <w:szCs w:val="20"/>
        </w:rPr>
      </w:pPr>
      <w:r w:rsidRPr="00D966D6">
        <w:rPr>
          <w:rFonts w:ascii="Arial" w:hAnsi="Arial" w:cs="Arial"/>
          <w:i/>
          <w:spacing w:val="-3"/>
          <w:sz w:val="20"/>
          <w:szCs w:val="20"/>
        </w:rPr>
        <w:t>Grafikon 5.13.2. Akcije traganja i broj spašenih osoba u tim akcijama</w:t>
      </w:r>
      <w:bookmarkStart w:id="169" w:name="_Toc413396034"/>
    </w:p>
    <w:p w14:paraId="7E483ADF" w14:textId="77777777" w:rsidR="00776211" w:rsidRPr="00D966D6" w:rsidRDefault="00776211" w:rsidP="0066218F">
      <w:pPr>
        <w:pStyle w:val="izvj2"/>
      </w:pPr>
      <w:bookmarkStart w:id="170" w:name="_Toc490118847"/>
      <w:bookmarkEnd w:id="169"/>
    </w:p>
    <w:p w14:paraId="34077832" w14:textId="44149E57" w:rsidR="00776211" w:rsidRPr="00EC7FFC" w:rsidRDefault="00776211" w:rsidP="00EC7FFC">
      <w:pPr>
        <w:pStyle w:val="izvj2"/>
        <w:jc w:val="both"/>
        <w:rPr>
          <w:b w:val="0"/>
          <w:szCs w:val="20"/>
        </w:rPr>
      </w:pPr>
      <w:r w:rsidRPr="00EC7FFC">
        <w:rPr>
          <w:b w:val="0"/>
          <w:szCs w:val="20"/>
        </w:rPr>
        <w:t>U pogledu stradavanja stranih državljana na moru, od ukupnog broja 175 stradalih osoba 102 osobe su strani državljani ili 58,28%</w:t>
      </w:r>
      <w:r w:rsidR="00D572D8" w:rsidRPr="00EC7FFC">
        <w:rPr>
          <w:b w:val="0"/>
          <w:szCs w:val="20"/>
        </w:rPr>
        <w:t>.</w:t>
      </w:r>
      <w:r w:rsidRPr="00EC7FFC">
        <w:rPr>
          <w:b w:val="0"/>
          <w:szCs w:val="20"/>
        </w:rPr>
        <w:t xml:space="preserve"> </w:t>
      </w:r>
      <w:r w:rsidR="00D572D8" w:rsidRPr="00EC7FFC">
        <w:rPr>
          <w:b w:val="0"/>
          <w:szCs w:val="20"/>
        </w:rPr>
        <w:t xml:space="preserve">Tijekom </w:t>
      </w:r>
      <w:r w:rsidRPr="00EC7FFC">
        <w:rPr>
          <w:b w:val="0"/>
          <w:szCs w:val="20"/>
        </w:rPr>
        <w:t>2018 godine od 178 ukupno stradalih osoba 113 osoba je bilo stranih državljana ili 63,48%, dok je u 2017. godini bilo 172 ukupno stradalih od koji su 103 stradale osob</w:t>
      </w:r>
      <w:r w:rsidR="00D572D8" w:rsidRPr="00EC7FFC">
        <w:rPr>
          <w:b w:val="0"/>
          <w:szCs w:val="20"/>
        </w:rPr>
        <w:t>e strani državljani ili 59,88%</w:t>
      </w:r>
      <w:r w:rsidRPr="00EC7FFC">
        <w:rPr>
          <w:b w:val="0"/>
          <w:szCs w:val="20"/>
        </w:rPr>
        <w:t>. U 2019. godini najveći broj stradavanja je državljana Slovenije - 21, zatim državljana Njemačke - 17 i Austrije - 11 osoba.</w:t>
      </w:r>
    </w:p>
    <w:p w14:paraId="1D9AE152" w14:textId="6DD6198F" w:rsidR="00776211" w:rsidRPr="00EC7FFC" w:rsidRDefault="00776211" w:rsidP="00EC7FFC">
      <w:pPr>
        <w:pStyle w:val="izvj2"/>
        <w:jc w:val="both"/>
        <w:rPr>
          <w:b w:val="0"/>
          <w:szCs w:val="20"/>
        </w:rPr>
      </w:pPr>
      <w:r w:rsidRPr="00EC7FFC">
        <w:rPr>
          <w:b w:val="0"/>
          <w:szCs w:val="20"/>
        </w:rPr>
        <w:t>Analizirajući cjelokupno sigurnosno stanje na morskom prostoru R</w:t>
      </w:r>
      <w:r w:rsidR="00FF7150" w:rsidRPr="00EC7FFC">
        <w:rPr>
          <w:b w:val="0"/>
          <w:szCs w:val="20"/>
        </w:rPr>
        <w:t xml:space="preserve">epublike </w:t>
      </w:r>
      <w:r w:rsidRPr="00EC7FFC">
        <w:rPr>
          <w:b w:val="0"/>
          <w:szCs w:val="20"/>
        </w:rPr>
        <w:t>H</w:t>
      </w:r>
      <w:r w:rsidR="00FF7150" w:rsidRPr="00EC7FFC">
        <w:rPr>
          <w:b w:val="0"/>
          <w:szCs w:val="20"/>
        </w:rPr>
        <w:t>rvatske</w:t>
      </w:r>
      <w:r w:rsidRPr="00EC7FFC">
        <w:rPr>
          <w:b w:val="0"/>
          <w:szCs w:val="20"/>
        </w:rPr>
        <w:t xml:space="preserve"> tijekom 2019. godine, u odnosu na 2018. i 2017. godinu, može se ustvrditi kako je opće sigurnosno stanje dobro bez značajnijih oscilacija. Bilježi se značajno povećanje broja povreda državne granice na moru, prvenstveno u području Savudrijske vale (1.796). </w:t>
      </w:r>
    </w:p>
    <w:p w14:paraId="59C2C162" w14:textId="77777777" w:rsidR="00776211" w:rsidRPr="00D966D6" w:rsidRDefault="00776211" w:rsidP="0066218F">
      <w:pPr>
        <w:pStyle w:val="izvj2"/>
      </w:pPr>
      <w:r w:rsidRPr="00D966D6">
        <w:lastRenderedPageBreak/>
        <w:drawing>
          <wp:inline distT="0" distB="0" distL="0" distR="0" wp14:anchorId="2EC1F02B" wp14:editId="6373D4B6">
            <wp:extent cx="4800600" cy="2790762"/>
            <wp:effectExtent l="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00600" cy="2790762"/>
                    </a:xfrm>
                    <a:prstGeom prst="rect">
                      <a:avLst/>
                    </a:prstGeom>
                    <a:noFill/>
                  </pic:spPr>
                </pic:pic>
              </a:graphicData>
            </a:graphic>
          </wp:inline>
        </w:drawing>
      </w:r>
    </w:p>
    <w:p w14:paraId="1F81A817" w14:textId="1AB9B894" w:rsidR="00776211" w:rsidRPr="00D966D6" w:rsidRDefault="00776211" w:rsidP="0066218F">
      <w:pPr>
        <w:pStyle w:val="izvj2"/>
      </w:pPr>
      <w:r w:rsidRPr="00D966D6">
        <w:rPr>
          <w:spacing w:val="-3"/>
        </w:rPr>
        <w:t>Grafikon 5.13.3</w:t>
      </w:r>
      <w:r w:rsidR="000F6942" w:rsidRPr="00D966D6">
        <w:rPr>
          <w:spacing w:val="-3"/>
        </w:rPr>
        <w:t>.</w:t>
      </w:r>
      <w:r w:rsidRPr="00D966D6">
        <w:t xml:space="preserve"> Savudrijska vala</w:t>
      </w:r>
    </w:p>
    <w:p w14:paraId="1F29D78A" w14:textId="77777777" w:rsidR="00EC7FFC" w:rsidRDefault="00EC7FFC" w:rsidP="0066218F">
      <w:pPr>
        <w:pStyle w:val="izvj2"/>
      </w:pPr>
      <w:bookmarkStart w:id="171" w:name="_Toc8027760"/>
    </w:p>
    <w:p w14:paraId="27DDC231" w14:textId="36A626C3" w:rsidR="00776211" w:rsidRPr="00116636" w:rsidRDefault="00776211" w:rsidP="0066218F">
      <w:pPr>
        <w:pStyle w:val="izvj2"/>
        <w:rPr>
          <w:szCs w:val="20"/>
        </w:rPr>
      </w:pPr>
      <w:r w:rsidRPr="00116636">
        <w:rPr>
          <w:szCs w:val="20"/>
        </w:rPr>
        <w:t>5.14. Poslovi aerodromske policije</w:t>
      </w:r>
      <w:bookmarkEnd w:id="170"/>
      <w:bookmarkEnd w:id="171"/>
    </w:p>
    <w:p w14:paraId="33972A12" w14:textId="1B0E4C06" w:rsidR="00776211" w:rsidRPr="00D966D6" w:rsidRDefault="00776211" w:rsidP="00776211">
      <w:pPr>
        <w:spacing w:line="360" w:lineRule="auto"/>
        <w:ind w:firstLine="595"/>
        <w:jc w:val="both"/>
        <w:rPr>
          <w:rFonts w:ascii="Arial" w:hAnsi="Arial" w:cs="Arial"/>
        </w:rPr>
      </w:pPr>
      <w:r w:rsidRPr="00D966D6">
        <w:rPr>
          <w:rFonts w:ascii="Arial" w:hAnsi="Arial" w:cs="Arial"/>
        </w:rPr>
        <w:t>U cilju održavanja povoljnijeg općeg stanja sigurnosti na području zračnih luka policijski službenici aerodromske policije poduzimaju mjere i radnje u koordinaciji i suradnji s ostalim subjektima zaštite-operatorima aerodroma, operatorima zrakoplova, pravnim osobama registriranim za obavljanje zaštitarske djelatnosti i drugim subjektima zaštite u zračnim lukama. Suradnja se ostvaruje i s</w:t>
      </w:r>
      <w:r w:rsidR="00FF7150">
        <w:rPr>
          <w:rFonts w:ascii="Arial" w:hAnsi="Arial" w:cs="Arial"/>
        </w:rPr>
        <w:t>a</w:t>
      </w:r>
      <w:r w:rsidRPr="00D966D6">
        <w:rPr>
          <w:rFonts w:ascii="Arial" w:hAnsi="Arial" w:cs="Arial"/>
        </w:rPr>
        <w:t xml:space="preserve"> zaposlenicima zračnih luka, službenicima carine, djelatnicima kontrole leta i pripadnicima službi sigurnosti. </w:t>
      </w:r>
    </w:p>
    <w:p w14:paraId="4935C78F"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U sklopu mjera usmjerenih na održavanje povoljnijeg općeg stanja sigurnosti na području zračnih luka policijski službenici aerodromske policije obavljaju temeljne policijske poslove na području zračnih luka u prostorima u kojima je dozvoljen javni pristup (parkirališta, prostor ispred putničke zgrade, hola putničke zgrade i </w:t>
      </w:r>
      <w:r w:rsidRPr="007463F4">
        <w:rPr>
          <w:rFonts w:ascii="Arial" w:hAnsi="Arial" w:cs="Arial"/>
        </w:rPr>
        <w:t>check-in</w:t>
      </w:r>
      <w:r w:rsidRPr="00D966D6">
        <w:rPr>
          <w:rFonts w:ascii="Arial" w:hAnsi="Arial" w:cs="Arial"/>
        </w:rPr>
        <w:t xml:space="preserve"> šaltera), štićenom i zaštitno-ograničenom području, stalnim ophodnjama i pregledima prostora poduzimaju mjere i radnje u cilju uočavanja osoba sumnjivog ponašanja i otkrivanja napuštenih/sumnjivih predmeta, dodatne protudiverzijske i protueksplozijske preglede ručne i </w:t>
      </w:r>
      <w:r w:rsidRPr="00D966D6">
        <w:rPr>
          <w:rFonts w:ascii="Arial" w:hAnsi="Arial" w:cs="Arial"/>
        </w:rPr>
        <w:lastRenderedPageBreak/>
        <w:t>predane prtljage na zahtjev pravnih osoba registriranih za obavljanje poslova privatne zaštite.</w:t>
      </w:r>
    </w:p>
    <w:p w14:paraId="2F35A82E" w14:textId="77777777" w:rsidR="00776211" w:rsidRPr="00D966D6" w:rsidRDefault="00776211" w:rsidP="00776211">
      <w:pPr>
        <w:spacing w:line="360" w:lineRule="auto"/>
        <w:jc w:val="both"/>
        <w:rPr>
          <w:rFonts w:ascii="Arial" w:hAnsi="Arial" w:cs="Arial"/>
          <w:color w:val="FF0000"/>
        </w:rPr>
      </w:pPr>
    </w:p>
    <w:p w14:paraId="3881CC2C" w14:textId="77777777" w:rsidR="00776211" w:rsidRPr="00D966D6" w:rsidRDefault="00776211" w:rsidP="00133A25">
      <w:pPr>
        <w:spacing w:line="360" w:lineRule="auto"/>
        <w:jc w:val="center"/>
        <w:rPr>
          <w:rFonts w:ascii="Arial" w:hAnsi="Arial" w:cs="Arial"/>
          <w:color w:val="FF0000"/>
        </w:rPr>
      </w:pPr>
      <w:r w:rsidRPr="00D966D6">
        <w:rPr>
          <w:noProof/>
        </w:rPr>
        <w:drawing>
          <wp:inline distT="0" distB="0" distL="0" distR="0" wp14:anchorId="420037D1" wp14:editId="1D6A2186">
            <wp:extent cx="4619625" cy="2743200"/>
            <wp:effectExtent l="0" t="0" r="9525" b="0"/>
            <wp:docPr id="207" name="Grafikon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6827731" w14:textId="4D1D44ED" w:rsidR="00776211" w:rsidRPr="00D966D6" w:rsidRDefault="00776211" w:rsidP="00D8584E">
      <w:pPr>
        <w:jc w:val="center"/>
        <w:rPr>
          <w:rFonts w:ascii="Arial" w:hAnsi="Arial" w:cs="Arial"/>
          <w:i/>
          <w:spacing w:val="-3"/>
          <w:sz w:val="20"/>
          <w:szCs w:val="20"/>
        </w:rPr>
      </w:pPr>
      <w:r w:rsidRPr="00D966D6">
        <w:rPr>
          <w:rFonts w:ascii="Arial" w:hAnsi="Arial" w:cs="Arial"/>
          <w:i/>
          <w:spacing w:val="-3"/>
          <w:sz w:val="20"/>
          <w:szCs w:val="20"/>
        </w:rPr>
        <w:t>Grafikon 5.14.1. Promet putnika u zračnim lukama i broj letova</w:t>
      </w:r>
    </w:p>
    <w:p w14:paraId="1839D315" w14:textId="77777777" w:rsidR="00EC7FFC" w:rsidRDefault="00EC7FFC" w:rsidP="0066218F">
      <w:pPr>
        <w:pStyle w:val="izvj2"/>
      </w:pPr>
      <w:bookmarkStart w:id="172" w:name="_Toc490118848"/>
      <w:bookmarkStart w:id="173" w:name="_Toc413396035"/>
      <w:bookmarkStart w:id="174" w:name="_Toc8027761"/>
    </w:p>
    <w:p w14:paraId="0D66C391" w14:textId="404AFF88" w:rsidR="00776211" w:rsidRPr="00116636" w:rsidRDefault="00776211" w:rsidP="0066218F">
      <w:pPr>
        <w:pStyle w:val="izvj2"/>
        <w:rPr>
          <w:szCs w:val="20"/>
        </w:rPr>
      </w:pPr>
      <w:r w:rsidRPr="00116636">
        <w:rPr>
          <w:szCs w:val="20"/>
        </w:rPr>
        <w:t>5.15. Mobilna jedinica za provedbu nadzora državne granice</w:t>
      </w:r>
      <w:bookmarkEnd w:id="172"/>
      <w:bookmarkEnd w:id="173"/>
      <w:bookmarkEnd w:id="174"/>
    </w:p>
    <w:p w14:paraId="721BEB85"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Mobilna jedinica za provedbu nadzora državne granice je tijekom 2018. i 2019. godine intenzivno surađivala s Mobilnim timovima carinske uprave te Upravom kriminalističke policije u cilju suzbijanja krijumčarenja ljudi, krijumčarenje visokotarifne robe (cigareta i vozila), krijumčarenje droge i krijumčarenja oružja. </w:t>
      </w:r>
    </w:p>
    <w:p w14:paraId="3427479A"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Policijski službenici Mobilne jedinice za provedbu nadzora državne granice tijekom 2018. godine proveli su 18, a tijekom 2019. godine 23 zajedničke akcije s Mobilnim timovima carinske uprave.</w:t>
      </w:r>
    </w:p>
    <w:p w14:paraId="61F2A334" w14:textId="6B6E5403"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Kako tijekom 2018. godine tako i tijekom 2019. godine policijski službenici Mobilne jedinice za provedbu nadzora državne granice djelovali su na području više policijskih uprava, posebno u </w:t>
      </w:r>
      <w:r w:rsidRPr="007463F4">
        <w:rPr>
          <w:rFonts w:ascii="Arial" w:hAnsi="Arial" w:cs="Arial"/>
        </w:rPr>
        <w:t>dubini</w:t>
      </w:r>
      <w:r w:rsidRPr="00D966D6">
        <w:rPr>
          <w:rFonts w:ascii="Arial" w:hAnsi="Arial" w:cs="Arial"/>
        </w:rPr>
        <w:t xml:space="preserve"> teritorija Republike Hrvatske i pri tome </w:t>
      </w:r>
      <w:r w:rsidR="00FF7150">
        <w:rPr>
          <w:rFonts w:ascii="Arial" w:hAnsi="Arial" w:cs="Arial"/>
        </w:rPr>
        <w:t xml:space="preserve">su </w:t>
      </w:r>
      <w:r w:rsidRPr="00D966D6">
        <w:rPr>
          <w:rFonts w:ascii="Arial" w:hAnsi="Arial" w:cs="Arial"/>
        </w:rPr>
        <w:t xml:space="preserve">ostvarili značajne rezultate od kojih izdvajamo pronalazak veće količine duhanskih proizvoda, droga (marihuane, amfetamina, kokaina, heroina i dr.) i oružja, utvrdili su veći broj raznih prekršaja te kaznenih djela. </w:t>
      </w:r>
      <w:r w:rsidRPr="00D966D6">
        <w:rPr>
          <w:rFonts w:ascii="Arial" w:hAnsi="Arial" w:cs="Arial"/>
        </w:rPr>
        <w:lastRenderedPageBreak/>
        <w:t>Posebno je potrebno izdvojiti zatjecanje 8</w:t>
      </w:r>
      <w:r w:rsidR="00BE4E34">
        <w:rPr>
          <w:rFonts w:ascii="Arial" w:hAnsi="Arial" w:cs="Arial"/>
        </w:rPr>
        <w:t>.</w:t>
      </w:r>
      <w:r w:rsidRPr="00D966D6">
        <w:rPr>
          <w:rFonts w:ascii="Arial" w:hAnsi="Arial" w:cs="Arial"/>
        </w:rPr>
        <w:t>207 nezakonitih migranta</w:t>
      </w:r>
      <w:bookmarkStart w:id="175" w:name="_Toc413396036"/>
      <w:bookmarkStart w:id="176" w:name="_Toc490118849"/>
      <w:r w:rsidRPr="00D966D6">
        <w:rPr>
          <w:rFonts w:ascii="Arial" w:hAnsi="Arial" w:cs="Arial"/>
        </w:rPr>
        <w:t xml:space="preserve"> u 965 slučajeva tijekom 2019. godine, odnosno 2</w:t>
      </w:r>
      <w:r w:rsidR="00BE4E34">
        <w:rPr>
          <w:rFonts w:ascii="Arial" w:hAnsi="Arial" w:cs="Arial"/>
        </w:rPr>
        <w:t>.</w:t>
      </w:r>
      <w:r w:rsidRPr="00D966D6">
        <w:rPr>
          <w:rFonts w:ascii="Arial" w:hAnsi="Arial" w:cs="Arial"/>
        </w:rPr>
        <w:t>904 nezakonitih migranata u 498 samostalnih postupanja tijekom 2018. godine.</w:t>
      </w:r>
    </w:p>
    <w:p w14:paraId="346BEDF0" w14:textId="2F775608" w:rsidR="00776211" w:rsidRPr="00D966D6" w:rsidRDefault="00776211" w:rsidP="00776211">
      <w:pPr>
        <w:spacing w:line="360" w:lineRule="auto"/>
        <w:ind w:firstLine="595"/>
        <w:jc w:val="both"/>
        <w:rPr>
          <w:rFonts w:ascii="Arial" w:hAnsi="Arial" w:cs="Arial"/>
        </w:rPr>
      </w:pPr>
      <w:r w:rsidRPr="00D966D6">
        <w:rPr>
          <w:rFonts w:ascii="Arial" w:hAnsi="Arial" w:cs="Arial"/>
        </w:rPr>
        <w:t>Policijski službenici Mobilne jedinice za provedbu nadzora državne granice tijekom 2018. i 2019. godine kontinuirano su u suradnji s drugim policijskim upravama, pružali ispomoć u P</w:t>
      </w:r>
      <w:r w:rsidR="002D2A25" w:rsidRPr="00D966D6">
        <w:rPr>
          <w:rFonts w:ascii="Arial" w:hAnsi="Arial" w:cs="Arial"/>
        </w:rPr>
        <w:t>olicijskoj upravi</w:t>
      </w:r>
      <w:r w:rsidRPr="00D966D6">
        <w:rPr>
          <w:rFonts w:ascii="Arial" w:hAnsi="Arial" w:cs="Arial"/>
        </w:rPr>
        <w:t xml:space="preserve"> vukovarsko-srijemskoj, </w:t>
      </w:r>
      <w:r w:rsidR="002D2A25" w:rsidRPr="00D966D6">
        <w:rPr>
          <w:rFonts w:ascii="Arial" w:hAnsi="Arial" w:cs="Arial"/>
        </w:rPr>
        <w:t>Policijskoj upravi</w:t>
      </w:r>
      <w:r w:rsidRPr="00D966D6">
        <w:rPr>
          <w:rFonts w:ascii="Arial" w:hAnsi="Arial" w:cs="Arial"/>
        </w:rPr>
        <w:t xml:space="preserve"> ličko-senjskoj, </w:t>
      </w:r>
      <w:r w:rsidR="002D2A25" w:rsidRPr="00D966D6">
        <w:rPr>
          <w:rFonts w:ascii="Arial" w:hAnsi="Arial" w:cs="Arial"/>
        </w:rPr>
        <w:t>Policijskoj upravi</w:t>
      </w:r>
      <w:r w:rsidRPr="00D966D6">
        <w:rPr>
          <w:rFonts w:ascii="Arial" w:hAnsi="Arial" w:cs="Arial"/>
        </w:rPr>
        <w:t xml:space="preserve"> karlovačkoj, </w:t>
      </w:r>
      <w:r w:rsidR="002D2A25" w:rsidRPr="00D966D6">
        <w:rPr>
          <w:rFonts w:ascii="Arial" w:hAnsi="Arial" w:cs="Arial"/>
        </w:rPr>
        <w:t>Policijskoj upravi</w:t>
      </w:r>
      <w:r w:rsidRPr="00D966D6">
        <w:rPr>
          <w:rFonts w:ascii="Arial" w:hAnsi="Arial" w:cs="Arial"/>
        </w:rPr>
        <w:t xml:space="preserve"> sisačko-moslavačkoj, </w:t>
      </w:r>
      <w:r w:rsidR="002D2A25" w:rsidRPr="00D966D6">
        <w:rPr>
          <w:rFonts w:ascii="Arial" w:hAnsi="Arial" w:cs="Arial"/>
        </w:rPr>
        <w:t xml:space="preserve">Policijskoj upravi </w:t>
      </w:r>
      <w:r w:rsidRPr="00D966D6">
        <w:rPr>
          <w:rFonts w:ascii="Arial" w:hAnsi="Arial" w:cs="Arial"/>
        </w:rPr>
        <w:t xml:space="preserve">istarskoj i </w:t>
      </w:r>
      <w:r w:rsidR="002D2A25" w:rsidRPr="00D966D6">
        <w:rPr>
          <w:rFonts w:ascii="Arial" w:hAnsi="Arial" w:cs="Arial"/>
        </w:rPr>
        <w:t>Policijskoj upravi</w:t>
      </w:r>
      <w:r w:rsidRPr="00D966D6">
        <w:rPr>
          <w:rFonts w:ascii="Arial" w:hAnsi="Arial" w:cs="Arial"/>
        </w:rPr>
        <w:t xml:space="preserve"> primorsko-goranskoj radi suzbijanja nezakonitih migracija, u okviru </w:t>
      </w:r>
      <w:r w:rsidR="004F5C60" w:rsidRPr="00D966D6">
        <w:rPr>
          <w:rFonts w:ascii="Arial" w:hAnsi="Arial" w:cs="Arial"/>
        </w:rPr>
        <w:t>operativnih akcija</w:t>
      </w:r>
      <w:r w:rsidR="00921605" w:rsidRPr="00D966D6">
        <w:rPr>
          <w:rFonts w:ascii="Arial" w:hAnsi="Arial" w:cs="Arial"/>
        </w:rPr>
        <w:t xml:space="preserve"> naziva</w:t>
      </w:r>
      <w:r w:rsidR="004F5C60" w:rsidRPr="00D966D6">
        <w:rPr>
          <w:rFonts w:ascii="Arial" w:hAnsi="Arial" w:cs="Arial"/>
        </w:rPr>
        <w:t xml:space="preserve"> </w:t>
      </w:r>
      <w:r w:rsidRPr="00D966D6">
        <w:rPr>
          <w:rFonts w:ascii="Arial" w:hAnsi="Arial" w:cs="Arial"/>
        </w:rPr>
        <w:t>„ISTOK“, „KORIDOR“ i „KORIDOR II-ZAPAD“ provodeći pojačanu zaštitu državne granice i kompenzacijske mjere u koordinaciji s</w:t>
      </w:r>
      <w:r w:rsidR="008A5E62">
        <w:rPr>
          <w:rFonts w:ascii="Arial" w:hAnsi="Arial" w:cs="Arial"/>
        </w:rPr>
        <w:t xml:space="preserve"> </w:t>
      </w:r>
      <w:r w:rsidRPr="00D966D6">
        <w:rPr>
          <w:rFonts w:ascii="Arial" w:hAnsi="Arial" w:cs="Arial"/>
        </w:rPr>
        <w:t>ostalim službama na terenu.</w:t>
      </w:r>
    </w:p>
    <w:p w14:paraId="2B93E72E" w14:textId="102C4BA6" w:rsidR="00776211" w:rsidRPr="00D966D6" w:rsidRDefault="00776211" w:rsidP="00776211">
      <w:pPr>
        <w:spacing w:line="360" w:lineRule="auto"/>
        <w:ind w:firstLine="595"/>
        <w:jc w:val="both"/>
        <w:rPr>
          <w:rFonts w:ascii="Arial" w:hAnsi="Arial" w:cs="Arial"/>
        </w:rPr>
      </w:pPr>
      <w:r w:rsidRPr="00D966D6">
        <w:rPr>
          <w:rFonts w:ascii="Arial" w:hAnsi="Arial" w:cs="Arial"/>
        </w:rPr>
        <w:t xml:space="preserve">Osim aktivnosti koje provode na teritoriju Republike Hrvatske policijski službenici Mobilne jedinice za provedbu nadzora državne granice su tijekom 2018. aktivno sudjelovali u pružanju ispomoći Sjevernoj Makedoniji u cilju suzbijanja migracijske krize, te su bili angažirani u okviru zajedničkih operacija Frontex-a na području Bugarske i </w:t>
      </w:r>
      <w:r w:rsidR="00D73AA1">
        <w:rPr>
          <w:rFonts w:ascii="Arial" w:hAnsi="Arial" w:cs="Arial"/>
        </w:rPr>
        <w:t xml:space="preserve">Helenske Republike </w:t>
      </w:r>
      <w:r w:rsidRPr="00D966D6">
        <w:rPr>
          <w:rFonts w:ascii="Arial" w:hAnsi="Arial" w:cs="Arial"/>
        </w:rPr>
        <w:t>dok su tijekom 2019. godine</w:t>
      </w:r>
      <w:r w:rsidRPr="00D966D6">
        <w:t xml:space="preserve"> </w:t>
      </w:r>
      <w:r w:rsidRPr="00D966D6">
        <w:rPr>
          <w:rFonts w:ascii="Arial" w:hAnsi="Arial" w:cs="Arial"/>
        </w:rPr>
        <w:t xml:space="preserve">aktivno sudjelovali u pružanju ispomoći Sjevernoj Makedoniji u cilju suzbijanja migracijske krize, te su bili angažirani u okviru zajedničkih operacija Frontex-a na području </w:t>
      </w:r>
      <w:r w:rsidR="00B93385">
        <w:rPr>
          <w:rFonts w:ascii="Arial" w:hAnsi="Arial" w:cs="Arial"/>
        </w:rPr>
        <w:t xml:space="preserve">Helenske Republike </w:t>
      </w:r>
      <w:r w:rsidRPr="00D966D6">
        <w:rPr>
          <w:rFonts w:ascii="Arial" w:hAnsi="Arial" w:cs="Arial"/>
        </w:rPr>
        <w:t>i Republike Albanije.</w:t>
      </w:r>
    </w:p>
    <w:p w14:paraId="2083BF87" w14:textId="77777777" w:rsidR="00776211" w:rsidRPr="00116636" w:rsidRDefault="00776211" w:rsidP="0066218F">
      <w:pPr>
        <w:pStyle w:val="izvj2"/>
        <w:rPr>
          <w:szCs w:val="20"/>
        </w:rPr>
      </w:pPr>
      <w:bookmarkStart w:id="177" w:name="_Toc8027762"/>
      <w:r w:rsidRPr="00116636">
        <w:rPr>
          <w:szCs w:val="20"/>
        </w:rPr>
        <w:t>5.16. Prihvatni centar za strance</w:t>
      </w:r>
      <w:bookmarkEnd w:id="175"/>
      <w:bookmarkEnd w:id="176"/>
      <w:r w:rsidRPr="00116636">
        <w:rPr>
          <w:szCs w:val="20"/>
        </w:rPr>
        <w:t xml:space="preserve"> Ježevo</w:t>
      </w:r>
      <w:bookmarkEnd w:id="177"/>
    </w:p>
    <w:p w14:paraId="27BF3765" w14:textId="77777777" w:rsidR="00776211" w:rsidRPr="00D966D6" w:rsidRDefault="00776211" w:rsidP="00776211">
      <w:pPr>
        <w:spacing w:line="360" w:lineRule="auto"/>
        <w:ind w:firstLine="595"/>
        <w:jc w:val="both"/>
        <w:rPr>
          <w:rFonts w:ascii="Arial" w:hAnsi="Arial" w:cs="Arial"/>
        </w:rPr>
      </w:pPr>
      <w:r w:rsidRPr="00D966D6">
        <w:rPr>
          <w:rFonts w:ascii="Arial" w:hAnsi="Arial" w:cs="Arial"/>
        </w:rPr>
        <w:t>Prihvatni centar za strance tijekom 2019. godine prihvatio je 684 stranih državljana (594 muškaraca, 61 žena i 29 maloljetnih osoba), dok je tijekom 2018. godine prihvaćeno 536 stranih državljana (450 muškaraca, 53 žena i 33 maloljetnih osoba).</w:t>
      </w:r>
    </w:p>
    <w:p w14:paraId="6DBCD31D" w14:textId="77777777" w:rsidR="00776211" w:rsidRPr="00D966D6" w:rsidRDefault="00776211" w:rsidP="00776211">
      <w:pPr>
        <w:spacing w:line="360" w:lineRule="auto"/>
        <w:ind w:firstLine="595"/>
        <w:jc w:val="both"/>
        <w:rPr>
          <w:rFonts w:ascii="Arial" w:hAnsi="Arial" w:cs="Arial"/>
          <w:color w:val="FF0000"/>
        </w:rPr>
      </w:pPr>
    </w:p>
    <w:p w14:paraId="7FFBECED" w14:textId="229DF988" w:rsidR="00776211" w:rsidRPr="00D966D6" w:rsidRDefault="00776211" w:rsidP="006E5CE4">
      <w:pPr>
        <w:jc w:val="center"/>
        <w:rPr>
          <w:b/>
          <w:color w:val="FF0000"/>
        </w:rPr>
      </w:pPr>
      <w:r w:rsidRPr="00D966D6">
        <w:rPr>
          <w:noProof/>
        </w:rPr>
        <w:lastRenderedPageBreak/>
        <w:drawing>
          <wp:inline distT="0" distB="0" distL="0" distR="0" wp14:anchorId="0B94C7EE" wp14:editId="65C6BC6B">
            <wp:extent cx="4572000" cy="2743200"/>
            <wp:effectExtent l="0" t="0" r="0" b="0"/>
            <wp:docPr id="208" name="Grafikon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EBD47CA" w14:textId="77777777" w:rsidR="00776211" w:rsidRPr="00D966D6" w:rsidRDefault="00776211" w:rsidP="00776211">
      <w:pPr>
        <w:jc w:val="both"/>
        <w:rPr>
          <w:b/>
          <w:color w:val="FF0000"/>
        </w:rPr>
      </w:pPr>
    </w:p>
    <w:p w14:paraId="3E780ECA" w14:textId="563CE139" w:rsidR="00776211" w:rsidRPr="00D966D6" w:rsidRDefault="00776211" w:rsidP="000B6337">
      <w:pPr>
        <w:ind w:firstLine="708"/>
        <w:jc w:val="center"/>
        <w:rPr>
          <w:rFonts w:ascii="Arial" w:hAnsi="Arial" w:cs="Arial"/>
          <w:i/>
          <w:color w:val="FF0000"/>
          <w:spacing w:val="-3"/>
          <w:sz w:val="20"/>
          <w:szCs w:val="20"/>
        </w:rPr>
      </w:pPr>
      <w:r w:rsidRPr="00D966D6">
        <w:rPr>
          <w:rFonts w:ascii="Arial" w:hAnsi="Arial" w:cs="Arial"/>
          <w:i/>
          <w:spacing w:val="-3"/>
          <w:sz w:val="20"/>
          <w:szCs w:val="20"/>
        </w:rPr>
        <w:t>Grafikon 5.16.1. Ukupno prihvaćeno stranaca u Prihvatni centar Ježevo</w:t>
      </w:r>
      <w:bookmarkStart w:id="178" w:name="_Toc413396038"/>
    </w:p>
    <w:p w14:paraId="1EDC1F58" w14:textId="77777777" w:rsidR="00776211" w:rsidRPr="00D966D6" w:rsidRDefault="00776211" w:rsidP="00776211">
      <w:pPr>
        <w:ind w:firstLine="708"/>
        <w:jc w:val="both"/>
        <w:rPr>
          <w:rFonts w:ascii="Arial" w:hAnsi="Arial" w:cs="Arial"/>
          <w:i/>
          <w:color w:val="FF0000"/>
          <w:spacing w:val="-3"/>
          <w:sz w:val="20"/>
          <w:szCs w:val="20"/>
        </w:rPr>
      </w:pPr>
    </w:p>
    <w:p w14:paraId="7DAB4323" w14:textId="0B1866A0" w:rsidR="00776211" w:rsidRPr="00D966D6" w:rsidRDefault="00776211" w:rsidP="00776211">
      <w:pPr>
        <w:spacing w:before="120" w:line="360" w:lineRule="auto"/>
        <w:ind w:firstLine="708"/>
        <w:jc w:val="both"/>
        <w:rPr>
          <w:rFonts w:ascii="Arial" w:hAnsi="Arial" w:cs="Arial"/>
        </w:rPr>
      </w:pPr>
      <w:r w:rsidRPr="00D966D6">
        <w:rPr>
          <w:rFonts w:ascii="Arial" w:hAnsi="Arial" w:cs="Arial"/>
        </w:rPr>
        <w:t>Tijekom 2019. godine otpušteno je 700 stranih državljana (613 muškaraca i 59 žena od kojih 28 maloljetnih osoba), dok je tijekom 2018. godine otpušteno 530 stranih državljana (439 muškaraca, 53 žene te 22 muških i 16 ženskih maloljetnih osoba).</w:t>
      </w:r>
      <w:r w:rsidRPr="00D966D6">
        <w:rPr>
          <w:rFonts w:ascii="Arial" w:hAnsi="Arial" w:cs="Arial"/>
          <w:color w:val="FF0000"/>
        </w:rPr>
        <w:t xml:space="preserve"> </w:t>
      </w:r>
      <w:r w:rsidRPr="00D966D6">
        <w:rPr>
          <w:rFonts w:ascii="Arial" w:hAnsi="Arial" w:cs="Arial"/>
        </w:rPr>
        <w:t>Međunarodnu zaštitu u Republici Hrvatskoj tijekom 2019. godine zatražilo je 86 stranih državljana (38 državljana Turske, 16 državljanina Iraka, 4 državljana Kosova, 4 državljana Sirije, 3 državljana Alžira, 2 državljana Pakistana, 2 državljana Egipta, 2 državljana Jordana,</w:t>
      </w:r>
      <w:r w:rsidRPr="00D966D6">
        <w:t xml:space="preserve"> </w:t>
      </w:r>
      <w:r w:rsidRPr="00D966D6">
        <w:rPr>
          <w:rFonts w:ascii="Arial" w:hAnsi="Arial" w:cs="Arial"/>
        </w:rPr>
        <w:t>2 državljana Palestine, 2 državljana Tunisa, 1 državljanin Irana, 1 državljanin Kube i 1 državljanin Bangladeša), dok je tijekom 2018. godine međunarodnu zaštitu zatražio 21 strani državljanin (18 drž</w:t>
      </w:r>
      <w:r w:rsidR="00FB6D4C">
        <w:rPr>
          <w:rFonts w:ascii="Arial" w:hAnsi="Arial" w:cs="Arial"/>
        </w:rPr>
        <w:t>avljana</w:t>
      </w:r>
      <w:r w:rsidRPr="00D966D6">
        <w:rPr>
          <w:rFonts w:ascii="Arial" w:hAnsi="Arial" w:cs="Arial"/>
        </w:rPr>
        <w:t xml:space="preserve"> Turske, 1 drž</w:t>
      </w:r>
      <w:r w:rsidR="00FB6D4C">
        <w:rPr>
          <w:rFonts w:ascii="Arial" w:hAnsi="Arial" w:cs="Arial"/>
        </w:rPr>
        <w:t>avljanin</w:t>
      </w:r>
      <w:r w:rsidRPr="00D966D6">
        <w:rPr>
          <w:rFonts w:ascii="Arial" w:hAnsi="Arial" w:cs="Arial"/>
        </w:rPr>
        <w:t xml:space="preserve"> Libije, 1 drž</w:t>
      </w:r>
      <w:r w:rsidR="00FB6D4C">
        <w:rPr>
          <w:rFonts w:ascii="Arial" w:hAnsi="Arial" w:cs="Arial"/>
        </w:rPr>
        <w:t>avljanin</w:t>
      </w:r>
      <w:r w:rsidRPr="00D966D6">
        <w:rPr>
          <w:rFonts w:ascii="Arial" w:hAnsi="Arial" w:cs="Arial"/>
        </w:rPr>
        <w:t xml:space="preserve"> Palestine i 1 drž</w:t>
      </w:r>
      <w:r w:rsidR="00FB6D4C">
        <w:rPr>
          <w:rFonts w:ascii="Arial" w:hAnsi="Arial" w:cs="Arial"/>
        </w:rPr>
        <w:t>avljanin</w:t>
      </w:r>
      <w:r w:rsidRPr="00D966D6">
        <w:rPr>
          <w:rFonts w:ascii="Arial" w:hAnsi="Arial" w:cs="Arial"/>
        </w:rPr>
        <w:t xml:space="preserve"> Bangladeša).  </w:t>
      </w:r>
    </w:p>
    <w:p w14:paraId="2E3BA38E" w14:textId="4603D9C1" w:rsidR="00776211" w:rsidRPr="00D966D6" w:rsidRDefault="00776211" w:rsidP="00776211">
      <w:pPr>
        <w:spacing w:before="120" w:line="360" w:lineRule="auto"/>
        <w:ind w:firstLine="708"/>
        <w:jc w:val="both"/>
        <w:rPr>
          <w:rFonts w:ascii="Arial" w:hAnsi="Arial" w:cs="Arial"/>
        </w:rPr>
      </w:pPr>
      <w:r w:rsidRPr="00D966D6">
        <w:rPr>
          <w:rFonts w:ascii="Arial" w:hAnsi="Arial" w:cs="Arial"/>
        </w:rPr>
        <w:t xml:space="preserve">Na teret pozicije "izdaci prisilnog udaljenja </w:t>
      </w:r>
      <w:r w:rsidR="00A34125" w:rsidRPr="00D966D6">
        <w:rPr>
          <w:rFonts w:ascii="Arial" w:hAnsi="Arial" w:cs="Arial"/>
        </w:rPr>
        <w:t>državljana trećih zemalja</w:t>
      </w:r>
      <w:r w:rsidRPr="00D966D6">
        <w:rPr>
          <w:rFonts w:ascii="Arial" w:hAnsi="Arial" w:cs="Arial"/>
        </w:rPr>
        <w:t xml:space="preserve">“ tijekom 2019. godine ukupno je utrošeno 503.156,75 kuna i 3.742,99 eura. </w:t>
      </w:r>
    </w:p>
    <w:p w14:paraId="40FE5295" w14:textId="6C4C37E6" w:rsidR="00776211" w:rsidRPr="00D966D6" w:rsidRDefault="00776211" w:rsidP="00776211">
      <w:pPr>
        <w:spacing w:before="120" w:line="360" w:lineRule="auto"/>
        <w:ind w:firstLine="708"/>
        <w:jc w:val="both"/>
        <w:rPr>
          <w:rFonts w:ascii="Arial" w:hAnsi="Arial" w:cs="Arial"/>
        </w:rPr>
      </w:pPr>
      <w:r w:rsidRPr="00D966D6">
        <w:rPr>
          <w:rFonts w:ascii="Arial" w:hAnsi="Arial" w:cs="Arial"/>
        </w:rPr>
        <w:t>Od stranaca je tijekom 2019. godine ukupno naplaćeno 199.441,10 kuna, sukladno čl</w:t>
      </w:r>
      <w:r w:rsidR="00FB6D4C">
        <w:rPr>
          <w:rFonts w:ascii="Arial" w:hAnsi="Arial" w:cs="Arial"/>
        </w:rPr>
        <w:t>anku</w:t>
      </w:r>
      <w:r w:rsidRPr="00D966D6">
        <w:rPr>
          <w:rFonts w:ascii="Arial" w:hAnsi="Arial" w:cs="Arial"/>
        </w:rPr>
        <w:t xml:space="preserve"> 138.c Zakona o strancima </w:t>
      </w:r>
      <w:r w:rsidR="00FB6D4C">
        <w:rPr>
          <w:rFonts w:ascii="Arial" w:hAnsi="Arial" w:cs="Arial"/>
        </w:rPr>
        <w:t>(</w:t>
      </w:r>
      <w:r w:rsidR="006B3F85">
        <w:rPr>
          <w:rFonts w:ascii="Arial" w:hAnsi="Arial" w:cs="Arial"/>
        </w:rPr>
        <w:t>"</w:t>
      </w:r>
      <w:r w:rsidR="00FB6D4C" w:rsidRPr="00FB6D4C">
        <w:rPr>
          <w:rFonts w:ascii="Arial" w:hAnsi="Arial" w:cs="Arial"/>
        </w:rPr>
        <w:t>Narodne novine</w:t>
      </w:r>
      <w:r w:rsidR="006B3F85">
        <w:rPr>
          <w:rFonts w:ascii="Arial" w:hAnsi="Arial" w:cs="Arial"/>
        </w:rPr>
        <w:t>",</w:t>
      </w:r>
      <w:r w:rsidR="00FB6D4C" w:rsidRPr="00FB6D4C">
        <w:rPr>
          <w:rFonts w:ascii="Arial" w:hAnsi="Arial" w:cs="Arial"/>
        </w:rPr>
        <w:t xml:space="preserve"> br. 130/</w:t>
      </w:r>
      <w:r w:rsidR="00054F50">
        <w:rPr>
          <w:rFonts w:ascii="Arial" w:hAnsi="Arial" w:cs="Arial"/>
        </w:rPr>
        <w:t>2011, 74/2013, 69/2017, 46/2018 i</w:t>
      </w:r>
      <w:r w:rsidR="00FB6D4C" w:rsidRPr="00FB6D4C">
        <w:rPr>
          <w:rFonts w:ascii="Arial" w:hAnsi="Arial" w:cs="Arial"/>
        </w:rPr>
        <w:t xml:space="preserve"> 66/2019</w:t>
      </w:r>
      <w:r w:rsidR="00FB6D4C">
        <w:rPr>
          <w:rFonts w:ascii="Arial" w:hAnsi="Arial" w:cs="Arial"/>
        </w:rPr>
        <w:t xml:space="preserve">) </w:t>
      </w:r>
      <w:r w:rsidRPr="00D966D6">
        <w:rPr>
          <w:rFonts w:ascii="Arial" w:hAnsi="Arial" w:cs="Arial"/>
        </w:rPr>
        <w:t xml:space="preserve">(troškovi smještaja u Prihvatnom centru i drugi troškovi), dok ukupni nastali troškovi </w:t>
      </w:r>
      <w:r w:rsidR="00FB6D4C">
        <w:rPr>
          <w:rFonts w:ascii="Arial" w:hAnsi="Arial" w:cs="Arial"/>
        </w:rPr>
        <w:t>p</w:t>
      </w:r>
      <w:r w:rsidRPr="00D966D6">
        <w:rPr>
          <w:rFonts w:ascii="Arial" w:hAnsi="Arial" w:cs="Arial"/>
        </w:rPr>
        <w:t xml:space="preserve">risilnog udaljenja i smještaja </w:t>
      </w:r>
      <w:r w:rsidR="009D0223" w:rsidRPr="00D966D6">
        <w:rPr>
          <w:rFonts w:ascii="Arial" w:hAnsi="Arial" w:cs="Arial"/>
        </w:rPr>
        <w:t>državljana trećih zemalja</w:t>
      </w:r>
      <w:r w:rsidRPr="00D966D6">
        <w:rPr>
          <w:rFonts w:ascii="Arial" w:hAnsi="Arial" w:cs="Arial"/>
        </w:rPr>
        <w:t xml:space="preserve"> u Prihvatnom centru za strance i prisilnih </w:t>
      </w:r>
      <w:r w:rsidRPr="00D966D6">
        <w:rPr>
          <w:rFonts w:ascii="Arial" w:hAnsi="Arial" w:cs="Arial"/>
        </w:rPr>
        <w:lastRenderedPageBreak/>
        <w:t>udaljenja stranaca iznose 3.565.332,53 kuna. Tijekom 2018. godine od stranaca, a na ime istih troškova, ukupno je naplaćeno 216.000,25 kuna, sukladno čl</w:t>
      </w:r>
      <w:r w:rsidR="00FB6D4C">
        <w:rPr>
          <w:rFonts w:ascii="Arial" w:hAnsi="Arial" w:cs="Arial"/>
        </w:rPr>
        <w:t>anku</w:t>
      </w:r>
      <w:r w:rsidRPr="00D966D6">
        <w:rPr>
          <w:rFonts w:ascii="Arial" w:hAnsi="Arial" w:cs="Arial"/>
        </w:rPr>
        <w:t xml:space="preserve"> 138.c Zakona o strancima, dok ukupni nastali troškovi boravka u Prihvatnom centru za strance i prisilnih udaljenja stranaca iznose 2.559.558,21 kuna.</w:t>
      </w:r>
    </w:p>
    <w:p w14:paraId="77B2E95B" w14:textId="258D4B0E" w:rsidR="00776211" w:rsidRDefault="00776211" w:rsidP="00563777">
      <w:pPr>
        <w:spacing w:line="360" w:lineRule="auto"/>
        <w:ind w:firstLine="709"/>
        <w:jc w:val="both"/>
        <w:rPr>
          <w:rFonts w:ascii="Arial" w:hAnsi="Arial" w:cs="Arial"/>
        </w:rPr>
      </w:pPr>
      <w:r w:rsidRPr="00D966D6">
        <w:rPr>
          <w:rFonts w:ascii="Arial" w:hAnsi="Arial" w:cs="Arial"/>
        </w:rPr>
        <w:t>Tijekom 2019. godine obavljeno je 1.458 liječničkih pregleda. U Prihvatnom centru je u 92 navrata obavljen 1.326 liječničkih pregleda i 20 liječničkih pregleda Hitne medicinske pomoći. U drugim zdravstvenim ustanovama obavljeno je 112 liječničkih pregleda.</w:t>
      </w:r>
      <w:r w:rsidRPr="00D966D6">
        <w:t xml:space="preserve"> </w:t>
      </w:r>
      <w:r w:rsidRPr="00D966D6">
        <w:rPr>
          <w:rFonts w:ascii="Arial" w:hAnsi="Arial" w:cs="Arial"/>
        </w:rPr>
        <w:t>Tijekom 2018. godine</w:t>
      </w:r>
      <w:r w:rsidR="003609AC">
        <w:rPr>
          <w:rFonts w:ascii="Arial" w:hAnsi="Arial" w:cs="Arial"/>
        </w:rPr>
        <w:t>,</w:t>
      </w:r>
      <w:r w:rsidR="00FB6D4C">
        <w:rPr>
          <w:rFonts w:ascii="Arial" w:hAnsi="Arial" w:cs="Arial"/>
        </w:rPr>
        <w:t>vezano uz</w:t>
      </w:r>
      <w:r w:rsidRPr="00D966D6">
        <w:rPr>
          <w:rFonts w:ascii="Arial" w:hAnsi="Arial" w:cs="Arial"/>
        </w:rPr>
        <w:t xml:space="preserve"> medicinsk</w:t>
      </w:r>
      <w:r w:rsidR="00FB6D4C">
        <w:rPr>
          <w:rFonts w:ascii="Arial" w:hAnsi="Arial" w:cs="Arial"/>
        </w:rPr>
        <w:t>u</w:t>
      </w:r>
      <w:r w:rsidRPr="00D966D6">
        <w:rPr>
          <w:rFonts w:ascii="Arial" w:hAnsi="Arial" w:cs="Arial"/>
        </w:rPr>
        <w:t xml:space="preserve"> skrb</w:t>
      </w:r>
      <w:r w:rsidR="00FB6D4C">
        <w:rPr>
          <w:rFonts w:ascii="Arial" w:hAnsi="Arial" w:cs="Arial"/>
        </w:rPr>
        <w:t>,</w:t>
      </w:r>
      <w:r w:rsidRPr="00D966D6">
        <w:rPr>
          <w:rFonts w:ascii="Arial" w:hAnsi="Arial" w:cs="Arial"/>
        </w:rPr>
        <w:t xml:space="preserve"> u 168 navrata obavljeno je ukupno 1</w:t>
      </w:r>
      <w:r w:rsidR="003609AC">
        <w:rPr>
          <w:rFonts w:ascii="Arial" w:hAnsi="Arial" w:cs="Arial"/>
        </w:rPr>
        <w:t>.</w:t>
      </w:r>
      <w:r w:rsidRPr="00D966D6">
        <w:rPr>
          <w:rFonts w:ascii="Arial" w:hAnsi="Arial" w:cs="Arial"/>
        </w:rPr>
        <w:t>330 liječničkih pregleda. U Prihvatnom centru za strance je u 92 navrata obavljeno 1</w:t>
      </w:r>
      <w:r w:rsidR="003609AC">
        <w:rPr>
          <w:rFonts w:ascii="Arial" w:hAnsi="Arial" w:cs="Arial"/>
        </w:rPr>
        <w:t>.</w:t>
      </w:r>
      <w:r w:rsidRPr="00D966D6">
        <w:rPr>
          <w:rFonts w:ascii="Arial" w:hAnsi="Arial" w:cs="Arial"/>
        </w:rPr>
        <w:t>251 liječničkih pregleda od kojih su 20 obavljena od strane hitne medicinske pomoći dok je u 60 navrata u drugim zdravstvenim ustanovama obavljeno 59 liječničkih pregleda.</w:t>
      </w:r>
    </w:p>
    <w:p w14:paraId="4CD0ADFD" w14:textId="011A1B5F" w:rsidR="00776211" w:rsidRPr="00116636" w:rsidRDefault="00776211" w:rsidP="0066218F">
      <w:pPr>
        <w:pStyle w:val="izvj2"/>
        <w:rPr>
          <w:szCs w:val="20"/>
        </w:rPr>
      </w:pPr>
      <w:bookmarkStart w:id="179" w:name="_Toc490118851"/>
      <w:bookmarkStart w:id="180" w:name="_Toc8027764"/>
      <w:bookmarkEnd w:id="178"/>
      <w:r w:rsidRPr="00116636">
        <w:rPr>
          <w:szCs w:val="20"/>
        </w:rPr>
        <w:t>5.1</w:t>
      </w:r>
      <w:r w:rsidR="00F714BB" w:rsidRPr="00116636">
        <w:rPr>
          <w:szCs w:val="20"/>
        </w:rPr>
        <w:t>7</w:t>
      </w:r>
      <w:r w:rsidRPr="00116636">
        <w:rPr>
          <w:szCs w:val="20"/>
        </w:rPr>
        <w:t>. Pristupanje Schengenskom prostoru</w:t>
      </w:r>
      <w:bookmarkEnd w:id="179"/>
      <w:bookmarkEnd w:id="180"/>
    </w:p>
    <w:p w14:paraId="3EAED161" w14:textId="4CDEC088" w:rsidR="00D7116B" w:rsidRPr="00D7116B" w:rsidRDefault="00D7116B" w:rsidP="00D7116B">
      <w:pPr>
        <w:spacing w:line="360" w:lineRule="auto"/>
        <w:ind w:firstLine="709"/>
        <w:jc w:val="both"/>
        <w:rPr>
          <w:rFonts w:ascii="Arial" w:hAnsi="Arial" w:cs="Arial"/>
        </w:rPr>
      </w:pPr>
      <w:r w:rsidRPr="00D7116B">
        <w:rPr>
          <w:rFonts w:ascii="Arial" w:hAnsi="Arial" w:cs="Arial"/>
        </w:rPr>
        <w:t>Na tragu prve schegnenske evaluacije u lipnju 2016. godine (98 preporuka) i reevaluacije u studenom 2017. godine (30 preporuka), u 2018. godini kontinuirano su se provodile aktivnosti vezano uz ispunjavanje danih preporuka iz schengenske evaluacije.</w:t>
      </w:r>
    </w:p>
    <w:p w14:paraId="53A35AB7" w14:textId="77777777" w:rsidR="00D7116B" w:rsidRPr="00D7116B" w:rsidRDefault="00D7116B" w:rsidP="00D7116B">
      <w:pPr>
        <w:spacing w:line="360" w:lineRule="auto"/>
        <w:ind w:firstLine="709"/>
        <w:jc w:val="both"/>
        <w:rPr>
          <w:rFonts w:ascii="Arial" w:hAnsi="Arial" w:cs="Arial"/>
        </w:rPr>
      </w:pPr>
      <w:r w:rsidRPr="00D7116B">
        <w:rPr>
          <w:rFonts w:ascii="Arial" w:hAnsi="Arial" w:cs="Arial"/>
        </w:rPr>
        <w:t xml:space="preserve">Temeljni dokument vezano uz ispunjenje preporuka je izrađeni Akcijski plan za otklanjanje nedostataka utvrđenih tijekom schengenske evaluacije koji se redovito ažurirao u odnosu na postignuća te dostavljao Europskoj komisiji i Vijeću. </w:t>
      </w:r>
    </w:p>
    <w:p w14:paraId="7C1CFF1E" w14:textId="470FD28D" w:rsidR="00776211" w:rsidRPr="00D966D6" w:rsidRDefault="00D7116B" w:rsidP="00D7116B">
      <w:pPr>
        <w:spacing w:line="360" w:lineRule="auto"/>
        <w:ind w:firstLine="709"/>
        <w:jc w:val="both"/>
        <w:rPr>
          <w:rFonts w:ascii="Arial" w:hAnsi="Arial" w:cs="Arial"/>
        </w:rPr>
      </w:pPr>
      <w:r w:rsidRPr="00D7116B">
        <w:rPr>
          <w:rFonts w:ascii="Arial" w:hAnsi="Arial" w:cs="Arial"/>
        </w:rPr>
        <w:t>Nastavno na preporuke dane kroz schengensku evaluaciju koja je bila 2018. godine povećan je broj specijaliziranih policijskih postaja granične policije, povećan je broj policijskih službenika u Mobilnoj jedinici za provedbu nadzora državne granicu, ustrojene su dvije Mobilne jedinice regionalne nadležnosti, ustrojen</w:t>
      </w:r>
      <w:r w:rsidR="008B5933">
        <w:rPr>
          <w:rFonts w:ascii="Arial" w:hAnsi="Arial" w:cs="Arial"/>
        </w:rPr>
        <w:t>a</w:t>
      </w:r>
      <w:r w:rsidRPr="00D7116B">
        <w:rPr>
          <w:rFonts w:ascii="Arial" w:hAnsi="Arial" w:cs="Arial"/>
        </w:rPr>
        <w:t xml:space="preserve"> su</w:t>
      </w:r>
      <w:r w:rsidR="008B5933">
        <w:rPr>
          <w:rFonts w:ascii="Arial" w:hAnsi="Arial" w:cs="Arial"/>
        </w:rPr>
        <w:t xml:space="preserve"> radna mjesta</w:t>
      </w:r>
      <w:r w:rsidRPr="00D7116B">
        <w:rPr>
          <w:rFonts w:ascii="Arial" w:hAnsi="Arial" w:cs="Arial"/>
        </w:rPr>
        <w:t xml:space="preserve"> policijski</w:t>
      </w:r>
      <w:r w:rsidR="008B5933">
        <w:rPr>
          <w:rFonts w:ascii="Arial" w:hAnsi="Arial" w:cs="Arial"/>
        </w:rPr>
        <w:t>h</w:t>
      </w:r>
      <w:r w:rsidRPr="00D7116B">
        <w:rPr>
          <w:rFonts w:ascii="Arial" w:hAnsi="Arial" w:cs="Arial"/>
        </w:rPr>
        <w:t xml:space="preserve"> službeni</w:t>
      </w:r>
      <w:r w:rsidR="008B5933">
        <w:rPr>
          <w:rFonts w:ascii="Arial" w:hAnsi="Arial" w:cs="Arial"/>
        </w:rPr>
        <w:t>ka</w:t>
      </w:r>
      <w:r w:rsidRPr="00D7116B">
        <w:rPr>
          <w:rFonts w:ascii="Arial" w:hAnsi="Arial" w:cs="Arial"/>
        </w:rPr>
        <w:t xml:space="preserve"> za analizu rizika u policijskim upravama i policijskim postajama te</w:t>
      </w:r>
      <w:r w:rsidR="003609AC">
        <w:rPr>
          <w:rFonts w:ascii="Arial" w:hAnsi="Arial" w:cs="Arial"/>
        </w:rPr>
        <w:t xml:space="preserve"> su</w:t>
      </w:r>
      <w:r w:rsidRPr="00D7116B">
        <w:rPr>
          <w:rFonts w:ascii="Arial" w:hAnsi="Arial" w:cs="Arial"/>
        </w:rPr>
        <w:t xml:space="preserve"> </w:t>
      </w:r>
      <w:r w:rsidR="003609AC">
        <w:rPr>
          <w:rFonts w:ascii="Arial" w:hAnsi="Arial" w:cs="Arial"/>
        </w:rPr>
        <w:t xml:space="preserve">ustrojena </w:t>
      </w:r>
      <w:r w:rsidRPr="00D7116B">
        <w:rPr>
          <w:rFonts w:ascii="Arial" w:hAnsi="Arial" w:cs="Arial"/>
        </w:rPr>
        <w:t>nova radna mjesta vodiča službenih pasa.</w:t>
      </w:r>
    </w:p>
    <w:p w14:paraId="7F7418A8" w14:textId="450D3A92" w:rsidR="00776211" w:rsidRPr="00D966D6" w:rsidRDefault="00776211" w:rsidP="00776211">
      <w:pPr>
        <w:spacing w:line="360" w:lineRule="auto"/>
        <w:ind w:firstLine="709"/>
        <w:jc w:val="both"/>
        <w:rPr>
          <w:rFonts w:ascii="Arial" w:hAnsi="Arial" w:cs="Arial"/>
        </w:rPr>
      </w:pPr>
      <w:r w:rsidRPr="00D966D6">
        <w:rPr>
          <w:rFonts w:ascii="Arial" w:hAnsi="Arial" w:cs="Arial"/>
        </w:rPr>
        <w:lastRenderedPageBreak/>
        <w:t xml:space="preserve">Nabavljena je značajna tehnička oprema vezano uz nadzor državne granice </w:t>
      </w:r>
      <w:r w:rsidR="003609AC">
        <w:rPr>
          <w:rFonts w:ascii="Arial" w:hAnsi="Arial" w:cs="Arial"/>
        </w:rPr>
        <w:t>te je</w:t>
      </w:r>
      <w:r w:rsidRPr="00D966D6">
        <w:rPr>
          <w:rFonts w:ascii="Arial" w:hAnsi="Arial" w:cs="Arial"/>
        </w:rPr>
        <w:t xml:space="preserve"> provedena obuka policijskih službenika.</w:t>
      </w:r>
    </w:p>
    <w:p w14:paraId="23E2E17D" w14:textId="3E050453" w:rsidR="00776211" w:rsidRPr="00D966D6" w:rsidRDefault="00776211" w:rsidP="00776211">
      <w:pPr>
        <w:spacing w:line="360" w:lineRule="auto"/>
        <w:ind w:firstLine="709"/>
        <w:jc w:val="both"/>
        <w:rPr>
          <w:rFonts w:ascii="Arial" w:hAnsi="Arial" w:cs="Arial"/>
          <w:b/>
        </w:rPr>
      </w:pPr>
      <w:r w:rsidRPr="00D966D6">
        <w:rPr>
          <w:rFonts w:ascii="Arial" w:hAnsi="Arial" w:cs="Arial"/>
        </w:rPr>
        <w:t>U svibnju 2019. godin</w:t>
      </w:r>
      <w:r w:rsidR="003609AC">
        <w:rPr>
          <w:rFonts w:ascii="Arial" w:hAnsi="Arial" w:cs="Arial"/>
        </w:rPr>
        <w:t>e</w:t>
      </w:r>
      <w:r w:rsidRPr="00D966D6">
        <w:rPr>
          <w:rFonts w:ascii="Arial" w:hAnsi="Arial" w:cs="Arial"/>
        </w:rPr>
        <w:t xml:space="preserve"> proveden je ponovni posjet Europskog evaluacijskog tima za područje „Upravljanje vanjskom granicom”. U izvješću</w:t>
      </w:r>
      <w:r w:rsidR="008B5933">
        <w:rPr>
          <w:rFonts w:ascii="Arial" w:hAnsi="Arial" w:cs="Arial"/>
        </w:rPr>
        <w:t xml:space="preserve"> o obavljenoj evaluaciji</w:t>
      </w:r>
      <w:r w:rsidRPr="00D966D6">
        <w:rPr>
          <w:rFonts w:ascii="Arial" w:hAnsi="Arial" w:cs="Arial"/>
        </w:rPr>
        <w:t xml:space="preserve"> nije bilo nalaza koji bi se odnosili na neusklađenost sa Schengenskim acquisom čime je </w:t>
      </w:r>
      <w:r w:rsidRPr="000E7E7E">
        <w:rPr>
          <w:rFonts w:ascii="Arial" w:hAnsi="Arial" w:cs="Arial"/>
        </w:rPr>
        <w:t xml:space="preserve">Republika Hrvatska ispunila sve tehničke preduvjete za pristupanje </w:t>
      </w:r>
      <w:r w:rsidR="003609AC">
        <w:rPr>
          <w:rFonts w:ascii="Arial" w:hAnsi="Arial" w:cs="Arial"/>
        </w:rPr>
        <w:t>sch</w:t>
      </w:r>
      <w:r w:rsidRPr="000E7E7E">
        <w:rPr>
          <w:rFonts w:ascii="Arial" w:hAnsi="Arial" w:cs="Arial"/>
        </w:rPr>
        <w:t xml:space="preserve">engenskom prostoru, a što je potvrdila i Odluka Vijeća </w:t>
      </w:r>
      <w:r w:rsidR="004850FF">
        <w:rPr>
          <w:rFonts w:ascii="Arial" w:hAnsi="Arial" w:cs="Arial"/>
        </w:rPr>
        <w:t>EU</w:t>
      </w:r>
      <w:r w:rsidRPr="000E7E7E">
        <w:rPr>
          <w:rFonts w:ascii="Arial" w:hAnsi="Arial" w:cs="Arial"/>
        </w:rPr>
        <w:t xml:space="preserve"> donesena u listopadu 2019. godine.</w:t>
      </w:r>
    </w:p>
    <w:p w14:paraId="51F14702" w14:textId="77777777" w:rsidR="00776211" w:rsidRPr="00D966D6" w:rsidRDefault="00776211" w:rsidP="00776211">
      <w:pPr>
        <w:spacing w:line="360" w:lineRule="auto"/>
        <w:ind w:firstLine="709"/>
        <w:jc w:val="both"/>
        <w:rPr>
          <w:rFonts w:ascii="Arial" w:hAnsi="Arial" w:cs="Arial"/>
        </w:rPr>
      </w:pPr>
      <w:r w:rsidRPr="00D966D6">
        <w:rPr>
          <w:rFonts w:ascii="Arial" w:hAnsi="Arial" w:cs="Arial"/>
        </w:rPr>
        <w:t>Pozitivna ocjena tehničkih uvjeta Republike Hrvatske za pristup schengenskom prostoru je rezultat dugogodišnjeg ulaganja u institucionalne kapacitete granične policije rezultirali su:</w:t>
      </w:r>
    </w:p>
    <w:p w14:paraId="303E0652" w14:textId="77777777" w:rsidR="00776211" w:rsidRPr="003609AC"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 xml:space="preserve">usklađenim </w:t>
      </w:r>
      <w:r w:rsidRPr="008A5E62">
        <w:rPr>
          <w:rFonts w:ascii="Arial" w:hAnsi="Arial" w:cs="Arial"/>
        </w:rPr>
        <w:t>schengenskim aquisom</w:t>
      </w:r>
      <w:r w:rsidRPr="003609AC">
        <w:rPr>
          <w:rFonts w:ascii="Arial" w:hAnsi="Arial" w:cs="Arial"/>
        </w:rPr>
        <w:t>;</w:t>
      </w:r>
    </w:p>
    <w:p w14:paraId="56855586"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optimalnim brojem policijskih službenika koji svojim znanjem, vještinama i kompetentnošću provode nadzor granice;</w:t>
      </w:r>
    </w:p>
    <w:p w14:paraId="542ED86F" w14:textId="13E639C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osigurana je vidljivost i označenost granične crte te su zapriječene cestovne komunikacije čime je onemogućeno nedozvoljeno kretanje i zadržavanje uz graničnu crtu;</w:t>
      </w:r>
    </w:p>
    <w:p w14:paraId="2432039A"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visoko sofisticiranom tehničkom opremljenošću;</w:t>
      </w:r>
    </w:p>
    <w:p w14:paraId="2DC0E64A"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adekvatnim smještajnim i radnim objektima za graničnu policiju i prihvat i smještaj migranata;</w:t>
      </w:r>
    </w:p>
    <w:p w14:paraId="5C4F7953"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kvalitetnim sustavom analize rizika kojim je postignuta optimalna svjesnost sigurnosnog stanja te kvalitetnog usmjeravanja resursa i pravovremenog djelovanja;</w:t>
      </w:r>
    </w:p>
    <w:p w14:paraId="6FEE5A30"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jačanjem mobilnosti granične policije;</w:t>
      </w:r>
    </w:p>
    <w:p w14:paraId="2606D900" w14:textId="77777777" w:rsidR="00776211" w:rsidRPr="00D966D6" w:rsidRDefault="00776211" w:rsidP="00776211">
      <w:pPr>
        <w:spacing w:line="360" w:lineRule="auto"/>
        <w:jc w:val="both"/>
        <w:rPr>
          <w:rFonts w:ascii="Arial" w:hAnsi="Arial" w:cs="Arial"/>
        </w:rPr>
      </w:pPr>
      <w:r w:rsidRPr="00D966D6">
        <w:rPr>
          <w:rFonts w:ascii="Arial" w:hAnsi="Arial" w:cs="Arial"/>
        </w:rPr>
        <w:t>-</w:t>
      </w:r>
      <w:r w:rsidRPr="00D966D6">
        <w:rPr>
          <w:rFonts w:ascii="Arial" w:hAnsi="Arial" w:cs="Arial"/>
        </w:rPr>
        <w:tab/>
        <w:t>ustrojavanjem radnih mjesta vodiča službenih pasa.</w:t>
      </w:r>
    </w:p>
    <w:p w14:paraId="6FBFAEB0" w14:textId="77777777" w:rsidR="00776211" w:rsidRPr="00D966D6" w:rsidRDefault="00776211" w:rsidP="00776211">
      <w:pPr>
        <w:spacing w:line="360" w:lineRule="auto"/>
        <w:ind w:firstLine="709"/>
        <w:jc w:val="both"/>
      </w:pPr>
      <w:r w:rsidRPr="00D966D6">
        <w:rPr>
          <w:rFonts w:ascii="Arial" w:hAnsi="Arial" w:cs="Arial"/>
        </w:rPr>
        <w:t>Uz generalno izdvojena postignuća, nužno je istaknuti da je postignuta zadovoljavajuća razina samostalnosti i zapovjedne odgovornosti granične policije kroz ustrojavanje specijaliziranih policijskih postaja na vanjskoj granici.</w:t>
      </w:r>
      <w:r w:rsidRPr="00D966D6">
        <w:t xml:space="preserve"> </w:t>
      </w:r>
    </w:p>
    <w:p w14:paraId="279D800A" w14:textId="6BD83886" w:rsidR="00776211" w:rsidRPr="00D966D6" w:rsidRDefault="00776211" w:rsidP="00776211">
      <w:pPr>
        <w:spacing w:line="360" w:lineRule="auto"/>
        <w:ind w:firstLine="709"/>
        <w:jc w:val="both"/>
        <w:rPr>
          <w:rFonts w:ascii="Arial" w:hAnsi="Arial" w:cs="Arial"/>
        </w:rPr>
      </w:pPr>
      <w:r w:rsidRPr="00D966D6">
        <w:rPr>
          <w:rFonts w:ascii="Arial" w:hAnsi="Arial" w:cs="Arial"/>
        </w:rPr>
        <w:t>Ispunjenjem ovih i drugih tehničkih uvjeta Republika Hrvatsk</w:t>
      </w:r>
      <w:r w:rsidR="003609AC">
        <w:rPr>
          <w:rFonts w:ascii="Arial" w:hAnsi="Arial" w:cs="Arial"/>
        </w:rPr>
        <w:t>a</w:t>
      </w:r>
      <w:r w:rsidRPr="00D966D6">
        <w:rPr>
          <w:rFonts w:ascii="Arial" w:hAnsi="Arial" w:cs="Arial"/>
        </w:rPr>
        <w:t xml:space="preserve"> je potvrdila da je spremana suočiti se sa svim aktualnim izazovima koji su stavljeni </w:t>
      </w:r>
      <w:r w:rsidRPr="00D966D6">
        <w:rPr>
          <w:rFonts w:ascii="Arial" w:hAnsi="Arial" w:cs="Arial"/>
        </w:rPr>
        <w:lastRenderedPageBreak/>
        <w:t>ne samo pred R</w:t>
      </w:r>
      <w:r w:rsidR="003609AC">
        <w:rPr>
          <w:rFonts w:ascii="Arial" w:hAnsi="Arial" w:cs="Arial"/>
        </w:rPr>
        <w:t xml:space="preserve">epubliku </w:t>
      </w:r>
      <w:r w:rsidRPr="00D966D6">
        <w:rPr>
          <w:rFonts w:ascii="Arial" w:hAnsi="Arial" w:cs="Arial"/>
        </w:rPr>
        <w:t>H</w:t>
      </w:r>
      <w:r w:rsidR="003609AC">
        <w:rPr>
          <w:rFonts w:ascii="Arial" w:hAnsi="Arial" w:cs="Arial"/>
        </w:rPr>
        <w:t>rvatsku</w:t>
      </w:r>
      <w:r w:rsidRPr="00D966D6">
        <w:rPr>
          <w:rFonts w:ascii="Arial" w:hAnsi="Arial" w:cs="Arial"/>
        </w:rPr>
        <w:t xml:space="preserve"> već i pred cijelu EU na njezinim vanjskim granicama.</w:t>
      </w:r>
    </w:p>
    <w:p w14:paraId="129FDD0F" w14:textId="19F03662" w:rsidR="00776211" w:rsidRPr="00D966D6" w:rsidRDefault="00776211" w:rsidP="00E775BA">
      <w:pPr>
        <w:jc w:val="both"/>
        <w:rPr>
          <w:rFonts w:ascii="Arial" w:hAnsi="Arial" w:cs="Arial"/>
          <w:b/>
          <w:bCs/>
        </w:rPr>
      </w:pPr>
    </w:p>
    <w:tbl>
      <w:tblPr>
        <w:tblW w:w="0" w:type="auto"/>
        <w:jc w:val="center"/>
        <w:shd w:val="clear" w:color="auto" w:fill="C6D9F1"/>
        <w:tblLook w:val="04A0" w:firstRow="1" w:lastRow="0" w:firstColumn="1" w:lastColumn="0" w:noHBand="0" w:noVBand="1"/>
      </w:tblPr>
      <w:tblGrid>
        <w:gridCol w:w="9027"/>
      </w:tblGrid>
      <w:tr w:rsidR="00FC01F8" w14:paraId="210A0E26" w14:textId="77777777" w:rsidTr="00DA3B76">
        <w:trPr>
          <w:trHeight w:val="454"/>
          <w:jc w:val="center"/>
        </w:trPr>
        <w:tc>
          <w:tcPr>
            <w:tcW w:w="9027" w:type="dxa"/>
            <w:shd w:val="clear" w:color="auto" w:fill="C6D9F1"/>
            <w:vAlign w:val="center"/>
            <w:hideMark/>
          </w:tcPr>
          <w:p w14:paraId="35628EB9" w14:textId="21876DCF" w:rsidR="00FC01F8" w:rsidRDefault="00FC01F8" w:rsidP="0066218F">
            <w:pPr>
              <w:pStyle w:val="izvj1"/>
            </w:pPr>
            <w:r>
              <w:t>6. POŽARI I TEHNOLOŠKE EKSPLOZIJE</w:t>
            </w:r>
          </w:p>
        </w:tc>
      </w:tr>
    </w:tbl>
    <w:p w14:paraId="043DBC88" w14:textId="532EEE3C" w:rsidR="00FC01F8" w:rsidRDefault="00FC01F8" w:rsidP="0066218F">
      <w:pPr>
        <w:pStyle w:val="pregled1"/>
      </w:pPr>
    </w:p>
    <w:p w14:paraId="22C6DF38" w14:textId="77777777" w:rsidR="005C1CB8" w:rsidRPr="00FC01F8" w:rsidRDefault="005C1CB8" w:rsidP="005C1CB8">
      <w:pPr>
        <w:spacing w:before="120" w:line="360" w:lineRule="auto"/>
        <w:ind w:firstLine="709"/>
        <w:jc w:val="both"/>
        <w:rPr>
          <w:rFonts w:ascii="Arial" w:hAnsi="Arial" w:cs="Arial"/>
        </w:rPr>
      </w:pPr>
      <w:r w:rsidRPr="00FC01F8">
        <w:rPr>
          <w:rFonts w:ascii="Arial" w:hAnsi="Arial" w:cs="Arial"/>
        </w:rPr>
        <w:t>Požare i tehnološke eksplozije policija istražuje i utvrđuje njihove uzroke kako bi se u budućnosti spriječila ili suzbila kažnjiva ponašanja koja su ih izazvala ili da se otklone rizici i opasnosti koje mogu dovesti do požara i/ili eksplozija.</w:t>
      </w:r>
    </w:p>
    <w:p w14:paraId="426E19FF" w14:textId="76A120E5" w:rsidR="005C1CB8" w:rsidRDefault="005C1CB8" w:rsidP="005C1CB8">
      <w:pPr>
        <w:spacing w:before="120" w:line="360" w:lineRule="auto"/>
        <w:ind w:firstLine="709"/>
        <w:jc w:val="both"/>
        <w:rPr>
          <w:rFonts w:ascii="Arial" w:hAnsi="Arial" w:cs="Arial"/>
        </w:rPr>
      </w:pPr>
      <w:r w:rsidRPr="00FC01F8">
        <w:rPr>
          <w:rFonts w:ascii="Arial" w:hAnsi="Arial" w:cs="Arial"/>
        </w:rPr>
        <w:t>Tijekom 2018. godine policija je obavila očevide u 4</w:t>
      </w:r>
      <w:r w:rsidR="0028319B">
        <w:rPr>
          <w:rFonts w:ascii="Arial" w:hAnsi="Arial" w:cs="Arial"/>
        </w:rPr>
        <w:t>.</w:t>
      </w:r>
      <w:r w:rsidRPr="00FC01F8">
        <w:rPr>
          <w:rFonts w:ascii="Arial" w:hAnsi="Arial" w:cs="Arial"/>
        </w:rPr>
        <w:t>661 slučajeva požara, što je za 47% (8</w:t>
      </w:r>
      <w:r w:rsidR="0028319B">
        <w:rPr>
          <w:rFonts w:ascii="Arial" w:hAnsi="Arial" w:cs="Arial"/>
        </w:rPr>
        <w:t>.</w:t>
      </w:r>
      <w:r w:rsidRPr="00FC01F8">
        <w:rPr>
          <w:rFonts w:ascii="Arial" w:hAnsi="Arial" w:cs="Arial"/>
        </w:rPr>
        <w:t>802) manje u odnosu na 2017. godinu, dok je u 2019. godini obavljeno  7</w:t>
      </w:r>
      <w:r w:rsidR="0028319B">
        <w:rPr>
          <w:rFonts w:ascii="Arial" w:hAnsi="Arial" w:cs="Arial"/>
        </w:rPr>
        <w:t>.</w:t>
      </w:r>
      <w:r w:rsidRPr="00FC01F8">
        <w:rPr>
          <w:rFonts w:ascii="Arial" w:hAnsi="Arial" w:cs="Arial"/>
        </w:rPr>
        <w:t>070 očevida povodom požara, a što je 52% više nego u 2018. godini</w:t>
      </w:r>
      <w:r w:rsidR="00251D0F">
        <w:rPr>
          <w:rFonts w:ascii="Arial" w:hAnsi="Arial" w:cs="Arial"/>
        </w:rPr>
        <w:t>,</w:t>
      </w:r>
      <w:r w:rsidRPr="00FC01F8">
        <w:rPr>
          <w:rFonts w:ascii="Arial" w:hAnsi="Arial" w:cs="Arial"/>
        </w:rPr>
        <w:t xml:space="preserve"> ali još uvijek manje nego u 2017. godini.</w:t>
      </w:r>
    </w:p>
    <w:p w14:paraId="1E77D79F" w14:textId="2526796B" w:rsidR="00EB36ED" w:rsidRDefault="00EB36ED" w:rsidP="005C1CB8">
      <w:pPr>
        <w:spacing w:before="120" w:line="360" w:lineRule="auto"/>
        <w:ind w:firstLine="709"/>
        <w:jc w:val="both"/>
        <w:rPr>
          <w:rFonts w:ascii="Arial" w:hAnsi="Arial" w:cs="Arial"/>
        </w:rPr>
      </w:pPr>
    </w:p>
    <w:p w14:paraId="500CCECB" w14:textId="77777777" w:rsidR="00EB36ED" w:rsidRPr="00FC01F8" w:rsidRDefault="00EB36ED" w:rsidP="005C1CB8">
      <w:pPr>
        <w:spacing w:before="120" w:line="360" w:lineRule="auto"/>
        <w:ind w:firstLine="709"/>
        <w:jc w:val="both"/>
        <w:rPr>
          <w:rFonts w:ascii="Arial" w:hAnsi="Arial" w:cs="Arial"/>
        </w:rPr>
      </w:pPr>
    </w:p>
    <w:p w14:paraId="14E81D63" w14:textId="5083C958" w:rsidR="005C1CB8" w:rsidRDefault="005C1CB8" w:rsidP="005C1CB8">
      <w:pPr>
        <w:spacing w:before="120" w:line="360" w:lineRule="auto"/>
        <w:ind w:firstLine="709"/>
        <w:jc w:val="both"/>
        <w:rPr>
          <w:rFonts w:ascii="Arial" w:hAnsi="Arial" w:cs="Arial"/>
        </w:rPr>
      </w:pPr>
      <w:r w:rsidRPr="00FC01F8">
        <w:rPr>
          <w:rFonts w:ascii="Arial" w:hAnsi="Arial" w:cs="Arial"/>
        </w:rPr>
        <w:t>U 2018. godini u odnosu na 2017. godinu obavljeno je 47% (2018</w:t>
      </w:r>
      <w:r w:rsidR="00EF2DF1">
        <w:rPr>
          <w:rFonts w:ascii="Arial" w:hAnsi="Arial" w:cs="Arial"/>
        </w:rPr>
        <w:t xml:space="preserve">. godine </w:t>
      </w:r>
      <w:r w:rsidRPr="00FC01F8">
        <w:rPr>
          <w:rFonts w:ascii="Arial" w:hAnsi="Arial" w:cs="Arial"/>
        </w:rPr>
        <w:t>-</w:t>
      </w:r>
      <w:r w:rsidR="00EF2DF1">
        <w:rPr>
          <w:rFonts w:ascii="Arial" w:hAnsi="Arial" w:cs="Arial"/>
        </w:rPr>
        <w:t xml:space="preserve"> </w:t>
      </w:r>
      <w:r w:rsidRPr="00FC01F8">
        <w:rPr>
          <w:rFonts w:ascii="Arial" w:hAnsi="Arial" w:cs="Arial"/>
        </w:rPr>
        <w:t>4</w:t>
      </w:r>
      <w:r w:rsidR="0028319B">
        <w:rPr>
          <w:rFonts w:ascii="Arial" w:hAnsi="Arial" w:cs="Arial"/>
        </w:rPr>
        <w:t>.</w:t>
      </w:r>
      <w:r w:rsidRPr="00FC01F8">
        <w:rPr>
          <w:rFonts w:ascii="Arial" w:hAnsi="Arial" w:cs="Arial"/>
        </w:rPr>
        <w:t>661, 2017</w:t>
      </w:r>
      <w:r w:rsidR="00EF2DF1">
        <w:rPr>
          <w:rFonts w:ascii="Arial" w:hAnsi="Arial" w:cs="Arial"/>
        </w:rPr>
        <w:t xml:space="preserve">. godine </w:t>
      </w:r>
      <w:r w:rsidRPr="00FC01F8">
        <w:rPr>
          <w:rFonts w:ascii="Arial" w:hAnsi="Arial" w:cs="Arial"/>
        </w:rPr>
        <w:t>-</w:t>
      </w:r>
      <w:r w:rsidR="00EF2DF1">
        <w:rPr>
          <w:rFonts w:ascii="Arial" w:hAnsi="Arial" w:cs="Arial"/>
        </w:rPr>
        <w:t xml:space="preserve"> </w:t>
      </w:r>
      <w:r w:rsidRPr="00FC01F8">
        <w:rPr>
          <w:rFonts w:ascii="Arial" w:hAnsi="Arial" w:cs="Arial"/>
        </w:rPr>
        <w:t>8</w:t>
      </w:r>
      <w:r w:rsidR="0028319B">
        <w:rPr>
          <w:rFonts w:ascii="Arial" w:hAnsi="Arial" w:cs="Arial"/>
        </w:rPr>
        <w:t>.</w:t>
      </w:r>
      <w:r w:rsidRPr="00FC01F8">
        <w:rPr>
          <w:rFonts w:ascii="Arial" w:hAnsi="Arial" w:cs="Arial"/>
        </w:rPr>
        <w:t>802) manje očevida povodom požara</w:t>
      </w:r>
      <w:r w:rsidR="00251D0F">
        <w:rPr>
          <w:rFonts w:ascii="Arial" w:hAnsi="Arial" w:cs="Arial"/>
        </w:rPr>
        <w:t>,</w:t>
      </w:r>
      <w:r w:rsidRPr="00FC01F8">
        <w:rPr>
          <w:rFonts w:ascii="Arial" w:hAnsi="Arial" w:cs="Arial"/>
        </w:rPr>
        <w:t xml:space="preserve"> ali je zato požarima prouzročena veća materijalna šteta i to za 39,8%, te je smrtno stradalo manje osoba za 13,9% (2018</w:t>
      </w:r>
      <w:r w:rsidR="00EF2DF1">
        <w:rPr>
          <w:rFonts w:ascii="Arial" w:hAnsi="Arial" w:cs="Arial"/>
        </w:rPr>
        <w:t>. godine</w:t>
      </w:r>
      <w:r w:rsidRPr="00FC01F8">
        <w:rPr>
          <w:rFonts w:ascii="Arial" w:hAnsi="Arial" w:cs="Arial"/>
        </w:rPr>
        <w:t xml:space="preserve"> – 31, 2017</w:t>
      </w:r>
      <w:r w:rsidR="00EF2DF1">
        <w:rPr>
          <w:rFonts w:ascii="Arial" w:hAnsi="Arial" w:cs="Arial"/>
        </w:rPr>
        <w:t>. godine</w:t>
      </w:r>
      <w:r w:rsidR="0028319B">
        <w:rPr>
          <w:rFonts w:ascii="Arial" w:hAnsi="Arial" w:cs="Arial"/>
        </w:rPr>
        <w:t xml:space="preserve"> </w:t>
      </w:r>
      <w:r w:rsidRPr="00FC01F8">
        <w:rPr>
          <w:rFonts w:ascii="Arial" w:hAnsi="Arial" w:cs="Arial"/>
        </w:rPr>
        <w:t>-</w:t>
      </w:r>
      <w:r w:rsidR="0028319B">
        <w:rPr>
          <w:rFonts w:ascii="Arial" w:hAnsi="Arial" w:cs="Arial"/>
        </w:rPr>
        <w:t xml:space="preserve"> </w:t>
      </w:r>
      <w:r w:rsidRPr="00FC01F8">
        <w:rPr>
          <w:rFonts w:ascii="Arial" w:hAnsi="Arial" w:cs="Arial"/>
        </w:rPr>
        <w:t>38). U 2019. godini u odnosu na 2018. godinu obavljeno je 52% (2019</w:t>
      </w:r>
      <w:r w:rsidR="00EF2DF1">
        <w:rPr>
          <w:rFonts w:ascii="Arial" w:hAnsi="Arial" w:cs="Arial"/>
        </w:rPr>
        <w:t xml:space="preserve">. godine – </w:t>
      </w:r>
      <w:r w:rsidRPr="00FC01F8">
        <w:rPr>
          <w:rFonts w:ascii="Arial" w:hAnsi="Arial" w:cs="Arial"/>
        </w:rPr>
        <w:t>7</w:t>
      </w:r>
      <w:r w:rsidR="00EF2DF1">
        <w:rPr>
          <w:rFonts w:ascii="Arial" w:hAnsi="Arial" w:cs="Arial"/>
        </w:rPr>
        <w:t>,</w:t>
      </w:r>
      <w:r w:rsidRPr="00FC01F8">
        <w:rPr>
          <w:rFonts w:ascii="Arial" w:hAnsi="Arial" w:cs="Arial"/>
        </w:rPr>
        <w:t>070, 2018</w:t>
      </w:r>
      <w:r w:rsidR="00EF2DF1">
        <w:rPr>
          <w:rFonts w:ascii="Arial" w:hAnsi="Arial" w:cs="Arial"/>
        </w:rPr>
        <w:t>. godine</w:t>
      </w:r>
      <w:r w:rsidR="0028319B">
        <w:rPr>
          <w:rFonts w:ascii="Arial" w:hAnsi="Arial" w:cs="Arial"/>
        </w:rPr>
        <w:t xml:space="preserve">– </w:t>
      </w:r>
      <w:r w:rsidRPr="00FC01F8">
        <w:rPr>
          <w:rFonts w:ascii="Arial" w:hAnsi="Arial" w:cs="Arial"/>
        </w:rPr>
        <w:t>4</w:t>
      </w:r>
      <w:r w:rsidR="0028319B">
        <w:rPr>
          <w:rFonts w:ascii="Arial" w:hAnsi="Arial" w:cs="Arial"/>
        </w:rPr>
        <w:t>.</w:t>
      </w:r>
      <w:r w:rsidRPr="00FC01F8">
        <w:rPr>
          <w:rFonts w:ascii="Arial" w:hAnsi="Arial" w:cs="Arial"/>
        </w:rPr>
        <w:t>661) više očevida povodom požara dok je materijalna šteta prouzročena požarima manja za 19.5%, te je smrtnost veća za 19% (2019</w:t>
      </w:r>
      <w:r w:rsidR="00EF2DF1">
        <w:rPr>
          <w:rFonts w:ascii="Arial" w:hAnsi="Arial" w:cs="Arial"/>
        </w:rPr>
        <w:t>. godine</w:t>
      </w:r>
      <w:r w:rsidR="0028319B">
        <w:rPr>
          <w:rFonts w:ascii="Arial" w:hAnsi="Arial" w:cs="Arial"/>
        </w:rPr>
        <w:t xml:space="preserve"> </w:t>
      </w:r>
      <w:r w:rsidRPr="00FC01F8">
        <w:rPr>
          <w:rFonts w:ascii="Arial" w:hAnsi="Arial" w:cs="Arial"/>
        </w:rPr>
        <w:t>-</w:t>
      </w:r>
      <w:r w:rsidR="0028319B">
        <w:rPr>
          <w:rFonts w:ascii="Arial" w:hAnsi="Arial" w:cs="Arial"/>
        </w:rPr>
        <w:t xml:space="preserve"> </w:t>
      </w:r>
      <w:r w:rsidRPr="00FC01F8">
        <w:rPr>
          <w:rFonts w:ascii="Arial" w:hAnsi="Arial" w:cs="Arial"/>
        </w:rPr>
        <w:t>37).</w:t>
      </w:r>
    </w:p>
    <w:p w14:paraId="6AD00451" w14:textId="77777777" w:rsidR="00545E7B" w:rsidRPr="00FC01F8" w:rsidRDefault="00545E7B" w:rsidP="005C1CB8">
      <w:pPr>
        <w:spacing w:before="120" w:line="360" w:lineRule="auto"/>
        <w:ind w:firstLine="709"/>
        <w:jc w:val="both"/>
        <w:rPr>
          <w:rFonts w:ascii="Arial" w:hAnsi="Arial" w:cs="Arial"/>
        </w:rPr>
      </w:pPr>
    </w:p>
    <w:p w14:paraId="27BC18F6" w14:textId="77777777" w:rsidR="005C1CB8" w:rsidRPr="00D966D6" w:rsidRDefault="005C1CB8" w:rsidP="005C1CB8">
      <w:pPr>
        <w:spacing w:after="120" w:line="360" w:lineRule="auto"/>
        <w:jc w:val="both"/>
        <w:rPr>
          <w:rFonts w:ascii="Arial" w:hAnsi="Arial" w:cs="Arial"/>
        </w:rPr>
      </w:pPr>
      <w:r w:rsidRPr="00D966D6">
        <w:rPr>
          <w:rFonts w:ascii="Arial" w:hAnsi="Arial" w:cs="Arial"/>
          <w:b/>
          <w:i/>
          <w:spacing w:val="-3"/>
          <w:sz w:val="20"/>
          <w:szCs w:val="20"/>
        </w:rPr>
        <w:t xml:space="preserve">     Tablica 6.1. Požari prema vrsti objekta</w:t>
      </w:r>
    </w:p>
    <w:tbl>
      <w:tblPr>
        <w:tblW w:w="9182" w:type="dxa"/>
        <w:jc w:val="center"/>
        <w:tblLook w:val="04A0" w:firstRow="1" w:lastRow="0" w:firstColumn="1" w:lastColumn="0" w:noHBand="0" w:noVBand="1"/>
      </w:tblPr>
      <w:tblGrid>
        <w:gridCol w:w="2368"/>
        <w:gridCol w:w="942"/>
        <w:gridCol w:w="942"/>
        <w:gridCol w:w="942"/>
        <w:gridCol w:w="942"/>
        <w:gridCol w:w="942"/>
        <w:gridCol w:w="942"/>
        <w:gridCol w:w="1162"/>
      </w:tblGrid>
      <w:tr w:rsidR="005C1CB8" w:rsidRPr="00D966D6" w14:paraId="3833EB5D" w14:textId="77777777" w:rsidTr="00FC01F8">
        <w:trPr>
          <w:trHeight w:val="257"/>
          <w:jc w:val="center"/>
        </w:trPr>
        <w:tc>
          <w:tcPr>
            <w:tcW w:w="23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165F78" w14:textId="77777777" w:rsidR="005C1CB8" w:rsidRPr="00D966D6" w:rsidRDefault="005C1CB8" w:rsidP="008E46DE">
            <w:pPr>
              <w:rPr>
                <w:rFonts w:ascii="Calibri" w:hAnsi="Calibri"/>
                <w:b/>
                <w:bCs/>
                <w:color w:val="000000"/>
                <w:sz w:val="22"/>
                <w:szCs w:val="22"/>
              </w:rPr>
            </w:pPr>
            <w:r w:rsidRPr="00D966D6">
              <w:rPr>
                <w:rFonts w:ascii="Calibri" w:hAnsi="Calibri"/>
                <w:b/>
                <w:bCs/>
                <w:color w:val="000000"/>
                <w:sz w:val="22"/>
                <w:szCs w:val="22"/>
              </w:rPr>
              <w:t xml:space="preserve">Požari na </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53597115"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2014</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29542173"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2015</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1B94050F"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2016</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1892C07B"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2017</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50EEF2B8"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2018</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14:paraId="79E253FB"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2019</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7ABCCDE6"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PROSJEK</w:t>
            </w:r>
          </w:p>
        </w:tc>
      </w:tr>
      <w:tr w:rsidR="005C1CB8" w:rsidRPr="00D966D6" w14:paraId="14CF76F9" w14:textId="77777777" w:rsidTr="00FC01F8">
        <w:trPr>
          <w:trHeight w:val="247"/>
          <w:jc w:val="center"/>
        </w:trPr>
        <w:tc>
          <w:tcPr>
            <w:tcW w:w="2368" w:type="dxa"/>
            <w:tcBorders>
              <w:top w:val="nil"/>
              <w:left w:val="single" w:sz="8" w:space="0" w:color="auto"/>
              <w:bottom w:val="single" w:sz="4" w:space="0" w:color="auto"/>
              <w:right w:val="single" w:sz="4" w:space="0" w:color="auto"/>
            </w:tcBorders>
            <w:shd w:val="clear" w:color="auto" w:fill="auto"/>
            <w:noWrap/>
            <w:vAlign w:val="center"/>
            <w:hideMark/>
          </w:tcPr>
          <w:p w14:paraId="3AD91D89" w14:textId="77777777" w:rsidR="005C1CB8" w:rsidRPr="00D966D6" w:rsidRDefault="005C1CB8" w:rsidP="008E46DE">
            <w:pPr>
              <w:rPr>
                <w:rFonts w:ascii="Calibri" w:hAnsi="Calibri"/>
                <w:color w:val="000000"/>
                <w:sz w:val="22"/>
                <w:szCs w:val="22"/>
              </w:rPr>
            </w:pPr>
            <w:r w:rsidRPr="00D966D6">
              <w:rPr>
                <w:rFonts w:ascii="Calibri" w:hAnsi="Calibri"/>
                <w:color w:val="000000"/>
                <w:sz w:val="22"/>
                <w:szCs w:val="22"/>
              </w:rPr>
              <w:t>Građevinskim objektima</w:t>
            </w:r>
          </w:p>
        </w:tc>
        <w:tc>
          <w:tcPr>
            <w:tcW w:w="942" w:type="dxa"/>
            <w:tcBorders>
              <w:top w:val="nil"/>
              <w:left w:val="nil"/>
              <w:bottom w:val="single" w:sz="4" w:space="0" w:color="auto"/>
              <w:right w:val="single" w:sz="4" w:space="0" w:color="auto"/>
            </w:tcBorders>
            <w:shd w:val="clear" w:color="auto" w:fill="auto"/>
            <w:noWrap/>
            <w:vAlign w:val="center"/>
            <w:hideMark/>
          </w:tcPr>
          <w:p w14:paraId="364EE6F0"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1.501</w:t>
            </w:r>
          </w:p>
        </w:tc>
        <w:tc>
          <w:tcPr>
            <w:tcW w:w="942" w:type="dxa"/>
            <w:tcBorders>
              <w:top w:val="nil"/>
              <w:left w:val="nil"/>
              <w:bottom w:val="single" w:sz="4" w:space="0" w:color="auto"/>
              <w:right w:val="single" w:sz="4" w:space="0" w:color="auto"/>
            </w:tcBorders>
            <w:shd w:val="clear" w:color="auto" w:fill="auto"/>
            <w:noWrap/>
            <w:vAlign w:val="center"/>
            <w:hideMark/>
          </w:tcPr>
          <w:p w14:paraId="0BFE5AAF"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1.654</w:t>
            </w:r>
          </w:p>
        </w:tc>
        <w:tc>
          <w:tcPr>
            <w:tcW w:w="942" w:type="dxa"/>
            <w:tcBorders>
              <w:top w:val="nil"/>
              <w:left w:val="nil"/>
              <w:bottom w:val="single" w:sz="4" w:space="0" w:color="auto"/>
              <w:right w:val="single" w:sz="4" w:space="0" w:color="auto"/>
            </w:tcBorders>
            <w:shd w:val="clear" w:color="auto" w:fill="auto"/>
            <w:noWrap/>
            <w:vAlign w:val="center"/>
            <w:hideMark/>
          </w:tcPr>
          <w:p w14:paraId="37E9A8B7"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1.673</w:t>
            </w:r>
          </w:p>
        </w:tc>
        <w:tc>
          <w:tcPr>
            <w:tcW w:w="942" w:type="dxa"/>
            <w:tcBorders>
              <w:top w:val="nil"/>
              <w:left w:val="nil"/>
              <w:bottom w:val="single" w:sz="4" w:space="0" w:color="auto"/>
              <w:right w:val="single" w:sz="4" w:space="0" w:color="auto"/>
            </w:tcBorders>
            <w:shd w:val="clear" w:color="auto" w:fill="auto"/>
            <w:noWrap/>
            <w:vAlign w:val="center"/>
            <w:hideMark/>
          </w:tcPr>
          <w:p w14:paraId="19FA56B7"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1.811</w:t>
            </w:r>
          </w:p>
        </w:tc>
        <w:tc>
          <w:tcPr>
            <w:tcW w:w="942" w:type="dxa"/>
            <w:tcBorders>
              <w:top w:val="nil"/>
              <w:left w:val="nil"/>
              <w:bottom w:val="single" w:sz="4" w:space="0" w:color="auto"/>
              <w:right w:val="single" w:sz="4" w:space="0" w:color="auto"/>
            </w:tcBorders>
            <w:shd w:val="clear" w:color="auto" w:fill="auto"/>
            <w:noWrap/>
            <w:vAlign w:val="center"/>
            <w:hideMark/>
          </w:tcPr>
          <w:p w14:paraId="33DD62FA"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1.529</w:t>
            </w:r>
          </w:p>
        </w:tc>
        <w:tc>
          <w:tcPr>
            <w:tcW w:w="942" w:type="dxa"/>
            <w:tcBorders>
              <w:top w:val="nil"/>
              <w:left w:val="nil"/>
              <w:bottom w:val="single" w:sz="4" w:space="0" w:color="auto"/>
              <w:right w:val="single" w:sz="4" w:space="0" w:color="auto"/>
            </w:tcBorders>
            <w:shd w:val="clear" w:color="auto" w:fill="auto"/>
            <w:noWrap/>
            <w:vAlign w:val="center"/>
            <w:hideMark/>
          </w:tcPr>
          <w:p w14:paraId="4F2AE903"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1.753</w:t>
            </w:r>
          </w:p>
        </w:tc>
        <w:tc>
          <w:tcPr>
            <w:tcW w:w="1162" w:type="dxa"/>
            <w:tcBorders>
              <w:top w:val="nil"/>
              <w:left w:val="nil"/>
              <w:bottom w:val="single" w:sz="4" w:space="0" w:color="auto"/>
              <w:right w:val="single" w:sz="8" w:space="0" w:color="auto"/>
            </w:tcBorders>
            <w:shd w:val="clear" w:color="auto" w:fill="auto"/>
            <w:noWrap/>
            <w:vAlign w:val="center"/>
            <w:hideMark/>
          </w:tcPr>
          <w:p w14:paraId="3C39E9E9"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1.654</w:t>
            </w:r>
          </w:p>
        </w:tc>
      </w:tr>
      <w:tr w:rsidR="005C1CB8" w:rsidRPr="00D966D6" w14:paraId="27A7A8E6" w14:textId="77777777" w:rsidTr="00FC01F8">
        <w:trPr>
          <w:trHeight w:val="247"/>
          <w:jc w:val="center"/>
        </w:trPr>
        <w:tc>
          <w:tcPr>
            <w:tcW w:w="2368" w:type="dxa"/>
            <w:tcBorders>
              <w:top w:val="nil"/>
              <w:left w:val="single" w:sz="8" w:space="0" w:color="auto"/>
              <w:bottom w:val="single" w:sz="4" w:space="0" w:color="auto"/>
              <w:right w:val="single" w:sz="4" w:space="0" w:color="auto"/>
            </w:tcBorders>
            <w:shd w:val="clear" w:color="auto" w:fill="auto"/>
            <w:noWrap/>
            <w:vAlign w:val="center"/>
            <w:hideMark/>
          </w:tcPr>
          <w:p w14:paraId="7613F470" w14:textId="77777777" w:rsidR="005C1CB8" w:rsidRPr="00D966D6" w:rsidRDefault="005C1CB8" w:rsidP="008E46DE">
            <w:pPr>
              <w:rPr>
                <w:rFonts w:ascii="Calibri" w:hAnsi="Calibri"/>
                <w:color w:val="000000"/>
                <w:sz w:val="22"/>
                <w:szCs w:val="22"/>
              </w:rPr>
            </w:pPr>
            <w:r w:rsidRPr="00D966D6">
              <w:rPr>
                <w:rFonts w:ascii="Calibri" w:hAnsi="Calibri"/>
                <w:color w:val="000000"/>
                <w:sz w:val="22"/>
                <w:szCs w:val="22"/>
              </w:rPr>
              <w:t>Otvorenom prostoru</w:t>
            </w:r>
          </w:p>
        </w:tc>
        <w:tc>
          <w:tcPr>
            <w:tcW w:w="942" w:type="dxa"/>
            <w:tcBorders>
              <w:top w:val="nil"/>
              <w:left w:val="nil"/>
              <w:bottom w:val="single" w:sz="4" w:space="0" w:color="auto"/>
              <w:right w:val="single" w:sz="4" w:space="0" w:color="auto"/>
            </w:tcBorders>
            <w:shd w:val="clear" w:color="auto" w:fill="auto"/>
            <w:noWrap/>
            <w:vAlign w:val="center"/>
            <w:hideMark/>
          </w:tcPr>
          <w:p w14:paraId="76955F8D"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1.780</w:t>
            </w:r>
          </w:p>
        </w:tc>
        <w:tc>
          <w:tcPr>
            <w:tcW w:w="942" w:type="dxa"/>
            <w:tcBorders>
              <w:top w:val="nil"/>
              <w:left w:val="nil"/>
              <w:bottom w:val="single" w:sz="4" w:space="0" w:color="auto"/>
              <w:right w:val="single" w:sz="4" w:space="0" w:color="auto"/>
            </w:tcBorders>
            <w:shd w:val="clear" w:color="auto" w:fill="auto"/>
            <w:noWrap/>
            <w:vAlign w:val="center"/>
            <w:hideMark/>
          </w:tcPr>
          <w:p w14:paraId="5B7F8F98"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4.346</w:t>
            </w:r>
          </w:p>
        </w:tc>
        <w:tc>
          <w:tcPr>
            <w:tcW w:w="942" w:type="dxa"/>
            <w:tcBorders>
              <w:top w:val="nil"/>
              <w:left w:val="nil"/>
              <w:bottom w:val="single" w:sz="4" w:space="0" w:color="auto"/>
              <w:right w:val="single" w:sz="4" w:space="0" w:color="auto"/>
            </w:tcBorders>
            <w:shd w:val="clear" w:color="auto" w:fill="auto"/>
            <w:noWrap/>
            <w:vAlign w:val="center"/>
            <w:hideMark/>
          </w:tcPr>
          <w:p w14:paraId="47B49F4C"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3.749</w:t>
            </w:r>
          </w:p>
        </w:tc>
        <w:tc>
          <w:tcPr>
            <w:tcW w:w="942" w:type="dxa"/>
            <w:tcBorders>
              <w:top w:val="nil"/>
              <w:left w:val="nil"/>
              <w:bottom w:val="single" w:sz="4" w:space="0" w:color="auto"/>
              <w:right w:val="single" w:sz="4" w:space="0" w:color="auto"/>
            </w:tcBorders>
            <w:shd w:val="clear" w:color="auto" w:fill="auto"/>
            <w:noWrap/>
            <w:vAlign w:val="center"/>
            <w:hideMark/>
          </w:tcPr>
          <w:p w14:paraId="775001B8"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6.290</w:t>
            </w:r>
          </w:p>
        </w:tc>
        <w:tc>
          <w:tcPr>
            <w:tcW w:w="942" w:type="dxa"/>
            <w:tcBorders>
              <w:top w:val="nil"/>
              <w:left w:val="nil"/>
              <w:bottom w:val="single" w:sz="4" w:space="0" w:color="auto"/>
              <w:right w:val="single" w:sz="4" w:space="0" w:color="auto"/>
            </w:tcBorders>
            <w:shd w:val="clear" w:color="auto" w:fill="auto"/>
            <w:noWrap/>
            <w:vAlign w:val="center"/>
            <w:hideMark/>
          </w:tcPr>
          <w:p w14:paraId="535EEB40"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2.432</w:t>
            </w:r>
          </w:p>
        </w:tc>
        <w:tc>
          <w:tcPr>
            <w:tcW w:w="942" w:type="dxa"/>
            <w:tcBorders>
              <w:top w:val="nil"/>
              <w:left w:val="nil"/>
              <w:bottom w:val="single" w:sz="4" w:space="0" w:color="auto"/>
              <w:right w:val="single" w:sz="4" w:space="0" w:color="auto"/>
            </w:tcBorders>
            <w:shd w:val="clear" w:color="auto" w:fill="auto"/>
            <w:noWrap/>
            <w:vAlign w:val="center"/>
            <w:hideMark/>
          </w:tcPr>
          <w:p w14:paraId="7B73D661"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4.629</w:t>
            </w:r>
          </w:p>
        </w:tc>
        <w:tc>
          <w:tcPr>
            <w:tcW w:w="1162" w:type="dxa"/>
            <w:tcBorders>
              <w:top w:val="nil"/>
              <w:left w:val="nil"/>
              <w:bottom w:val="single" w:sz="4" w:space="0" w:color="auto"/>
              <w:right w:val="single" w:sz="8" w:space="0" w:color="auto"/>
            </w:tcBorders>
            <w:shd w:val="clear" w:color="auto" w:fill="auto"/>
            <w:noWrap/>
            <w:vAlign w:val="center"/>
            <w:hideMark/>
          </w:tcPr>
          <w:p w14:paraId="25F4492A"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3.871</w:t>
            </w:r>
          </w:p>
        </w:tc>
      </w:tr>
      <w:tr w:rsidR="005C1CB8" w:rsidRPr="00D966D6" w14:paraId="4D117347" w14:textId="77777777" w:rsidTr="00FC01F8">
        <w:trPr>
          <w:trHeight w:val="247"/>
          <w:jc w:val="center"/>
        </w:trPr>
        <w:tc>
          <w:tcPr>
            <w:tcW w:w="2368" w:type="dxa"/>
            <w:tcBorders>
              <w:top w:val="nil"/>
              <w:left w:val="single" w:sz="8" w:space="0" w:color="auto"/>
              <w:bottom w:val="single" w:sz="4" w:space="0" w:color="auto"/>
              <w:right w:val="single" w:sz="4" w:space="0" w:color="auto"/>
            </w:tcBorders>
            <w:shd w:val="clear" w:color="auto" w:fill="auto"/>
            <w:noWrap/>
            <w:vAlign w:val="center"/>
            <w:hideMark/>
          </w:tcPr>
          <w:p w14:paraId="660754D2" w14:textId="77777777" w:rsidR="005C1CB8" w:rsidRPr="00D966D6" w:rsidRDefault="005C1CB8" w:rsidP="008E46DE">
            <w:pPr>
              <w:rPr>
                <w:rFonts w:ascii="Calibri" w:hAnsi="Calibri"/>
                <w:color w:val="000000"/>
                <w:sz w:val="22"/>
                <w:szCs w:val="22"/>
              </w:rPr>
            </w:pPr>
            <w:r w:rsidRPr="00D966D6">
              <w:rPr>
                <w:rFonts w:ascii="Calibri" w:hAnsi="Calibri"/>
                <w:color w:val="000000"/>
                <w:sz w:val="22"/>
                <w:szCs w:val="22"/>
              </w:rPr>
              <w:t>Prometnim sredstvima</w:t>
            </w:r>
          </w:p>
        </w:tc>
        <w:tc>
          <w:tcPr>
            <w:tcW w:w="942" w:type="dxa"/>
            <w:tcBorders>
              <w:top w:val="nil"/>
              <w:left w:val="nil"/>
              <w:bottom w:val="single" w:sz="4" w:space="0" w:color="auto"/>
              <w:right w:val="single" w:sz="4" w:space="0" w:color="auto"/>
            </w:tcBorders>
            <w:shd w:val="clear" w:color="auto" w:fill="auto"/>
            <w:noWrap/>
            <w:vAlign w:val="center"/>
            <w:hideMark/>
          </w:tcPr>
          <w:p w14:paraId="424DF141"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452</w:t>
            </w:r>
          </w:p>
        </w:tc>
        <w:tc>
          <w:tcPr>
            <w:tcW w:w="942" w:type="dxa"/>
            <w:tcBorders>
              <w:top w:val="nil"/>
              <w:left w:val="nil"/>
              <w:bottom w:val="single" w:sz="4" w:space="0" w:color="auto"/>
              <w:right w:val="single" w:sz="4" w:space="0" w:color="auto"/>
            </w:tcBorders>
            <w:shd w:val="clear" w:color="auto" w:fill="auto"/>
            <w:noWrap/>
            <w:vAlign w:val="center"/>
            <w:hideMark/>
          </w:tcPr>
          <w:p w14:paraId="432D12D8"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623</w:t>
            </w:r>
          </w:p>
        </w:tc>
        <w:tc>
          <w:tcPr>
            <w:tcW w:w="942" w:type="dxa"/>
            <w:tcBorders>
              <w:top w:val="nil"/>
              <w:left w:val="nil"/>
              <w:bottom w:val="single" w:sz="4" w:space="0" w:color="auto"/>
              <w:right w:val="single" w:sz="4" w:space="0" w:color="auto"/>
            </w:tcBorders>
            <w:shd w:val="clear" w:color="auto" w:fill="auto"/>
            <w:noWrap/>
            <w:vAlign w:val="center"/>
            <w:hideMark/>
          </w:tcPr>
          <w:p w14:paraId="3338C635"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630</w:t>
            </w:r>
          </w:p>
        </w:tc>
        <w:tc>
          <w:tcPr>
            <w:tcW w:w="942" w:type="dxa"/>
            <w:tcBorders>
              <w:top w:val="nil"/>
              <w:left w:val="nil"/>
              <w:bottom w:val="single" w:sz="4" w:space="0" w:color="auto"/>
              <w:right w:val="single" w:sz="4" w:space="0" w:color="auto"/>
            </w:tcBorders>
            <w:shd w:val="clear" w:color="auto" w:fill="auto"/>
            <w:noWrap/>
            <w:vAlign w:val="center"/>
            <w:hideMark/>
          </w:tcPr>
          <w:p w14:paraId="24189BA6"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701</w:t>
            </w:r>
          </w:p>
        </w:tc>
        <w:tc>
          <w:tcPr>
            <w:tcW w:w="942" w:type="dxa"/>
            <w:tcBorders>
              <w:top w:val="nil"/>
              <w:left w:val="nil"/>
              <w:bottom w:val="single" w:sz="4" w:space="0" w:color="auto"/>
              <w:right w:val="single" w:sz="4" w:space="0" w:color="auto"/>
            </w:tcBorders>
            <w:shd w:val="clear" w:color="auto" w:fill="auto"/>
            <w:noWrap/>
            <w:vAlign w:val="center"/>
            <w:hideMark/>
          </w:tcPr>
          <w:p w14:paraId="5F17F237"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700</w:t>
            </w:r>
          </w:p>
        </w:tc>
        <w:tc>
          <w:tcPr>
            <w:tcW w:w="942" w:type="dxa"/>
            <w:tcBorders>
              <w:top w:val="nil"/>
              <w:left w:val="nil"/>
              <w:bottom w:val="single" w:sz="4" w:space="0" w:color="auto"/>
              <w:right w:val="single" w:sz="4" w:space="0" w:color="auto"/>
            </w:tcBorders>
            <w:shd w:val="clear" w:color="auto" w:fill="auto"/>
            <w:noWrap/>
            <w:vAlign w:val="center"/>
            <w:hideMark/>
          </w:tcPr>
          <w:p w14:paraId="34B409B0"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688</w:t>
            </w:r>
          </w:p>
        </w:tc>
        <w:tc>
          <w:tcPr>
            <w:tcW w:w="1162" w:type="dxa"/>
            <w:tcBorders>
              <w:top w:val="nil"/>
              <w:left w:val="nil"/>
              <w:bottom w:val="single" w:sz="4" w:space="0" w:color="auto"/>
              <w:right w:val="single" w:sz="8" w:space="0" w:color="auto"/>
            </w:tcBorders>
            <w:shd w:val="clear" w:color="auto" w:fill="auto"/>
            <w:noWrap/>
            <w:vAlign w:val="center"/>
            <w:hideMark/>
          </w:tcPr>
          <w:p w14:paraId="79E47961" w14:textId="77777777" w:rsidR="005C1CB8" w:rsidRPr="00D966D6" w:rsidRDefault="005C1CB8" w:rsidP="008E46DE">
            <w:pPr>
              <w:jc w:val="center"/>
              <w:rPr>
                <w:rFonts w:ascii="Calibri" w:hAnsi="Calibri"/>
                <w:color w:val="000000"/>
                <w:sz w:val="22"/>
                <w:szCs w:val="22"/>
              </w:rPr>
            </w:pPr>
            <w:r w:rsidRPr="00D966D6">
              <w:rPr>
                <w:rFonts w:ascii="Calibri" w:hAnsi="Calibri"/>
                <w:color w:val="000000"/>
                <w:sz w:val="22"/>
                <w:szCs w:val="22"/>
              </w:rPr>
              <w:t>632</w:t>
            </w:r>
          </w:p>
        </w:tc>
      </w:tr>
      <w:tr w:rsidR="005C1CB8" w:rsidRPr="00D966D6" w14:paraId="7122F29C" w14:textId="77777777" w:rsidTr="00FC01F8">
        <w:trPr>
          <w:trHeight w:val="99"/>
          <w:jc w:val="center"/>
        </w:trPr>
        <w:tc>
          <w:tcPr>
            <w:tcW w:w="2368" w:type="dxa"/>
            <w:tcBorders>
              <w:top w:val="nil"/>
              <w:left w:val="single" w:sz="8" w:space="0" w:color="auto"/>
              <w:bottom w:val="single" w:sz="8" w:space="0" w:color="auto"/>
              <w:right w:val="single" w:sz="4" w:space="0" w:color="auto"/>
            </w:tcBorders>
            <w:shd w:val="clear" w:color="auto" w:fill="auto"/>
            <w:noWrap/>
            <w:vAlign w:val="center"/>
            <w:hideMark/>
          </w:tcPr>
          <w:p w14:paraId="31803A25" w14:textId="77777777" w:rsidR="005C1CB8" w:rsidRPr="00D966D6" w:rsidRDefault="005C1CB8" w:rsidP="008E46DE">
            <w:pPr>
              <w:rPr>
                <w:rFonts w:ascii="Calibri" w:hAnsi="Calibri"/>
                <w:b/>
                <w:color w:val="000000"/>
                <w:sz w:val="22"/>
                <w:szCs w:val="22"/>
              </w:rPr>
            </w:pPr>
            <w:r w:rsidRPr="00D966D6">
              <w:rPr>
                <w:rFonts w:ascii="Calibri" w:hAnsi="Calibri"/>
                <w:b/>
                <w:color w:val="000000"/>
                <w:sz w:val="22"/>
                <w:szCs w:val="22"/>
              </w:rPr>
              <w:t>UKUPNO</w:t>
            </w:r>
          </w:p>
        </w:tc>
        <w:tc>
          <w:tcPr>
            <w:tcW w:w="942" w:type="dxa"/>
            <w:tcBorders>
              <w:top w:val="nil"/>
              <w:left w:val="nil"/>
              <w:bottom w:val="single" w:sz="8" w:space="0" w:color="auto"/>
              <w:right w:val="single" w:sz="4" w:space="0" w:color="auto"/>
            </w:tcBorders>
            <w:shd w:val="clear" w:color="auto" w:fill="auto"/>
            <w:noWrap/>
            <w:vAlign w:val="center"/>
            <w:hideMark/>
          </w:tcPr>
          <w:p w14:paraId="1F435EA2"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3.733</w:t>
            </w:r>
          </w:p>
        </w:tc>
        <w:tc>
          <w:tcPr>
            <w:tcW w:w="942" w:type="dxa"/>
            <w:tcBorders>
              <w:top w:val="nil"/>
              <w:left w:val="nil"/>
              <w:bottom w:val="single" w:sz="8" w:space="0" w:color="auto"/>
              <w:right w:val="single" w:sz="4" w:space="0" w:color="auto"/>
            </w:tcBorders>
            <w:shd w:val="clear" w:color="auto" w:fill="auto"/>
            <w:noWrap/>
            <w:vAlign w:val="center"/>
            <w:hideMark/>
          </w:tcPr>
          <w:p w14:paraId="76922160"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6.623</w:t>
            </w:r>
          </w:p>
        </w:tc>
        <w:tc>
          <w:tcPr>
            <w:tcW w:w="942" w:type="dxa"/>
            <w:tcBorders>
              <w:top w:val="nil"/>
              <w:left w:val="nil"/>
              <w:bottom w:val="single" w:sz="8" w:space="0" w:color="auto"/>
              <w:right w:val="single" w:sz="4" w:space="0" w:color="auto"/>
            </w:tcBorders>
            <w:shd w:val="clear" w:color="auto" w:fill="auto"/>
            <w:noWrap/>
            <w:vAlign w:val="center"/>
            <w:hideMark/>
          </w:tcPr>
          <w:p w14:paraId="5F174660"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6.052</w:t>
            </w:r>
          </w:p>
        </w:tc>
        <w:tc>
          <w:tcPr>
            <w:tcW w:w="942" w:type="dxa"/>
            <w:tcBorders>
              <w:top w:val="nil"/>
              <w:left w:val="nil"/>
              <w:bottom w:val="single" w:sz="8" w:space="0" w:color="auto"/>
              <w:right w:val="single" w:sz="4" w:space="0" w:color="auto"/>
            </w:tcBorders>
            <w:shd w:val="clear" w:color="auto" w:fill="auto"/>
            <w:noWrap/>
            <w:vAlign w:val="center"/>
            <w:hideMark/>
          </w:tcPr>
          <w:p w14:paraId="1AF3BD4C"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8.802</w:t>
            </w:r>
          </w:p>
        </w:tc>
        <w:tc>
          <w:tcPr>
            <w:tcW w:w="942" w:type="dxa"/>
            <w:tcBorders>
              <w:top w:val="nil"/>
              <w:left w:val="nil"/>
              <w:bottom w:val="single" w:sz="8" w:space="0" w:color="auto"/>
              <w:right w:val="single" w:sz="4" w:space="0" w:color="auto"/>
            </w:tcBorders>
            <w:shd w:val="clear" w:color="auto" w:fill="auto"/>
            <w:noWrap/>
            <w:vAlign w:val="center"/>
            <w:hideMark/>
          </w:tcPr>
          <w:p w14:paraId="13B1E015"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4.661</w:t>
            </w:r>
          </w:p>
        </w:tc>
        <w:tc>
          <w:tcPr>
            <w:tcW w:w="942" w:type="dxa"/>
            <w:tcBorders>
              <w:top w:val="nil"/>
              <w:left w:val="nil"/>
              <w:bottom w:val="single" w:sz="8" w:space="0" w:color="auto"/>
              <w:right w:val="single" w:sz="4" w:space="0" w:color="auto"/>
            </w:tcBorders>
            <w:shd w:val="clear" w:color="auto" w:fill="auto"/>
            <w:noWrap/>
            <w:vAlign w:val="center"/>
            <w:hideMark/>
          </w:tcPr>
          <w:p w14:paraId="29EE4672"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7.070</w:t>
            </w:r>
          </w:p>
        </w:tc>
        <w:tc>
          <w:tcPr>
            <w:tcW w:w="1162" w:type="dxa"/>
            <w:tcBorders>
              <w:top w:val="nil"/>
              <w:left w:val="nil"/>
              <w:bottom w:val="single" w:sz="8" w:space="0" w:color="auto"/>
              <w:right w:val="single" w:sz="8" w:space="0" w:color="auto"/>
            </w:tcBorders>
            <w:shd w:val="clear" w:color="auto" w:fill="auto"/>
            <w:noWrap/>
            <w:vAlign w:val="center"/>
            <w:hideMark/>
          </w:tcPr>
          <w:p w14:paraId="35113B76" w14:textId="77777777" w:rsidR="005C1CB8" w:rsidRPr="00D966D6" w:rsidRDefault="005C1CB8" w:rsidP="008E46DE">
            <w:pPr>
              <w:jc w:val="center"/>
              <w:rPr>
                <w:rFonts w:ascii="Calibri" w:hAnsi="Calibri"/>
                <w:b/>
                <w:color w:val="000000"/>
                <w:sz w:val="22"/>
                <w:szCs w:val="22"/>
              </w:rPr>
            </w:pPr>
            <w:r w:rsidRPr="00D966D6">
              <w:rPr>
                <w:rFonts w:ascii="Calibri" w:hAnsi="Calibri"/>
                <w:b/>
                <w:color w:val="000000"/>
                <w:sz w:val="22"/>
                <w:szCs w:val="22"/>
              </w:rPr>
              <w:t>6.157</w:t>
            </w:r>
          </w:p>
        </w:tc>
      </w:tr>
    </w:tbl>
    <w:p w14:paraId="64C23538" w14:textId="77777777" w:rsidR="005C1CB8" w:rsidRPr="00D966D6" w:rsidRDefault="005C1CB8" w:rsidP="005C1CB8">
      <w:pPr>
        <w:ind w:left="709" w:firstLine="709"/>
        <w:jc w:val="both"/>
        <w:rPr>
          <w:rFonts w:ascii="Arial" w:hAnsi="Arial" w:cs="Arial"/>
        </w:rPr>
      </w:pPr>
    </w:p>
    <w:p w14:paraId="09808A93" w14:textId="3F4719E1" w:rsidR="005C1CB8" w:rsidRDefault="005C1CB8" w:rsidP="005C1CB8">
      <w:pPr>
        <w:jc w:val="both"/>
        <w:rPr>
          <w:rFonts w:ascii="Arial" w:hAnsi="Arial" w:cs="Arial"/>
          <w:i/>
          <w:spacing w:val="-3"/>
          <w:sz w:val="20"/>
          <w:szCs w:val="20"/>
        </w:rPr>
      </w:pPr>
      <w:r w:rsidRPr="00D966D6">
        <w:rPr>
          <w:rFonts w:ascii="Arial" w:hAnsi="Arial" w:cs="Arial"/>
          <w:i/>
          <w:spacing w:val="-3"/>
          <w:sz w:val="20"/>
          <w:szCs w:val="20"/>
        </w:rPr>
        <w:t xml:space="preserve">      Izvor: Ministarstvo unutarnjih poslova </w:t>
      </w:r>
    </w:p>
    <w:p w14:paraId="25B896D8" w14:textId="77777777" w:rsidR="00545E7B" w:rsidRPr="00D966D6" w:rsidRDefault="00545E7B" w:rsidP="005C1CB8">
      <w:pPr>
        <w:jc w:val="both"/>
        <w:rPr>
          <w:rFonts w:ascii="Arial" w:hAnsi="Arial" w:cs="Arial"/>
          <w:i/>
          <w:spacing w:val="-3"/>
          <w:sz w:val="20"/>
          <w:szCs w:val="20"/>
        </w:rPr>
      </w:pPr>
    </w:p>
    <w:p w14:paraId="2350EC17" w14:textId="77777777" w:rsidR="005C1CB8" w:rsidRPr="00D966D6" w:rsidRDefault="005C1CB8" w:rsidP="005C1CB8">
      <w:pPr>
        <w:jc w:val="both"/>
        <w:rPr>
          <w:rFonts w:ascii="Arial" w:hAnsi="Arial" w:cs="Arial"/>
          <w:i/>
          <w:spacing w:val="-3"/>
          <w:sz w:val="20"/>
          <w:szCs w:val="20"/>
        </w:rPr>
      </w:pPr>
    </w:p>
    <w:p w14:paraId="727DFB27" w14:textId="77777777" w:rsidR="005C1CB8" w:rsidRPr="00D966D6" w:rsidRDefault="005C1CB8" w:rsidP="005C1CB8">
      <w:pPr>
        <w:jc w:val="center"/>
        <w:rPr>
          <w:rFonts w:ascii="Arial" w:hAnsi="Arial" w:cs="Arial"/>
          <w:i/>
          <w:spacing w:val="-3"/>
          <w:sz w:val="20"/>
          <w:szCs w:val="20"/>
        </w:rPr>
      </w:pPr>
      <w:r w:rsidRPr="00D966D6">
        <w:rPr>
          <w:noProof/>
        </w:rPr>
        <w:drawing>
          <wp:inline distT="0" distB="0" distL="0" distR="0" wp14:anchorId="7888C992" wp14:editId="32A9DA41">
            <wp:extent cx="4570730" cy="2641600"/>
            <wp:effectExtent l="0" t="0" r="1270" b="6350"/>
            <wp:docPr id="40865" name="Grafikon 40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6190E56" w14:textId="77777777" w:rsidR="005C1CB8" w:rsidRPr="00D966D6" w:rsidRDefault="005C1CB8" w:rsidP="005C1CB8">
      <w:pPr>
        <w:spacing w:before="120" w:line="360" w:lineRule="auto"/>
        <w:ind w:firstLine="709"/>
        <w:jc w:val="center"/>
        <w:rPr>
          <w:rFonts w:ascii="Arial" w:hAnsi="Arial" w:cs="Arial"/>
          <w:i/>
          <w:spacing w:val="-3"/>
          <w:sz w:val="20"/>
          <w:szCs w:val="20"/>
        </w:rPr>
      </w:pPr>
      <w:r w:rsidRPr="00D966D6">
        <w:rPr>
          <w:rFonts w:ascii="Arial" w:hAnsi="Arial" w:cs="Arial"/>
          <w:i/>
          <w:spacing w:val="-3"/>
          <w:sz w:val="20"/>
          <w:szCs w:val="20"/>
        </w:rPr>
        <w:t>Grafikon 6.1. Požari i eksplozije</w:t>
      </w:r>
    </w:p>
    <w:p w14:paraId="6A47ED27" w14:textId="77777777" w:rsidR="005C1CB8" w:rsidRPr="00D966D6" w:rsidRDefault="005C1CB8" w:rsidP="005C1CB8">
      <w:pPr>
        <w:spacing w:line="120" w:lineRule="auto"/>
        <w:jc w:val="both"/>
        <w:rPr>
          <w:rFonts w:ascii="Arial" w:hAnsi="Arial" w:cs="Arial"/>
          <w:b/>
          <w:i/>
          <w:spacing w:val="-3"/>
          <w:sz w:val="20"/>
          <w:szCs w:val="20"/>
        </w:rPr>
      </w:pPr>
    </w:p>
    <w:p w14:paraId="6461F14B" w14:textId="50696A0D" w:rsidR="005C1CB8" w:rsidRPr="00D966D6" w:rsidRDefault="005C1CB8" w:rsidP="005C1CB8">
      <w:pPr>
        <w:spacing w:before="120" w:line="360" w:lineRule="auto"/>
        <w:ind w:firstLine="709"/>
        <w:jc w:val="both"/>
        <w:rPr>
          <w:rFonts w:ascii="Arial" w:hAnsi="Arial" w:cs="Arial"/>
        </w:rPr>
      </w:pPr>
      <w:r w:rsidRPr="00D966D6">
        <w:rPr>
          <w:rFonts w:ascii="Arial" w:hAnsi="Arial" w:cs="Arial"/>
        </w:rPr>
        <w:t>Na ukupnost broja požara utječe više faktora od kojih je bitno izdvojiti meteorološke uvjete odnosno prosječan broj dana u kojima su zabilježene padaline kao i ukupnu količina padalina, te svijest građana o opasnosti paljenja ponajprije otvorenih prostora i ostavljanja istih bez nadzora. Nakon vrlo velikog porasta broja požara u 2017. godini tijekom 2018. godine došlo je do značajnog pada broja požara dok je u 2019. godini zabilježena srednja vrijednost između 2018. godine i prethodnih godina.</w:t>
      </w:r>
    </w:p>
    <w:p w14:paraId="1C72BB51" w14:textId="43D36B03" w:rsidR="005C1CB8" w:rsidRPr="00D966D6" w:rsidRDefault="005C1CB8" w:rsidP="005C1CB8">
      <w:pPr>
        <w:spacing w:before="120" w:line="360" w:lineRule="auto"/>
        <w:ind w:firstLine="709"/>
        <w:jc w:val="both"/>
        <w:rPr>
          <w:rFonts w:ascii="Arial" w:hAnsi="Arial" w:cs="Arial"/>
        </w:rPr>
      </w:pPr>
      <w:r w:rsidRPr="00D966D6">
        <w:rPr>
          <w:rFonts w:ascii="Arial" w:hAnsi="Arial" w:cs="Arial"/>
        </w:rPr>
        <w:t>Tijekom 2018. godine dogodilo se 18 eksplozija, što je manje za 10% u odnosu na 2017. godinu, a 2019. godine dogodilo</w:t>
      </w:r>
      <w:r w:rsidR="00EF2DF1">
        <w:rPr>
          <w:rFonts w:ascii="Arial" w:hAnsi="Arial" w:cs="Arial"/>
        </w:rPr>
        <w:t xml:space="preserve"> se</w:t>
      </w:r>
      <w:r w:rsidRPr="00D966D6">
        <w:rPr>
          <w:rFonts w:ascii="Arial" w:hAnsi="Arial" w:cs="Arial"/>
        </w:rPr>
        <w:t xml:space="preserve"> 20 eksplozija što je 11% više u odnosu na 2018. godinu</w:t>
      </w:r>
      <w:r w:rsidR="00EF2DF1">
        <w:rPr>
          <w:rFonts w:ascii="Arial" w:hAnsi="Arial" w:cs="Arial"/>
        </w:rPr>
        <w:t>.</w:t>
      </w:r>
    </w:p>
    <w:p w14:paraId="0EF25581" w14:textId="0E5E4D9D" w:rsidR="003208B8" w:rsidRDefault="003208B8" w:rsidP="0066218F">
      <w:pPr>
        <w:pStyle w:val="pregled1"/>
      </w:pPr>
    </w:p>
    <w:tbl>
      <w:tblPr>
        <w:tblW w:w="0" w:type="auto"/>
        <w:jc w:val="center"/>
        <w:shd w:val="clear" w:color="auto" w:fill="C6D9F1"/>
        <w:tblLook w:val="04A0" w:firstRow="1" w:lastRow="0" w:firstColumn="1" w:lastColumn="0" w:noHBand="0" w:noVBand="1"/>
      </w:tblPr>
      <w:tblGrid>
        <w:gridCol w:w="9050"/>
      </w:tblGrid>
      <w:tr w:rsidR="00366AB1" w14:paraId="2E6610B2" w14:textId="77777777" w:rsidTr="00DA3B76">
        <w:trPr>
          <w:trHeight w:val="454"/>
          <w:jc w:val="center"/>
        </w:trPr>
        <w:tc>
          <w:tcPr>
            <w:tcW w:w="9073" w:type="dxa"/>
            <w:shd w:val="clear" w:color="auto" w:fill="C6D9F1"/>
            <w:vAlign w:val="center"/>
            <w:hideMark/>
          </w:tcPr>
          <w:p w14:paraId="6D6A9F16" w14:textId="77777777" w:rsidR="00366AB1" w:rsidRDefault="00366AB1" w:rsidP="0066218F">
            <w:pPr>
              <w:pStyle w:val="izvj1"/>
            </w:pPr>
            <w:r>
              <w:t>7. NESRETNI SLUČAJEVI I SAMOUBOJSTVA</w:t>
            </w:r>
          </w:p>
        </w:tc>
      </w:tr>
    </w:tbl>
    <w:p w14:paraId="52D42CC4" w14:textId="77777777" w:rsidR="00366AB1" w:rsidRPr="00D966D6" w:rsidRDefault="00366AB1" w:rsidP="0066218F">
      <w:pPr>
        <w:pStyle w:val="pregled1"/>
      </w:pPr>
    </w:p>
    <w:p w14:paraId="4CCB40EA" w14:textId="77777777" w:rsidR="007A5B13" w:rsidRPr="00D966D6" w:rsidRDefault="007A5B13" w:rsidP="007A5B13">
      <w:pPr>
        <w:spacing w:line="360" w:lineRule="auto"/>
        <w:jc w:val="both"/>
        <w:rPr>
          <w:rFonts w:ascii="Arial" w:hAnsi="Arial" w:cs="Arial"/>
        </w:rPr>
      </w:pPr>
      <w:r w:rsidRPr="00D966D6">
        <w:rPr>
          <w:rFonts w:ascii="Arial" w:hAnsi="Arial" w:cs="Arial"/>
        </w:rPr>
        <w:tab/>
        <w:t>U 2018. godini policija je istraživala 5.885 događaja koji su rezultirali štetnim ili tragičnim posljedicama, a nisu prouzročeni kažnjivim ponašanjima, nego su posljedica nesretnih okolnosti.</w:t>
      </w:r>
    </w:p>
    <w:p w14:paraId="2C8641EE" w14:textId="77777777" w:rsidR="007A5B13" w:rsidRPr="00D966D6" w:rsidRDefault="007A5B13" w:rsidP="007A5B13">
      <w:pPr>
        <w:spacing w:line="360" w:lineRule="auto"/>
        <w:ind w:firstLine="709"/>
        <w:jc w:val="both"/>
        <w:rPr>
          <w:rFonts w:ascii="Arial" w:hAnsi="Arial" w:cs="Arial"/>
        </w:rPr>
      </w:pPr>
      <w:r w:rsidRPr="00D966D6">
        <w:rPr>
          <w:rFonts w:ascii="Arial" w:hAnsi="Arial" w:cs="Arial"/>
        </w:rPr>
        <w:lastRenderedPageBreak/>
        <w:t xml:space="preserve">Nesretnih slučajeva koji nemaju obilježja kažnjivog ponašanja manje je za 1,8%. U tim događajima smrtno su stradale 424 osobe, što je za osam osoba više u odnosu na godinu prije. Teško ozlijeđenih osoba više je za 1,1%, a lakše ozlijeđenih za 6,4% u odnosu na 2017. godinu. </w:t>
      </w:r>
    </w:p>
    <w:p w14:paraId="359C07AD" w14:textId="77777777" w:rsidR="007A5B13" w:rsidRPr="00D966D6" w:rsidRDefault="007A5B13" w:rsidP="007A5B13">
      <w:pPr>
        <w:spacing w:line="360" w:lineRule="auto"/>
        <w:ind w:firstLine="595"/>
        <w:jc w:val="both"/>
        <w:rPr>
          <w:rFonts w:ascii="Arial" w:hAnsi="Arial" w:cs="Arial"/>
        </w:rPr>
      </w:pPr>
      <w:r w:rsidRPr="00D966D6">
        <w:rPr>
          <w:rFonts w:ascii="Arial" w:hAnsi="Arial" w:cs="Arial"/>
        </w:rPr>
        <w:t>U 2019. godini policija je istraživala 5.815 događaja koji su rezultirali štetnim ili tragičnim posljedicama, a nisu prouzročeni kažnjivim ponašanjima, nego su posljedica nesretnih okolnosti.</w:t>
      </w:r>
    </w:p>
    <w:p w14:paraId="3DDF44E0" w14:textId="333D36D2" w:rsidR="007A5B13" w:rsidRPr="00D966D6" w:rsidRDefault="007A5B13" w:rsidP="007A5B13">
      <w:pPr>
        <w:spacing w:line="360" w:lineRule="auto"/>
        <w:ind w:firstLine="709"/>
        <w:jc w:val="both"/>
        <w:rPr>
          <w:rFonts w:ascii="Arial" w:hAnsi="Arial" w:cs="Arial"/>
        </w:rPr>
      </w:pPr>
      <w:r w:rsidRPr="00D966D6">
        <w:rPr>
          <w:rFonts w:ascii="Arial" w:hAnsi="Arial" w:cs="Arial"/>
        </w:rPr>
        <w:t xml:space="preserve">Nesretnih slučajeva koji nemaju obilježja kažnjivog ponašanja manje je za 1,2%. U tim događajima smrtno su stradale 490 osoba, što je za 66 osoba više u odnosu na godinu prije. Teško ozlijeđenih osoba više je za 8,7%, a lakše ozlijeđenih je manje za 3% u odnosu na 2018. godinu. </w:t>
      </w:r>
    </w:p>
    <w:p w14:paraId="6A43D323" w14:textId="77777777" w:rsidR="00545E7B" w:rsidRPr="00D966D6" w:rsidRDefault="00545E7B" w:rsidP="007A5B13">
      <w:pPr>
        <w:spacing w:line="360" w:lineRule="auto"/>
        <w:ind w:firstLine="709"/>
        <w:jc w:val="both"/>
        <w:rPr>
          <w:rFonts w:ascii="Arial" w:hAnsi="Arial" w:cs="Arial"/>
        </w:rPr>
      </w:pPr>
    </w:p>
    <w:p w14:paraId="02C1E4C3" w14:textId="1F3F46B6" w:rsidR="007A5B13" w:rsidRPr="00D966D6" w:rsidRDefault="007A5B13" w:rsidP="007A5B13">
      <w:pPr>
        <w:spacing w:line="360" w:lineRule="auto"/>
        <w:jc w:val="center"/>
        <w:rPr>
          <w:rFonts w:ascii="Arial" w:hAnsi="Arial" w:cs="Arial"/>
          <w:b/>
          <w:i/>
          <w:spacing w:val="-3"/>
          <w:sz w:val="20"/>
          <w:szCs w:val="20"/>
        </w:rPr>
      </w:pPr>
      <w:r w:rsidRPr="00D966D6">
        <w:rPr>
          <w:rFonts w:ascii="Arial" w:hAnsi="Arial" w:cs="Arial"/>
          <w:b/>
          <w:i/>
          <w:spacing w:val="-3"/>
          <w:sz w:val="20"/>
          <w:szCs w:val="20"/>
        </w:rPr>
        <w:t>Tablica 7.1. Događaji koji nemaju obilježja kaznenog djela (nesretni slučajevi)</w:t>
      </w:r>
    </w:p>
    <w:p w14:paraId="6371C15D" w14:textId="7AFE983B" w:rsidR="007A5B13" w:rsidRPr="00D966D6" w:rsidRDefault="007A5B13" w:rsidP="007A5B13">
      <w:pPr>
        <w:spacing w:line="360" w:lineRule="auto"/>
        <w:jc w:val="center"/>
        <w:rPr>
          <w:rFonts w:ascii="Arial" w:hAnsi="Arial" w:cs="Arial"/>
          <w:i/>
          <w:sz w:val="20"/>
          <w:szCs w:val="20"/>
        </w:rPr>
      </w:pPr>
      <w:r w:rsidRPr="00D966D6">
        <w:rPr>
          <w:noProof/>
        </w:rPr>
        <w:drawing>
          <wp:inline distT="0" distB="0" distL="0" distR="0" wp14:anchorId="3BA2599B" wp14:editId="267EB6DA">
            <wp:extent cx="5505450" cy="117348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5450" cy="1173480"/>
                    </a:xfrm>
                    <a:prstGeom prst="rect">
                      <a:avLst/>
                    </a:prstGeom>
                    <a:noFill/>
                    <a:ln>
                      <a:noFill/>
                    </a:ln>
                  </pic:spPr>
                </pic:pic>
              </a:graphicData>
            </a:graphic>
          </wp:inline>
        </w:drawing>
      </w:r>
    </w:p>
    <w:p w14:paraId="1E13F34B" w14:textId="3D830A98" w:rsidR="007A5B13" w:rsidRDefault="007A5B13" w:rsidP="007A5B13">
      <w:pPr>
        <w:spacing w:line="360" w:lineRule="auto"/>
        <w:ind w:firstLine="709"/>
        <w:jc w:val="both"/>
        <w:rPr>
          <w:rFonts w:ascii="Arial" w:hAnsi="Arial" w:cs="Arial"/>
          <w:i/>
          <w:spacing w:val="-3"/>
          <w:sz w:val="20"/>
          <w:szCs w:val="20"/>
        </w:rPr>
      </w:pPr>
      <w:r w:rsidRPr="00D966D6">
        <w:rPr>
          <w:rFonts w:ascii="Arial" w:hAnsi="Arial" w:cs="Arial"/>
          <w:i/>
          <w:sz w:val="20"/>
          <w:szCs w:val="20"/>
        </w:rPr>
        <w:t xml:space="preserve">    Izvor: Ministarstvo unutarnjih poslova</w:t>
      </w:r>
      <w:r w:rsidRPr="00D966D6">
        <w:rPr>
          <w:rFonts w:ascii="Arial" w:hAnsi="Arial" w:cs="Arial"/>
          <w:i/>
          <w:spacing w:val="-3"/>
          <w:sz w:val="20"/>
          <w:szCs w:val="20"/>
        </w:rPr>
        <w:t xml:space="preserve"> </w:t>
      </w:r>
    </w:p>
    <w:p w14:paraId="673A3D49" w14:textId="77777777" w:rsidR="00545E7B" w:rsidRDefault="00545E7B" w:rsidP="007A5B13">
      <w:pPr>
        <w:spacing w:line="360" w:lineRule="auto"/>
        <w:ind w:firstLine="709"/>
        <w:jc w:val="both"/>
        <w:rPr>
          <w:rFonts w:ascii="Arial" w:hAnsi="Arial" w:cs="Arial"/>
          <w:i/>
          <w:spacing w:val="-3"/>
          <w:sz w:val="20"/>
          <w:szCs w:val="20"/>
        </w:rPr>
      </w:pPr>
    </w:p>
    <w:p w14:paraId="06ABF65C" w14:textId="77777777" w:rsidR="00545E7B" w:rsidRPr="00D966D6" w:rsidRDefault="00545E7B" w:rsidP="007A5B13">
      <w:pPr>
        <w:spacing w:line="360" w:lineRule="auto"/>
        <w:ind w:firstLine="709"/>
        <w:jc w:val="both"/>
        <w:rPr>
          <w:rFonts w:ascii="Arial" w:hAnsi="Arial" w:cs="Arial"/>
          <w:i/>
          <w:spacing w:val="-3"/>
          <w:sz w:val="20"/>
          <w:szCs w:val="20"/>
        </w:rPr>
      </w:pPr>
    </w:p>
    <w:p w14:paraId="26072052" w14:textId="5B46C1EF" w:rsidR="007A5B13" w:rsidRPr="00D966D6" w:rsidRDefault="007A5B13" w:rsidP="007A5B13">
      <w:pPr>
        <w:spacing w:line="360" w:lineRule="auto"/>
        <w:jc w:val="center"/>
        <w:rPr>
          <w:rFonts w:ascii="Arial" w:hAnsi="Arial" w:cs="Arial"/>
          <w:i/>
          <w:spacing w:val="-3"/>
          <w:sz w:val="20"/>
          <w:szCs w:val="20"/>
        </w:rPr>
      </w:pPr>
      <w:r w:rsidRPr="00D966D6">
        <w:rPr>
          <w:rFonts w:ascii="Arial" w:hAnsi="Arial" w:cs="Arial"/>
          <w:i/>
          <w:noProof/>
          <w:spacing w:val="-3"/>
          <w:sz w:val="20"/>
          <w:szCs w:val="20"/>
        </w:rPr>
        <w:drawing>
          <wp:inline distT="0" distB="0" distL="0" distR="0" wp14:anchorId="0B24C3A9" wp14:editId="38967836">
            <wp:extent cx="4580890" cy="2164080"/>
            <wp:effectExtent l="0" t="0" r="0" b="7620"/>
            <wp:docPr id="1868" name="Slika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80890" cy="2164080"/>
                    </a:xfrm>
                    <a:prstGeom prst="rect">
                      <a:avLst/>
                    </a:prstGeom>
                    <a:noFill/>
                  </pic:spPr>
                </pic:pic>
              </a:graphicData>
            </a:graphic>
          </wp:inline>
        </w:drawing>
      </w:r>
    </w:p>
    <w:p w14:paraId="7A6FAB7F" w14:textId="4F86C7B6" w:rsidR="007A5B13" w:rsidRPr="00D966D6" w:rsidRDefault="007A5B13" w:rsidP="007A5B13">
      <w:pPr>
        <w:spacing w:line="360" w:lineRule="auto"/>
        <w:jc w:val="center"/>
        <w:rPr>
          <w:rFonts w:ascii="Arial" w:hAnsi="Arial" w:cs="Arial"/>
          <w:i/>
          <w:sz w:val="20"/>
          <w:szCs w:val="20"/>
        </w:rPr>
      </w:pPr>
      <w:r w:rsidRPr="00D966D6">
        <w:rPr>
          <w:rFonts w:ascii="Arial" w:hAnsi="Arial" w:cs="Arial"/>
          <w:i/>
          <w:spacing w:val="-3"/>
          <w:sz w:val="20"/>
          <w:szCs w:val="20"/>
        </w:rPr>
        <w:t xml:space="preserve">Grafikon </w:t>
      </w:r>
      <w:r w:rsidR="00344129" w:rsidRPr="00D966D6">
        <w:rPr>
          <w:rFonts w:ascii="Arial" w:hAnsi="Arial" w:cs="Arial"/>
          <w:i/>
          <w:spacing w:val="-3"/>
          <w:sz w:val="20"/>
          <w:szCs w:val="20"/>
        </w:rPr>
        <w:t>7</w:t>
      </w:r>
      <w:r w:rsidRPr="00D966D6">
        <w:rPr>
          <w:rFonts w:ascii="Arial" w:hAnsi="Arial" w:cs="Arial"/>
          <w:i/>
          <w:spacing w:val="-3"/>
          <w:sz w:val="20"/>
          <w:szCs w:val="20"/>
        </w:rPr>
        <w:t>.1. Petogodišnji prosjek događaja koji nemaju obilježja kaznenog djela</w:t>
      </w:r>
    </w:p>
    <w:p w14:paraId="291332CE" w14:textId="0336B928" w:rsidR="007A5B13" w:rsidRDefault="007A5B13" w:rsidP="007A5B13">
      <w:pPr>
        <w:spacing w:line="360" w:lineRule="auto"/>
        <w:jc w:val="both"/>
        <w:rPr>
          <w:rFonts w:ascii="Arial" w:hAnsi="Arial" w:cs="Arial"/>
          <w:b/>
          <w:i/>
          <w:spacing w:val="-3"/>
          <w:sz w:val="20"/>
          <w:szCs w:val="20"/>
        </w:rPr>
      </w:pPr>
      <w:r w:rsidRPr="00D966D6">
        <w:rPr>
          <w:rFonts w:ascii="Arial" w:hAnsi="Arial" w:cs="Arial"/>
          <w:b/>
          <w:i/>
          <w:spacing w:val="-3"/>
          <w:sz w:val="20"/>
          <w:szCs w:val="20"/>
        </w:rPr>
        <w:t xml:space="preserve">      </w:t>
      </w:r>
    </w:p>
    <w:p w14:paraId="6569D52C" w14:textId="77777777" w:rsidR="00545E7B" w:rsidRDefault="00545E7B" w:rsidP="007A5B13">
      <w:pPr>
        <w:spacing w:line="360" w:lineRule="auto"/>
        <w:jc w:val="both"/>
        <w:rPr>
          <w:rFonts w:ascii="Arial" w:hAnsi="Arial" w:cs="Arial"/>
          <w:b/>
          <w:i/>
          <w:spacing w:val="-3"/>
          <w:sz w:val="20"/>
          <w:szCs w:val="20"/>
        </w:rPr>
      </w:pPr>
    </w:p>
    <w:p w14:paraId="60A09144" w14:textId="77777777" w:rsidR="00545E7B" w:rsidRPr="00D966D6" w:rsidRDefault="00545E7B" w:rsidP="007A5B13">
      <w:pPr>
        <w:spacing w:line="360" w:lineRule="auto"/>
        <w:jc w:val="both"/>
        <w:rPr>
          <w:rFonts w:ascii="Arial" w:hAnsi="Arial" w:cs="Arial"/>
          <w:b/>
          <w:i/>
          <w:spacing w:val="-3"/>
          <w:sz w:val="20"/>
          <w:szCs w:val="20"/>
        </w:rPr>
      </w:pPr>
    </w:p>
    <w:p w14:paraId="6090D27D" w14:textId="738D47C3" w:rsidR="007A5B13" w:rsidRPr="00D966D6" w:rsidRDefault="007A5B13" w:rsidP="007A5B13">
      <w:pPr>
        <w:spacing w:line="360" w:lineRule="auto"/>
        <w:jc w:val="center"/>
        <w:rPr>
          <w:rFonts w:ascii="Arial" w:hAnsi="Arial" w:cs="Arial"/>
          <w:b/>
          <w:i/>
          <w:spacing w:val="-3"/>
          <w:sz w:val="20"/>
          <w:szCs w:val="20"/>
        </w:rPr>
      </w:pPr>
      <w:r w:rsidRPr="00D966D6">
        <w:rPr>
          <w:rFonts w:ascii="Arial" w:hAnsi="Arial" w:cs="Arial"/>
          <w:b/>
          <w:i/>
          <w:spacing w:val="-3"/>
          <w:sz w:val="20"/>
          <w:szCs w:val="20"/>
        </w:rPr>
        <w:t xml:space="preserve">Tablica </w:t>
      </w:r>
      <w:r w:rsidR="00344129" w:rsidRPr="00D966D6">
        <w:rPr>
          <w:rFonts w:ascii="Arial" w:hAnsi="Arial" w:cs="Arial"/>
          <w:b/>
          <w:i/>
          <w:spacing w:val="-3"/>
          <w:sz w:val="20"/>
          <w:szCs w:val="20"/>
        </w:rPr>
        <w:t>7</w:t>
      </w:r>
      <w:r w:rsidRPr="00D966D6">
        <w:rPr>
          <w:rFonts w:ascii="Arial" w:hAnsi="Arial" w:cs="Arial"/>
          <w:b/>
          <w:i/>
          <w:spacing w:val="-3"/>
          <w:sz w:val="20"/>
          <w:szCs w:val="20"/>
        </w:rPr>
        <w:t>.2. Nastradale osobe u događajima koji nemaju obilježja kaznenog djela</w:t>
      </w:r>
    </w:p>
    <w:p w14:paraId="2EE7F475" w14:textId="64E6765C" w:rsidR="007A5B13" w:rsidRPr="00D966D6" w:rsidRDefault="007A5B13" w:rsidP="007A5B13">
      <w:pPr>
        <w:spacing w:line="360" w:lineRule="auto"/>
        <w:jc w:val="center"/>
        <w:rPr>
          <w:rFonts w:ascii="Arial" w:hAnsi="Arial" w:cs="Arial"/>
          <w:i/>
          <w:sz w:val="20"/>
          <w:szCs w:val="20"/>
        </w:rPr>
      </w:pPr>
      <w:r w:rsidRPr="00D966D6">
        <w:rPr>
          <w:noProof/>
        </w:rPr>
        <w:drawing>
          <wp:inline distT="0" distB="0" distL="0" distR="0" wp14:anchorId="68863AA3" wp14:editId="799C8C87">
            <wp:extent cx="5175250" cy="876300"/>
            <wp:effectExtent l="0" t="0" r="635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75250" cy="876300"/>
                    </a:xfrm>
                    <a:prstGeom prst="rect">
                      <a:avLst/>
                    </a:prstGeom>
                    <a:noFill/>
                    <a:ln>
                      <a:noFill/>
                    </a:ln>
                  </pic:spPr>
                </pic:pic>
              </a:graphicData>
            </a:graphic>
          </wp:inline>
        </w:drawing>
      </w:r>
    </w:p>
    <w:p w14:paraId="1399E753" w14:textId="160AA061" w:rsidR="007A5B13" w:rsidRPr="00D966D6" w:rsidRDefault="007A5B13" w:rsidP="007A5B13">
      <w:pPr>
        <w:spacing w:line="360" w:lineRule="auto"/>
        <w:jc w:val="both"/>
        <w:rPr>
          <w:rFonts w:ascii="Arial" w:hAnsi="Arial" w:cs="Arial"/>
          <w:i/>
          <w:spacing w:val="-3"/>
          <w:sz w:val="20"/>
          <w:szCs w:val="20"/>
        </w:rPr>
      </w:pPr>
      <w:r w:rsidRPr="00D966D6">
        <w:rPr>
          <w:rFonts w:ascii="Arial" w:hAnsi="Arial" w:cs="Arial"/>
          <w:i/>
          <w:sz w:val="20"/>
          <w:szCs w:val="20"/>
        </w:rPr>
        <w:t xml:space="preserve">      </w:t>
      </w:r>
      <w:r w:rsidRPr="00D966D6">
        <w:rPr>
          <w:rFonts w:ascii="Arial" w:hAnsi="Arial" w:cs="Arial"/>
          <w:i/>
          <w:sz w:val="20"/>
          <w:szCs w:val="20"/>
        </w:rPr>
        <w:tab/>
        <w:t xml:space="preserve"> Izvor: Ministarstvo unutarnjih poslova</w:t>
      </w:r>
      <w:r w:rsidRPr="00D966D6">
        <w:rPr>
          <w:rFonts w:ascii="Arial" w:hAnsi="Arial" w:cs="Arial"/>
          <w:i/>
          <w:spacing w:val="-3"/>
          <w:sz w:val="20"/>
          <w:szCs w:val="20"/>
        </w:rPr>
        <w:t xml:space="preserve"> </w:t>
      </w:r>
    </w:p>
    <w:p w14:paraId="3CE53BD1" w14:textId="77777777" w:rsidR="00344129" w:rsidRPr="00D966D6" w:rsidRDefault="00344129" w:rsidP="007A5B13">
      <w:pPr>
        <w:spacing w:line="360" w:lineRule="auto"/>
        <w:jc w:val="both"/>
        <w:rPr>
          <w:rFonts w:ascii="Arial" w:hAnsi="Arial" w:cs="Arial"/>
          <w:i/>
          <w:spacing w:val="-3"/>
          <w:sz w:val="20"/>
          <w:szCs w:val="20"/>
        </w:rPr>
      </w:pPr>
    </w:p>
    <w:p w14:paraId="0E3B413D" w14:textId="227AF8E1" w:rsidR="007A5B13" w:rsidRPr="00D966D6" w:rsidRDefault="007A5B13" w:rsidP="007A5B13">
      <w:pPr>
        <w:spacing w:line="360" w:lineRule="auto"/>
        <w:jc w:val="center"/>
        <w:rPr>
          <w:b/>
        </w:rPr>
      </w:pPr>
      <w:r w:rsidRPr="00D966D6">
        <w:rPr>
          <w:b/>
          <w:noProof/>
        </w:rPr>
        <w:drawing>
          <wp:inline distT="0" distB="0" distL="0" distR="0" wp14:anchorId="1C72EF8E" wp14:editId="4E42D022">
            <wp:extent cx="4479925" cy="3017520"/>
            <wp:effectExtent l="0" t="0" r="0" b="0"/>
            <wp:docPr id="1867" name="Slika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9925" cy="3017520"/>
                    </a:xfrm>
                    <a:prstGeom prst="rect">
                      <a:avLst/>
                    </a:prstGeom>
                    <a:noFill/>
                  </pic:spPr>
                </pic:pic>
              </a:graphicData>
            </a:graphic>
          </wp:inline>
        </w:drawing>
      </w:r>
    </w:p>
    <w:p w14:paraId="12426760" w14:textId="06AC7F52" w:rsidR="007A5B13" w:rsidRDefault="007A5B13" w:rsidP="007A5B13">
      <w:pPr>
        <w:spacing w:line="360" w:lineRule="auto"/>
        <w:jc w:val="center"/>
        <w:rPr>
          <w:rFonts w:ascii="Arial" w:hAnsi="Arial" w:cs="Arial"/>
          <w:i/>
          <w:spacing w:val="-3"/>
          <w:sz w:val="20"/>
          <w:szCs w:val="20"/>
        </w:rPr>
      </w:pPr>
      <w:r w:rsidRPr="00D966D6">
        <w:rPr>
          <w:rFonts w:ascii="Arial" w:hAnsi="Arial" w:cs="Arial"/>
          <w:i/>
          <w:spacing w:val="-3"/>
          <w:sz w:val="20"/>
          <w:szCs w:val="20"/>
        </w:rPr>
        <w:t xml:space="preserve">Grafikon </w:t>
      </w:r>
      <w:r w:rsidR="00344129" w:rsidRPr="00D966D6">
        <w:rPr>
          <w:rFonts w:ascii="Arial" w:hAnsi="Arial" w:cs="Arial"/>
          <w:i/>
          <w:spacing w:val="-3"/>
          <w:sz w:val="20"/>
          <w:szCs w:val="20"/>
        </w:rPr>
        <w:t>7</w:t>
      </w:r>
      <w:r w:rsidRPr="00D966D6">
        <w:rPr>
          <w:rFonts w:ascii="Arial" w:hAnsi="Arial" w:cs="Arial"/>
          <w:i/>
          <w:spacing w:val="-3"/>
          <w:sz w:val="20"/>
          <w:szCs w:val="20"/>
        </w:rPr>
        <w:t>.2. Nesretni slučajevi i smrtno stradale osobe</w:t>
      </w:r>
    </w:p>
    <w:p w14:paraId="229D16C0" w14:textId="395C7493" w:rsidR="00EB36ED" w:rsidRDefault="00EB36ED" w:rsidP="007A5B13">
      <w:pPr>
        <w:spacing w:line="360" w:lineRule="auto"/>
        <w:jc w:val="center"/>
        <w:rPr>
          <w:rFonts w:ascii="Arial" w:hAnsi="Arial" w:cs="Arial"/>
          <w:i/>
          <w:spacing w:val="-3"/>
          <w:sz w:val="20"/>
          <w:szCs w:val="20"/>
        </w:rPr>
      </w:pPr>
    </w:p>
    <w:p w14:paraId="40E341FD" w14:textId="79082F71" w:rsidR="00EB36ED" w:rsidRDefault="00EB36ED" w:rsidP="007A5B13">
      <w:pPr>
        <w:spacing w:line="360" w:lineRule="auto"/>
        <w:jc w:val="center"/>
        <w:rPr>
          <w:rFonts w:ascii="Arial" w:hAnsi="Arial" w:cs="Arial"/>
          <w:i/>
          <w:spacing w:val="-3"/>
          <w:sz w:val="20"/>
          <w:szCs w:val="20"/>
        </w:rPr>
      </w:pPr>
    </w:p>
    <w:p w14:paraId="7153A223" w14:textId="77777777" w:rsidR="00545E7B" w:rsidRPr="00D966D6" w:rsidRDefault="00545E7B" w:rsidP="007A5B13">
      <w:pPr>
        <w:spacing w:line="360" w:lineRule="auto"/>
        <w:jc w:val="center"/>
        <w:rPr>
          <w:rFonts w:ascii="Arial" w:hAnsi="Arial" w:cs="Arial"/>
          <w:i/>
          <w:spacing w:val="-3"/>
          <w:sz w:val="20"/>
          <w:szCs w:val="20"/>
        </w:rPr>
      </w:pPr>
    </w:p>
    <w:p w14:paraId="320C4135" w14:textId="6CDAA815" w:rsidR="007A5B13" w:rsidRPr="00D966D6" w:rsidRDefault="007A5B13" w:rsidP="007A5B13">
      <w:pPr>
        <w:spacing w:line="360" w:lineRule="auto"/>
        <w:jc w:val="center"/>
        <w:rPr>
          <w:rFonts w:ascii="Arial" w:hAnsi="Arial" w:cs="Arial"/>
        </w:rPr>
      </w:pPr>
      <w:r w:rsidRPr="00D966D6">
        <w:rPr>
          <w:rFonts w:ascii="Arial" w:hAnsi="Arial" w:cs="Arial"/>
          <w:noProof/>
        </w:rPr>
        <w:lastRenderedPageBreak/>
        <w:drawing>
          <wp:inline distT="0" distB="0" distL="0" distR="0" wp14:anchorId="005CE72B" wp14:editId="6A5E62A4">
            <wp:extent cx="4321175" cy="2540000"/>
            <wp:effectExtent l="0" t="0" r="3175" b="0"/>
            <wp:docPr id="1858" name="Slika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21175" cy="2540000"/>
                    </a:xfrm>
                    <a:prstGeom prst="rect">
                      <a:avLst/>
                    </a:prstGeom>
                    <a:noFill/>
                  </pic:spPr>
                </pic:pic>
              </a:graphicData>
            </a:graphic>
          </wp:inline>
        </w:drawing>
      </w:r>
    </w:p>
    <w:p w14:paraId="1B2E66E6" w14:textId="588BCC32" w:rsidR="007A5B13" w:rsidRPr="00D966D6" w:rsidRDefault="007A5B13" w:rsidP="007A5B13">
      <w:pPr>
        <w:spacing w:line="360" w:lineRule="auto"/>
        <w:jc w:val="center"/>
        <w:rPr>
          <w:rFonts w:ascii="Arial" w:hAnsi="Arial" w:cs="Arial"/>
        </w:rPr>
      </w:pPr>
      <w:r w:rsidRPr="00D966D6">
        <w:rPr>
          <w:rFonts w:ascii="Arial" w:hAnsi="Arial" w:cs="Arial"/>
          <w:i/>
          <w:spacing w:val="-3"/>
          <w:sz w:val="20"/>
          <w:szCs w:val="20"/>
        </w:rPr>
        <w:t xml:space="preserve">Grafikon </w:t>
      </w:r>
      <w:r w:rsidR="00344129" w:rsidRPr="00D966D6">
        <w:rPr>
          <w:rFonts w:ascii="Arial" w:hAnsi="Arial" w:cs="Arial"/>
          <w:i/>
          <w:spacing w:val="-3"/>
          <w:sz w:val="20"/>
          <w:szCs w:val="20"/>
        </w:rPr>
        <w:t>7</w:t>
      </w:r>
      <w:r w:rsidRPr="00D966D6">
        <w:rPr>
          <w:rFonts w:ascii="Arial" w:hAnsi="Arial" w:cs="Arial"/>
          <w:i/>
          <w:spacing w:val="-3"/>
          <w:sz w:val="20"/>
          <w:szCs w:val="20"/>
        </w:rPr>
        <w:t>.3. Ukupan broj samoubojstava i pokušaja samoubojstava</w:t>
      </w:r>
    </w:p>
    <w:p w14:paraId="5E2E3475" w14:textId="77777777" w:rsidR="007A5B13" w:rsidRPr="00D966D6" w:rsidRDefault="007A5B13" w:rsidP="007A5B13">
      <w:pPr>
        <w:spacing w:line="360" w:lineRule="auto"/>
        <w:jc w:val="both"/>
        <w:rPr>
          <w:rFonts w:ascii="Arial" w:hAnsi="Arial" w:cs="Arial"/>
        </w:rPr>
      </w:pPr>
    </w:p>
    <w:p w14:paraId="2D9F6178" w14:textId="77777777" w:rsidR="007A5B13" w:rsidRPr="00D966D6" w:rsidRDefault="007A5B13" w:rsidP="007A5B13">
      <w:pPr>
        <w:spacing w:line="360" w:lineRule="auto"/>
        <w:ind w:firstLine="595"/>
        <w:jc w:val="both"/>
        <w:rPr>
          <w:rFonts w:ascii="Arial" w:hAnsi="Arial" w:cs="Arial"/>
        </w:rPr>
      </w:pPr>
      <w:r w:rsidRPr="00D966D6">
        <w:rPr>
          <w:rFonts w:ascii="Arial" w:hAnsi="Arial" w:cs="Arial"/>
        </w:rPr>
        <w:t>U 2018. godini 657 osoba je počinilo je samoubojstvo, a 782 osobe su pokušale samoubojstvo. Samoubojstava je više za 4,7% u odnosu na 2017. godinu. Dovršenih samoubojstava je više za 5,1%, dok je samoubojstava u pokušaju više za 4,4% u odnosu na godinu prije.</w:t>
      </w:r>
    </w:p>
    <w:p w14:paraId="566B00D3" w14:textId="20BD3A2B" w:rsidR="007A5B13" w:rsidRPr="00D966D6" w:rsidRDefault="007A5B13" w:rsidP="007A5B13">
      <w:pPr>
        <w:spacing w:line="360" w:lineRule="auto"/>
        <w:ind w:firstLine="595"/>
        <w:jc w:val="both"/>
        <w:rPr>
          <w:rFonts w:ascii="Arial" w:hAnsi="Arial" w:cs="Arial"/>
        </w:rPr>
      </w:pPr>
      <w:r w:rsidRPr="00D966D6">
        <w:rPr>
          <w:rFonts w:ascii="Arial" w:hAnsi="Arial" w:cs="Arial"/>
        </w:rPr>
        <w:t>U 2019. godini 566 osoba je počinilo je samoubojstvo, a 690 osoba su pokušale samoubojstvo. Samoubojstava je manje za 12,7% u odnosu na 2018. godinu. Dovršenih samoubojstava je manje za 13,8%, a samoubojstava u pokušaju za 11</w:t>
      </w:r>
      <w:r w:rsidR="00EF2DF1">
        <w:rPr>
          <w:rFonts w:ascii="Arial" w:hAnsi="Arial" w:cs="Arial"/>
        </w:rPr>
        <w:t>,</w:t>
      </w:r>
      <w:r w:rsidRPr="00D966D6">
        <w:rPr>
          <w:rFonts w:ascii="Arial" w:hAnsi="Arial" w:cs="Arial"/>
        </w:rPr>
        <w:t>8% u odnosu na godinu prije.</w:t>
      </w:r>
    </w:p>
    <w:p w14:paraId="6DAFC4B8" w14:textId="77777777" w:rsidR="007A5B13" w:rsidRPr="00D966D6" w:rsidRDefault="007A5B13" w:rsidP="007A5B13">
      <w:pPr>
        <w:spacing w:line="360" w:lineRule="auto"/>
        <w:ind w:firstLine="709"/>
        <w:jc w:val="both"/>
        <w:rPr>
          <w:rFonts w:ascii="Arial" w:hAnsi="Arial" w:cs="Arial"/>
        </w:rPr>
      </w:pPr>
    </w:p>
    <w:p w14:paraId="0B1AB01F" w14:textId="3FAFAE7C" w:rsidR="007A5B13" w:rsidRPr="00D966D6" w:rsidRDefault="007A5B13" w:rsidP="007A5B13">
      <w:pPr>
        <w:spacing w:line="360" w:lineRule="auto"/>
        <w:ind w:firstLine="567"/>
        <w:jc w:val="center"/>
        <w:rPr>
          <w:rFonts w:ascii="Arial" w:hAnsi="Arial" w:cs="Arial"/>
          <w:b/>
          <w:i/>
          <w:spacing w:val="-3"/>
          <w:sz w:val="20"/>
          <w:szCs w:val="20"/>
        </w:rPr>
      </w:pPr>
      <w:r w:rsidRPr="00D966D6">
        <w:rPr>
          <w:rFonts w:ascii="Arial" w:hAnsi="Arial" w:cs="Arial"/>
          <w:b/>
          <w:i/>
          <w:spacing w:val="-3"/>
          <w:sz w:val="20"/>
          <w:szCs w:val="20"/>
        </w:rPr>
        <w:t xml:space="preserve">Tablica </w:t>
      </w:r>
      <w:r w:rsidR="003C091F" w:rsidRPr="00D966D6">
        <w:rPr>
          <w:rFonts w:ascii="Arial" w:hAnsi="Arial" w:cs="Arial"/>
          <w:b/>
          <w:i/>
          <w:spacing w:val="-3"/>
          <w:sz w:val="20"/>
          <w:szCs w:val="20"/>
        </w:rPr>
        <w:t>7</w:t>
      </w:r>
      <w:r w:rsidRPr="00D966D6">
        <w:rPr>
          <w:rFonts w:ascii="Arial" w:hAnsi="Arial" w:cs="Arial"/>
          <w:b/>
          <w:i/>
          <w:spacing w:val="-3"/>
          <w:sz w:val="20"/>
          <w:szCs w:val="20"/>
        </w:rPr>
        <w:t>.3. Samoubojstva i pokušaji samoubojstava</w:t>
      </w:r>
    </w:p>
    <w:p w14:paraId="19E350AF" w14:textId="12B9EFDF" w:rsidR="007A5B13" w:rsidRPr="00D966D6" w:rsidRDefault="007A5B13" w:rsidP="007A5B13">
      <w:pPr>
        <w:spacing w:line="360" w:lineRule="auto"/>
        <w:jc w:val="center"/>
        <w:rPr>
          <w:rFonts w:ascii="Arial" w:hAnsi="Arial" w:cs="Arial"/>
        </w:rPr>
      </w:pPr>
      <w:r w:rsidRPr="00D966D6">
        <w:rPr>
          <w:noProof/>
        </w:rPr>
        <w:drawing>
          <wp:inline distT="0" distB="0" distL="0" distR="0" wp14:anchorId="26867535" wp14:editId="54E93C44">
            <wp:extent cx="5187950" cy="1765300"/>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87950" cy="1765300"/>
                    </a:xfrm>
                    <a:prstGeom prst="rect">
                      <a:avLst/>
                    </a:prstGeom>
                    <a:noFill/>
                    <a:ln>
                      <a:noFill/>
                    </a:ln>
                  </pic:spPr>
                </pic:pic>
              </a:graphicData>
            </a:graphic>
          </wp:inline>
        </w:drawing>
      </w:r>
    </w:p>
    <w:p w14:paraId="409AFEA0" w14:textId="30B757FF" w:rsidR="007A5B13" w:rsidRPr="00D966D6" w:rsidRDefault="007A5B13" w:rsidP="007A5B13">
      <w:pPr>
        <w:spacing w:line="360" w:lineRule="auto"/>
        <w:ind w:left="709"/>
        <w:jc w:val="both"/>
        <w:rPr>
          <w:b/>
        </w:rPr>
      </w:pPr>
      <w:r w:rsidRPr="00D966D6">
        <w:rPr>
          <w:rFonts w:ascii="Arial" w:hAnsi="Arial" w:cs="Arial"/>
          <w:i/>
          <w:spacing w:val="-3"/>
          <w:sz w:val="20"/>
          <w:szCs w:val="20"/>
        </w:rPr>
        <w:t xml:space="preserve">Izvor: Ministarstvo unutarnjih poslova </w:t>
      </w:r>
    </w:p>
    <w:p w14:paraId="15270AAE" w14:textId="77777777" w:rsidR="007A5B13" w:rsidRPr="00D966D6" w:rsidRDefault="007A5B13" w:rsidP="007A5B13">
      <w:pPr>
        <w:spacing w:line="360" w:lineRule="auto"/>
        <w:jc w:val="center"/>
        <w:rPr>
          <w:b/>
        </w:rPr>
      </w:pPr>
    </w:p>
    <w:p w14:paraId="15D184CA" w14:textId="2BC2BB3C" w:rsidR="007A5B13" w:rsidRPr="00D966D6" w:rsidRDefault="007A5B13" w:rsidP="007A5B13">
      <w:pPr>
        <w:spacing w:line="360" w:lineRule="auto"/>
        <w:jc w:val="center"/>
        <w:rPr>
          <w:b/>
        </w:rPr>
      </w:pPr>
      <w:r w:rsidRPr="00D966D6">
        <w:rPr>
          <w:noProof/>
        </w:rPr>
        <w:lastRenderedPageBreak/>
        <w:drawing>
          <wp:inline distT="0" distB="0" distL="0" distR="0" wp14:anchorId="071D022A" wp14:editId="3A3C0619">
            <wp:extent cx="4465320" cy="2912110"/>
            <wp:effectExtent l="0" t="0" r="0" b="2540"/>
            <wp:docPr id="1856" name="Slika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65320" cy="2912110"/>
                    </a:xfrm>
                    <a:prstGeom prst="rect">
                      <a:avLst/>
                    </a:prstGeom>
                    <a:noFill/>
                  </pic:spPr>
                </pic:pic>
              </a:graphicData>
            </a:graphic>
          </wp:inline>
        </w:drawing>
      </w:r>
    </w:p>
    <w:p w14:paraId="21DFE91D" w14:textId="0DDD91A7" w:rsidR="007A5B13" w:rsidRPr="00D966D6" w:rsidRDefault="007A5B13" w:rsidP="007A5B13">
      <w:pPr>
        <w:spacing w:line="360" w:lineRule="auto"/>
        <w:ind w:firstLine="595"/>
        <w:jc w:val="center"/>
        <w:rPr>
          <w:rFonts w:ascii="Arial" w:hAnsi="Arial" w:cs="Arial"/>
          <w:i/>
          <w:spacing w:val="-3"/>
          <w:sz w:val="20"/>
          <w:szCs w:val="20"/>
        </w:rPr>
      </w:pPr>
      <w:r w:rsidRPr="00D966D6">
        <w:rPr>
          <w:rFonts w:ascii="Arial" w:hAnsi="Arial" w:cs="Arial"/>
          <w:i/>
          <w:spacing w:val="-3"/>
          <w:sz w:val="20"/>
          <w:szCs w:val="20"/>
        </w:rPr>
        <w:t xml:space="preserve">Grafikon </w:t>
      </w:r>
      <w:r w:rsidR="00B03035" w:rsidRPr="00D966D6">
        <w:rPr>
          <w:rFonts w:ascii="Arial" w:hAnsi="Arial" w:cs="Arial"/>
          <w:i/>
          <w:spacing w:val="-3"/>
          <w:sz w:val="20"/>
          <w:szCs w:val="20"/>
        </w:rPr>
        <w:t>7</w:t>
      </w:r>
      <w:r w:rsidRPr="00D966D6">
        <w:rPr>
          <w:rFonts w:ascii="Arial" w:hAnsi="Arial" w:cs="Arial"/>
          <w:i/>
          <w:spacing w:val="-3"/>
          <w:sz w:val="20"/>
          <w:szCs w:val="20"/>
        </w:rPr>
        <w:t>.4. Usporedni prikaz samoubojstava i pokušaja samoubojstava</w:t>
      </w:r>
    </w:p>
    <w:p w14:paraId="25FECC10" w14:textId="77777777" w:rsidR="007A5B13" w:rsidRPr="00D966D6" w:rsidRDefault="007A5B13" w:rsidP="007A5B13">
      <w:pPr>
        <w:spacing w:line="360" w:lineRule="auto"/>
        <w:ind w:firstLine="595"/>
        <w:jc w:val="both"/>
        <w:rPr>
          <w:rFonts w:ascii="Arial" w:hAnsi="Arial" w:cs="Arial"/>
          <w:b/>
          <w:i/>
          <w:spacing w:val="-3"/>
          <w:sz w:val="20"/>
          <w:szCs w:val="20"/>
        </w:rPr>
      </w:pPr>
    </w:p>
    <w:p w14:paraId="3AE74313" w14:textId="77777777" w:rsidR="007A5B13" w:rsidRPr="00D966D6" w:rsidRDefault="007A5B13" w:rsidP="007A5B13">
      <w:pPr>
        <w:spacing w:line="360" w:lineRule="auto"/>
        <w:ind w:firstLine="709"/>
        <w:jc w:val="both"/>
        <w:rPr>
          <w:rFonts w:ascii="Arial" w:hAnsi="Arial" w:cs="Arial"/>
        </w:rPr>
      </w:pPr>
      <w:r w:rsidRPr="00D966D6">
        <w:rPr>
          <w:rFonts w:ascii="Arial" w:hAnsi="Arial" w:cs="Arial"/>
        </w:rPr>
        <w:t xml:space="preserve">Promotrimo li ukupan broj samoubojstava i pokušaja samoubojstava prema spolu, udio muškaraca u prosjeku je čak 66,1%. </w:t>
      </w:r>
    </w:p>
    <w:p w14:paraId="550511C2" w14:textId="7BC54FD1" w:rsidR="007A5B13" w:rsidRPr="00D966D6" w:rsidRDefault="007A5B13" w:rsidP="007A5B13">
      <w:pPr>
        <w:spacing w:line="360" w:lineRule="auto"/>
        <w:ind w:firstLine="709"/>
        <w:jc w:val="both"/>
        <w:rPr>
          <w:rFonts w:ascii="Arial" w:hAnsi="Arial" w:cs="Arial"/>
        </w:rPr>
      </w:pPr>
      <w:r w:rsidRPr="00780784">
        <w:rPr>
          <w:rFonts w:ascii="Arial" w:hAnsi="Arial" w:cs="Arial"/>
        </w:rPr>
        <w:t>U Hrvatskoj</w:t>
      </w:r>
      <w:r w:rsidRPr="00D966D6">
        <w:rPr>
          <w:rFonts w:ascii="Arial" w:hAnsi="Arial" w:cs="Arial"/>
          <w:b/>
        </w:rPr>
        <w:t xml:space="preserve"> </w:t>
      </w:r>
      <w:r w:rsidRPr="00D966D6">
        <w:rPr>
          <w:rFonts w:ascii="Arial" w:hAnsi="Arial" w:cs="Arial"/>
        </w:rPr>
        <w:t xml:space="preserve">u prosjeku samoubojstvo ili pokušaj samoubojstva počini godišnje </w:t>
      </w:r>
      <w:r w:rsidRPr="00780784">
        <w:rPr>
          <w:rFonts w:ascii="Arial" w:hAnsi="Arial" w:cs="Arial"/>
        </w:rPr>
        <w:t>oko 1</w:t>
      </w:r>
      <w:r w:rsidR="00EF2DF1">
        <w:rPr>
          <w:rFonts w:ascii="Arial" w:hAnsi="Arial" w:cs="Arial"/>
        </w:rPr>
        <w:t>.</w:t>
      </w:r>
      <w:r w:rsidRPr="00780784">
        <w:rPr>
          <w:rFonts w:ascii="Arial" w:hAnsi="Arial" w:cs="Arial"/>
        </w:rPr>
        <w:t>400 osoba</w:t>
      </w:r>
      <w:r w:rsidRPr="00D966D6">
        <w:rPr>
          <w:rFonts w:ascii="Arial" w:hAnsi="Arial" w:cs="Arial"/>
        </w:rPr>
        <w:t xml:space="preserve">, a samoubojstva u kojima je posljedica smrt, njih </w:t>
      </w:r>
      <w:r w:rsidRPr="00780784">
        <w:rPr>
          <w:rFonts w:ascii="Arial" w:hAnsi="Arial" w:cs="Arial"/>
        </w:rPr>
        <w:t>669.</w:t>
      </w:r>
      <w:r w:rsidRPr="00D966D6">
        <w:rPr>
          <w:rFonts w:ascii="Arial" w:hAnsi="Arial" w:cs="Arial"/>
        </w:rPr>
        <w:t xml:space="preserve"> U svijetu, samoubojstvo svake godine počini </w:t>
      </w:r>
      <w:r w:rsidRPr="00780784">
        <w:rPr>
          <w:rFonts w:ascii="Arial" w:hAnsi="Arial" w:cs="Arial"/>
        </w:rPr>
        <w:t>oko 800 tisuća do milijun ljudi</w:t>
      </w:r>
      <w:r w:rsidRPr="00D966D6">
        <w:rPr>
          <w:rFonts w:ascii="Arial" w:hAnsi="Arial" w:cs="Arial"/>
        </w:rPr>
        <w:t xml:space="preserve">, stoga je ono deseti po redu uzrok smrtnosti. </w:t>
      </w:r>
    </w:p>
    <w:p w14:paraId="3E8721DC" w14:textId="77777777" w:rsidR="007A5B13" w:rsidRPr="00D966D6" w:rsidRDefault="007A5B13" w:rsidP="007A5B13">
      <w:pPr>
        <w:spacing w:line="360" w:lineRule="auto"/>
        <w:jc w:val="both"/>
        <w:rPr>
          <w:rFonts w:ascii="Arial" w:hAnsi="Arial" w:cs="Arial"/>
          <w:b/>
          <w:i/>
          <w:spacing w:val="-3"/>
          <w:sz w:val="20"/>
          <w:szCs w:val="20"/>
        </w:rPr>
      </w:pPr>
    </w:p>
    <w:p w14:paraId="612ABB5A" w14:textId="1D2210A0" w:rsidR="007A5B13" w:rsidRPr="00D966D6" w:rsidRDefault="007A5B13" w:rsidP="007A5B13">
      <w:pPr>
        <w:spacing w:line="360" w:lineRule="auto"/>
        <w:jc w:val="center"/>
        <w:rPr>
          <w:rFonts w:ascii="Arial" w:hAnsi="Arial" w:cs="Arial"/>
          <w:b/>
          <w:i/>
          <w:spacing w:val="-3"/>
          <w:sz w:val="20"/>
          <w:szCs w:val="20"/>
        </w:rPr>
      </w:pPr>
      <w:r w:rsidRPr="00D966D6">
        <w:rPr>
          <w:b/>
          <w:i/>
          <w:noProof/>
          <w:spacing w:val="-3"/>
          <w:sz w:val="20"/>
        </w:rPr>
        <w:lastRenderedPageBreak/>
        <w:drawing>
          <wp:inline distT="0" distB="0" distL="0" distR="0" wp14:anchorId="7EE8B8CE" wp14:editId="2A79C908">
            <wp:extent cx="4585335" cy="2984500"/>
            <wp:effectExtent l="0" t="0" r="5715"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5335" cy="2984500"/>
                    </a:xfrm>
                    <a:prstGeom prst="rect">
                      <a:avLst/>
                    </a:prstGeom>
                    <a:noFill/>
                  </pic:spPr>
                </pic:pic>
              </a:graphicData>
            </a:graphic>
          </wp:inline>
        </w:drawing>
      </w:r>
    </w:p>
    <w:p w14:paraId="3F626202" w14:textId="765F11F1" w:rsidR="007A5B13" w:rsidRPr="00D966D6" w:rsidRDefault="007A5B13" w:rsidP="0066218F">
      <w:pPr>
        <w:pStyle w:val="pregled1"/>
      </w:pPr>
      <w:r w:rsidRPr="00D966D6">
        <w:t xml:space="preserve">Grafikon </w:t>
      </w:r>
      <w:r w:rsidR="00B03035" w:rsidRPr="00D966D6">
        <w:t>7</w:t>
      </w:r>
      <w:r w:rsidRPr="00D966D6">
        <w:t>.5. Samoubojstva prema spolu (%)</w:t>
      </w:r>
    </w:p>
    <w:p w14:paraId="3840431C" w14:textId="77777777" w:rsidR="00816241" w:rsidRPr="00D966D6" w:rsidRDefault="00816241" w:rsidP="0066218F">
      <w:pPr>
        <w:pStyle w:val="pregled1"/>
      </w:pPr>
    </w:p>
    <w:p w14:paraId="660F78E4" w14:textId="7B0C784A" w:rsidR="007A5B13" w:rsidRPr="00D966D6" w:rsidRDefault="007A5B13" w:rsidP="0066218F">
      <w:pPr>
        <w:pStyle w:val="pregled1"/>
      </w:pPr>
      <w:r w:rsidRPr="00D966D6">
        <w:drawing>
          <wp:inline distT="0" distB="0" distL="0" distR="0" wp14:anchorId="4106C437" wp14:editId="54F4EDF9">
            <wp:extent cx="4598035" cy="25336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98035" cy="2533650"/>
                    </a:xfrm>
                    <a:prstGeom prst="rect">
                      <a:avLst/>
                    </a:prstGeom>
                    <a:noFill/>
                  </pic:spPr>
                </pic:pic>
              </a:graphicData>
            </a:graphic>
          </wp:inline>
        </w:drawing>
      </w:r>
    </w:p>
    <w:p w14:paraId="7A9DAC53" w14:textId="1C6F6F19" w:rsidR="007A5B13" w:rsidRPr="00D966D6" w:rsidRDefault="007A5B13" w:rsidP="0066218F">
      <w:pPr>
        <w:pStyle w:val="pregled1"/>
      </w:pPr>
      <w:r w:rsidRPr="00D966D6">
        <w:t xml:space="preserve">Grafikon </w:t>
      </w:r>
      <w:r w:rsidR="00B03035" w:rsidRPr="00D966D6">
        <w:t>7</w:t>
      </w:r>
      <w:r w:rsidRPr="00D966D6">
        <w:t>.6. Pokušaji samoubojstava prema spolu (%)</w:t>
      </w:r>
    </w:p>
    <w:p w14:paraId="16FAC763" w14:textId="77777777" w:rsidR="00EA3718" w:rsidRPr="00D966D6" w:rsidRDefault="00EA3718" w:rsidP="0066218F">
      <w:pPr>
        <w:pStyle w:val="pregled1"/>
      </w:pPr>
    </w:p>
    <w:tbl>
      <w:tblPr>
        <w:tblW w:w="9289" w:type="dxa"/>
        <w:jc w:val="center"/>
        <w:shd w:val="clear" w:color="auto" w:fill="C6D9F1"/>
        <w:tblLayout w:type="fixed"/>
        <w:tblLook w:val="04A0" w:firstRow="1" w:lastRow="0" w:firstColumn="1" w:lastColumn="0" w:noHBand="0" w:noVBand="1"/>
      </w:tblPr>
      <w:tblGrid>
        <w:gridCol w:w="9289"/>
      </w:tblGrid>
      <w:tr w:rsidR="006C26EA" w:rsidRPr="00D966D6" w14:paraId="0EF255A9" w14:textId="77777777" w:rsidTr="008716C6">
        <w:trPr>
          <w:trHeight w:hRule="exact" w:val="397"/>
          <w:jc w:val="center"/>
        </w:trPr>
        <w:tc>
          <w:tcPr>
            <w:tcW w:w="9289" w:type="dxa"/>
            <w:shd w:val="clear" w:color="auto" w:fill="C6D9F1"/>
            <w:vAlign w:val="center"/>
          </w:tcPr>
          <w:p w14:paraId="0EF255A7" w14:textId="04B7924E" w:rsidR="008716C6" w:rsidRDefault="008716C6" w:rsidP="0066218F">
            <w:pPr>
              <w:pStyle w:val="izvj1"/>
            </w:pPr>
            <w:bookmarkStart w:id="181" w:name="_Toc413395867"/>
            <w:bookmarkStart w:id="182" w:name="_Toc413396041"/>
            <w:bookmarkStart w:id="183" w:name="_Toc444679232"/>
            <w:bookmarkStart w:id="184" w:name="_Toc490118854"/>
            <w:bookmarkStart w:id="185" w:name="_Toc8027767"/>
            <w:r w:rsidRPr="00D966D6">
              <w:t>8. PRIMJENA POLICIJSKIH OVLASTI I UPORABA SREDSTAVA PRISILE</w:t>
            </w:r>
            <w:bookmarkEnd w:id="181"/>
            <w:bookmarkEnd w:id="182"/>
            <w:bookmarkEnd w:id="183"/>
            <w:bookmarkEnd w:id="184"/>
            <w:bookmarkEnd w:id="185"/>
          </w:p>
          <w:p w14:paraId="16EBBA50" w14:textId="08DBC121" w:rsidR="00780784" w:rsidRDefault="00780784" w:rsidP="0066218F">
            <w:pPr>
              <w:pStyle w:val="izvj1"/>
            </w:pPr>
          </w:p>
          <w:p w14:paraId="718CC469" w14:textId="77777777" w:rsidR="00780784" w:rsidRPr="00D966D6" w:rsidRDefault="00780784" w:rsidP="0066218F">
            <w:pPr>
              <w:pStyle w:val="izvj1"/>
            </w:pPr>
          </w:p>
          <w:p w14:paraId="0EF255A8" w14:textId="77777777" w:rsidR="008716C6" w:rsidRPr="00D966D6" w:rsidRDefault="008716C6" w:rsidP="0066218F">
            <w:pPr>
              <w:pStyle w:val="izvj1"/>
            </w:pPr>
          </w:p>
        </w:tc>
      </w:tr>
    </w:tbl>
    <w:p w14:paraId="0EF255AA" w14:textId="77777777" w:rsidR="008716C6" w:rsidRPr="00D966D6" w:rsidRDefault="008716C6" w:rsidP="001D11F4">
      <w:pPr>
        <w:ind w:firstLine="708"/>
        <w:jc w:val="both"/>
        <w:rPr>
          <w:rFonts w:ascii="Arial" w:hAnsi="Arial" w:cs="Arial"/>
        </w:rPr>
      </w:pPr>
    </w:p>
    <w:p w14:paraId="0EF255AB" w14:textId="59402B34" w:rsidR="00FE26EF" w:rsidRDefault="00E30323" w:rsidP="00560B0F">
      <w:pPr>
        <w:spacing w:line="360" w:lineRule="auto"/>
        <w:ind w:firstLine="709"/>
        <w:jc w:val="both"/>
        <w:rPr>
          <w:rFonts w:ascii="Arial" w:hAnsi="Arial" w:cs="Arial"/>
        </w:rPr>
      </w:pPr>
      <w:r w:rsidRPr="00D966D6">
        <w:rPr>
          <w:rFonts w:ascii="Arial" w:hAnsi="Arial" w:cs="Arial"/>
        </w:rPr>
        <w:lastRenderedPageBreak/>
        <w:t>P</w:t>
      </w:r>
      <w:r w:rsidR="00FE26EF" w:rsidRPr="00D966D6">
        <w:rPr>
          <w:rFonts w:ascii="Arial" w:hAnsi="Arial" w:cs="Arial"/>
        </w:rPr>
        <w:t>olicijski službenici imaju pravo i dužnost poduzimati mjere</w:t>
      </w:r>
      <w:r w:rsidRPr="00D966D6">
        <w:rPr>
          <w:rFonts w:ascii="Arial" w:hAnsi="Arial" w:cs="Arial"/>
        </w:rPr>
        <w:t>,</w:t>
      </w:r>
      <w:r w:rsidR="00FE26EF" w:rsidRPr="00D966D6">
        <w:rPr>
          <w:rFonts w:ascii="Arial" w:hAnsi="Arial" w:cs="Arial"/>
        </w:rPr>
        <w:t xml:space="preserve"> radnje</w:t>
      </w:r>
      <w:r w:rsidRPr="00D966D6">
        <w:rPr>
          <w:rFonts w:ascii="Arial" w:hAnsi="Arial" w:cs="Arial"/>
        </w:rPr>
        <w:t xml:space="preserve"> </w:t>
      </w:r>
      <w:r w:rsidR="0052625D" w:rsidRPr="00D966D6">
        <w:rPr>
          <w:rFonts w:ascii="Arial" w:hAnsi="Arial" w:cs="Arial"/>
        </w:rPr>
        <w:t xml:space="preserve">te primijeniti </w:t>
      </w:r>
      <w:r w:rsidRPr="00D966D6">
        <w:rPr>
          <w:rFonts w:ascii="Arial" w:hAnsi="Arial" w:cs="Arial"/>
        </w:rPr>
        <w:t>sredstva</w:t>
      </w:r>
      <w:r w:rsidR="00FE26EF" w:rsidRPr="00D966D6">
        <w:rPr>
          <w:rFonts w:ascii="Arial" w:hAnsi="Arial" w:cs="Arial"/>
        </w:rPr>
        <w:t xml:space="preserve"> za koje su ovlašteni (policijske ovlasti), kada su ispunjeni zakonski uvjeti za njihovu primjenu</w:t>
      </w:r>
      <w:r w:rsidRPr="00D966D6">
        <w:rPr>
          <w:rFonts w:ascii="Arial" w:hAnsi="Arial" w:cs="Arial"/>
        </w:rPr>
        <w:t>, u cilju uspješnog obavljanja policijskih poslova</w:t>
      </w:r>
      <w:r w:rsidR="00FE26EF" w:rsidRPr="00D966D6">
        <w:rPr>
          <w:rFonts w:ascii="Arial" w:hAnsi="Arial" w:cs="Arial"/>
        </w:rPr>
        <w:t xml:space="preserve">. </w:t>
      </w:r>
      <w:r w:rsidRPr="00D966D6">
        <w:rPr>
          <w:rFonts w:ascii="Arial" w:hAnsi="Arial" w:cs="Arial"/>
        </w:rPr>
        <w:t>Svakom p</w:t>
      </w:r>
      <w:r w:rsidR="00FE26EF" w:rsidRPr="00D966D6">
        <w:rPr>
          <w:rFonts w:ascii="Arial" w:hAnsi="Arial" w:cs="Arial"/>
        </w:rPr>
        <w:t xml:space="preserve">rimjenom policijskih ovlasti zadire se u temeljna ljudska prava i slobode građana, pa je, zbog opasnosti od zlouporabe policijskih ovlasti, policija podvrgnuta trostrukom nadzoru. </w:t>
      </w:r>
      <w:r w:rsidRPr="00D966D6">
        <w:rPr>
          <w:rFonts w:ascii="Arial" w:hAnsi="Arial" w:cs="Arial"/>
        </w:rPr>
        <w:t>Naime, r</w:t>
      </w:r>
      <w:r w:rsidR="0052625D" w:rsidRPr="00D966D6">
        <w:rPr>
          <w:rFonts w:ascii="Arial" w:hAnsi="Arial" w:cs="Arial"/>
        </w:rPr>
        <w:t xml:space="preserve">ad policije nadzire se unutarnjim </w:t>
      </w:r>
      <w:r w:rsidR="00FE26EF" w:rsidRPr="00D966D6">
        <w:rPr>
          <w:rFonts w:ascii="Arial" w:hAnsi="Arial" w:cs="Arial"/>
        </w:rPr>
        <w:t>nadzorom u sklopu Ministarstva, parlamentarnim nadzorom Hrvatskog</w:t>
      </w:r>
      <w:r w:rsidR="0028319B">
        <w:rPr>
          <w:rFonts w:ascii="Arial" w:hAnsi="Arial" w:cs="Arial"/>
        </w:rPr>
        <w:t>a</w:t>
      </w:r>
      <w:r w:rsidR="00FE26EF" w:rsidRPr="00D966D6">
        <w:rPr>
          <w:rFonts w:ascii="Arial" w:hAnsi="Arial" w:cs="Arial"/>
        </w:rPr>
        <w:t xml:space="preserve"> sabora i Odbora za unutarnju politiku i nacionalnu sigurnost Hrvatskog</w:t>
      </w:r>
      <w:r w:rsidR="0028319B">
        <w:rPr>
          <w:rFonts w:ascii="Arial" w:hAnsi="Arial" w:cs="Arial"/>
        </w:rPr>
        <w:t>a</w:t>
      </w:r>
      <w:r w:rsidR="00FE26EF" w:rsidRPr="00D966D6">
        <w:rPr>
          <w:rFonts w:ascii="Arial" w:hAnsi="Arial" w:cs="Arial"/>
        </w:rPr>
        <w:t xml:space="preserve"> sabora, te građanskim nadzorom preko mjerodavnih tijela za građanski nadzor. U petogodišnjem razdoblju</w:t>
      </w:r>
      <w:r w:rsidRPr="00D966D6">
        <w:rPr>
          <w:rFonts w:ascii="Arial" w:hAnsi="Arial" w:cs="Arial"/>
        </w:rPr>
        <w:t>, od 201</w:t>
      </w:r>
      <w:r w:rsidR="0052625D" w:rsidRPr="00D966D6">
        <w:rPr>
          <w:rFonts w:ascii="Arial" w:hAnsi="Arial" w:cs="Arial"/>
        </w:rPr>
        <w:t>5</w:t>
      </w:r>
      <w:r w:rsidRPr="00D966D6">
        <w:rPr>
          <w:rFonts w:ascii="Arial" w:hAnsi="Arial" w:cs="Arial"/>
        </w:rPr>
        <w:t>. do 201</w:t>
      </w:r>
      <w:r w:rsidR="0052625D" w:rsidRPr="00D966D6">
        <w:rPr>
          <w:rFonts w:ascii="Arial" w:hAnsi="Arial" w:cs="Arial"/>
        </w:rPr>
        <w:t>9</w:t>
      </w:r>
      <w:r w:rsidRPr="00D966D6">
        <w:rPr>
          <w:rFonts w:ascii="Arial" w:hAnsi="Arial" w:cs="Arial"/>
        </w:rPr>
        <w:t>. godine,</w:t>
      </w:r>
      <w:r w:rsidR="00FE26EF" w:rsidRPr="00D966D6">
        <w:rPr>
          <w:rFonts w:ascii="Arial" w:hAnsi="Arial" w:cs="Arial"/>
        </w:rPr>
        <w:t xml:space="preserve"> </w:t>
      </w:r>
      <w:r w:rsidRPr="00D966D6">
        <w:rPr>
          <w:rFonts w:ascii="Arial" w:hAnsi="Arial" w:cs="Arial"/>
        </w:rPr>
        <w:t>razvidan je</w:t>
      </w:r>
      <w:r w:rsidR="00FE26EF" w:rsidRPr="00D966D6">
        <w:rPr>
          <w:rFonts w:ascii="Arial" w:hAnsi="Arial" w:cs="Arial"/>
        </w:rPr>
        <w:t xml:space="preserve"> </w:t>
      </w:r>
      <w:r w:rsidR="00396AB3" w:rsidRPr="00D966D6">
        <w:rPr>
          <w:rFonts w:ascii="Arial" w:hAnsi="Arial" w:cs="Arial"/>
        </w:rPr>
        <w:t>ujednačen broj evidentiranih uporaba sredstava prisile</w:t>
      </w:r>
      <w:r w:rsidR="00FE26EF" w:rsidRPr="00D966D6">
        <w:rPr>
          <w:rFonts w:ascii="Arial" w:hAnsi="Arial" w:cs="Arial"/>
        </w:rPr>
        <w:t>.</w:t>
      </w:r>
    </w:p>
    <w:p w14:paraId="0DC64ADA" w14:textId="77777777" w:rsidR="00610379" w:rsidRPr="00D966D6" w:rsidRDefault="00610379" w:rsidP="00560B0F">
      <w:pPr>
        <w:spacing w:line="360" w:lineRule="auto"/>
        <w:ind w:firstLine="709"/>
        <w:jc w:val="both"/>
        <w:rPr>
          <w:rFonts w:ascii="Arial" w:hAnsi="Arial" w:cs="Arial"/>
        </w:rPr>
      </w:pPr>
    </w:p>
    <w:p w14:paraId="4DA9BFE1" w14:textId="0D3B227B" w:rsidR="00911907" w:rsidRPr="00D966D6" w:rsidRDefault="008716C6" w:rsidP="008716C6">
      <w:pPr>
        <w:ind w:firstLine="709"/>
        <w:jc w:val="both"/>
        <w:rPr>
          <w:rFonts w:ascii="Arial" w:hAnsi="Arial" w:cs="Arial"/>
          <w:b/>
          <w:i/>
          <w:spacing w:val="-3"/>
          <w:sz w:val="20"/>
          <w:szCs w:val="20"/>
        </w:rPr>
      </w:pPr>
      <w:r w:rsidRPr="00D966D6">
        <w:rPr>
          <w:rFonts w:ascii="Arial" w:hAnsi="Arial" w:cs="Arial"/>
          <w:b/>
          <w:i/>
          <w:spacing w:val="-3"/>
          <w:sz w:val="20"/>
          <w:szCs w:val="20"/>
        </w:rPr>
        <w:t xml:space="preserve">Tablica </w:t>
      </w:r>
      <w:r w:rsidR="00F4555E" w:rsidRPr="00D966D6">
        <w:rPr>
          <w:rFonts w:ascii="Arial" w:hAnsi="Arial" w:cs="Arial"/>
          <w:b/>
          <w:i/>
          <w:spacing w:val="-3"/>
          <w:sz w:val="20"/>
          <w:szCs w:val="20"/>
        </w:rPr>
        <w:t>8</w:t>
      </w:r>
      <w:r w:rsidRPr="00D966D6">
        <w:rPr>
          <w:rFonts w:ascii="Arial" w:hAnsi="Arial" w:cs="Arial"/>
          <w:b/>
          <w:i/>
          <w:spacing w:val="-3"/>
          <w:sz w:val="20"/>
          <w:szCs w:val="20"/>
        </w:rPr>
        <w:t>.1. Uporaba sredstava prisile</w:t>
      </w:r>
    </w:p>
    <w:p w14:paraId="30A67E69" w14:textId="77777777" w:rsidR="0083462F" w:rsidRPr="00D966D6" w:rsidRDefault="0083462F" w:rsidP="008716C6">
      <w:pPr>
        <w:ind w:firstLine="709"/>
        <w:jc w:val="both"/>
        <w:rPr>
          <w:rFonts w:ascii="Arial" w:hAnsi="Arial" w:cs="Arial"/>
          <w:b/>
          <w:i/>
          <w:spacing w:val="-3"/>
          <w:sz w:val="20"/>
          <w:szCs w:val="20"/>
        </w:rPr>
      </w:pPr>
    </w:p>
    <w:tbl>
      <w:tblPr>
        <w:tblW w:w="8731" w:type="dxa"/>
        <w:jc w:val="center"/>
        <w:tblLook w:val="04A0" w:firstRow="1" w:lastRow="0" w:firstColumn="1" w:lastColumn="0" w:noHBand="0" w:noVBand="1"/>
      </w:tblPr>
      <w:tblGrid>
        <w:gridCol w:w="778"/>
        <w:gridCol w:w="2923"/>
        <w:gridCol w:w="1006"/>
        <w:gridCol w:w="1006"/>
        <w:gridCol w:w="1006"/>
        <w:gridCol w:w="1006"/>
        <w:gridCol w:w="1006"/>
      </w:tblGrid>
      <w:tr w:rsidR="00911907" w:rsidRPr="00D966D6" w14:paraId="640534F3" w14:textId="77777777" w:rsidTr="00BD563B">
        <w:trPr>
          <w:trHeight w:val="259"/>
          <w:jc w:val="center"/>
        </w:trPr>
        <w:tc>
          <w:tcPr>
            <w:tcW w:w="3701" w:type="dxa"/>
            <w:gridSpan w:val="2"/>
            <w:tcBorders>
              <w:top w:val="double" w:sz="6" w:space="0" w:color="auto"/>
              <w:left w:val="double" w:sz="6" w:space="0" w:color="auto"/>
              <w:bottom w:val="single" w:sz="12" w:space="0" w:color="auto"/>
              <w:right w:val="single" w:sz="12" w:space="0" w:color="000000"/>
            </w:tcBorders>
            <w:shd w:val="clear" w:color="000000" w:fill="D9D9D9"/>
            <w:noWrap/>
            <w:vAlign w:val="bottom"/>
            <w:hideMark/>
          </w:tcPr>
          <w:p w14:paraId="3AF19830" w14:textId="77777777" w:rsidR="00911907" w:rsidRPr="00D966D6" w:rsidRDefault="00911907">
            <w:pPr>
              <w:jc w:val="center"/>
              <w:rPr>
                <w:rFonts w:ascii="Calibri" w:hAnsi="Calibri"/>
                <w:sz w:val="22"/>
                <w:szCs w:val="22"/>
              </w:rPr>
            </w:pPr>
            <w:r w:rsidRPr="00D966D6">
              <w:rPr>
                <w:rFonts w:ascii="Calibri" w:hAnsi="Calibri"/>
                <w:sz w:val="22"/>
                <w:szCs w:val="22"/>
              </w:rPr>
              <w:t> </w:t>
            </w:r>
          </w:p>
        </w:tc>
        <w:tc>
          <w:tcPr>
            <w:tcW w:w="1006" w:type="dxa"/>
            <w:tcBorders>
              <w:top w:val="double" w:sz="6" w:space="0" w:color="auto"/>
              <w:left w:val="nil"/>
              <w:bottom w:val="single" w:sz="12" w:space="0" w:color="auto"/>
              <w:right w:val="single" w:sz="4" w:space="0" w:color="auto"/>
            </w:tcBorders>
            <w:shd w:val="clear" w:color="auto" w:fill="auto"/>
            <w:noWrap/>
            <w:vAlign w:val="center"/>
            <w:hideMark/>
          </w:tcPr>
          <w:p w14:paraId="61684FA3" w14:textId="77777777" w:rsidR="00911907" w:rsidRPr="00D966D6" w:rsidRDefault="00911907">
            <w:pPr>
              <w:jc w:val="center"/>
              <w:rPr>
                <w:rFonts w:ascii="Arial" w:hAnsi="Arial" w:cs="Arial"/>
                <w:sz w:val="20"/>
                <w:szCs w:val="20"/>
              </w:rPr>
            </w:pPr>
            <w:r w:rsidRPr="00D966D6">
              <w:rPr>
                <w:rFonts w:ascii="Arial" w:hAnsi="Arial" w:cs="Arial"/>
                <w:sz w:val="20"/>
                <w:szCs w:val="20"/>
              </w:rPr>
              <w:t>2015.</w:t>
            </w:r>
          </w:p>
        </w:tc>
        <w:tc>
          <w:tcPr>
            <w:tcW w:w="1006" w:type="dxa"/>
            <w:tcBorders>
              <w:top w:val="double" w:sz="6" w:space="0" w:color="auto"/>
              <w:left w:val="nil"/>
              <w:bottom w:val="single" w:sz="12" w:space="0" w:color="auto"/>
              <w:right w:val="single" w:sz="4" w:space="0" w:color="auto"/>
            </w:tcBorders>
            <w:shd w:val="clear" w:color="auto" w:fill="auto"/>
            <w:noWrap/>
            <w:vAlign w:val="center"/>
            <w:hideMark/>
          </w:tcPr>
          <w:p w14:paraId="79C4171F" w14:textId="77777777" w:rsidR="00911907" w:rsidRPr="00D966D6" w:rsidRDefault="00911907">
            <w:pPr>
              <w:jc w:val="center"/>
              <w:rPr>
                <w:rFonts w:ascii="Arial" w:hAnsi="Arial" w:cs="Arial"/>
                <w:sz w:val="20"/>
                <w:szCs w:val="20"/>
              </w:rPr>
            </w:pPr>
            <w:r w:rsidRPr="00D966D6">
              <w:rPr>
                <w:rFonts w:ascii="Arial" w:hAnsi="Arial" w:cs="Arial"/>
                <w:sz w:val="20"/>
                <w:szCs w:val="20"/>
              </w:rPr>
              <w:t>2016.</w:t>
            </w:r>
          </w:p>
        </w:tc>
        <w:tc>
          <w:tcPr>
            <w:tcW w:w="1006" w:type="dxa"/>
            <w:tcBorders>
              <w:top w:val="double" w:sz="6" w:space="0" w:color="auto"/>
              <w:left w:val="nil"/>
              <w:bottom w:val="single" w:sz="12" w:space="0" w:color="auto"/>
              <w:right w:val="single" w:sz="4" w:space="0" w:color="auto"/>
            </w:tcBorders>
            <w:shd w:val="clear" w:color="auto" w:fill="auto"/>
            <w:noWrap/>
            <w:vAlign w:val="center"/>
            <w:hideMark/>
          </w:tcPr>
          <w:p w14:paraId="72B80A94" w14:textId="77777777" w:rsidR="00911907" w:rsidRPr="00D966D6" w:rsidRDefault="00911907">
            <w:pPr>
              <w:jc w:val="center"/>
              <w:rPr>
                <w:rFonts w:ascii="Arial" w:hAnsi="Arial" w:cs="Arial"/>
                <w:sz w:val="20"/>
                <w:szCs w:val="20"/>
              </w:rPr>
            </w:pPr>
            <w:r w:rsidRPr="00D966D6">
              <w:rPr>
                <w:rFonts w:ascii="Arial" w:hAnsi="Arial" w:cs="Arial"/>
                <w:sz w:val="20"/>
                <w:szCs w:val="20"/>
              </w:rPr>
              <w:t>2017.</w:t>
            </w:r>
          </w:p>
        </w:tc>
        <w:tc>
          <w:tcPr>
            <w:tcW w:w="1006" w:type="dxa"/>
            <w:tcBorders>
              <w:top w:val="double" w:sz="6" w:space="0" w:color="auto"/>
              <w:left w:val="nil"/>
              <w:bottom w:val="single" w:sz="12" w:space="0" w:color="auto"/>
              <w:right w:val="single" w:sz="4" w:space="0" w:color="auto"/>
            </w:tcBorders>
            <w:shd w:val="clear" w:color="auto" w:fill="auto"/>
            <w:noWrap/>
            <w:vAlign w:val="center"/>
            <w:hideMark/>
          </w:tcPr>
          <w:p w14:paraId="197AB599" w14:textId="77777777" w:rsidR="00911907" w:rsidRPr="00D966D6" w:rsidRDefault="00911907">
            <w:pPr>
              <w:jc w:val="center"/>
              <w:rPr>
                <w:rFonts w:ascii="Arial" w:hAnsi="Arial" w:cs="Arial"/>
                <w:sz w:val="20"/>
                <w:szCs w:val="20"/>
              </w:rPr>
            </w:pPr>
            <w:r w:rsidRPr="00D966D6">
              <w:rPr>
                <w:rFonts w:ascii="Arial" w:hAnsi="Arial" w:cs="Arial"/>
                <w:sz w:val="20"/>
                <w:szCs w:val="20"/>
              </w:rPr>
              <w:t>2018.</w:t>
            </w:r>
          </w:p>
        </w:tc>
        <w:tc>
          <w:tcPr>
            <w:tcW w:w="1006" w:type="dxa"/>
            <w:tcBorders>
              <w:top w:val="double" w:sz="6" w:space="0" w:color="auto"/>
              <w:left w:val="nil"/>
              <w:bottom w:val="single" w:sz="12" w:space="0" w:color="auto"/>
              <w:right w:val="double" w:sz="6" w:space="0" w:color="auto"/>
            </w:tcBorders>
            <w:shd w:val="clear" w:color="auto" w:fill="auto"/>
            <w:noWrap/>
            <w:vAlign w:val="center"/>
            <w:hideMark/>
          </w:tcPr>
          <w:p w14:paraId="13955C5E" w14:textId="77777777" w:rsidR="00911907" w:rsidRPr="00D966D6" w:rsidRDefault="00911907">
            <w:pPr>
              <w:jc w:val="center"/>
              <w:rPr>
                <w:rFonts w:ascii="Arial" w:hAnsi="Arial" w:cs="Arial"/>
                <w:sz w:val="20"/>
                <w:szCs w:val="20"/>
              </w:rPr>
            </w:pPr>
            <w:r w:rsidRPr="00D966D6">
              <w:rPr>
                <w:rFonts w:ascii="Arial" w:hAnsi="Arial" w:cs="Arial"/>
                <w:sz w:val="20"/>
                <w:szCs w:val="20"/>
              </w:rPr>
              <w:t>2019.</w:t>
            </w:r>
          </w:p>
        </w:tc>
      </w:tr>
      <w:tr w:rsidR="00911907" w:rsidRPr="00D966D6" w14:paraId="67EF9950" w14:textId="77777777" w:rsidTr="00BD563B">
        <w:trPr>
          <w:trHeight w:val="259"/>
          <w:jc w:val="center"/>
        </w:trPr>
        <w:tc>
          <w:tcPr>
            <w:tcW w:w="3701" w:type="dxa"/>
            <w:gridSpan w:val="2"/>
            <w:tcBorders>
              <w:top w:val="nil"/>
              <w:left w:val="double" w:sz="6" w:space="0" w:color="auto"/>
              <w:bottom w:val="single" w:sz="4" w:space="0" w:color="auto"/>
              <w:right w:val="single" w:sz="12" w:space="0" w:color="000000"/>
            </w:tcBorders>
            <w:shd w:val="clear" w:color="auto" w:fill="auto"/>
            <w:vAlign w:val="center"/>
            <w:hideMark/>
          </w:tcPr>
          <w:p w14:paraId="36CD2DF6" w14:textId="77777777" w:rsidR="00911907" w:rsidRPr="00D966D6" w:rsidRDefault="00911907">
            <w:pPr>
              <w:jc w:val="center"/>
              <w:rPr>
                <w:rFonts w:ascii="Arial" w:hAnsi="Arial" w:cs="Arial"/>
                <w:sz w:val="20"/>
                <w:szCs w:val="20"/>
              </w:rPr>
            </w:pPr>
            <w:r w:rsidRPr="00D966D6">
              <w:rPr>
                <w:rFonts w:ascii="Arial" w:hAnsi="Arial" w:cs="Arial"/>
                <w:sz w:val="20"/>
                <w:szCs w:val="20"/>
              </w:rPr>
              <w:t>UPORABE SREDSTAVA PRISILE</w:t>
            </w:r>
          </w:p>
        </w:tc>
        <w:tc>
          <w:tcPr>
            <w:tcW w:w="1006" w:type="dxa"/>
            <w:tcBorders>
              <w:top w:val="nil"/>
              <w:left w:val="nil"/>
              <w:bottom w:val="single" w:sz="4" w:space="0" w:color="auto"/>
              <w:right w:val="single" w:sz="4" w:space="0" w:color="auto"/>
            </w:tcBorders>
            <w:shd w:val="clear" w:color="auto" w:fill="auto"/>
            <w:noWrap/>
            <w:vAlign w:val="center"/>
            <w:hideMark/>
          </w:tcPr>
          <w:p w14:paraId="78690E7B" w14:textId="77777777" w:rsidR="00911907" w:rsidRPr="00D966D6" w:rsidRDefault="00911907">
            <w:pPr>
              <w:jc w:val="right"/>
              <w:rPr>
                <w:rFonts w:ascii="Arial" w:hAnsi="Arial" w:cs="Arial"/>
                <w:sz w:val="20"/>
                <w:szCs w:val="20"/>
              </w:rPr>
            </w:pPr>
            <w:r w:rsidRPr="00D966D6">
              <w:rPr>
                <w:rFonts w:ascii="Arial" w:hAnsi="Arial" w:cs="Arial"/>
                <w:sz w:val="20"/>
                <w:szCs w:val="20"/>
              </w:rPr>
              <w:t>3.570</w:t>
            </w:r>
          </w:p>
        </w:tc>
        <w:tc>
          <w:tcPr>
            <w:tcW w:w="1006" w:type="dxa"/>
            <w:tcBorders>
              <w:top w:val="nil"/>
              <w:left w:val="nil"/>
              <w:bottom w:val="single" w:sz="4" w:space="0" w:color="auto"/>
              <w:right w:val="single" w:sz="4" w:space="0" w:color="auto"/>
            </w:tcBorders>
            <w:shd w:val="clear" w:color="auto" w:fill="auto"/>
            <w:noWrap/>
            <w:vAlign w:val="center"/>
            <w:hideMark/>
          </w:tcPr>
          <w:p w14:paraId="715D75E6" w14:textId="77777777" w:rsidR="00911907" w:rsidRPr="00D966D6" w:rsidRDefault="00911907">
            <w:pPr>
              <w:jc w:val="right"/>
              <w:rPr>
                <w:rFonts w:ascii="Arial" w:hAnsi="Arial" w:cs="Arial"/>
                <w:sz w:val="20"/>
                <w:szCs w:val="20"/>
              </w:rPr>
            </w:pPr>
            <w:r w:rsidRPr="00D966D6">
              <w:rPr>
                <w:rFonts w:ascii="Arial" w:hAnsi="Arial" w:cs="Arial"/>
                <w:sz w:val="20"/>
                <w:szCs w:val="20"/>
              </w:rPr>
              <w:t>3.507</w:t>
            </w:r>
          </w:p>
        </w:tc>
        <w:tc>
          <w:tcPr>
            <w:tcW w:w="1006" w:type="dxa"/>
            <w:tcBorders>
              <w:top w:val="nil"/>
              <w:left w:val="nil"/>
              <w:bottom w:val="single" w:sz="4" w:space="0" w:color="auto"/>
              <w:right w:val="single" w:sz="4" w:space="0" w:color="auto"/>
            </w:tcBorders>
            <w:shd w:val="clear" w:color="auto" w:fill="auto"/>
            <w:noWrap/>
            <w:vAlign w:val="center"/>
            <w:hideMark/>
          </w:tcPr>
          <w:p w14:paraId="2980E414" w14:textId="77777777" w:rsidR="00911907" w:rsidRPr="00D966D6" w:rsidRDefault="00911907">
            <w:pPr>
              <w:jc w:val="right"/>
              <w:rPr>
                <w:rFonts w:ascii="Arial" w:hAnsi="Arial" w:cs="Arial"/>
                <w:sz w:val="20"/>
                <w:szCs w:val="20"/>
              </w:rPr>
            </w:pPr>
            <w:r w:rsidRPr="00D966D6">
              <w:rPr>
                <w:rFonts w:ascii="Arial" w:hAnsi="Arial" w:cs="Arial"/>
                <w:sz w:val="20"/>
                <w:szCs w:val="20"/>
              </w:rPr>
              <w:t>3.569</w:t>
            </w:r>
          </w:p>
        </w:tc>
        <w:tc>
          <w:tcPr>
            <w:tcW w:w="1006" w:type="dxa"/>
            <w:tcBorders>
              <w:top w:val="nil"/>
              <w:left w:val="nil"/>
              <w:bottom w:val="single" w:sz="4" w:space="0" w:color="auto"/>
              <w:right w:val="single" w:sz="4" w:space="0" w:color="auto"/>
            </w:tcBorders>
            <w:shd w:val="clear" w:color="auto" w:fill="auto"/>
            <w:noWrap/>
            <w:vAlign w:val="center"/>
            <w:hideMark/>
          </w:tcPr>
          <w:p w14:paraId="50BA9FEB" w14:textId="77777777" w:rsidR="00911907" w:rsidRPr="00D966D6" w:rsidRDefault="00911907">
            <w:pPr>
              <w:jc w:val="right"/>
              <w:rPr>
                <w:rFonts w:ascii="Arial" w:hAnsi="Arial" w:cs="Arial"/>
                <w:sz w:val="20"/>
                <w:szCs w:val="20"/>
              </w:rPr>
            </w:pPr>
            <w:r w:rsidRPr="00D966D6">
              <w:rPr>
                <w:rFonts w:ascii="Arial" w:hAnsi="Arial" w:cs="Arial"/>
                <w:sz w:val="20"/>
                <w:szCs w:val="20"/>
              </w:rPr>
              <w:t>3.490</w:t>
            </w:r>
          </w:p>
        </w:tc>
        <w:tc>
          <w:tcPr>
            <w:tcW w:w="1006" w:type="dxa"/>
            <w:tcBorders>
              <w:top w:val="nil"/>
              <w:left w:val="nil"/>
              <w:bottom w:val="single" w:sz="4" w:space="0" w:color="auto"/>
              <w:right w:val="double" w:sz="6" w:space="0" w:color="auto"/>
            </w:tcBorders>
            <w:shd w:val="clear" w:color="auto" w:fill="auto"/>
            <w:noWrap/>
            <w:vAlign w:val="center"/>
            <w:hideMark/>
          </w:tcPr>
          <w:p w14:paraId="2295CD3E" w14:textId="77777777" w:rsidR="00911907" w:rsidRPr="00D966D6" w:rsidRDefault="00911907">
            <w:pPr>
              <w:jc w:val="right"/>
              <w:rPr>
                <w:rFonts w:ascii="Arial" w:hAnsi="Arial" w:cs="Arial"/>
                <w:sz w:val="20"/>
                <w:szCs w:val="20"/>
              </w:rPr>
            </w:pPr>
            <w:r w:rsidRPr="00D966D6">
              <w:rPr>
                <w:rFonts w:ascii="Arial" w:hAnsi="Arial" w:cs="Arial"/>
                <w:sz w:val="20"/>
                <w:szCs w:val="20"/>
              </w:rPr>
              <w:t>3.897</w:t>
            </w:r>
          </w:p>
        </w:tc>
      </w:tr>
      <w:tr w:rsidR="00911907" w:rsidRPr="00D966D6" w14:paraId="7386FA56" w14:textId="77777777" w:rsidTr="00BD563B">
        <w:trPr>
          <w:trHeight w:val="452"/>
          <w:jc w:val="center"/>
        </w:trPr>
        <w:tc>
          <w:tcPr>
            <w:tcW w:w="3701" w:type="dxa"/>
            <w:gridSpan w:val="2"/>
            <w:tcBorders>
              <w:top w:val="single" w:sz="4" w:space="0" w:color="auto"/>
              <w:left w:val="double" w:sz="6" w:space="0" w:color="auto"/>
              <w:bottom w:val="single" w:sz="4" w:space="0" w:color="auto"/>
              <w:right w:val="single" w:sz="12" w:space="0" w:color="000000"/>
            </w:tcBorders>
            <w:shd w:val="clear" w:color="auto" w:fill="auto"/>
            <w:vAlign w:val="center"/>
            <w:hideMark/>
          </w:tcPr>
          <w:p w14:paraId="6DD99170" w14:textId="77777777" w:rsidR="00911907" w:rsidRPr="00D966D6" w:rsidRDefault="00911907">
            <w:pPr>
              <w:jc w:val="center"/>
              <w:rPr>
                <w:rFonts w:ascii="Arial" w:hAnsi="Arial" w:cs="Arial"/>
                <w:sz w:val="20"/>
                <w:szCs w:val="20"/>
              </w:rPr>
            </w:pPr>
            <w:r w:rsidRPr="00D966D6">
              <w:rPr>
                <w:rFonts w:ascii="Arial" w:hAnsi="Arial" w:cs="Arial"/>
                <w:sz w:val="20"/>
                <w:szCs w:val="20"/>
              </w:rPr>
              <w:t>BROJ POLICAJACA KOJI SU UPORABILI SREDSTVO PRISILE</w:t>
            </w:r>
          </w:p>
        </w:tc>
        <w:tc>
          <w:tcPr>
            <w:tcW w:w="1006" w:type="dxa"/>
            <w:tcBorders>
              <w:top w:val="nil"/>
              <w:left w:val="nil"/>
              <w:bottom w:val="single" w:sz="4" w:space="0" w:color="auto"/>
              <w:right w:val="single" w:sz="4" w:space="0" w:color="auto"/>
            </w:tcBorders>
            <w:shd w:val="clear" w:color="auto" w:fill="auto"/>
            <w:noWrap/>
            <w:vAlign w:val="center"/>
            <w:hideMark/>
          </w:tcPr>
          <w:p w14:paraId="4EAD6DCC" w14:textId="77777777" w:rsidR="00911907" w:rsidRPr="00D966D6" w:rsidRDefault="00911907">
            <w:pPr>
              <w:jc w:val="right"/>
              <w:rPr>
                <w:rFonts w:ascii="Arial" w:hAnsi="Arial" w:cs="Arial"/>
                <w:sz w:val="20"/>
                <w:szCs w:val="20"/>
              </w:rPr>
            </w:pPr>
            <w:r w:rsidRPr="00D966D6">
              <w:rPr>
                <w:rFonts w:ascii="Arial" w:hAnsi="Arial" w:cs="Arial"/>
                <w:sz w:val="20"/>
                <w:szCs w:val="20"/>
              </w:rPr>
              <w:t>6.551</w:t>
            </w:r>
          </w:p>
        </w:tc>
        <w:tc>
          <w:tcPr>
            <w:tcW w:w="1006" w:type="dxa"/>
            <w:tcBorders>
              <w:top w:val="nil"/>
              <w:left w:val="nil"/>
              <w:bottom w:val="single" w:sz="4" w:space="0" w:color="auto"/>
              <w:right w:val="single" w:sz="4" w:space="0" w:color="auto"/>
            </w:tcBorders>
            <w:shd w:val="clear" w:color="auto" w:fill="auto"/>
            <w:noWrap/>
            <w:vAlign w:val="center"/>
            <w:hideMark/>
          </w:tcPr>
          <w:p w14:paraId="6E5A0B8A" w14:textId="77777777" w:rsidR="00911907" w:rsidRPr="00D966D6" w:rsidRDefault="00911907">
            <w:pPr>
              <w:jc w:val="right"/>
              <w:rPr>
                <w:rFonts w:ascii="Arial" w:hAnsi="Arial" w:cs="Arial"/>
                <w:sz w:val="20"/>
                <w:szCs w:val="20"/>
              </w:rPr>
            </w:pPr>
            <w:r w:rsidRPr="00D966D6">
              <w:rPr>
                <w:rFonts w:ascii="Arial" w:hAnsi="Arial" w:cs="Arial"/>
                <w:sz w:val="20"/>
                <w:szCs w:val="20"/>
              </w:rPr>
              <w:t>6.452</w:t>
            </w:r>
          </w:p>
        </w:tc>
        <w:tc>
          <w:tcPr>
            <w:tcW w:w="1006" w:type="dxa"/>
            <w:tcBorders>
              <w:top w:val="nil"/>
              <w:left w:val="nil"/>
              <w:bottom w:val="single" w:sz="4" w:space="0" w:color="auto"/>
              <w:right w:val="single" w:sz="4" w:space="0" w:color="auto"/>
            </w:tcBorders>
            <w:shd w:val="clear" w:color="auto" w:fill="auto"/>
            <w:noWrap/>
            <w:vAlign w:val="center"/>
            <w:hideMark/>
          </w:tcPr>
          <w:p w14:paraId="0F79A492" w14:textId="77777777" w:rsidR="00911907" w:rsidRPr="00D966D6" w:rsidRDefault="00911907">
            <w:pPr>
              <w:jc w:val="right"/>
              <w:rPr>
                <w:rFonts w:ascii="Arial" w:hAnsi="Arial" w:cs="Arial"/>
                <w:sz w:val="20"/>
                <w:szCs w:val="20"/>
              </w:rPr>
            </w:pPr>
            <w:r w:rsidRPr="00D966D6">
              <w:rPr>
                <w:rFonts w:ascii="Arial" w:hAnsi="Arial" w:cs="Arial"/>
                <w:sz w:val="20"/>
                <w:szCs w:val="20"/>
              </w:rPr>
              <w:t>6.408</w:t>
            </w:r>
          </w:p>
        </w:tc>
        <w:tc>
          <w:tcPr>
            <w:tcW w:w="1006" w:type="dxa"/>
            <w:tcBorders>
              <w:top w:val="nil"/>
              <w:left w:val="nil"/>
              <w:bottom w:val="single" w:sz="4" w:space="0" w:color="auto"/>
              <w:right w:val="single" w:sz="4" w:space="0" w:color="auto"/>
            </w:tcBorders>
            <w:shd w:val="clear" w:color="auto" w:fill="auto"/>
            <w:noWrap/>
            <w:vAlign w:val="center"/>
            <w:hideMark/>
          </w:tcPr>
          <w:p w14:paraId="48AB3D32" w14:textId="77777777" w:rsidR="00911907" w:rsidRPr="00D966D6" w:rsidRDefault="00911907">
            <w:pPr>
              <w:jc w:val="right"/>
              <w:rPr>
                <w:rFonts w:ascii="Arial" w:hAnsi="Arial" w:cs="Arial"/>
                <w:sz w:val="20"/>
                <w:szCs w:val="20"/>
              </w:rPr>
            </w:pPr>
            <w:r w:rsidRPr="00D966D6">
              <w:rPr>
                <w:rFonts w:ascii="Arial" w:hAnsi="Arial" w:cs="Arial"/>
                <w:sz w:val="20"/>
                <w:szCs w:val="20"/>
              </w:rPr>
              <w:t>6.162</w:t>
            </w:r>
          </w:p>
        </w:tc>
        <w:tc>
          <w:tcPr>
            <w:tcW w:w="1006" w:type="dxa"/>
            <w:tcBorders>
              <w:top w:val="nil"/>
              <w:left w:val="nil"/>
              <w:bottom w:val="single" w:sz="4" w:space="0" w:color="auto"/>
              <w:right w:val="double" w:sz="6" w:space="0" w:color="auto"/>
            </w:tcBorders>
            <w:shd w:val="clear" w:color="auto" w:fill="auto"/>
            <w:noWrap/>
            <w:vAlign w:val="center"/>
            <w:hideMark/>
          </w:tcPr>
          <w:p w14:paraId="6C577DEE" w14:textId="77777777" w:rsidR="00911907" w:rsidRPr="00D966D6" w:rsidRDefault="00911907">
            <w:pPr>
              <w:jc w:val="right"/>
              <w:rPr>
                <w:rFonts w:ascii="Arial" w:hAnsi="Arial" w:cs="Arial"/>
                <w:sz w:val="20"/>
                <w:szCs w:val="20"/>
              </w:rPr>
            </w:pPr>
            <w:r w:rsidRPr="00D966D6">
              <w:rPr>
                <w:rFonts w:ascii="Arial" w:hAnsi="Arial" w:cs="Arial"/>
                <w:sz w:val="20"/>
                <w:szCs w:val="20"/>
              </w:rPr>
              <w:t>6.757</w:t>
            </w:r>
          </w:p>
        </w:tc>
      </w:tr>
      <w:tr w:rsidR="00911907" w:rsidRPr="00D966D6" w14:paraId="3ADEF37B" w14:textId="77777777" w:rsidTr="00BD563B">
        <w:trPr>
          <w:trHeight w:val="259"/>
          <w:jc w:val="center"/>
        </w:trPr>
        <w:tc>
          <w:tcPr>
            <w:tcW w:w="3701" w:type="dxa"/>
            <w:gridSpan w:val="2"/>
            <w:tcBorders>
              <w:top w:val="single" w:sz="4" w:space="0" w:color="auto"/>
              <w:left w:val="double" w:sz="6" w:space="0" w:color="auto"/>
              <w:bottom w:val="single" w:sz="4" w:space="0" w:color="auto"/>
              <w:right w:val="single" w:sz="12" w:space="0" w:color="000000"/>
            </w:tcBorders>
            <w:shd w:val="clear" w:color="auto" w:fill="auto"/>
            <w:vAlign w:val="center"/>
            <w:hideMark/>
          </w:tcPr>
          <w:p w14:paraId="1C3E9E38" w14:textId="77777777" w:rsidR="00911907" w:rsidRPr="00D966D6" w:rsidRDefault="00911907">
            <w:pPr>
              <w:jc w:val="center"/>
              <w:rPr>
                <w:rFonts w:ascii="Arial" w:hAnsi="Arial" w:cs="Arial"/>
                <w:sz w:val="20"/>
                <w:szCs w:val="20"/>
              </w:rPr>
            </w:pPr>
            <w:r w:rsidRPr="00D966D6">
              <w:rPr>
                <w:rFonts w:ascii="Arial" w:hAnsi="Arial" w:cs="Arial"/>
                <w:sz w:val="20"/>
                <w:szCs w:val="20"/>
              </w:rPr>
              <w:t>MUŠKARCI</w:t>
            </w:r>
          </w:p>
        </w:tc>
        <w:tc>
          <w:tcPr>
            <w:tcW w:w="1006" w:type="dxa"/>
            <w:tcBorders>
              <w:top w:val="nil"/>
              <w:left w:val="nil"/>
              <w:bottom w:val="single" w:sz="4" w:space="0" w:color="auto"/>
              <w:right w:val="single" w:sz="4" w:space="0" w:color="auto"/>
            </w:tcBorders>
            <w:shd w:val="clear" w:color="auto" w:fill="auto"/>
            <w:noWrap/>
            <w:vAlign w:val="center"/>
            <w:hideMark/>
          </w:tcPr>
          <w:p w14:paraId="29489041" w14:textId="77777777" w:rsidR="00911907" w:rsidRPr="00D966D6" w:rsidRDefault="00911907">
            <w:pPr>
              <w:jc w:val="right"/>
              <w:rPr>
                <w:rFonts w:ascii="Arial" w:hAnsi="Arial" w:cs="Arial"/>
                <w:sz w:val="20"/>
                <w:szCs w:val="20"/>
              </w:rPr>
            </w:pPr>
            <w:r w:rsidRPr="00D966D6">
              <w:rPr>
                <w:rFonts w:ascii="Arial" w:hAnsi="Arial" w:cs="Arial"/>
                <w:sz w:val="20"/>
                <w:szCs w:val="20"/>
              </w:rPr>
              <w:t>6.293</w:t>
            </w:r>
          </w:p>
        </w:tc>
        <w:tc>
          <w:tcPr>
            <w:tcW w:w="1006" w:type="dxa"/>
            <w:tcBorders>
              <w:top w:val="nil"/>
              <w:left w:val="nil"/>
              <w:bottom w:val="single" w:sz="4" w:space="0" w:color="auto"/>
              <w:right w:val="single" w:sz="4" w:space="0" w:color="auto"/>
            </w:tcBorders>
            <w:shd w:val="clear" w:color="auto" w:fill="auto"/>
            <w:noWrap/>
            <w:vAlign w:val="center"/>
            <w:hideMark/>
          </w:tcPr>
          <w:p w14:paraId="5FD2D325" w14:textId="77777777" w:rsidR="00911907" w:rsidRPr="00D966D6" w:rsidRDefault="00911907">
            <w:pPr>
              <w:jc w:val="right"/>
              <w:rPr>
                <w:rFonts w:ascii="Arial" w:hAnsi="Arial" w:cs="Arial"/>
                <w:sz w:val="20"/>
                <w:szCs w:val="20"/>
              </w:rPr>
            </w:pPr>
            <w:r w:rsidRPr="00D966D6">
              <w:rPr>
                <w:rFonts w:ascii="Arial" w:hAnsi="Arial" w:cs="Arial"/>
                <w:sz w:val="20"/>
                <w:szCs w:val="20"/>
              </w:rPr>
              <w:t>6.201</w:t>
            </w:r>
          </w:p>
        </w:tc>
        <w:tc>
          <w:tcPr>
            <w:tcW w:w="1006" w:type="dxa"/>
            <w:tcBorders>
              <w:top w:val="nil"/>
              <w:left w:val="nil"/>
              <w:bottom w:val="single" w:sz="4" w:space="0" w:color="auto"/>
              <w:right w:val="single" w:sz="4" w:space="0" w:color="auto"/>
            </w:tcBorders>
            <w:shd w:val="clear" w:color="auto" w:fill="auto"/>
            <w:noWrap/>
            <w:vAlign w:val="center"/>
            <w:hideMark/>
          </w:tcPr>
          <w:p w14:paraId="35FB21DC" w14:textId="77777777" w:rsidR="00911907" w:rsidRPr="00D966D6" w:rsidRDefault="00911907">
            <w:pPr>
              <w:jc w:val="right"/>
              <w:rPr>
                <w:rFonts w:ascii="Arial" w:hAnsi="Arial" w:cs="Arial"/>
                <w:sz w:val="20"/>
                <w:szCs w:val="20"/>
              </w:rPr>
            </w:pPr>
            <w:r w:rsidRPr="00D966D6">
              <w:rPr>
                <w:rFonts w:ascii="Arial" w:hAnsi="Arial" w:cs="Arial"/>
                <w:sz w:val="20"/>
                <w:szCs w:val="20"/>
              </w:rPr>
              <w:t>6.131</w:t>
            </w:r>
          </w:p>
        </w:tc>
        <w:tc>
          <w:tcPr>
            <w:tcW w:w="1006" w:type="dxa"/>
            <w:tcBorders>
              <w:top w:val="nil"/>
              <w:left w:val="nil"/>
              <w:bottom w:val="single" w:sz="4" w:space="0" w:color="auto"/>
              <w:right w:val="single" w:sz="4" w:space="0" w:color="auto"/>
            </w:tcBorders>
            <w:shd w:val="clear" w:color="auto" w:fill="auto"/>
            <w:noWrap/>
            <w:vAlign w:val="center"/>
            <w:hideMark/>
          </w:tcPr>
          <w:p w14:paraId="7E4ED294" w14:textId="77777777" w:rsidR="00911907" w:rsidRPr="00D966D6" w:rsidRDefault="00911907">
            <w:pPr>
              <w:jc w:val="right"/>
              <w:rPr>
                <w:rFonts w:ascii="Arial" w:hAnsi="Arial" w:cs="Arial"/>
                <w:sz w:val="20"/>
                <w:szCs w:val="20"/>
              </w:rPr>
            </w:pPr>
            <w:r w:rsidRPr="00D966D6">
              <w:rPr>
                <w:rFonts w:ascii="Arial" w:hAnsi="Arial" w:cs="Arial"/>
                <w:sz w:val="20"/>
                <w:szCs w:val="20"/>
              </w:rPr>
              <w:t>5.884</w:t>
            </w:r>
          </w:p>
        </w:tc>
        <w:tc>
          <w:tcPr>
            <w:tcW w:w="1006" w:type="dxa"/>
            <w:tcBorders>
              <w:top w:val="nil"/>
              <w:left w:val="nil"/>
              <w:bottom w:val="single" w:sz="4" w:space="0" w:color="auto"/>
              <w:right w:val="double" w:sz="6" w:space="0" w:color="auto"/>
            </w:tcBorders>
            <w:shd w:val="clear" w:color="auto" w:fill="auto"/>
            <w:noWrap/>
            <w:vAlign w:val="center"/>
            <w:hideMark/>
          </w:tcPr>
          <w:p w14:paraId="30F179EB" w14:textId="77777777" w:rsidR="00911907" w:rsidRPr="00D966D6" w:rsidRDefault="00911907">
            <w:pPr>
              <w:jc w:val="right"/>
              <w:rPr>
                <w:rFonts w:ascii="Arial" w:hAnsi="Arial" w:cs="Arial"/>
                <w:sz w:val="20"/>
                <w:szCs w:val="20"/>
              </w:rPr>
            </w:pPr>
            <w:r w:rsidRPr="00D966D6">
              <w:rPr>
                <w:rFonts w:ascii="Arial" w:hAnsi="Arial" w:cs="Arial"/>
                <w:sz w:val="20"/>
                <w:szCs w:val="20"/>
              </w:rPr>
              <w:t>6.447</w:t>
            </w:r>
          </w:p>
        </w:tc>
      </w:tr>
      <w:tr w:rsidR="00911907" w:rsidRPr="00D966D6" w14:paraId="74D77B0F" w14:textId="77777777" w:rsidTr="00BD563B">
        <w:trPr>
          <w:trHeight w:val="259"/>
          <w:jc w:val="center"/>
        </w:trPr>
        <w:tc>
          <w:tcPr>
            <w:tcW w:w="3701" w:type="dxa"/>
            <w:gridSpan w:val="2"/>
            <w:tcBorders>
              <w:top w:val="single" w:sz="4" w:space="0" w:color="auto"/>
              <w:left w:val="double" w:sz="6" w:space="0" w:color="auto"/>
              <w:bottom w:val="single" w:sz="4" w:space="0" w:color="auto"/>
              <w:right w:val="single" w:sz="12" w:space="0" w:color="000000"/>
            </w:tcBorders>
            <w:shd w:val="clear" w:color="auto" w:fill="auto"/>
            <w:vAlign w:val="center"/>
            <w:hideMark/>
          </w:tcPr>
          <w:p w14:paraId="162F77A0" w14:textId="77777777" w:rsidR="00911907" w:rsidRPr="00D966D6" w:rsidRDefault="00911907">
            <w:pPr>
              <w:jc w:val="center"/>
              <w:rPr>
                <w:rFonts w:ascii="Arial" w:hAnsi="Arial" w:cs="Arial"/>
                <w:sz w:val="20"/>
                <w:szCs w:val="20"/>
              </w:rPr>
            </w:pPr>
            <w:r w:rsidRPr="00D966D6">
              <w:rPr>
                <w:rFonts w:ascii="Arial" w:hAnsi="Arial" w:cs="Arial"/>
                <w:sz w:val="20"/>
                <w:szCs w:val="20"/>
              </w:rPr>
              <w:t>ŽENE</w:t>
            </w:r>
          </w:p>
        </w:tc>
        <w:tc>
          <w:tcPr>
            <w:tcW w:w="1006" w:type="dxa"/>
            <w:tcBorders>
              <w:top w:val="nil"/>
              <w:left w:val="nil"/>
              <w:bottom w:val="single" w:sz="4" w:space="0" w:color="auto"/>
              <w:right w:val="single" w:sz="4" w:space="0" w:color="auto"/>
            </w:tcBorders>
            <w:shd w:val="clear" w:color="auto" w:fill="auto"/>
            <w:noWrap/>
            <w:vAlign w:val="center"/>
            <w:hideMark/>
          </w:tcPr>
          <w:p w14:paraId="360CE29B" w14:textId="77777777" w:rsidR="00911907" w:rsidRPr="00D966D6" w:rsidRDefault="00911907">
            <w:pPr>
              <w:jc w:val="right"/>
              <w:rPr>
                <w:rFonts w:ascii="Arial" w:hAnsi="Arial" w:cs="Arial"/>
                <w:sz w:val="20"/>
                <w:szCs w:val="20"/>
              </w:rPr>
            </w:pPr>
            <w:r w:rsidRPr="00D966D6">
              <w:rPr>
                <w:rFonts w:ascii="Arial" w:hAnsi="Arial" w:cs="Arial"/>
                <w:sz w:val="20"/>
                <w:szCs w:val="20"/>
              </w:rPr>
              <w:t>258</w:t>
            </w:r>
          </w:p>
        </w:tc>
        <w:tc>
          <w:tcPr>
            <w:tcW w:w="1006" w:type="dxa"/>
            <w:tcBorders>
              <w:top w:val="nil"/>
              <w:left w:val="nil"/>
              <w:bottom w:val="single" w:sz="4" w:space="0" w:color="auto"/>
              <w:right w:val="single" w:sz="4" w:space="0" w:color="auto"/>
            </w:tcBorders>
            <w:shd w:val="clear" w:color="auto" w:fill="auto"/>
            <w:noWrap/>
            <w:vAlign w:val="center"/>
            <w:hideMark/>
          </w:tcPr>
          <w:p w14:paraId="275E37F7" w14:textId="77777777" w:rsidR="00911907" w:rsidRPr="00D966D6" w:rsidRDefault="00911907">
            <w:pPr>
              <w:jc w:val="right"/>
              <w:rPr>
                <w:rFonts w:ascii="Arial" w:hAnsi="Arial" w:cs="Arial"/>
                <w:sz w:val="20"/>
                <w:szCs w:val="20"/>
              </w:rPr>
            </w:pPr>
            <w:r w:rsidRPr="00D966D6">
              <w:rPr>
                <w:rFonts w:ascii="Arial" w:hAnsi="Arial" w:cs="Arial"/>
                <w:sz w:val="20"/>
                <w:szCs w:val="20"/>
              </w:rPr>
              <w:t>251</w:t>
            </w:r>
          </w:p>
        </w:tc>
        <w:tc>
          <w:tcPr>
            <w:tcW w:w="1006" w:type="dxa"/>
            <w:tcBorders>
              <w:top w:val="nil"/>
              <w:left w:val="nil"/>
              <w:bottom w:val="single" w:sz="4" w:space="0" w:color="auto"/>
              <w:right w:val="single" w:sz="4" w:space="0" w:color="auto"/>
            </w:tcBorders>
            <w:shd w:val="clear" w:color="auto" w:fill="auto"/>
            <w:noWrap/>
            <w:vAlign w:val="center"/>
            <w:hideMark/>
          </w:tcPr>
          <w:p w14:paraId="6495C888" w14:textId="77777777" w:rsidR="00911907" w:rsidRPr="00D966D6" w:rsidRDefault="00911907">
            <w:pPr>
              <w:jc w:val="right"/>
              <w:rPr>
                <w:rFonts w:ascii="Arial" w:hAnsi="Arial" w:cs="Arial"/>
                <w:sz w:val="20"/>
                <w:szCs w:val="20"/>
              </w:rPr>
            </w:pPr>
            <w:r w:rsidRPr="00D966D6">
              <w:rPr>
                <w:rFonts w:ascii="Arial" w:hAnsi="Arial" w:cs="Arial"/>
                <w:sz w:val="20"/>
                <w:szCs w:val="20"/>
              </w:rPr>
              <w:t>277</w:t>
            </w:r>
          </w:p>
        </w:tc>
        <w:tc>
          <w:tcPr>
            <w:tcW w:w="1006" w:type="dxa"/>
            <w:tcBorders>
              <w:top w:val="nil"/>
              <w:left w:val="nil"/>
              <w:bottom w:val="single" w:sz="4" w:space="0" w:color="auto"/>
              <w:right w:val="single" w:sz="4" w:space="0" w:color="auto"/>
            </w:tcBorders>
            <w:shd w:val="clear" w:color="auto" w:fill="auto"/>
            <w:noWrap/>
            <w:vAlign w:val="center"/>
            <w:hideMark/>
          </w:tcPr>
          <w:p w14:paraId="613B0663" w14:textId="77777777" w:rsidR="00911907" w:rsidRPr="00D966D6" w:rsidRDefault="00911907">
            <w:pPr>
              <w:jc w:val="right"/>
              <w:rPr>
                <w:rFonts w:ascii="Arial" w:hAnsi="Arial" w:cs="Arial"/>
                <w:sz w:val="20"/>
                <w:szCs w:val="20"/>
              </w:rPr>
            </w:pPr>
            <w:r w:rsidRPr="00D966D6">
              <w:rPr>
                <w:rFonts w:ascii="Arial" w:hAnsi="Arial" w:cs="Arial"/>
                <w:sz w:val="20"/>
                <w:szCs w:val="20"/>
              </w:rPr>
              <w:t>278</w:t>
            </w:r>
          </w:p>
        </w:tc>
        <w:tc>
          <w:tcPr>
            <w:tcW w:w="1006" w:type="dxa"/>
            <w:tcBorders>
              <w:top w:val="nil"/>
              <w:left w:val="nil"/>
              <w:bottom w:val="single" w:sz="4" w:space="0" w:color="auto"/>
              <w:right w:val="double" w:sz="6" w:space="0" w:color="auto"/>
            </w:tcBorders>
            <w:shd w:val="clear" w:color="auto" w:fill="auto"/>
            <w:noWrap/>
            <w:vAlign w:val="center"/>
            <w:hideMark/>
          </w:tcPr>
          <w:p w14:paraId="3070DCE8" w14:textId="77777777" w:rsidR="00911907" w:rsidRPr="00D966D6" w:rsidRDefault="00911907">
            <w:pPr>
              <w:jc w:val="right"/>
              <w:rPr>
                <w:rFonts w:ascii="Arial" w:hAnsi="Arial" w:cs="Arial"/>
                <w:sz w:val="20"/>
                <w:szCs w:val="20"/>
              </w:rPr>
            </w:pPr>
            <w:r w:rsidRPr="00D966D6">
              <w:rPr>
                <w:rFonts w:ascii="Arial" w:hAnsi="Arial" w:cs="Arial"/>
                <w:sz w:val="20"/>
                <w:szCs w:val="20"/>
              </w:rPr>
              <w:t>310</w:t>
            </w:r>
          </w:p>
        </w:tc>
      </w:tr>
      <w:tr w:rsidR="00911907" w:rsidRPr="00D966D6" w14:paraId="52D59050" w14:textId="77777777" w:rsidTr="00BD563B">
        <w:trPr>
          <w:trHeight w:val="259"/>
          <w:jc w:val="center"/>
        </w:trPr>
        <w:tc>
          <w:tcPr>
            <w:tcW w:w="3701" w:type="dxa"/>
            <w:gridSpan w:val="2"/>
            <w:tcBorders>
              <w:top w:val="single" w:sz="4" w:space="0" w:color="auto"/>
              <w:left w:val="double" w:sz="6" w:space="0" w:color="auto"/>
              <w:bottom w:val="single" w:sz="4" w:space="0" w:color="auto"/>
              <w:right w:val="single" w:sz="12" w:space="0" w:color="000000"/>
            </w:tcBorders>
            <w:shd w:val="clear" w:color="000000" w:fill="FFFFCC"/>
            <w:vAlign w:val="center"/>
            <w:hideMark/>
          </w:tcPr>
          <w:p w14:paraId="0998D2EF" w14:textId="77777777" w:rsidR="00911907" w:rsidRPr="00D966D6" w:rsidRDefault="00911907">
            <w:pPr>
              <w:jc w:val="center"/>
              <w:rPr>
                <w:rFonts w:ascii="Arial" w:hAnsi="Arial" w:cs="Arial"/>
                <w:sz w:val="20"/>
                <w:szCs w:val="20"/>
              </w:rPr>
            </w:pPr>
            <w:r w:rsidRPr="00D966D6">
              <w:rPr>
                <w:rFonts w:ascii="Arial" w:hAnsi="Arial" w:cs="Arial"/>
                <w:sz w:val="20"/>
                <w:szCs w:val="20"/>
              </w:rPr>
              <w:t>UDIO ŽENA U UKUPNOM %</w:t>
            </w:r>
          </w:p>
        </w:tc>
        <w:tc>
          <w:tcPr>
            <w:tcW w:w="1006" w:type="dxa"/>
            <w:tcBorders>
              <w:top w:val="nil"/>
              <w:left w:val="nil"/>
              <w:bottom w:val="single" w:sz="4" w:space="0" w:color="auto"/>
              <w:right w:val="single" w:sz="4" w:space="0" w:color="auto"/>
            </w:tcBorders>
            <w:shd w:val="clear" w:color="000000" w:fill="FFFFCC"/>
            <w:noWrap/>
            <w:vAlign w:val="center"/>
            <w:hideMark/>
          </w:tcPr>
          <w:p w14:paraId="46E0BE44" w14:textId="77777777" w:rsidR="00911907" w:rsidRPr="00D966D6" w:rsidRDefault="00911907">
            <w:pPr>
              <w:jc w:val="right"/>
              <w:rPr>
                <w:rFonts w:ascii="Arial" w:hAnsi="Arial" w:cs="Arial"/>
                <w:sz w:val="20"/>
                <w:szCs w:val="20"/>
              </w:rPr>
            </w:pPr>
            <w:r w:rsidRPr="00D966D6">
              <w:rPr>
                <w:rFonts w:ascii="Arial" w:hAnsi="Arial" w:cs="Arial"/>
                <w:sz w:val="20"/>
                <w:szCs w:val="20"/>
              </w:rPr>
              <w:t>3,9</w:t>
            </w:r>
          </w:p>
        </w:tc>
        <w:tc>
          <w:tcPr>
            <w:tcW w:w="1006" w:type="dxa"/>
            <w:tcBorders>
              <w:top w:val="nil"/>
              <w:left w:val="nil"/>
              <w:bottom w:val="single" w:sz="4" w:space="0" w:color="auto"/>
              <w:right w:val="single" w:sz="4" w:space="0" w:color="auto"/>
            </w:tcBorders>
            <w:shd w:val="clear" w:color="000000" w:fill="FFFFCC"/>
            <w:noWrap/>
            <w:vAlign w:val="center"/>
            <w:hideMark/>
          </w:tcPr>
          <w:p w14:paraId="36F00D52" w14:textId="77777777" w:rsidR="00911907" w:rsidRPr="00D966D6" w:rsidRDefault="00911907">
            <w:pPr>
              <w:jc w:val="right"/>
              <w:rPr>
                <w:rFonts w:ascii="Arial" w:hAnsi="Arial" w:cs="Arial"/>
                <w:sz w:val="20"/>
                <w:szCs w:val="20"/>
              </w:rPr>
            </w:pPr>
            <w:r w:rsidRPr="00D966D6">
              <w:rPr>
                <w:rFonts w:ascii="Arial" w:hAnsi="Arial" w:cs="Arial"/>
                <w:sz w:val="20"/>
                <w:szCs w:val="20"/>
              </w:rPr>
              <w:t>3,9</w:t>
            </w:r>
          </w:p>
        </w:tc>
        <w:tc>
          <w:tcPr>
            <w:tcW w:w="1006" w:type="dxa"/>
            <w:tcBorders>
              <w:top w:val="nil"/>
              <w:left w:val="nil"/>
              <w:bottom w:val="single" w:sz="4" w:space="0" w:color="auto"/>
              <w:right w:val="single" w:sz="4" w:space="0" w:color="auto"/>
            </w:tcBorders>
            <w:shd w:val="clear" w:color="000000" w:fill="FFFFCC"/>
            <w:noWrap/>
            <w:vAlign w:val="center"/>
            <w:hideMark/>
          </w:tcPr>
          <w:p w14:paraId="323BDBBB" w14:textId="77777777" w:rsidR="00911907" w:rsidRPr="00D966D6" w:rsidRDefault="00911907">
            <w:pPr>
              <w:jc w:val="right"/>
              <w:rPr>
                <w:rFonts w:ascii="Arial" w:hAnsi="Arial" w:cs="Arial"/>
                <w:sz w:val="20"/>
                <w:szCs w:val="20"/>
              </w:rPr>
            </w:pPr>
            <w:r w:rsidRPr="00D966D6">
              <w:rPr>
                <w:rFonts w:ascii="Arial" w:hAnsi="Arial" w:cs="Arial"/>
                <w:sz w:val="20"/>
                <w:szCs w:val="20"/>
              </w:rPr>
              <w:t>4,3</w:t>
            </w:r>
          </w:p>
        </w:tc>
        <w:tc>
          <w:tcPr>
            <w:tcW w:w="1006" w:type="dxa"/>
            <w:tcBorders>
              <w:top w:val="nil"/>
              <w:left w:val="nil"/>
              <w:bottom w:val="single" w:sz="4" w:space="0" w:color="auto"/>
              <w:right w:val="single" w:sz="4" w:space="0" w:color="auto"/>
            </w:tcBorders>
            <w:shd w:val="clear" w:color="000000" w:fill="FFFFCC"/>
            <w:noWrap/>
            <w:vAlign w:val="center"/>
            <w:hideMark/>
          </w:tcPr>
          <w:p w14:paraId="3D695FB6" w14:textId="77777777" w:rsidR="00911907" w:rsidRPr="00D966D6" w:rsidRDefault="00911907">
            <w:pPr>
              <w:jc w:val="right"/>
              <w:rPr>
                <w:rFonts w:ascii="Arial" w:hAnsi="Arial" w:cs="Arial"/>
                <w:sz w:val="20"/>
                <w:szCs w:val="20"/>
              </w:rPr>
            </w:pPr>
            <w:r w:rsidRPr="00D966D6">
              <w:rPr>
                <w:rFonts w:ascii="Arial" w:hAnsi="Arial" w:cs="Arial"/>
                <w:sz w:val="20"/>
                <w:szCs w:val="20"/>
              </w:rPr>
              <w:t>4,5</w:t>
            </w:r>
          </w:p>
        </w:tc>
        <w:tc>
          <w:tcPr>
            <w:tcW w:w="1006" w:type="dxa"/>
            <w:tcBorders>
              <w:top w:val="nil"/>
              <w:left w:val="nil"/>
              <w:bottom w:val="single" w:sz="4" w:space="0" w:color="auto"/>
              <w:right w:val="double" w:sz="6" w:space="0" w:color="auto"/>
            </w:tcBorders>
            <w:shd w:val="clear" w:color="000000" w:fill="FFFFCC"/>
            <w:noWrap/>
            <w:vAlign w:val="center"/>
            <w:hideMark/>
          </w:tcPr>
          <w:p w14:paraId="0E89AD99" w14:textId="77777777" w:rsidR="00911907" w:rsidRPr="00D966D6" w:rsidRDefault="00911907">
            <w:pPr>
              <w:jc w:val="right"/>
              <w:rPr>
                <w:rFonts w:ascii="Arial" w:hAnsi="Arial" w:cs="Arial"/>
                <w:sz w:val="20"/>
                <w:szCs w:val="20"/>
              </w:rPr>
            </w:pPr>
            <w:r w:rsidRPr="00D966D6">
              <w:rPr>
                <w:rFonts w:ascii="Arial" w:hAnsi="Arial" w:cs="Arial"/>
                <w:sz w:val="20"/>
                <w:szCs w:val="20"/>
              </w:rPr>
              <w:t>4,6</w:t>
            </w:r>
          </w:p>
        </w:tc>
      </w:tr>
      <w:tr w:rsidR="00911907" w:rsidRPr="00D966D6" w14:paraId="2946C9D1" w14:textId="77777777" w:rsidTr="00BD563B">
        <w:trPr>
          <w:trHeight w:val="323"/>
          <w:jc w:val="center"/>
        </w:trPr>
        <w:tc>
          <w:tcPr>
            <w:tcW w:w="778" w:type="dxa"/>
            <w:vMerge w:val="restart"/>
            <w:tcBorders>
              <w:top w:val="nil"/>
              <w:left w:val="double" w:sz="6" w:space="0" w:color="auto"/>
              <w:bottom w:val="double" w:sz="6" w:space="0" w:color="000000"/>
              <w:right w:val="single" w:sz="4" w:space="0" w:color="auto"/>
            </w:tcBorders>
            <w:shd w:val="clear" w:color="auto" w:fill="auto"/>
            <w:textDirection w:val="btLr"/>
            <w:vAlign w:val="center"/>
            <w:hideMark/>
          </w:tcPr>
          <w:p w14:paraId="660E1CB6" w14:textId="77777777" w:rsidR="00911907" w:rsidRPr="00D966D6" w:rsidRDefault="00911907">
            <w:pPr>
              <w:jc w:val="center"/>
              <w:rPr>
                <w:rFonts w:ascii="Arial" w:hAnsi="Arial" w:cs="Arial"/>
                <w:sz w:val="20"/>
                <w:szCs w:val="20"/>
              </w:rPr>
            </w:pPr>
            <w:r w:rsidRPr="00D966D6">
              <w:rPr>
                <w:rFonts w:ascii="Arial" w:hAnsi="Arial" w:cs="Arial"/>
                <w:sz w:val="20"/>
                <w:szCs w:val="20"/>
              </w:rPr>
              <w:t>NASTRA-DALI GRAĐANI</w:t>
            </w:r>
          </w:p>
        </w:tc>
        <w:tc>
          <w:tcPr>
            <w:tcW w:w="2923" w:type="dxa"/>
            <w:tcBorders>
              <w:top w:val="nil"/>
              <w:left w:val="nil"/>
              <w:bottom w:val="single" w:sz="4" w:space="0" w:color="auto"/>
              <w:right w:val="single" w:sz="12" w:space="0" w:color="auto"/>
            </w:tcBorders>
            <w:shd w:val="clear" w:color="auto" w:fill="auto"/>
            <w:vAlign w:val="center"/>
            <w:hideMark/>
          </w:tcPr>
          <w:p w14:paraId="46704F2E" w14:textId="77777777" w:rsidR="00911907" w:rsidRPr="00D966D6" w:rsidRDefault="00911907">
            <w:pPr>
              <w:jc w:val="center"/>
              <w:rPr>
                <w:rFonts w:ascii="Arial" w:hAnsi="Arial" w:cs="Arial"/>
                <w:sz w:val="20"/>
                <w:szCs w:val="20"/>
              </w:rPr>
            </w:pPr>
            <w:r w:rsidRPr="00D966D6">
              <w:rPr>
                <w:rFonts w:ascii="Arial" w:hAnsi="Arial" w:cs="Arial"/>
                <w:sz w:val="20"/>
                <w:szCs w:val="20"/>
              </w:rPr>
              <w:t>SMRT</w:t>
            </w:r>
          </w:p>
        </w:tc>
        <w:tc>
          <w:tcPr>
            <w:tcW w:w="1006" w:type="dxa"/>
            <w:tcBorders>
              <w:top w:val="nil"/>
              <w:left w:val="nil"/>
              <w:bottom w:val="single" w:sz="4" w:space="0" w:color="auto"/>
              <w:right w:val="single" w:sz="4" w:space="0" w:color="auto"/>
            </w:tcBorders>
            <w:shd w:val="clear" w:color="auto" w:fill="auto"/>
            <w:noWrap/>
            <w:vAlign w:val="center"/>
            <w:hideMark/>
          </w:tcPr>
          <w:p w14:paraId="5D9A621D" w14:textId="77777777" w:rsidR="00911907" w:rsidRPr="00D966D6" w:rsidRDefault="00911907">
            <w:pPr>
              <w:jc w:val="right"/>
              <w:rPr>
                <w:rFonts w:ascii="Arial" w:hAnsi="Arial" w:cs="Arial"/>
                <w:sz w:val="20"/>
                <w:szCs w:val="20"/>
              </w:rPr>
            </w:pPr>
            <w:r w:rsidRPr="00D966D6">
              <w:rPr>
                <w:rFonts w:ascii="Arial" w:hAnsi="Arial" w:cs="Arial"/>
                <w:sz w:val="20"/>
                <w:szCs w:val="20"/>
              </w:rPr>
              <w:t>0</w:t>
            </w:r>
          </w:p>
        </w:tc>
        <w:tc>
          <w:tcPr>
            <w:tcW w:w="1006" w:type="dxa"/>
            <w:tcBorders>
              <w:top w:val="nil"/>
              <w:left w:val="nil"/>
              <w:bottom w:val="single" w:sz="4" w:space="0" w:color="auto"/>
              <w:right w:val="single" w:sz="4" w:space="0" w:color="auto"/>
            </w:tcBorders>
            <w:shd w:val="clear" w:color="auto" w:fill="auto"/>
            <w:noWrap/>
            <w:vAlign w:val="center"/>
            <w:hideMark/>
          </w:tcPr>
          <w:p w14:paraId="06B2DA8A" w14:textId="77777777" w:rsidR="00911907" w:rsidRPr="00D966D6" w:rsidRDefault="00911907">
            <w:pPr>
              <w:jc w:val="right"/>
              <w:rPr>
                <w:rFonts w:ascii="Arial" w:hAnsi="Arial" w:cs="Arial"/>
                <w:sz w:val="20"/>
                <w:szCs w:val="20"/>
              </w:rPr>
            </w:pPr>
            <w:r w:rsidRPr="00D966D6">
              <w:rPr>
                <w:rFonts w:ascii="Arial" w:hAnsi="Arial" w:cs="Arial"/>
                <w:sz w:val="20"/>
                <w:szCs w:val="20"/>
              </w:rPr>
              <w:t>0</w:t>
            </w:r>
          </w:p>
        </w:tc>
        <w:tc>
          <w:tcPr>
            <w:tcW w:w="1006" w:type="dxa"/>
            <w:tcBorders>
              <w:top w:val="nil"/>
              <w:left w:val="nil"/>
              <w:bottom w:val="single" w:sz="4" w:space="0" w:color="auto"/>
              <w:right w:val="single" w:sz="4" w:space="0" w:color="auto"/>
            </w:tcBorders>
            <w:shd w:val="clear" w:color="auto" w:fill="auto"/>
            <w:noWrap/>
            <w:vAlign w:val="center"/>
            <w:hideMark/>
          </w:tcPr>
          <w:p w14:paraId="1676981B" w14:textId="77777777" w:rsidR="00911907" w:rsidRPr="00D966D6" w:rsidRDefault="00911907">
            <w:pPr>
              <w:jc w:val="right"/>
              <w:rPr>
                <w:rFonts w:ascii="Arial" w:hAnsi="Arial" w:cs="Arial"/>
                <w:sz w:val="20"/>
                <w:szCs w:val="20"/>
              </w:rPr>
            </w:pPr>
            <w:r w:rsidRPr="00D966D6">
              <w:rPr>
                <w:rFonts w:ascii="Arial" w:hAnsi="Arial" w:cs="Arial"/>
                <w:sz w:val="20"/>
                <w:szCs w:val="20"/>
              </w:rPr>
              <w:t>2</w:t>
            </w:r>
          </w:p>
        </w:tc>
        <w:tc>
          <w:tcPr>
            <w:tcW w:w="1006" w:type="dxa"/>
            <w:tcBorders>
              <w:top w:val="nil"/>
              <w:left w:val="nil"/>
              <w:bottom w:val="single" w:sz="4" w:space="0" w:color="auto"/>
              <w:right w:val="single" w:sz="4" w:space="0" w:color="auto"/>
            </w:tcBorders>
            <w:shd w:val="clear" w:color="auto" w:fill="auto"/>
            <w:noWrap/>
            <w:vAlign w:val="center"/>
            <w:hideMark/>
          </w:tcPr>
          <w:p w14:paraId="5EB61195" w14:textId="77777777" w:rsidR="00911907" w:rsidRPr="00D966D6" w:rsidRDefault="00911907">
            <w:pPr>
              <w:jc w:val="right"/>
              <w:rPr>
                <w:rFonts w:ascii="Arial" w:hAnsi="Arial" w:cs="Arial"/>
                <w:sz w:val="20"/>
                <w:szCs w:val="20"/>
              </w:rPr>
            </w:pPr>
            <w:r w:rsidRPr="00D966D6">
              <w:rPr>
                <w:rFonts w:ascii="Arial" w:hAnsi="Arial" w:cs="Arial"/>
                <w:sz w:val="20"/>
                <w:szCs w:val="20"/>
              </w:rPr>
              <w:t>2</w:t>
            </w:r>
          </w:p>
        </w:tc>
        <w:tc>
          <w:tcPr>
            <w:tcW w:w="1006" w:type="dxa"/>
            <w:tcBorders>
              <w:top w:val="nil"/>
              <w:left w:val="nil"/>
              <w:bottom w:val="single" w:sz="4" w:space="0" w:color="auto"/>
              <w:right w:val="double" w:sz="6" w:space="0" w:color="auto"/>
            </w:tcBorders>
            <w:shd w:val="clear" w:color="auto" w:fill="auto"/>
            <w:noWrap/>
            <w:vAlign w:val="center"/>
            <w:hideMark/>
          </w:tcPr>
          <w:p w14:paraId="09CD6FCD" w14:textId="77777777" w:rsidR="00911907" w:rsidRPr="00D966D6" w:rsidRDefault="00911907">
            <w:pPr>
              <w:jc w:val="right"/>
              <w:rPr>
                <w:rFonts w:ascii="Arial" w:hAnsi="Arial" w:cs="Arial"/>
                <w:sz w:val="20"/>
                <w:szCs w:val="20"/>
              </w:rPr>
            </w:pPr>
            <w:r w:rsidRPr="00D966D6">
              <w:rPr>
                <w:rFonts w:ascii="Arial" w:hAnsi="Arial" w:cs="Arial"/>
                <w:sz w:val="20"/>
                <w:szCs w:val="20"/>
              </w:rPr>
              <w:t>0</w:t>
            </w:r>
          </w:p>
        </w:tc>
      </w:tr>
      <w:tr w:rsidR="00911907" w:rsidRPr="00D966D6" w14:paraId="30BF0BEF" w14:textId="77777777" w:rsidTr="00BD563B">
        <w:trPr>
          <w:trHeight w:val="323"/>
          <w:jc w:val="center"/>
        </w:trPr>
        <w:tc>
          <w:tcPr>
            <w:tcW w:w="778" w:type="dxa"/>
            <w:vMerge/>
            <w:tcBorders>
              <w:top w:val="nil"/>
              <w:left w:val="double" w:sz="6" w:space="0" w:color="auto"/>
              <w:bottom w:val="double" w:sz="6" w:space="0" w:color="000000"/>
              <w:right w:val="single" w:sz="4" w:space="0" w:color="auto"/>
            </w:tcBorders>
            <w:vAlign w:val="center"/>
            <w:hideMark/>
          </w:tcPr>
          <w:p w14:paraId="1BB90F33" w14:textId="77777777" w:rsidR="00911907" w:rsidRPr="00D966D6" w:rsidRDefault="00911907">
            <w:pPr>
              <w:rPr>
                <w:rFonts w:ascii="Arial" w:hAnsi="Arial" w:cs="Arial"/>
                <w:sz w:val="20"/>
                <w:szCs w:val="20"/>
              </w:rPr>
            </w:pPr>
          </w:p>
        </w:tc>
        <w:tc>
          <w:tcPr>
            <w:tcW w:w="2923" w:type="dxa"/>
            <w:tcBorders>
              <w:top w:val="nil"/>
              <w:left w:val="nil"/>
              <w:bottom w:val="single" w:sz="4" w:space="0" w:color="auto"/>
              <w:right w:val="single" w:sz="12" w:space="0" w:color="auto"/>
            </w:tcBorders>
            <w:shd w:val="clear" w:color="auto" w:fill="auto"/>
            <w:vAlign w:val="center"/>
            <w:hideMark/>
          </w:tcPr>
          <w:p w14:paraId="2588DAD1" w14:textId="77777777" w:rsidR="00911907" w:rsidRPr="00D966D6" w:rsidRDefault="00911907">
            <w:pPr>
              <w:jc w:val="center"/>
              <w:rPr>
                <w:rFonts w:ascii="Arial" w:hAnsi="Arial" w:cs="Arial"/>
                <w:sz w:val="20"/>
                <w:szCs w:val="20"/>
              </w:rPr>
            </w:pPr>
            <w:r w:rsidRPr="00D966D6">
              <w:rPr>
                <w:rFonts w:ascii="Arial" w:hAnsi="Arial" w:cs="Arial"/>
                <w:sz w:val="20"/>
                <w:szCs w:val="20"/>
              </w:rPr>
              <w:t>TEŠKA TJELESNA OZLJEDA</w:t>
            </w:r>
          </w:p>
        </w:tc>
        <w:tc>
          <w:tcPr>
            <w:tcW w:w="1006" w:type="dxa"/>
            <w:tcBorders>
              <w:top w:val="nil"/>
              <w:left w:val="nil"/>
              <w:bottom w:val="single" w:sz="4" w:space="0" w:color="auto"/>
              <w:right w:val="single" w:sz="4" w:space="0" w:color="auto"/>
            </w:tcBorders>
            <w:shd w:val="clear" w:color="auto" w:fill="auto"/>
            <w:noWrap/>
            <w:vAlign w:val="center"/>
            <w:hideMark/>
          </w:tcPr>
          <w:p w14:paraId="0E3F3BC0" w14:textId="77777777" w:rsidR="00911907" w:rsidRPr="00D966D6" w:rsidRDefault="00911907">
            <w:pPr>
              <w:jc w:val="right"/>
              <w:rPr>
                <w:rFonts w:ascii="Arial" w:hAnsi="Arial" w:cs="Arial"/>
                <w:sz w:val="20"/>
                <w:szCs w:val="20"/>
              </w:rPr>
            </w:pPr>
            <w:r w:rsidRPr="00D966D6">
              <w:rPr>
                <w:rFonts w:ascii="Arial" w:hAnsi="Arial" w:cs="Arial"/>
                <w:sz w:val="20"/>
                <w:szCs w:val="20"/>
              </w:rPr>
              <w:t>10</w:t>
            </w:r>
          </w:p>
        </w:tc>
        <w:tc>
          <w:tcPr>
            <w:tcW w:w="1006" w:type="dxa"/>
            <w:tcBorders>
              <w:top w:val="nil"/>
              <w:left w:val="nil"/>
              <w:bottom w:val="single" w:sz="4" w:space="0" w:color="auto"/>
              <w:right w:val="single" w:sz="4" w:space="0" w:color="auto"/>
            </w:tcBorders>
            <w:shd w:val="clear" w:color="auto" w:fill="auto"/>
            <w:noWrap/>
            <w:vAlign w:val="center"/>
            <w:hideMark/>
          </w:tcPr>
          <w:p w14:paraId="2AE3F497" w14:textId="77777777" w:rsidR="00911907" w:rsidRPr="00D966D6" w:rsidRDefault="00911907">
            <w:pPr>
              <w:jc w:val="right"/>
              <w:rPr>
                <w:rFonts w:ascii="Arial" w:hAnsi="Arial" w:cs="Arial"/>
                <w:sz w:val="20"/>
                <w:szCs w:val="20"/>
              </w:rPr>
            </w:pPr>
            <w:r w:rsidRPr="00D966D6">
              <w:rPr>
                <w:rFonts w:ascii="Arial" w:hAnsi="Arial" w:cs="Arial"/>
                <w:sz w:val="20"/>
                <w:szCs w:val="20"/>
              </w:rPr>
              <w:t>14</w:t>
            </w:r>
          </w:p>
        </w:tc>
        <w:tc>
          <w:tcPr>
            <w:tcW w:w="1006" w:type="dxa"/>
            <w:tcBorders>
              <w:top w:val="nil"/>
              <w:left w:val="nil"/>
              <w:bottom w:val="single" w:sz="4" w:space="0" w:color="auto"/>
              <w:right w:val="single" w:sz="4" w:space="0" w:color="auto"/>
            </w:tcBorders>
            <w:shd w:val="clear" w:color="auto" w:fill="auto"/>
            <w:noWrap/>
            <w:vAlign w:val="center"/>
            <w:hideMark/>
          </w:tcPr>
          <w:p w14:paraId="062B1568" w14:textId="77777777" w:rsidR="00911907" w:rsidRPr="00D966D6" w:rsidRDefault="00911907">
            <w:pPr>
              <w:jc w:val="right"/>
              <w:rPr>
                <w:rFonts w:ascii="Arial" w:hAnsi="Arial" w:cs="Arial"/>
                <w:sz w:val="20"/>
                <w:szCs w:val="20"/>
              </w:rPr>
            </w:pPr>
            <w:r w:rsidRPr="00D966D6">
              <w:rPr>
                <w:rFonts w:ascii="Arial" w:hAnsi="Arial" w:cs="Arial"/>
                <w:sz w:val="20"/>
                <w:szCs w:val="20"/>
              </w:rPr>
              <w:t>13</w:t>
            </w:r>
          </w:p>
        </w:tc>
        <w:tc>
          <w:tcPr>
            <w:tcW w:w="1006" w:type="dxa"/>
            <w:tcBorders>
              <w:top w:val="nil"/>
              <w:left w:val="nil"/>
              <w:bottom w:val="single" w:sz="4" w:space="0" w:color="auto"/>
              <w:right w:val="single" w:sz="4" w:space="0" w:color="auto"/>
            </w:tcBorders>
            <w:shd w:val="clear" w:color="auto" w:fill="auto"/>
            <w:noWrap/>
            <w:vAlign w:val="center"/>
            <w:hideMark/>
          </w:tcPr>
          <w:p w14:paraId="3DE0F45F" w14:textId="77777777" w:rsidR="00911907" w:rsidRPr="00D966D6" w:rsidRDefault="00911907">
            <w:pPr>
              <w:jc w:val="right"/>
              <w:rPr>
                <w:rFonts w:ascii="Arial" w:hAnsi="Arial" w:cs="Arial"/>
                <w:sz w:val="20"/>
                <w:szCs w:val="20"/>
              </w:rPr>
            </w:pPr>
            <w:r w:rsidRPr="00D966D6">
              <w:rPr>
                <w:rFonts w:ascii="Arial" w:hAnsi="Arial" w:cs="Arial"/>
                <w:sz w:val="20"/>
                <w:szCs w:val="20"/>
              </w:rPr>
              <w:t>19</w:t>
            </w:r>
          </w:p>
        </w:tc>
        <w:tc>
          <w:tcPr>
            <w:tcW w:w="1006" w:type="dxa"/>
            <w:tcBorders>
              <w:top w:val="nil"/>
              <w:left w:val="nil"/>
              <w:bottom w:val="single" w:sz="4" w:space="0" w:color="auto"/>
              <w:right w:val="double" w:sz="6" w:space="0" w:color="auto"/>
            </w:tcBorders>
            <w:shd w:val="clear" w:color="auto" w:fill="auto"/>
            <w:noWrap/>
            <w:vAlign w:val="center"/>
            <w:hideMark/>
          </w:tcPr>
          <w:p w14:paraId="7A0BC630" w14:textId="77777777" w:rsidR="00911907" w:rsidRPr="00D966D6" w:rsidRDefault="00911907">
            <w:pPr>
              <w:jc w:val="right"/>
              <w:rPr>
                <w:rFonts w:ascii="Arial" w:hAnsi="Arial" w:cs="Arial"/>
                <w:sz w:val="20"/>
                <w:szCs w:val="20"/>
              </w:rPr>
            </w:pPr>
            <w:r w:rsidRPr="00D966D6">
              <w:rPr>
                <w:rFonts w:ascii="Arial" w:hAnsi="Arial" w:cs="Arial"/>
                <w:sz w:val="20"/>
                <w:szCs w:val="20"/>
              </w:rPr>
              <w:t>16</w:t>
            </w:r>
          </w:p>
        </w:tc>
      </w:tr>
      <w:tr w:rsidR="00911907" w:rsidRPr="00D966D6" w14:paraId="2D83F5BD" w14:textId="77777777" w:rsidTr="00BD563B">
        <w:trPr>
          <w:trHeight w:val="323"/>
          <w:jc w:val="center"/>
        </w:trPr>
        <w:tc>
          <w:tcPr>
            <w:tcW w:w="778" w:type="dxa"/>
            <w:vMerge/>
            <w:tcBorders>
              <w:top w:val="nil"/>
              <w:left w:val="double" w:sz="6" w:space="0" w:color="auto"/>
              <w:bottom w:val="double" w:sz="6" w:space="0" w:color="000000"/>
              <w:right w:val="single" w:sz="4" w:space="0" w:color="auto"/>
            </w:tcBorders>
            <w:vAlign w:val="center"/>
            <w:hideMark/>
          </w:tcPr>
          <w:p w14:paraId="2C39AA44" w14:textId="77777777" w:rsidR="00911907" w:rsidRPr="00D966D6" w:rsidRDefault="00911907">
            <w:pPr>
              <w:rPr>
                <w:rFonts w:ascii="Arial" w:hAnsi="Arial" w:cs="Arial"/>
                <w:sz w:val="20"/>
                <w:szCs w:val="20"/>
              </w:rPr>
            </w:pPr>
          </w:p>
        </w:tc>
        <w:tc>
          <w:tcPr>
            <w:tcW w:w="2923" w:type="dxa"/>
            <w:tcBorders>
              <w:top w:val="nil"/>
              <w:left w:val="nil"/>
              <w:bottom w:val="double" w:sz="6" w:space="0" w:color="auto"/>
              <w:right w:val="single" w:sz="12" w:space="0" w:color="auto"/>
            </w:tcBorders>
            <w:shd w:val="clear" w:color="auto" w:fill="auto"/>
            <w:vAlign w:val="center"/>
            <w:hideMark/>
          </w:tcPr>
          <w:p w14:paraId="3B45AF65" w14:textId="77777777" w:rsidR="00911907" w:rsidRPr="00D966D6" w:rsidRDefault="00911907">
            <w:pPr>
              <w:jc w:val="center"/>
              <w:rPr>
                <w:rFonts w:ascii="Arial" w:hAnsi="Arial" w:cs="Arial"/>
                <w:sz w:val="20"/>
                <w:szCs w:val="20"/>
              </w:rPr>
            </w:pPr>
            <w:r w:rsidRPr="00D966D6">
              <w:rPr>
                <w:rFonts w:ascii="Arial" w:hAnsi="Arial" w:cs="Arial"/>
                <w:sz w:val="20"/>
                <w:szCs w:val="20"/>
              </w:rPr>
              <w:t>LAKŠA TJELESNA OZLJEDA</w:t>
            </w:r>
          </w:p>
        </w:tc>
        <w:tc>
          <w:tcPr>
            <w:tcW w:w="1006" w:type="dxa"/>
            <w:tcBorders>
              <w:top w:val="nil"/>
              <w:left w:val="nil"/>
              <w:bottom w:val="double" w:sz="6" w:space="0" w:color="auto"/>
              <w:right w:val="single" w:sz="4" w:space="0" w:color="auto"/>
            </w:tcBorders>
            <w:shd w:val="clear" w:color="auto" w:fill="auto"/>
            <w:noWrap/>
            <w:vAlign w:val="center"/>
            <w:hideMark/>
          </w:tcPr>
          <w:p w14:paraId="7B669479" w14:textId="77777777" w:rsidR="00911907" w:rsidRPr="00D966D6" w:rsidRDefault="00911907">
            <w:pPr>
              <w:jc w:val="right"/>
              <w:rPr>
                <w:rFonts w:ascii="Arial" w:hAnsi="Arial" w:cs="Arial"/>
                <w:sz w:val="20"/>
                <w:szCs w:val="20"/>
              </w:rPr>
            </w:pPr>
            <w:r w:rsidRPr="00D966D6">
              <w:rPr>
                <w:rFonts w:ascii="Arial" w:hAnsi="Arial" w:cs="Arial"/>
                <w:sz w:val="20"/>
                <w:szCs w:val="20"/>
              </w:rPr>
              <w:t>566</w:t>
            </w:r>
          </w:p>
        </w:tc>
        <w:tc>
          <w:tcPr>
            <w:tcW w:w="1006" w:type="dxa"/>
            <w:tcBorders>
              <w:top w:val="nil"/>
              <w:left w:val="nil"/>
              <w:bottom w:val="double" w:sz="6" w:space="0" w:color="auto"/>
              <w:right w:val="single" w:sz="4" w:space="0" w:color="auto"/>
            </w:tcBorders>
            <w:shd w:val="clear" w:color="auto" w:fill="auto"/>
            <w:noWrap/>
            <w:vAlign w:val="center"/>
            <w:hideMark/>
          </w:tcPr>
          <w:p w14:paraId="295ADD8B" w14:textId="77777777" w:rsidR="00911907" w:rsidRPr="00D966D6" w:rsidRDefault="00911907">
            <w:pPr>
              <w:jc w:val="right"/>
              <w:rPr>
                <w:rFonts w:ascii="Arial" w:hAnsi="Arial" w:cs="Arial"/>
                <w:sz w:val="20"/>
                <w:szCs w:val="20"/>
              </w:rPr>
            </w:pPr>
            <w:r w:rsidRPr="00D966D6">
              <w:rPr>
                <w:rFonts w:ascii="Arial" w:hAnsi="Arial" w:cs="Arial"/>
                <w:sz w:val="20"/>
                <w:szCs w:val="20"/>
              </w:rPr>
              <w:t>510</w:t>
            </w:r>
          </w:p>
        </w:tc>
        <w:tc>
          <w:tcPr>
            <w:tcW w:w="1006" w:type="dxa"/>
            <w:tcBorders>
              <w:top w:val="nil"/>
              <w:left w:val="nil"/>
              <w:bottom w:val="double" w:sz="6" w:space="0" w:color="auto"/>
              <w:right w:val="single" w:sz="4" w:space="0" w:color="auto"/>
            </w:tcBorders>
            <w:shd w:val="clear" w:color="auto" w:fill="auto"/>
            <w:noWrap/>
            <w:vAlign w:val="center"/>
            <w:hideMark/>
          </w:tcPr>
          <w:p w14:paraId="1DF1F371" w14:textId="77777777" w:rsidR="00911907" w:rsidRPr="00D966D6" w:rsidRDefault="00911907">
            <w:pPr>
              <w:jc w:val="right"/>
              <w:rPr>
                <w:rFonts w:ascii="Arial" w:hAnsi="Arial" w:cs="Arial"/>
                <w:sz w:val="20"/>
                <w:szCs w:val="20"/>
              </w:rPr>
            </w:pPr>
            <w:r w:rsidRPr="00D966D6">
              <w:rPr>
                <w:rFonts w:ascii="Arial" w:hAnsi="Arial" w:cs="Arial"/>
                <w:sz w:val="20"/>
                <w:szCs w:val="20"/>
              </w:rPr>
              <w:t>541</w:t>
            </w:r>
          </w:p>
        </w:tc>
        <w:tc>
          <w:tcPr>
            <w:tcW w:w="1006" w:type="dxa"/>
            <w:tcBorders>
              <w:top w:val="nil"/>
              <w:left w:val="nil"/>
              <w:bottom w:val="double" w:sz="6" w:space="0" w:color="auto"/>
              <w:right w:val="single" w:sz="4" w:space="0" w:color="auto"/>
            </w:tcBorders>
            <w:shd w:val="clear" w:color="auto" w:fill="auto"/>
            <w:noWrap/>
            <w:vAlign w:val="center"/>
            <w:hideMark/>
          </w:tcPr>
          <w:p w14:paraId="6614F6A3" w14:textId="77777777" w:rsidR="00911907" w:rsidRPr="00D966D6" w:rsidRDefault="00911907">
            <w:pPr>
              <w:jc w:val="right"/>
              <w:rPr>
                <w:rFonts w:ascii="Arial" w:hAnsi="Arial" w:cs="Arial"/>
                <w:sz w:val="20"/>
                <w:szCs w:val="20"/>
              </w:rPr>
            </w:pPr>
            <w:r w:rsidRPr="00D966D6">
              <w:rPr>
                <w:rFonts w:ascii="Arial" w:hAnsi="Arial" w:cs="Arial"/>
                <w:sz w:val="20"/>
                <w:szCs w:val="20"/>
              </w:rPr>
              <w:t>411</w:t>
            </w:r>
          </w:p>
        </w:tc>
        <w:tc>
          <w:tcPr>
            <w:tcW w:w="1006" w:type="dxa"/>
            <w:tcBorders>
              <w:top w:val="nil"/>
              <w:left w:val="nil"/>
              <w:bottom w:val="double" w:sz="6" w:space="0" w:color="auto"/>
              <w:right w:val="double" w:sz="6" w:space="0" w:color="auto"/>
            </w:tcBorders>
            <w:shd w:val="clear" w:color="auto" w:fill="auto"/>
            <w:noWrap/>
            <w:vAlign w:val="center"/>
            <w:hideMark/>
          </w:tcPr>
          <w:p w14:paraId="4D46BB15" w14:textId="77777777" w:rsidR="00911907" w:rsidRPr="00D966D6" w:rsidRDefault="00911907">
            <w:pPr>
              <w:jc w:val="right"/>
              <w:rPr>
                <w:rFonts w:ascii="Arial" w:hAnsi="Arial" w:cs="Arial"/>
                <w:sz w:val="20"/>
                <w:szCs w:val="20"/>
              </w:rPr>
            </w:pPr>
            <w:r w:rsidRPr="00D966D6">
              <w:rPr>
                <w:rFonts w:ascii="Arial" w:hAnsi="Arial" w:cs="Arial"/>
                <w:sz w:val="20"/>
                <w:szCs w:val="20"/>
              </w:rPr>
              <w:t>495</w:t>
            </w:r>
          </w:p>
        </w:tc>
      </w:tr>
    </w:tbl>
    <w:p w14:paraId="2BF9D96F" w14:textId="77777777" w:rsidR="0083462F" w:rsidRPr="00D966D6" w:rsidRDefault="0083462F" w:rsidP="0083462F">
      <w:pPr>
        <w:jc w:val="center"/>
        <w:rPr>
          <w:rFonts w:ascii="Arial" w:hAnsi="Arial" w:cs="Arial"/>
          <w:i/>
          <w:sz w:val="20"/>
          <w:szCs w:val="20"/>
        </w:rPr>
      </w:pPr>
    </w:p>
    <w:p w14:paraId="02B57081" w14:textId="77777777" w:rsidR="0083462F" w:rsidRPr="00D966D6" w:rsidRDefault="0083462F" w:rsidP="0083462F">
      <w:pPr>
        <w:jc w:val="center"/>
        <w:rPr>
          <w:rFonts w:ascii="Arial" w:hAnsi="Arial" w:cs="Arial"/>
          <w:i/>
          <w:sz w:val="20"/>
          <w:szCs w:val="20"/>
        </w:rPr>
      </w:pPr>
    </w:p>
    <w:p w14:paraId="719F1642" w14:textId="3846F157" w:rsidR="00BD563B" w:rsidRPr="00D966D6" w:rsidRDefault="00BD563B" w:rsidP="00BD563B">
      <w:pPr>
        <w:jc w:val="center"/>
        <w:rPr>
          <w:rFonts w:ascii="Arial" w:hAnsi="Arial" w:cs="Arial"/>
          <w:i/>
          <w:sz w:val="20"/>
          <w:szCs w:val="20"/>
        </w:rPr>
      </w:pPr>
      <w:r w:rsidRPr="00D966D6">
        <w:rPr>
          <w:rFonts w:ascii="Arial" w:hAnsi="Arial" w:cs="Arial"/>
          <w:i/>
          <w:noProof/>
          <w:sz w:val="20"/>
          <w:szCs w:val="20"/>
        </w:rPr>
        <w:lastRenderedPageBreak/>
        <w:drawing>
          <wp:inline distT="0" distB="0" distL="0" distR="0" wp14:anchorId="06D51332" wp14:editId="62172F04">
            <wp:extent cx="5156232" cy="3413051"/>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61102" cy="3416275"/>
                    </a:xfrm>
                    <a:prstGeom prst="rect">
                      <a:avLst/>
                    </a:prstGeom>
                    <a:noFill/>
                  </pic:spPr>
                </pic:pic>
              </a:graphicData>
            </a:graphic>
          </wp:inline>
        </w:drawing>
      </w:r>
    </w:p>
    <w:p w14:paraId="3CCFA677" w14:textId="77777777" w:rsidR="0083462F" w:rsidRPr="00D966D6" w:rsidRDefault="0083462F" w:rsidP="0083462F">
      <w:pPr>
        <w:spacing w:line="360" w:lineRule="auto"/>
        <w:jc w:val="center"/>
        <w:rPr>
          <w:rFonts w:ascii="Arial" w:hAnsi="Arial" w:cs="Arial"/>
          <w:i/>
          <w:sz w:val="20"/>
          <w:szCs w:val="20"/>
        </w:rPr>
      </w:pPr>
      <w:r w:rsidRPr="00D966D6">
        <w:rPr>
          <w:rFonts w:ascii="Arial" w:hAnsi="Arial" w:cs="Arial"/>
          <w:i/>
          <w:sz w:val="20"/>
          <w:szCs w:val="20"/>
        </w:rPr>
        <w:t>Grafikon 8.1. Broj uporaba sredstava prisile i broj policijskih službenika koji su</w:t>
      </w:r>
    </w:p>
    <w:p w14:paraId="0531F847" w14:textId="77777777" w:rsidR="0083462F" w:rsidRPr="00D966D6" w:rsidRDefault="0083462F" w:rsidP="0083462F">
      <w:pPr>
        <w:spacing w:line="360" w:lineRule="auto"/>
        <w:jc w:val="center"/>
        <w:rPr>
          <w:rFonts w:ascii="Arial" w:hAnsi="Arial" w:cs="Arial"/>
          <w:i/>
          <w:sz w:val="20"/>
          <w:szCs w:val="20"/>
        </w:rPr>
      </w:pPr>
      <w:r w:rsidRPr="00D966D6">
        <w:rPr>
          <w:rFonts w:ascii="Arial" w:hAnsi="Arial" w:cs="Arial"/>
          <w:i/>
          <w:sz w:val="20"/>
          <w:szCs w:val="20"/>
        </w:rPr>
        <w:t>uporabili sredstvo prisile</w:t>
      </w:r>
    </w:p>
    <w:p w14:paraId="0EF255B6" w14:textId="77777777" w:rsidR="00DC0442" w:rsidRPr="00D966D6" w:rsidRDefault="00DC0442" w:rsidP="006A0189">
      <w:pPr>
        <w:rPr>
          <w:rFonts w:ascii="Arial" w:hAnsi="Arial" w:cs="Arial"/>
          <w:i/>
          <w:sz w:val="20"/>
          <w:szCs w:val="20"/>
        </w:rPr>
      </w:pPr>
    </w:p>
    <w:p w14:paraId="0EF255B7" w14:textId="393E4667" w:rsidR="00FE26EF" w:rsidRPr="00D966D6" w:rsidRDefault="00E30323" w:rsidP="00FE26EF">
      <w:pPr>
        <w:spacing w:line="360" w:lineRule="auto"/>
        <w:ind w:firstLine="595"/>
        <w:jc w:val="both"/>
        <w:rPr>
          <w:rFonts w:ascii="Arial" w:hAnsi="Arial" w:cs="Arial"/>
        </w:rPr>
      </w:pPr>
      <w:r w:rsidRPr="00D966D6">
        <w:rPr>
          <w:rFonts w:ascii="Arial" w:hAnsi="Arial" w:cs="Arial"/>
        </w:rPr>
        <w:t xml:space="preserve">Tijekom </w:t>
      </w:r>
      <w:r w:rsidR="00FE26EF" w:rsidRPr="00D966D6">
        <w:rPr>
          <w:rFonts w:ascii="Arial" w:hAnsi="Arial" w:cs="Arial"/>
        </w:rPr>
        <w:t>2018. godin</w:t>
      </w:r>
      <w:r w:rsidRPr="00D966D6">
        <w:rPr>
          <w:rFonts w:ascii="Arial" w:hAnsi="Arial" w:cs="Arial"/>
        </w:rPr>
        <w:t>e</w:t>
      </w:r>
      <w:r w:rsidR="00FE26EF" w:rsidRPr="00D966D6">
        <w:rPr>
          <w:rFonts w:ascii="Arial" w:hAnsi="Arial" w:cs="Arial"/>
        </w:rPr>
        <w:t xml:space="preserve"> </w:t>
      </w:r>
      <w:r w:rsidR="00270A39" w:rsidRPr="00D966D6">
        <w:rPr>
          <w:rFonts w:ascii="Arial" w:hAnsi="Arial" w:cs="Arial"/>
        </w:rPr>
        <w:t>evidentirano</w:t>
      </w:r>
      <w:r w:rsidR="00FE26EF" w:rsidRPr="00D966D6">
        <w:rPr>
          <w:rFonts w:ascii="Arial" w:hAnsi="Arial" w:cs="Arial"/>
        </w:rPr>
        <w:t xml:space="preserve"> je 3.490 uporaba sredstava prisile, što je za 79 ili 2,2% uporaba manje u odnosu na 2017. godinu. </w:t>
      </w:r>
    </w:p>
    <w:p w14:paraId="0EF255B8" w14:textId="11746473" w:rsidR="00EF26A2" w:rsidRPr="00D966D6" w:rsidRDefault="00FE26EF" w:rsidP="00EF26A2">
      <w:pPr>
        <w:spacing w:line="360" w:lineRule="auto"/>
        <w:ind w:firstLine="595"/>
        <w:jc w:val="both"/>
        <w:rPr>
          <w:rFonts w:ascii="Arial" w:hAnsi="Arial" w:cs="Arial"/>
        </w:rPr>
      </w:pPr>
      <w:r w:rsidRPr="00D966D6">
        <w:rPr>
          <w:rFonts w:ascii="Arial" w:hAnsi="Arial" w:cs="Arial"/>
        </w:rPr>
        <w:t>Kao posljedice uporab</w:t>
      </w:r>
      <w:r w:rsidR="00EF26A2" w:rsidRPr="00D966D6">
        <w:rPr>
          <w:rFonts w:ascii="Arial" w:hAnsi="Arial" w:cs="Arial"/>
        </w:rPr>
        <w:t>e sredstava prisile 411 građana</w:t>
      </w:r>
      <w:r w:rsidRPr="00D966D6">
        <w:rPr>
          <w:rFonts w:ascii="Arial" w:hAnsi="Arial" w:cs="Arial"/>
        </w:rPr>
        <w:t xml:space="preserve"> i 236 policijsk</w:t>
      </w:r>
      <w:r w:rsidR="00EF26A2" w:rsidRPr="00D966D6">
        <w:rPr>
          <w:rFonts w:ascii="Arial" w:hAnsi="Arial" w:cs="Arial"/>
        </w:rPr>
        <w:t>ih</w:t>
      </w:r>
      <w:r w:rsidRPr="00D966D6">
        <w:rPr>
          <w:rFonts w:ascii="Arial" w:hAnsi="Arial" w:cs="Arial"/>
        </w:rPr>
        <w:t xml:space="preserve"> službenika zadobil</w:t>
      </w:r>
      <w:r w:rsidR="00EF26A2" w:rsidRPr="00D966D6">
        <w:rPr>
          <w:rFonts w:ascii="Arial" w:hAnsi="Arial" w:cs="Arial"/>
        </w:rPr>
        <w:t>o</w:t>
      </w:r>
      <w:r w:rsidRPr="00D966D6">
        <w:rPr>
          <w:rFonts w:ascii="Arial" w:hAnsi="Arial" w:cs="Arial"/>
        </w:rPr>
        <w:t xml:space="preserve"> </w:t>
      </w:r>
      <w:r w:rsidR="006F699E" w:rsidRPr="00D966D6">
        <w:rPr>
          <w:rFonts w:ascii="Arial" w:hAnsi="Arial" w:cs="Arial"/>
        </w:rPr>
        <w:t>je</w:t>
      </w:r>
      <w:r w:rsidRPr="00D966D6">
        <w:rPr>
          <w:rFonts w:ascii="Arial" w:hAnsi="Arial" w:cs="Arial"/>
        </w:rPr>
        <w:t xml:space="preserve"> lakše ozljede, a 19 je građana i </w:t>
      </w:r>
      <w:r w:rsidR="003507A9" w:rsidRPr="00D966D6">
        <w:rPr>
          <w:rFonts w:ascii="Arial" w:hAnsi="Arial" w:cs="Arial"/>
        </w:rPr>
        <w:t>četvero</w:t>
      </w:r>
      <w:r w:rsidRPr="00D966D6">
        <w:rPr>
          <w:rFonts w:ascii="Arial" w:hAnsi="Arial" w:cs="Arial"/>
        </w:rPr>
        <w:t xml:space="preserve"> policijsk</w:t>
      </w:r>
      <w:r w:rsidR="003507A9" w:rsidRPr="00D966D6">
        <w:rPr>
          <w:rFonts w:ascii="Arial" w:hAnsi="Arial" w:cs="Arial"/>
        </w:rPr>
        <w:t>ih</w:t>
      </w:r>
      <w:r w:rsidRPr="00D966D6">
        <w:rPr>
          <w:rFonts w:ascii="Arial" w:hAnsi="Arial" w:cs="Arial"/>
        </w:rPr>
        <w:t xml:space="preserve"> službenika zadobilo teške ozljede. </w:t>
      </w:r>
      <w:r w:rsidR="00EF26A2" w:rsidRPr="00D966D6">
        <w:rPr>
          <w:rFonts w:ascii="Arial" w:hAnsi="Arial" w:cs="Arial"/>
        </w:rPr>
        <w:t xml:space="preserve">Dvije </w:t>
      </w:r>
      <w:r w:rsidR="003507A9" w:rsidRPr="00D966D6">
        <w:rPr>
          <w:rFonts w:ascii="Arial" w:hAnsi="Arial" w:cs="Arial"/>
        </w:rPr>
        <w:t xml:space="preserve">su </w:t>
      </w:r>
      <w:r w:rsidR="00EF26A2" w:rsidRPr="00D966D6">
        <w:rPr>
          <w:rFonts w:ascii="Arial" w:hAnsi="Arial" w:cs="Arial"/>
        </w:rPr>
        <w:t>osobe</w:t>
      </w:r>
      <w:r w:rsidR="003507A9" w:rsidRPr="00D966D6">
        <w:rPr>
          <w:rFonts w:ascii="Arial" w:hAnsi="Arial" w:cs="Arial"/>
        </w:rPr>
        <w:t xml:space="preserve"> </w:t>
      </w:r>
      <w:r w:rsidR="00EF26A2" w:rsidRPr="00D966D6">
        <w:rPr>
          <w:rFonts w:ascii="Arial" w:hAnsi="Arial" w:cs="Arial"/>
        </w:rPr>
        <w:t>smrtno stradale, jedna na području Policijske uprave splitsko</w:t>
      </w:r>
      <w:r w:rsidR="0043388D" w:rsidRPr="00D966D6">
        <w:rPr>
          <w:rFonts w:ascii="Arial" w:hAnsi="Arial" w:cs="Arial"/>
        </w:rPr>
        <w:t xml:space="preserve"> </w:t>
      </w:r>
      <w:r w:rsidR="00EF26A2" w:rsidRPr="00D966D6">
        <w:rPr>
          <w:rFonts w:ascii="Arial" w:hAnsi="Arial" w:cs="Arial"/>
        </w:rPr>
        <w:t>-</w:t>
      </w:r>
      <w:r w:rsidR="0043388D" w:rsidRPr="00D966D6">
        <w:rPr>
          <w:rFonts w:ascii="Arial" w:hAnsi="Arial" w:cs="Arial"/>
        </w:rPr>
        <w:t xml:space="preserve"> </w:t>
      </w:r>
      <w:r w:rsidR="00EF26A2" w:rsidRPr="00D966D6">
        <w:rPr>
          <w:rFonts w:ascii="Arial" w:hAnsi="Arial" w:cs="Arial"/>
        </w:rPr>
        <w:t>dalmatinske i druga na području Policijske uprave dubrovačko</w:t>
      </w:r>
      <w:r w:rsidR="0043388D" w:rsidRPr="00D966D6">
        <w:rPr>
          <w:rFonts w:ascii="Arial" w:hAnsi="Arial" w:cs="Arial"/>
        </w:rPr>
        <w:t xml:space="preserve"> -</w:t>
      </w:r>
      <w:r w:rsidR="00EF26A2" w:rsidRPr="00D966D6">
        <w:rPr>
          <w:rFonts w:ascii="Arial" w:hAnsi="Arial" w:cs="Arial"/>
        </w:rPr>
        <w:t xml:space="preserve"> </w:t>
      </w:r>
      <w:r w:rsidR="0043388D" w:rsidRPr="00D966D6">
        <w:rPr>
          <w:rFonts w:ascii="Arial" w:hAnsi="Arial" w:cs="Arial"/>
        </w:rPr>
        <w:t xml:space="preserve"> </w:t>
      </w:r>
      <w:r w:rsidR="00EF26A2" w:rsidRPr="00D966D6">
        <w:rPr>
          <w:rFonts w:ascii="Arial" w:hAnsi="Arial" w:cs="Arial"/>
        </w:rPr>
        <w:t>neretvanske. Počinitelj je prilikom uporabe sredstava prisile u P</w:t>
      </w:r>
      <w:r w:rsidR="00E30323" w:rsidRPr="00D966D6">
        <w:rPr>
          <w:rFonts w:ascii="Arial" w:hAnsi="Arial" w:cs="Arial"/>
        </w:rPr>
        <w:t xml:space="preserve">olicijskoj upravi </w:t>
      </w:r>
      <w:r w:rsidR="00EF26A2" w:rsidRPr="00D966D6">
        <w:rPr>
          <w:rFonts w:ascii="Arial" w:hAnsi="Arial" w:cs="Arial"/>
        </w:rPr>
        <w:t>splitsko</w:t>
      </w:r>
      <w:r w:rsidR="0043388D" w:rsidRPr="00D966D6">
        <w:rPr>
          <w:rFonts w:ascii="Arial" w:hAnsi="Arial" w:cs="Arial"/>
        </w:rPr>
        <w:t xml:space="preserve"> </w:t>
      </w:r>
      <w:r w:rsidR="00EF26A2" w:rsidRPr="00D966D6">
        <w:rPr>
          <w:rFonts w:ascii="Arial" w:hAnsi="Arial" w:cs="Arial"/>
        </w:rPr>
        <w:t>-</w:t>
      </w:r>
      <w:r w:rsidR="0043388D" w:rsidRPr="00D966D6">
        <w:rPr>
          <w:rFonts w:ascii="Arial" w:hAnsi="Arial" w:cs="Arial"/>
        </w:rPr>
        <w:t xml:space="preserve"> </w:t>
      </w:r>
      <w:r w:rsidR="00EF26A2" w:rsidRPr="00D966D6">
        <w:rPr>
          <w:rFonts w:ascii="Arial" w:hAnsi="Arial" w:cs="Arial"/>
        </w:rPr>
        <w:t xml:space="preserve">dalmatinskoj umro prirodnom smrću </w:t>
      </w:r>
      <w:r w:rsidR="003507A9" w:rsidRPr="00D966D6">
        <w:rPr>
          <w:rFonts w:ascii="Arial" w:hAnsi="Arial" w:cs="Arial"/>
        </w:rPr>
        <w:t>zbog</w:t>
      </w:r>
      <w:r w:rsidR="00EF26A2" w:rsidRPr="00D966D6">
        <w:rPr>
          <w:rFonts w:ascii="Arial" w:hAnsi="Arial" w:cs="Arial"/>
        </w:rPr>
        <w:t xml:space="preserve"> edema pluća uzrokovan</w:t>
      </w:r>
      <w:r w:rsidR="003507A9" w:rsidRPr="00D966D6">
        <w:rPr>
          <w:rFonts w:ascii="Arial" w:hAnsi="Arial" w:cs="Arial"/>
        </w:rPr>
        <w:t>og</w:t>
      </w:r>
      <w:r w:rsidR="00EF26A2" w:rsidRPr="00D966D6">
        <w:rPr>
          <w:rFonts w:ascii="Arial" w:hAnsi="Arial" w:cs="Arial"/>
        </w:rPr>
        <w:t xml:space="preserve"> konzum</w:t>
      </w:r>
      <w:r w:rsidR="001F11A2" w:rsidRPr="00D966D6">
        <w:rPr>
          <w:rFonts w:ascii="Arial" w:hAnsi="Arial" w:cs="Arial"/>
        </w:rPr>
        <w:t xml:space="preserve">acijom narkotika i alkohola, a u </w:t>
      </w:r>
      <w:r w:rsidR="00E30323" w:rsidRPr="00D966D6">
        <w:rPr>
          <w:rFonts w:ascii="Arial" w:hAnsi="Arial" w:cs="Arial"/>
        </w:rPr>
        <w:t>Policijskoj upravi</w:t>
      </w:r>
      <w:r w:rsidR="00EF26A2" w:rsidRPr="00D966D6">
        <w:rPr>
          <w:rFonts w:ascii="Arial" w:hAnsi="Arial" w:cs="Arial"/>
        </w:rPr>
        <w:t xml:space="preserve"> dubrovačko</w:t>
      </w:r>
      <w:r w:rsidR="0043388D" w:rsidRPr="00D966D6">
        <w:rPr>
          <w:rFonts w:ascii="Arial" w:hAnsi="Arial" w:cs="Arial"/>
        </w:rPr>
        <w:t xml:space="preserve"> </w:t>
      </w:r>
      <w:r w:rsidR="00521270" w:rsidRPr="00D966D6">
        <w:rPr>
          <w:rFonts w:ascii="Arial" w:hAnsi="Arial" w:cs="Arial"/>
        </w:rPr>
        <w:t xml:space="preserve">- </w:t>
      </w:r>
      <w:r w:rsidR="00EF26A2" w:rsidRPr="00D966D6">
        <w:rPr>
          <w:rFonts w:ascii="Arial" w:hAnsi="Arial" w:cs="Arial"/>
        </w:rPr>
        <w:t>neretvanskoj prisila je opravdano uporabljena zbog sprječavanja samooz</w:t>
      </w:r>
      <w:r w:rsidR="00E30323" w:rsidRPr="00D966D6">
        <w:rPr>
          <w:rFonts w:ascii="Arial" w:hAnsi="Arial" w:cs="Arial"/>
        </w:rPr>
        <w:t>ljeđivanja duševnog bolesnika</w:t>
      </w:r>
      <w:r w:rsidR="00521270" w:rsidRPr="00D966D6">
        <w:rPr>
          <w:rFonts w:ascii="Arial" w:hAnsi="Arial" w:cs="Arial"/>
        </w:rPr>
        <w:t>.</w:t>
      </w:r>
      <w:r w:rsidR="00E30323" w:rsidRPr="00D966D6">
        <w:rPr>
          <w:rFonts w:ascii="Arial" w:hAnsi="Arial" w:cs="Arial"/>
        </w:rPr>
        <w:t xml:space="preserve"> </w:t>
      </w:r>
      <w:r w:rsidR="00EF2DF1">
        <w:rPr>
          <w:rFonts w:ascii="Arial" w:hAnsi="Arial" w:cs="Arial"/>
        </w:rPr>
        <w:t>M</w:t>
      </w:r>
      <w:r w:rsidR="00E30323" w:rsidRPr="00D966D6">
        <w:rPr>
          <w:rFonts w:ascii="Arial" w:hAnsi="Arial" w:cs="Arial"/>
        </w:rPr>
        <w:t>eđutim,</w:t>
      </w:r>
      <w:r w:rsidR="0043388D" w:rsidRPr="00D966D6">
        <w:rPr>
          <w:rFonts w:ascii="Arial" w:hAnsi="Arial" w:cs="Arial"/>
        </w:rPr>
        <w:t xml:space="preserve"> p</w:t>
      </w:r>
      <w:r w:rsidR="00EF26A2" w:rsidRPr="00D966D6">
        <w:rPr>
          <w:rFonts w:ascii="Arial" w:hAnsi="Arial" w:cs="Arial"/>
        </w:rPr>
        <w:t>očinitelj</w:t>
      </w:r>
      <w:r w:rsidR="00E30323" w:rsidRPr="00D966D6">
        <w:rPr>
          <w:rFonts w:ascii="Arial" w:hAnsi="Arial" w:cs="Arial"/>
        </w:rPr>
        <w:t xml:space="preserve"> je</w:t>
      </w:r>
      <w:r w:rsidR="00EF26A2" w:rsidRPr="00D966D6">
        <w:rPr>
          <w:rFonts w:ascii="Arial" w:hAnsi="Arial" w:cs="Arial"/>
        </w:rPr>
        <w:t xml:space="preserve"> smrtno stradao zbog posljedica izazivanja eksplozije plina i požara u kući.</w:t>
      </w:r>
    </w:p>
    <w:p w14:paraId="0EF255B9" w14:textId="251FA0DB" w:rsidR="00FE26EF" w:rsidRPr="00D966D6" w:rsidRDefault="00FE26EF" w:rsidP="00FE26EF">
      <w:pPr>
        <w:spacing w:line="360" w:lineRule="auto"/>
        <w:ind w:firstLine="595"/>
        <w:jc w:val="both"/>
        <w:rPr>
          <w:rFonts w:ascii="Arial" w:hAnsi="Arial" w:cs="Arial"/>
        </w:rPr>
      </w:pPr>
      <w:r w:rsidRPr="00D966D6">
        <w:rPr>
          <w:rFonts w:ascii="Arial" w:hAnsi="Arial" w:cs="Arial"/>
        </w:rPr>
        <w:t xml:space="preserve">Sredstva prisile najviše su se primjenjivala u svrhu sprječavanja bijega i to </w:t>
      </w:r>
      <w:r w:rsidR="00E30323" w:rsidRPr="00D966D6">
        <w:rPr>
          <w:rFonts w:ascii="Arial" w:hAnsi="Arial" w:cs="Arial"/>
        </w:rPr>
        <w:t xml:space="preserve">u </w:t>
      </w:r>
      <w:r w:rsidRPr="00D966D6">
        <w:rPr>
          <w:rFonts w:ascii="Arial" w:hAnsi="Arial" w:cs="Arial"/>
        </w:rPr>
        <w:t xml:space="preserve">3.157 </w:t>
      </w:r>
      <w:r w:rsidR="00E30323" w:rsidRPr="00D966D6">
        <w:rPr>
          <w:rFonts w:ascii="Arial" w:hAnsi="Arial" w:cs="Arial"/>
        </w:rPr>
        <w:t>slučajeva</w:t>
      </w:r>
      <w:r w:rsidR="003507A9" w:rsidRPr="00D966D6">
        <w:rPr>
          <w:rFonts w:ascii="Arial" w:hAnsi="Arial" w:cs="Arial"/>
        </w:rPr>
        <w:t xml:space="preserve"> i</w:t>
      </w:r>
      <w:r w:rsidRPr="00D966D6">
        <w:rPr>
          <w:rFonts w:ascii="Arial" w:hAnsi="Arial" w:cs="Arial"/>
        </w:rPr>
        <w:t xml:space="preserve"> </w:t>
      </w:r>
      <w:r w:rsidR="00E30323" w:rsidRPr="00D966D6">
        <w:rPr>
          <w:rFonts w:ascii="Arial" w:hAnsi="Arial" w:cs="Arial"/>
        </w:rPr>
        <w:t xml:space="preserve">u </w:t>
      </w:r>
      <w:r w:rsidRPr="00D966D6">
        <w:rPr>
          <w:rFonts w:ascii="Arial" w:hAnsi="Arial" w:cs="Arial"/>
        </w:rPr>
        <w:t xml:space="preserve">1.732 </w:t>
      </w:r>
      <w:r w:rsidR="00E30323" w:rsidRPr="00D966D6">
        <w:rPr>
          <w:rFonts w:ascii="Arial" w:hAnsi="Arial" w:cs="Arial"/>
        </w:rPr>
        <w:t xml:space="preserve">slučaja kako bi policijski službenici </w:t>
      </w:r>
      <w:r w:rsidRPr="00D966D6">
        <w:rPr>
          <w:rFonts w:ascii="Arial" w:hAnsi="Arial" w:cs="Arial"/>
        </w:rPr>
        <w:t>savlada</w:t>
      </w:r>
      <w:r w:rsidR="00E30323" w:rsidRPr="00D966D6">
        <w:rPr>
          <w:rFonts w:ascii="Arial" w:hAnsi="Arial" w:cs="Arial"/>
        </w:rPr>
        <w:t>li</w:t>
      </w:r>
      <w:r w:rsidRPr="00D966D6">
        <w:rPr>
          <w:rFonts w:ascii="Arial" w:hAnsi="Arial" w:cs="Arial"/>
        </w:rPr>
        <w:t xml:space="preserve"> otpor. Najčešće sredstvo prisile bila j</w:t>
      </w:r>
      <w:r w:rsidR="00FB5693" w:rsidRPr="00D966D6">
        <w:rPr>
          <w:rFonts w:ascii="Arial" w:hAnsi="Arial" w:cs="Arial"/>
        </w:rPr>
        <w:t xml:space="preserve">e tjelesna snaga </w:t>
      </w:r>
      <w:r w:rsidR="003507A9" w:rsidRPr="00D966D6">
        <w:rPr>
          <w:rFonts w:ascii="Arial" w:hAnsi="Arial" w:cs="Arial"/>
        </w:rPr>
        <w:t>(</w:t>
      </w:r>
      <w:r w:rsidR="00FB5693" w:rsidRPr="00D966D6">
        <w:rPr>
          <w:rFonts w:ascii="Arial" w:hAnsi="Arial" w:cs="Arial"/>
        </w:rPr>
        <w:t>3.935</w:t>
      </w:r>
      <w:r w:rsidR="006F699E" w:rsidRPr="00D966D6">
        <w:rPr>
          <w:rFonts w:ascii="Arial" w:hAnsi="Arial" w:cs="Arial"/>
        </w:rPr>
        <w:t>)</w:t>
      </w:r>
      <w:r w:rsidRPr="00D966D6">
        <w:rPr>
          <w:rFonts w:ascii="Arial" w:hAnsi="Arial" w:cs="Arial"/>
        </w:rPr>
        <w:t xml:space="preserve">, sredstva za </w:t>
      </w:r>
      <w:r w:rsidRPr="00D966D6">
        <w:rPr>
          <w:rFonts w:ascii="Arial" w:hAnsi="Arial" w:cs="Arial"/>
        </w:rPr>
        <w:lastRenderedPageBreak/>
        <w:t xml:space="preserve">vezivanje preventivno </w:t>
      </w:r>
      <w:r w:rsidR="003507A9" w:rsidRPr="00D966D6">
        <w:rPr>
          <w:rFonts w:ascii="Arial" w:hAnsi="Arial" w:cs="Arial"/>
        </w:rPr>
        <w:t>(</w:t>
      </w:r>
      <w:r w:rsidRPr="00D966D6">
        <w:rPr>
          <w:rFonts w:ascii="Arial" w:hAnsi="Arial" w:cs="Arial"/>
        </w:rPr>
        <w:t>1.678</w:t>
      </w:r>
      <w:r w:rsidR="003507A9" w:rsidRPr="00D966D6">
        <w:rPr>
          <w:rFonts w:ascii="Arial" w:hAnsi="Arial" w:cs="Arial"/>
        </w:rPr>
        <w:t>)</w:t>
      </w:r>
      <w:r w:rsidRPr="00D966D6">
        <w:rPr>
          <w:rFonts w:ascii="Arial" w:hAnsi="Arial" w:cs="Arial"/>
        </w:rPr>
        <w:t xml:space="preserve">, </w:t>
      </w:r>
      <w:r w:rsidR="009E0AFE" w:rsidRPr="00D966D6">
        <w:rPr>
          <w:rFonts w:ascii="Arial" w:hAnsi="Arial" w:cs="Arial"/>
        </w:rPr>
        <w:t xml:space="preserve">u </w:t>
      </w:r>
      <w:r w:rsidR="00FB5693" w:rsidRPr="00D966D6">
        <w:rPr>
          <w:rFonts w:ascii="Arial" w:hAnsi="Arial" w:cs="Arial"/>
        </w:rPr>
        <w:t>130 slučaj</w:t>
      </w:r>
      <w:r w:rsidR="009E0AFE" w:rsidRPr="00D966D6">
        <w:rPr>
          <w:rFonts w:ascii="Arial" w:hAnsi="Arial" w:cs="Arial"/>
        </w:rPr>
        <w:t>ev</w:t>
      </w:r>
      <w:r w:rsidR="00FB5693" w:rsidRPr="00D966D6">
        <w:rPr>
          <w:rFonts w:ascii="Arial" w:hAnsi="Arial" w:cs="Arial"/>
        </w:rPr>
        <w:t xml:space="preserve">a raspršivač s </w:t>
      </w:r>
      <w:r w:rsidR="008B5933" w:rsidRPr="008A5E62">
        <w:rPr>
          <w:rFonts w:ascii="Arial" w:hAnsi="Arial" w:cs="Arial"/>
        </w:rPr>
        <w:t>nadražujućom</w:t>
      </w:r>
      <w:r w:rsidR="00FB5693" w:rsidRPr="008A5E62">
        <w:rPr>
          <w:rFonts w:ascii="Arial" w:hAnsi="Arial" w:cs="Arial"/>
        </w:rPr>
        <w:t xml:space="preserve"> tvari</w:t>
      </w:r>
      <w:r w:rsidR="00FB5693" w:rsidRPr="00D966D6">
        <w:rPr>
          <w:rFonts w:ascii="Arial" w:hAnsi="Arial" w:cs="Arial"/>
        </w:rPr>
        <w:t xml:space="preserve">, </w:t>
      </w:r>
      <w:r w:rsidRPr="00D966D6">
        <w:rPr>
          <w:rFonts w:ascii="Arial" w:hAnsi="Arial" w:cs="Arial"/>
        </w:rPr>
        <w:t xml:space="preserve">palica u 38 slučajeva te vatreno oružje u </w:t>
      </w:r>
      <w:r w:rsidR="00E30323" w:rsidRPr="00D966D6">
        <w:rPr>
          <w:rFonts w:ascii="Arial" w:hAnsi="Arial" w:cs="Arial"/>
        </w:rPr>
        <w:t>9</w:t>
      </w:r>
      <w:r w:rsidRPr="00D966D6">
        <w:rPr>
          <w:rFonts w:ascii="Arial" w:hAnsi="Arial" w:cs="Arial"/>
        </w:rPr>
        <w:t xml:space="preserve"> slučajeva.</w:t>
      </w:r>
    </w:p>
    <w:p w14:paraId="6CDD99E6" w14:textId="660A4FD5" w:rsidR="00A446D5" w:rsidRPr="00D966D6" w:rsidRDefault="00A446D5" w:rsidP="00A446D5">
      <w:pPr>
        <w:spacing w:line="360" w:lineRule="auto"/>
        <w:ind w:firstLine="595"/>
        <w:jc w:val="both"/>
        <w:rPr>
          <w:rFonts w:ascii="Arial" w:hAnsi="Arial" w:cs="Arial"/>
        </w:rPr>
      </w:pPr>
      <w:r w:rsidRPr="00D966D6">
        <w:rPr>
          <w:rFonts w:ascii="Arial" w:hAnsi="Arial" w:cs="Arial"/>
        </w:rPr>
        <w:t xml:space="preserve">Tijekom 2019. godine evidentirano je 3.897 uporaba sredstava prisile, što je za 407 ili 11,7% uporaba više u odnosu na 2018. godinu. </w:t>
      </w:r>
    </w:p>
    <w:p w14:paraId="0C65EE7D" w14:textId="0F5E248B" w:rsidR="00A446D5" w:rsidRPr="00D966D6" w:rsidRDefault="00A446D5" w:rsidP="00A446D5">
      <w:pPr>
        <w:spacing w:line="360" w:lineRule="auto"/>
        <w:ind w:firstLine="595"/>
        <w:jc w:val="both"/>
        <w:rPr>
          <w:rFonts w:ascii="Arial" w:hAnsi="Arial" w:cs="Arial"/>
        </w:rPr>
      </w:pPr>
      <w:r w:rsidRPr="00D966D6">
        <w:rPr>
          <w:rFonts w:ascii="Arial" w:hAnsi="Arial" w:cs="Arial"/>
        </w:rPr>
        <w:t xml:space="preserve">Kao posljedice uporabe sredstava prisile 495 građana i 230 policijskih službenika zadobilo je lakše ozljede, a 16 je građana i </w:t>
      </w:r>
      <w:r w:rsidR="007552D6" w:rsidRPr="00D966D6">
        <w:rPr>
          <w:rFonts w:ascii="Arial" w:hAnsi="Arial" w:cs="Arial"/>
        </w:rPr>
        <w:t>5</w:t>
      </w:r>
      <w:r w:rsidRPr="00D966D6">
        <w:rPr>
          <w:rFonts w:ascii="Arial" w:hAnsi="Arial" w:cs="Arial"/>
        </w:rPr>
        <w:t xml:space="preserve"> policijskih službenika zadobilo teške ozljede.</w:t>
      </w:r>
      <w:r w:rsidR="00521270" w:rsidRPr="00D966D6">
        <w:rPr>
          <w:rFonts w:ascii="Arial" w:hAnsi="Arial" w:cs="Arial"/>
        </w:rPr>
        <w:t xml:space="preserve"> Nije bilo smrtno stradalih osoba.</w:t>
      </w:r>
      <w:r w:rsidRPr="00D966D6">
        <w:rPr>
          <w:rFonts w:ascii="Arial" w:hAnsi="Arial" w:cs="Arial"/>
        </w:rPr>
        <w:t xml:space="preserve"> </w:t>
      </w:r>
    </w:p>
    <w:p w14:paraId="3D7AF479" w14:textId="7CFCC67B" w:rsidR="00A446D5" w:rsidRPr="00D966D6" w:rsidRDefault="00A446D5" w:rsidP="00A446D5">
      <w:pPr>
        <w:spacing w:line="360" w:lineRule="auto"/>
        <w:ind w:firstLine="595"/>
        <w:jc w:val="both"/>
        <w:rPr>
          <w:rFonts w:ascii="Arial" w:hAnsi="Arial" w:cs="Arial"/>
        </w:rPr>
      </w:pPr>
      <w:r w:rsidRPr="00D966D6">
        <w:rPr>
          <w:rFonts w:ascii="Arial" w:hAnsi="Arial" w:cs="Arial"/>
        </w:rPr>
        <w:t>Sredstva prisile najviše su se primjenjivala u svrhu sprječavanja bijega i to u 3.824 slučajeva</w:t>
      </w:r>
      <w:r w:rsidR="007552D6" w:rsidRPr="00D966D6">
        <w:rPr>
          <w:rFonts w:ascii="Arial" w:hAnsi="Arial" w:cs="Arial"/>
        </w:rPr>
        <w:t>, a</w:t>
      </w:r>
      <w:r w:rsidRPr="00D966D6">
        <w:rPr>
          <w:rFonts w:ascii="Arial" w:hAnsi="Arial" w:cs="Arial"/>
        </w:rPr>
        <w:t xml:space="preserve"> u 1.768 slučaj</w:t>
      </w:r>
      <w:r w:rsidR="007552D6" w:rsidRPr="00D966D6">
        <w:rPr>
          <w:rFonts w:ascii="Arial" w:hAnsi="Arial" w:cs="Arial"/>
        </w:rPr>
        <w:t>ev</w:t>
      </w:r>
      <w:r w:rsidRPr="00D966D6">
        <w:rPr>
          <w:rFonts w:ascii="Arial" w:hAnsi="Arial" w:cs="Arial"/>
        </w:rPr>
        <w:t xml:space="preserve">a kako bi policijski službenici savladali otpor. Najčešće sredstvo prisile bila je tjelesna snaga (4.066), sredstva za vezivanje preventivno (1.712), u 115 slučajeva raspršivač s </w:t>
      </w:r>
      <w:r w:rsidR="00A56DAD" w:rsidRPr="008A5E62">
        <w:rPr>
          <w:rFonts w:ascii="Arial" w:hAnsi="Arial" w:cs="Arial"/>
        </w:rPr>
        <w:t>nadražujućom</w:t>
      </w:r>
      <w:r w:rsidRPr="00D966D6">
        <w:rPr>
          <w:rFonts w:ascii="Arial" w:hAnsi="Arial" w:cs="Arial"/>
        </w:rPr>
        <w:t xml:space="preserve"> tvari, palica u 32 slučajeva te vatreno oružje u 5 slučajeva.</w:t>
      </w:r>
    </w:p>
    <w:p w14:paraId="0EF255BA" w14:textId="56A07BFE" w:rsidR="0099344F" w:rsidRPr="00D966D6" w:rsidRDefault="0099344F" w:rsidP="00C526FB">
      <w:pPr>
        <w:tabs>
          <w:tab w:val="left" w:pos="-720"/>
        </w:tabs>
        <w:suppressAutoHyphens/>
        <w:spacing w:line="360" w:lineRule="auto"/>
        <w:jc w:val="both"/>
        <w:rPr>
          <w:rFonts w:ascii="Arial" w:hAnsi="Arial" w:cs="Arial"/>
          <w:spacing w:val="-3"/>
        </w:rPr>
      </w:pPr>
    </w:p>
    <w:p w14:paraId="65C1AE9D" w14:textId="77777777" w:rsidR="006E5B96" w:rsidRPr="00D966D6" w:rsidRDefault="006E5B96" w:rsidP="00C526FB">
      <w:pPr>
        <w:tabs>
          <w:tab w:val="left" w:pos="-720"/>
        </w:tabs>
        <w:suppressAutoHyphens/>
        <w:spacing w:line="360" w:lineRule="auto"/>
        <w:jc w:val="both"/>
        <w:rPr>
          <w:rFonts w:ascii="Arial" w:hAnsi="Arial" w:cs="Arial"/>
          <w:spacing w:val="-3"/>
        </w:rPr>
      </w:pPr>
    </w:p>
    <w:tbl>
      <w:tblPr>
        <w:tblW w:w="9289" w:type="dxa"/>
        <w:jc w:val="center"/>
        <w:shd w:val="clear" w:color="auto" w:fill="C6D9F1"/>
        <w:tblLayout w:type="fixed"/>
        <w:tblLook w:val="04A0" w:firstRow="1" w:lastRow="0" w:firstColumn="1" w:lastColumn="0" w:noHBand="0" w:noVBand="1"/>
      </w:tblPr>
      <w:tblGrid>
        <w:gridCol w:w="9289"/>
      </w:tblGrid>
      <w:tr w:rsidR="0017350A" w:rsidRPr="00D966D6" w14:paraId="0EF255BD" w14:textId="77777777" w:rsidTr="008716C6">
        <w:trPr>
          <w:trHeight w:hRule="exact" w:val="397"/>
          <w:jc w:val="center"/>
        </w:trPr>
        <w:tc>
          <w:tcPr>
            <w:tcW w:w="9289" w:type="dxa"/>
            <w:shd w:val="clear" w:color="auto" w:fill="C6D9F1"/>
            <w:vAlign w:val="center"/>
          </w:tcPr>
          <w:p w14:paraId="0EF255BB" w14:textId="77777777" w:rsidR="008716C6" w:rsidRPr="00D966D6" w:rsidRDefault="008716C6" w:rsidP="0066218F">
            <w:pPr>
              <w:pStyle w:val="izvj1"/>
            </w:pPr>
            <w:bookmarkStart w:id="186" w:name="_Toc413395869"/>
            <w:bookmarkStart w:id="187" w:name="_Toc413396043"/>
            <w:bookmarkStart w:id="188" w:name="_Toc444679234"/>
            <w:bookmarkStart w:id="189" w:name="_Toc490118855"/>
            <w:bookmarkStart w:id="190" w:name="_Toc8027768"/>
            <w:r w:rsidRPr="00D966D6">
              <w:t>9. NAPADI NA POLICIJSKE SLUŽBENIKE</w:t>
            </w:r>
            <w:bookmarkEnd w:id="186"/>
            <w:bookmarkEnd w:id="187"/>
            <w:bookmarkEnd w:id="188"/>
            <w:bookmarkEnd w:id="189"/>
            <w:bookmarkEnd w:id="190"/>
          </w:p>
          <w:p w14:paraId="0EF255BC" w14:textId="77777777" w:rsidR="008716C6" w:rsidRPr="00D966D6" w:rsidRDefault="008716C6" w:rsidP="0066218F">
            <w:pPr>
              <w:pStyle w:val="izvj1"/>
            </w:pPr>
          </w:p>
        </w:tc>
      </w:tr>
    </w:tbl>
    <w:p w14:paraId="0EF255BE" w14:textId="77777777" w:rsidR="008716C6" w:rsidRPr="00D966D6" w:rsidRDefault="008716C6" w:rsidP="001D11F4">
      <w:pPr>
        <w:ind w:firstLine="708"/>
        <w:jc w:val="both"/>
        <w:rPr>
          <w:rFonts w:ascii="Arial" w:hAnsi="Arial" w:cs="Arial"/>
        </w:rPr>
      </w:pPr>
    </w:p>
    <w:p w14:paraId="53A41B6B" w14:textId="34A59152" w:rsidR="007552D6" w:rsidRDefault="008716C6" w:rsidP="007552D6">
      <w:pPr>
        <w:tabs>
          <w:tab w:val="left" w:pos="-720"/>
        </w:tabs>
        <w:suppressAutoHyphens/>
        <w:spacing w:after="120" w:line="360" w:lineRule="auto"/>
        <w:jc w:val="both"/>
        <w:rPr>
          <w:rFonts w:ascii="Arial" w:hAnsi="Arial" w:cs="Arial"/>
        </w:rPr>
      </w:pPr>
      <w:r w:rsidRPr="00D966D6">
        <w:rPr>
          <w:rFonts w:ascii="Arial" w:hAnsi="Arial" w:cs="Arial"/>
        </w:rPr>
        <w:tab/>
      </w:r>
      <w:r w:rsidR="00FE26EF" w:rsidRPr="00D966D6">
        <w:rPr>
          <w:rFonts w:ascii="Arial" w:hAnsi="Arial" w:cs="Arial"/>
        </w:rPr>
        <w:t>Tijekom obavljanja profesionalne dužnosti u određenim okolnostima događaju se napadi na policijske službenike. Iako su policijski službenici postupali zakonito i u sklopu taktičkih pravila,</w:t>
      </w:r>
      <w:r w:rsidR="00E30323" w:rsidRPr="00D966D6">
        <w:rPr>
          <w:rFonts w:ascii="Arial" w:hAnsi="Arial" w:cs="Arial"/>
        </w:rPr>
        <w:t xml:space="preserve"> u 2018. godini</w:t>
      </w:r>
      <w:r w:rsidR="00FE26EF" w:rsidRPr="00D966D6">
        <w:rPr>
          <w:rFonts w:ascii="Arial" w:hAnsi="Arial" w:cs="Arial"/>
        </w:rPr>
        <w:t xml:space="preserve"> </w:t>
      </w:r>
      <w:r w:rsidR="00B91A20" w:rsidRPr="00D966D6">
        <w:rPr>
          <w:rFonts w:ascii="Arial" w:hAnsi="Arial" w:cs="Arial"/>
        </w:rPr>
        <w:t>evidentiran</w:t>
      </w:r>
      <w:r w:rsidR="00FE26EF" w:rsidRPr="00D966D6">
        <w:rPr>
          <w:rFonts w:ascii="Arial" w:hAnsi="Arial" w:cs="Arial"/>
        </w:rPr>
        <w:t xml:space="preserve">a su 93 napada na policijske službenike, što je </w:t>
      </w:r>
      <w:r w:rsidR="003507A9" w:rsidRPr="00D966D6">
        <w:rPr>
          <w:rFonts w:ascii="Arial" w:hAnsi="Arial" w:cs="Arial"/>
        </w:rPr>
        <w:t xml:space="preserve">za 25% </w:t>
      </w:r>
      <w:r w:rsidR="00FE26EF" w:rsidRPr="00D966D6">
        <w:rPr>
          <w:rFonts w:ascii="Arial" w:hAnsi="Arial" w:cs="Arial"/>
        </w:rPr>
        <w:t>manje u odnosu na 2017. godinu (124)</w:t>
      </w:r>
      <w:r w:rsidR="00196633" w:rsidRPr="00D966D6">
        <w:rPr>
          <w:rFonts w:ascii="Arial" w:hAnsi="Arial" w:cs="Arial"/>
        </w:rPr>
        <w:t>, dok je u 2019. godini evidentirano 90 napada, što je za 3,22% manje u odnosu na 2018. godinu (93).</w:t>
      </w:r>
    </w:p>
    <w:p w14:paraId="0EF255C0" w14:textId="6864C5EC" w:rsidR="00DC0442" w:rsidRPr="00D966D6" w:rsidRDefault="00563777" w:rsidP="00563777">
      <w:pPr>
        <w:tabs>
          <w:tab w:val="left" w:pos="-720"/>
        </w:tabs>
        <w:suppressAutoHyphens/>
        <w:spacing w:after="120" w:line="360" w:lineRule="auto"/>
        <w:rPr>
          <w:rFonts w:ascii="Arial" w:hAnsi="Arial" w:cs="Arial"/>
          <w:b/>
          <w:i/>
          <w:spacing w:val="-3"/>
          <w:sz w:val="20"/>
          <w:szCs w:val="20"/>
        </w:rPr>
      </w:pPr>
      <w:r w:rsidRPr="00D966D6">
        <w:rPr>
          <w:rFonts w:ascii="Arial" w:hAnsi="Arial" w:cs="Arial"/>
          <w:b/>
          <w:i/>
          <w:spacing w:val="-3"/>
          <w:sz w:val="20"/>
          <w:szCs w:val="20"/>
        </w:rPr>
        <w:tab/>
      </w:r>
      <w:r w:rsidR="008716C6" w:rsidRPr="00D966D6">
        <w:rPr>
          <w:rFonts w:ascii="Arial" w:hAnsi="Arial" w:cs="Arial"/>
          <w:b/>
          <w:i/>
          <w:spacing w:val="-3"/>
          <w:sz w:val="20"/>
          <w:szCs w:val="20"/>
        </w:rPr>
        <w:t xml:space="preserve">Tablica 9.1. </w:t>
      </w:r>
      <w:r w:rsidR="00DC0442" w:rsidRPr="00D966D6">
        <w:rPr>
          <w:rFonts w:ascii="Arial" w:hAnsi="Arial" w:cs="Arial"/>
          <w:b/>
          <w:i/>
          <w:spacing w:val="-3"/>
          <w:sz w:val="20"/>
          <w:szCs w:val="20"/>
        </w:rPr>
        <w:t>Napadi na policijske službenike</w:t>
      </w:r>
    </w:p>
    <w:tbl>
      <w:tblPr>
        <w:tblW w:w="8714" w:type="dxa"/>
        <w:jc w:val="center"/>
        <w:tblLook w:val="04A0" w:firstRow="1" w:lastRow="0" w:firstColumn="1" w:lastColumn="0" w:noHBand="0" w:noVBand="1"/>
      </w:tblPr>
      <w:tblGrid>
        <w:gridCol w:w="928"/>
        <w:gridCol w:w="2766"/>
        <w:gridCol w:w="1004"/>
        <w:gridCol w:w="1004"/>
        <w:gridCol w:w="1004"/>
        <w:gridCol w:w="1004"/>
        <w:gridCol w:w="1004"/>
      </w:tblGrid>
      <w:tr w:rsidR="00F17B04" w:rsidRPr="00D966D6" w14:paraId="7424C2C0" w14:textId="77777777" w:rsidTr="00F17B04">
        <w:trPr>
          <w:trHeight w:val="342"/>
          <w:jc w:val="center"/>
        </w:trPr>
        <w:tc>
          <w:tcPr>
            <w:tcW w:w="3694" w:type="dxa"/>
            <w:gridSpan w:val="2"/>
            <w:tcBorders>
              <w:top w:val="double" w:sz="6" w:space="0" w:color="auto"/>
              <w:left w:val="double" w:sz="6" w:space="0" w:color="auto"/>
              <w:bottom w:val="single" w:sz="12" w:space="0" w:color="auto"/>
              <w:right w:val="single" w:sz="12" w:space="0" w:color="000000"/>
            </w:tcBorders>
            <w:shd w:val="clear" w:color="000000" w:fill="D9D9D9"/>
            <w:noWrap/>
            <w:vAlign w:val="bottom"/>
            <w:hideMark/>
          </w:tcPr>
          <w:p w14:paraId="015C5B50" w14:textId="77777777" w:rsidR="00F17B04" w:rsidRPr="00D966D6" w:rsidRDefault="00F17B04">
            <w:pPr>
              <w:jc w:val="center"/>
              <w:rPr>
                <w:rFonts w:ascii="Arial" w:hAnsi="Arial" w:cs="Arial"/>
                <w:sz w:val="20"/>
                <w:szCs w:val="20"/>
              </w:rPr>
            </w:pPr>
            <w:r w:rsidRPr="00D966D6">
              <w:rPr>
                <w:rFonts w:ascii="Arial" w:hAnsi="Arial" w:cs="Arial"/>
                <w:sz w:val="20"/>
                <w:szCs w:val="20"/>
              </w:rPr>
              <w:t> </w:t>
            </w:r>
          </w:p>
        </w:tc>
        <w:tc>
          <w:tcPr>
            <w:tcW w:w="1004" w:type="dxa"/>
            <w:tcBorders>
              <w:top w:val="double" w:sz="6" w:space="0" w:color="auto"/>
              <w:left w:val="nil"/>
              <w:bottom w:val="single" w:sz="12" w:space="0" w:color="auto"/>
              <w:right w:val="single" w:sz="4" w:space="0" w:color="auto"/>
            </w:tcBorders>
            <w:shd w:val="clear" w:color="auto" w:fill="auto"/>
            <w:noWrap/>
            <w:vAlign w:val="center"/>
            <w:hideMark/>
          </w:tcPr>
          <w:p w14:paraId="4F27CAC7" w14:textId="77777777" w:rsidR="00F17B04" w:rsidRPr="00D966D6" w:rsidRDefault="00F17B04">
            <w:pPr>
              <w:jc w:val="center"/>
              <w:rPr>
                <w:rFonts w:ascii="Arial" w:hAnsi="Arial" w:cs="Arial"/>
                <w:sz w:val="20"/>
                <w:szCs w:val="20"/>
              </w:rPr>
            </w:pPr>
            <w:r w:rsidRPr="00D966D6">
              <w:rPr>
                <w:rFonts w:ascii="Arial" w:hAnsi="Arial" w:cs="Arial"/>
                <w:sz w:val="20"/>
                <w:szCs w:val="20"/>
              </w:rPr>
              <w:t>2015.</w:t>
            </w:r>
          </w:p>
        </w:tc>
        <w:tc>
          <w:tcPr>
            <w:tcW w:w="1004" w:type="dxa"/>
            <w:tcBorders>
              <w:top w:val="double" w:sz="6" w:space="0" w:color="auto"/>
              <w:left w:val="nil"/>
              <w:bottom w:val="single" w:sz="12" w:space="0" w:color="auto"/>
              <w:right w:val="single" w:sz="4" w:space="0" w:color="auto"/>
            </w:tcBorders>
            <w:shd w:val="clear" w:color="auto" w:fill="auto"/>
            <w:noWrap/>
            <w:vAlign w:val="center"/>
            <w:hideMark/>
          </w:tcPr>
          <w:p w14:paraId="449B0F68" w14:textId="77777777" w:rsidR="00F17B04" w:rsidRPr="00D966D6" w:rsidRDefault="00F17B04">
            <w:pPr>
              <w:jc w:val="center"/>
              <w:rPr>
                <w:rFonts w:ascii="Arial" w:hAnsi="Arial" w:cs="Arial"/>
                <w:sz w:val="20"/>
                <w:szCs w:val="20"/>
              </w:rPr>
            </w:pPr>
            <w:r w:rsidRPr="00D966D6">
              <w:rPr>
                <w:rFonts w:ascii="Arial" w:hAnsi="Arial" w:cs="Arial"/>
                <w:sz w:val="20"/>
                <w:szCs w:val="20"/>
              </w:rPr>
              <w:t>2016.</w:t>
            </w:r>
          </w:p>
        </w:tc>
        <w:tc>
          <w:tcPr>
            <w:tcW w:w="1004" w:type="dxa"/>
            <w:tcBorders>
              <w:top w:val="double" w:sz="6" w:space="0" w:color="auto"/>
              <w:left w:val="nil"/>
              <w:bottom w:val="single" w:sz="12" w:space="0" w:color="auto"/>
              <w:right w:val="single" w:sz="4" w:space="0" w:color="auto"/>
            </w:tcBorders>
            <w:shd w:val="clear" w:color="auto" w:fill="auto"/>
            <w:noWrap/>
            <w:vAlign w:val="center"/>
            <w:hideMark/>
          </w:tcPr>
          <w:p w14:paraId="0BAAE94B" w14:textId="77777777" w:rsidR="00F17B04" w:rsidRPr="00D966D6" w:rsidRDefault="00F17B04">
            <w:pPr>
              <w:jc w:val="center"/>
              <w:rPr>
                <w:rFonts w:ascii="Arial" w:hAnsi="Arial" w:cs="Arial"/>
                <w:sz w:val="20"/>
                <w:szCs w:val="20"/>
              </w:rPr>
            </w:pPr>
            <w:r w:rsidRPr="00D966D6">
              <w:rPr>
                <w:rFonts w:ascii="Arial" w:hAnsi="Arial" w:cs="Arial"/>
                <w:sz w:val="20"/>
                <w:szCs w:val="20"/>
              </w:rPr>
              <w:t>2017.</w:t>
            </w:r>
          </w:p>
        </w:tc>
        <w:tc>
          <w:tcPr>
            <w:tcW w:w="1004" w:type="dxa"/>
            <w:tcBorders>
              <w:top w:val="double" w:sz="6" w:space="0" w:color="auto"/>
              <w:left w:val="nil"/>
              <w:bottom w:val="single" w:sz="12" w:space="0" w:color="auto"/>
              <w:right w:val="single" w:sz="4" w:space="0" w:color="auto"/>
            </w:tcBorders>
            <w:shd w:val="clear" w:color="auto" w:fill="auto"/>
            <w:noWrap/>
            <w:vAlign w:val="center"/>
            <w:hideMark/>
          </w:tcPr>
          <w:p w14:paraId="36C493ED" w14:textId="77777777" w:rsidR="00F17B04" w:rsidRPr="00D966D6" w:rsidRDefault="00F17B04">
            <w:pPr>
              <w:jc w:val="center"/>
              <w:rPr>
                <w:rFonts w:ascii="Arial" w:hAnsi="Arial" w:cs="Arial"/>
                <w:sz w:val="20"/>
                <w:szCs w:val="20"/>
              </w:rPr>
            </w:pPr>
            <w:r w:rsidRPr="00D966D6">
              <w:rPr>
                <w:rFonts w:ascii="Arial" w:hAnsi="Arial" w:cs="Arial"/>
                <w:sz w:val="20"/>
                <w:szCs w:val="20"/>
              </w:rPr>
              <w:t>2018.</w:t>
            </w:r>
          </w:p>
        </w:tc>
        <w:tc>
          <w:tcPr>
            <w:tcW w:w="1004" w:type="dxa"/>
            <w:tcBorders>
              <w:top w:val="double" w:sz="6" w:space="0" w:color="auto"/>
              <w:left w:val="nil"/>
              <w:bottom w:val="single" w:sz="12" w:space="0" w:color="auto"/>
              <w:right w:val="double" w:sz="6" w:space="0" w:color="auto"/>
            </w:tcBorders>
            <w:shd w:val="clear" w:color="auto" w:fill="auto"/>
            <w:noWrap/>
            <w:vAlign w:val="center"/>
            <w:hideMark/>
          </w:tcPr>
          <w:p w14:paraId="2E6BAEFC" w14:textId="77777777" w:rsidR="00F17B04" w:rsidRPr="00D966D6" w:rsidRDefault="00F17B04">
            <w:pPr>
              <w:jc w:val="center"/>
              <w:rPr>
                <w:rFonts w:ascii="Arial" w:hAnsi="Arial" w:cs="Arial"/>
                <w:sz w:val="20"/>
                <w:szCs w:val="20"/>
              </w:rPr>
            </w:pPr>
            <w:r w:rsidRPr="00D966D6">
              <w:rPr>
                <w:rFonts w:ascii="Arial" w:hAnsi="Arial" w:cs="Arial"/>
                <w:sz w:val="20"/>
                <w:szCs w:val="20"/>
              </w:rPr>
              <w:t>2019.</w:t>
            </w:r>
          </w:p>
        </w:tc>
      </w:tr>
      <w:tr w:rsidR="00F17B04" w:rsidRPr="00D966D6" w14:paraId="33191CAD" w14:textId="77777777" w:rsidTr="00F17B04">
        <w:trPr>
          <w:trHeight w:val="274"/>
          <w:jc w:val="center"/>
        </w:trPr>
        <w:tc>
          <w:tcPr>
            <w:tcW w:w="3694" w:type="dxa"/>
            <w:gridSpan w:val="2"/>
            <w:tcBorders>
              <w:top w:val="nil"/>
              <w:left w:val="double" w:sz="6" w:space="0" w:color="auto"/>
              <w:bottom w:val="single" w:sz="4" w:space="0" w:color="auto"/>
              <w:right w:val="single" w:sz="4" w:space="0" w:color="auto"/>
            </w:tcBorders>
            <w:shd w:val="clear" w:color="auto" w:fill="auto"/>
            <w:vAlign w:val="center"/>
            <w:hideMark/>
          </w:tcPr>
          <w:p w14:paraId="41502B59" w14:textId="77777777" w:rsidR="00F17B04" w:rsidRPr="00D966D6" w:rsidRDefault="00F17B04">
            <w:pPr>
              <w:jc w:val="center"/>
              <w:rPr>
                <w:rFonts w:ascii="Arial" w:hAnsi="Arial" w:cs="Arial"/>
                <w:sz w:val="20"/>
                <w:szCs w:val="20"/>
              </w:rPr>
            </w:pPr>
            <w:r w:rsidRPr="00D966D6">
              <w:rPr>
                <w:rFonts w:ascii="Arial" w:hAnsi="Arial" w:cs="Arial"/>
                <w:sz w:val="20"/>
                <w:szCs w:val="20"/>
              </w:rPr>
              <w:t>BROJ NAPADA</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3B9BC8E1" w14:textId="77777777" w:rsidR="00F17B04" w:rsidRPr="00D966D6" w:rsidRDefault="00F17B04">
            <w:pPr>
              <w:jc w:val="right"/>
              <w:rPr>
                <w:rFonts w:ascii="Arial" w:hAnsi="Arial" w:cs="Arial"/>
                <w:sz w:val="20"/>
                <w:szCs w:val="20"/>
              </w:rPr>
            </w:pPr>
            <w:r w:rsidRPr="00D966D6">
              <w:rPr>
                <w:rFonts w:ascii="Arial" w:hAnsi="Arial" w:cs="Arial"/>
                <w:sz w:val="20"/>
                <w:szCs w:val="20"/>
              </w:rPr>
              <w:t>131</w:t>
            </w:r>
          </w:p>
        </w:tc>
        <w:tc>
          <w:tcPr>
            <w:tcW w:w="1004" w:type="dxa"/>
            <w:tcBorders>
              <w:top w:val="nil"/>
              <w:left w:val="nil"/>
              <w:bottom w:val="single" w:sz="4" w:space="0" w:color="auto"/>
              <w:right w:val="single" w:sz="4" w:space="0" w:color="auto"/>
            </w:tcBorders>
            <w:shd w:val="clear" w:color="auto" w:fill="auto"/>
            <w:noWrap/>
            <w:vAlign w:val="center"/>
            <w:hideMark/>
          </w:tcPr>
          <w:p w14:paraId="62762785" w14:textId="77777777" w:rsidR="00F17B04" w:rsidRPr="00D966D6" w:rsidRDefault="00F17B04">
            <w:pPr>
              <w:jc w:val="right"/>
              <w:rPr>
                <w:rFonts w:ascii="Arial" w:hAnsi="Arial" w:cs="Arial"/>
                <w:sz w:val="20"/>
                <w:szCs w:val="20"/>
              </w:rPr>
            </w:pPr>
            <w:r w:rsidRPr="00D966D6">
              <w:rPr>
                <w:rFonts w:ascii="Arial" w:hAnsi="Arial" w:cs="Arial"/>
                <w:sz w:val="20"/>
                <w:szCs w:val="20"/>
              </w:rPr>
              <w:t>108</w:t>
            </w:r>
          </w:p>
        </w:tc>
        <w:tc>
          <w:tcPr>
            <w:tcW w:w="1004" w:type="dxa"/>
            <w:tcBorders>
              <w:top w:val="nil"/>
              <w:left w:val="nil"/>
              <w:bottom w:val="single" w:sz="4" w:space="0" w:color="auto"/>
              <w:right w:val="single" w:sz="4" w:space="0" w:color="auto"/>
            </w:tcBorders>
            <w:shd w:val="clear" w:color="auto" w:fill="auto"/>
            <w:noWrap/>
            <w:vAlign w:val="center"/>
            <w:hideMark/>
          </w:tcPr>
          <w:p w14:paraId="69D6F39A" w14:textId="77777777" w:rsidR="00F17B04" w:rsidRPr="00D966D6" w:rsidRDefault="00F17B04">
            <w:pPr>
              <w:jc w:val="right"/>
              <w:rPr>
                <w:rFonts w:ascii="Arial" w:hAnsi="Arial" w:cs="Arial"/>
                <w:sz w:val="20"/>
                <w:szCs w:val="20"/>
              </w:rPr>
            </w:pPr>
            <w:r w:rsidRPr="00D966D6">
              <w:rPr>
                <w:rFonts w:ascii="Arial" w:hAnsi="Arial" w:cs="Arial"/>
                <w:sz w:val="20"/>
                <w:szCs w:val="20"/>
              </w:rPr>
              <w:t>124</w:t>
            </w:r>
          </w:p>
        </w:tc>
        <w:tc>
          <w:tcPr>
            <w:tcW w:w="1004" w:type="dxa"/>
            <w:tcBorders>
              <w:top w:val="nil"/>
              <w:left w:val="nil"/>
              <w:bottom w:val="single" w:sz="4" w:space="0" w:color="auto"/>
              <w:right w:val="single" w:sz="4" w:space="0" w:color="auto"/>
            </w:tcBorders>
            <w:shd w:val="clear" w:color="auto" w:fill="auto"/>
            <w:noWrap/>
            <w:vAlign w:val="center"/>
            <w:hideMark/>
          </w:tcPr>
          <w:p w14:paraId="764C566D" w14:textId="77777777" w:rsidR="00F17B04" w:rsidRPr="00D966D6" w:rsidRDefault="00F17B04">
            <w:pPr>
              <w:jc w:val="right"/>
              <w:rPr>
                <w:rFonts w:ascii="Arial" w:hAnsi="Arial" w:cs="Arial"/>
                <w:sz w:val="20"/>
                <w:szCs w:val="20"/>
              </w:rPr>
            </w:pPr>
            <w:r w:rsidRPr="00D966D6">
              <w:rPr>
                <w:rFonts w:ascii="Arial" w:hAnsi="Arial" w:cs="Arial"/>
                <w:sz w:val="20"/>
                <w:szCs w:val="20"/>
              </w:rPr>
              <w:t>93</w:t>
            </w:r>
          </w:p>
        </w:tc>
        <w:tc>
          <w:tcPr>
            <w:tcW w:w="1004" w:type="dxa"/>
            <w:tcBorders>
              <w:top w:val="nil"/>
              <w:left w:val="nil"/>
              <w:bottom w:val="single" w:sz="4" w:space="0" w:color="auto"/>
              <w:right w:val="double" w:sz="6" w:space="0" w:color="auto"/>
            </w:tcBorders>
            <w:shd w:val="clear" w:color="auto" w:fill="auto"/>
            <w:noWrap/>
            <w:vAlign w:val="center"/>
            <w:hideMark/>
          </w:tcPr>
          <w:p w14:paraId="699C7A9F" w14:textId="77777777" w:rsidR="00F17B04" w:rsidRPr="00D966D6" w:rsidRDefault="00F17B04">
            <w:pPr>
              <w:jc w:val="right"/>
              <w:rPr>
                <w:rFonts w:ascii="Arial" w:hAnsi="Arial" w:cs="Arial"/>
                <w:sz w:val="20"/>
                <w:szCs w:val="20"/>
              </w:rPr>
            </w:pPr>
            <w:r w:rsidRPr="00D966D6">
              <w:rPr>
                <w:rFonts w:ascii="Arial" w:hAnsi="Arial" w:cs="Arial"/>
                <w:sz w:val="20"/>
                <w:szCs w:val="20"/>
              </w:rPr>
              <w:t>90</w:t>
            </w:r>
          </w:p>
        </w:tc>
      </w:tr>
      <w:tr w:rsidR="00F17B04" w:rsidRPr="00D966D6" w14:paraId="7C9FC133" w14:textId="77777777" w:rsidTr="00F17B04">
        <w:trPr>
          <w:trHeight w:val="274"/>
          <w:jc w:val="center"/>
        </w:trPr>
        <w:tc>
          <w:tcPr>
            <w:tcW w:w="3694" w:type="dxa"/>
            <w:gridSpan w:val="2"/>
            <w:tcBorders>
              <w:top w:val="nil"/>
              <w:left w:val="double" w:sz="6" w:space="0" w:color="auto"/>
              <w:bottom w:val="single" w:sz="4" w:space="0" w:color="auto"/>
              <w:right w:val="single" w:sz="4" w:space="0" w:color="auto"/>
            </w:tcBorders>
            <w:shd w:val="clear" w:color="auto" w:fill="auto"/>
            <w:vAlign w:val="center"/>
            <w:hideMark/>
          </w:tcPr>
          <w:p w14:paraId="656DD670" w14:textId="77777777" w:rsidR="00F17B04" w:rsidRPr="00D966D6" w:rsidRDefault="00F17B04">
            <w:pPr>
              <w:jc w:val="center"/>
              <w:rPr>
                <w:rFonts w:ascii="Arial" w:hAnsi="Arial" w:cs="Arial"/>
                <w:sz w:val="20"/>
                <w:szCs w:val="20"/>
              </w:rPr>
            </w:pPr>
            <w:r w:rsidRPr="00D966D6">
              <w:rPr>
                <w:rFonts w:ascii="Arial" w:hAnsi="Arial" w:cs="Arial"/>
                <w:sz w:val="20"/>
                <w:szCs w:val="20"/>
              </w:rPr>
              <w:t>NAPADNUTI POLICIJSKI SLUŽBENICI</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41C86C5E" w14:textId="77777777" w:rsidR="00F17B04" w:rsidRPr="00D966D6" w:rsidRDefault="00F17B04">
            <w:pPr>
              <w:jc w:val="right"/>
              <w:rPr>
                <w:rFonts w:ascii="Arial" w:hAnsi="Arial" w:cs="Arial"/>
                <w:sz w:val="20"/>
                <w:szCs w:val="20"/>
              </w:rPr>
            </w:pPr>
            <w:r w:rsidRPr="00D966D6">
              <w:rPr>
                <w:rFonts w:ascii="Arial" w:hAnsi="Arial" w:cs="Arial"/>
                <w:sz w:val="20"/>
                <w:szCs w:val="20"/>
              </w:rPr>
              <w:t>174</w:t>
            </w:r>
          </w:p>
        </w:tc>
        <w:tc>
          <w:tcPr>
            <w:tcW w:w="1004" w:type="dxa"/>
            <w:tcBorders>
              <w:top w:val="nil"/>
              <w:left w:val="nil"/>
              <w:bottom w:val="single" w:sz="4" w:space="0" w:color="auto"/>
              <w:right w:val="single" w:sz="4" w:space="0" w:color="auto"/>
            </w:tcBorders>
            <w:shd w:val="clear" w:color="auto" w:fill="auto"/>
            <w:noWrap/>
            <w:vAlign w:val="center"/>
            <w:hideMark/>
          </w:tcPr>
          <w:p w14:paraId="40F21848" w14:textId="77777777" w:rsidR="00F17B04" w:rsidRPr="00D966D6" w:rsidRDefault="00F17B04">
            <w:pPr>
              <w:jc w:val="right"/>
              <w:rPr>
                <w:rFonts w:ascii="Arial" w:hAnsi="Arial" w:cs="Arial"/>
                <w:sz w:val="20"/>
                <w:szCs w:val="20"/>
              </w:rPr>
            </w:pPr>
            <w:r w:rsidRPr="00D966D6">
              <w:rPr>
                <w:rFonts w:ascii="Arial" w:hAnsi="Arial" w:cs="Arial"/>
                <w:sz w:val="20"/>
                <w:szCs w:val="20"/>
              </w:rPr>
              <w:t>144</w:t>
            </w:r>
          </w:p>
        </w:tc>
        <w:tc>
          <w:tcPr>
            <w:tcW w:w="1004" w:type="dxa"/>
            <w:tcBorders>
              <w:top w:val="nil"/>
              <w:left w:val="nil"/>
              <w:bottom w:val="single" w:sz="4" w:space="0" w:color="auto"/>
              <w:right w:val="single" w:sz="4" w:space="0" w:color="auto"/>
            </w:tcBorders>
            <w:shd w:val="clear" w:color="auto" w:fill="auto"/>
            <w:noWrap/>
            <w:vAlign w:val="center"/>
            <w:hideMark/>
          </w:tcPr>
          <w:p w14:paraId="229A5C99" w14:textId="77777777" w:rsidR="00F17B04" w:rsidRPr="00D966D6" w:rsidRDefault="00F17B04">
            <w:pPr>
              <w:jc w:val="right"/>
              <w:rPr>
                <w:rFonts w:ascii="Arial" w:hAnsi="Arial" w:cs="Arial"/>
                <w:sz w:val="20"/>
                <w:szCs w:val="20"/>
              </w:rPr>
            </w:pPr>
            <w:r w:rsidRPr="00D966D6">
              <w:rPr>
                <w:rFonts w:ascii="Arial" w:hAnsi="Arial" w:cs="Arial"/>
                <w:sz w:val="20"/>
                <w:szCs w:val="20"/>
              </w:rPr>
              <w:t>138</w:t>
            </w:r>
          </w:p>
        </w:tc>
        <w:tc>
          <w:tcPr>
            <w:tcW w:w="1004" w:type="dxa"/>
            <w:tcBorders>
              <w:top w:val="nil"/>
              <w:left w:val="nil"/>
              <w:bottom w:val="single" w:sz="4" w:space="0" w:color="auto"/>
              <w:right w:val="single" w:sz="4" w:space="0" w:color="auto"/>
            </w:tcBorders>
            <w:shd w:val="clear" w:color="auto" w:fill="auto"/>
            <w:noWrap/>
            <w:vAlign w:val="center"/>
            <w:hideMark/>
          </w:tcPr>
          <w:p w14:paraId="16DF1647" w14:textId="77777777" w:rsidR="00F17B04" w:rsidRPr="00D966D6" w:rsidRDefault="00F17B04">
            <w:pPr>
              <w:jc w:val="right"/>
              <w:rPr>
                <w:rFonts w:ascii="Arial" w:hAnsi="Arial" w:cs="Arial"/>
                <w:sz w:val="20"/>
                <w:szCs w:val="20"/>
              </w:rPr>
            </w:pPr>
            <w:r w:rsidRPr="00D966D6">
              <w:rPr>
                <w:rFonts w:ascii="Arial" w:hAnsi="Arial" w:cs="Arial"/>
                <w:sz w:val="20"/>
                <w:szCs w:val="20"/>
              </w:rPr>
              <w:t>107</w:t>
            </w:r>
          </w:p>
        </w:tc>
        <w:tc>
          <w:tcPr>
            <w:tcW w:w="1004" w:type="dxa"/>
            <w:tcBorders>
              <w:top w:val="nil"/>
              <w:left w:val="nil"/>
              <w:bottom w:val="single" w:sz="4" w:space="0" w:color="auto"/>
              <w:right w:val="double" w:sz="6" w:space="0" w:color="auto"/>
            </w:tcBorders>
            <w:shd w:val="clear" w:color="auto" w:fill="auto"/>
            <w:noWrap/>
            <w:vAlign w:val="center"/>
            <w:hideMark/>
          </w:tcPr>
          <w:p w14:paraId="07665A38" w14:textId="77777777" w:rsidR="00F17B04" w:rsidRPr="00D966D6" w:rsidRDefault="00F17B04">
            <w:pPr>
              <w:jc w:val="right"/>
              <w:rPr>
                <w:rFonts w:ascii="Arial" w:hAnsi="Arial" w:cs="Arial"/>
                <w:sz w:val="20"/>
                <w:szCs w:val="20"/>
              </w:rPr>
            </w:pPr>
            <w:r w:rsidRPr="00D966D6">
              <w:rPr>
                <w:rFonts w:ascii="Arial" w:hAnsi="Arial" w:cs="Arial"/>
                <w:sz w:val="20"/>
                <w:szCs w:val="20"/>
              </w:rPr>
              <w:t>117</w:t>
            </w:r>
          </w:p>
        </w:tc>
      </w:tr>
      <w:tr w:rsidR="00F17B04" w:rsidRPr="00D966D6" w14:paraId="7DAF1E61" w14:textId="77777777" w:rsidTr="00F17B04">
        <w:trPr>
          <w:trHeight w:val="274"/>
          <w:jc w:val="center"/>
        </w:trPr>
        <w:tc>
          <w:tcPr>
            <w:tcW w:w="369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14:paraId="17C3BDD6" w14:textId="77777777" w:rsidR="00F17B04" w:rsidRPr="00D966D6" w:rsidRDefault="00F17B04">
            <w:pPr>
              <w:jc w:val="center"/>
              <w:rPr>
                <w:rFonts w:ascii="Arial" w:hAnsi="Arial" w:cs="Arial"/>
                <w:sz w:val="20"/>
                <w:szCs w:val="20"/>
              </w:rPr>
            </w:pPr>
            <w:r w:rsidRPr="00D966D6">
              <w:rPr>
                <w:rFonts w:ascii="Arial" w:hAnsi="Arial" w:cs="Arial"/>
                <w:sz w:val="20"/>
                <w:szCs w:val="20"/>
              </w:rPr>
              <w:t>MUŠKARCI</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4B567B68" w14:textId="77777777" w:rsidR="00F17B04" w:rsidRPr="00D966D6" w:rsidRDefault="00F17B04">
            <w:pPr>
              <w:jc w:val="right"/>
              <w:rPr>
                <w:rFonts w:ascii="Arial" w:hAnsi="Arial" w:cs="Arial"/>
                <w:sz w:val="20"/>
                <w:szCs w:val="20"/>
              </w:rPr>
            </w:pPr>
            <w:r w:rsidRPr="00D966D6">
              <w:rPr>
                <w:rFonts w:ascii="Arial" w:hAnsi="Arial" w:cs="Arial"/>
                <w:sz w:val="20"/>
                <w:szCs w:val="20"/>
              </w:rPr>
              <w:t>160</w:t>
            </w:r>
          </w:p>
        </w:tc>
        <w:tc>
          <w:tcPr>
            <w:tcW w:w="1004" w:type="dxa"/>
            <w:tcBorders>
              <w:top w:val="nil"/>
              <w:left w:val="nil"/>
              <w:bottom w:val="single" w:sz="4" w:space="0" w:color="auto"/>
              <w:right w:val="single" w:sz="4" w:space="0" w:color="auto"/>
            </w:tcBorders>
            <w:shd w:val="clear" w:color="auto" w:fill="auto"/>
            <w:noWrap/>
            <w:vAlign w:val="center"/>
            <w:hideMark/>
          </w:tcPr>
          <w:p w14:paraId="4FC91541" w14:textId="77777777" w:rsidR="00F17B04" w:rsidRPr="00D966D6" w:rsidRDefault="00F17B04">
            <w:pPr>
              <w:jc w:val="right"/>
              <w:rPr>
                <w:rFonts w:ascii="Arial" w:hAnsi="Arial" w:cs="Arial"/>
                <w:sz w:val="20"/>
                <w:szCs w:val="20"/>
              </w:rPr>
            </w:pPr>
            <w:r w:rsidRPr="00D966D6">
              <w:rPr>
                <w:rFonts w:ascii="Arial" w:hAnsi="Arial" w:cs="Arial"/>
                <w:sz w:val="20"/>
                <w:szCs w:val="20"/>
              </w:rPr>
              <w:t>136</w:t>
            </w:r>
          </w:p>
        </w:tc>
        <w:tc>
          <w:tcPr>
            <w:tcW w:w="1004" w:type="dxa"/>
            <w:tcBorders>
              <w:top w:val="nil"/>
              <w:left w:val="nil"/>
              <w:bottom w:val="single" w:sz="4" w:space="0" w:color="auto"/>
              <w:right w:val="single" w:sz="4" w:space="0" w:color="auto"/>
            </w:tcBorders>
            <w:shd w:val="clear" w:color="auto" w:fill="auto"/>
            <w:noWrap/>
            <w:vAlign w:val="center"/>
            <w:hideMark/>
          </w:tcPr>
          <w:p w14:paraId="70413B99" w14:textId="77777777" w:rsidR="00F17B04" w:rsidRPr="00D966D6" w:rsidRDefault="00F17B04">
            <w:pPr>
              <w:jc w:val="right"/>
              <w:rPr>
                <w:rFonts w:ascii="Arial" w:hAnsi="Arial" w:cs="Arial"/>
                <w:sz w:val="20"/>
                <w:szCs w:val="20"/>
              </w:rPr>
            </w:pPr>
            <w:r w:rsidRPr="00D966D6">
              <w:rPr>
                <w:rFonts w:ascii="Arial" w:hAnsi="Arial" w:cs="Arial"/>
                <w:sz w:val="20"/>
                <w:szCs w:val="20"/>
              </w:rPr>
              <w:t>129</w:t>
            </w:r>
          </w:p>
        </w:tc>
        <w:tc>
          <w:tcPr>
            <w:tcW w:w="1004" w:type="dxa"/>
            <w:tcBorders>
              <w:top w:val="nil"/>
              <w:left w:val="nil"/>
              <w:bottom w:val="single" w:sz="4" w:space="0" w:color="auto"/>
              <w:right w:val="single" w:sz="4" w:space="0" w:color="auto"/>
            </w:tcBorders>
            <w:shd w:val="clear" w:color="auto" w:fill="auto"/>
            <w:noWrap/>
            <w:vAlign w:val="center"/>
            <w:hideMark/>
          </w:tcPr>
          <w:p w14:paraId="11984662" w14:textId="77777777" w:rsidR="00F17B04" w:rsidRPr="00D966D6" w:rsidRDefault="00F17B04">
            <w:pPr>
              <w:jc w:val="right"/>
              <w:rPr>
                <w:rFonts w:ascii="Arial" w:hAnsi="Arial" w:cs="Arial"/>
                <w:sz w:val="20"/>
                <w:szCs w:val="20"/>
              </w:rPr>
            </w:pPr>
            <w:r w:rsidRPr="00D966D6">
              <w:rPr>
                <w:rFonts w:ascii="Arial" w:hAnsi="Arial" w:cs="Arial"/>
                <w:sz w:val="20"/>
                <w:szCs w:val="20"/>
              </w:rPr>
              <w:t>101</w:t>
            </w:r>
          </w:p>
        </w:tc>
        <w:tc>
          <w:tcPr>
            <w:tcW w:w="1004" w:type="dxa"/>
            <w:tcBorders>
              <w:top w:val="nil"/>
              <w:left w:val="nil"/>
              <w:bottom w:val="single" w:sz="4" w:space="0" w:color="auto"/>
              <w:right w:val="double" w:sz="6" w:space="0" w:color="auto"/>
            </w:tcBorders>
            <w:shd w:val="clear" w:color="auto" w:fill="auto"/>
            <w:noWrap/>
            <w:vAlign w:val="center"/>
            <w:hideMark/>
          </w:tcPr>
          <w:p w14:paraId="19D0E35D" w14:textId="77777777" w:rsidR="00F17B04" w:rsidRPr="00D966D6" w:rsidRDefault="00F17B04">
            <w:pPr>
              <w:jc w:val="right"/>
              <w:rPr>
                <w:rFonts w:ascii="Arial" w:hAnsi="Arial" w:cs="Arial"/>
                <w:sz w:val="20"/>
                <w:szCs w:val="20"/>
              </w:rPr>
            </w:pPr>
            <w:r w:rsidRPr="00D966D6">
              <w:rPr>
                <w:rFonts w:ascii="Arial" w:hAnsi="Arial" w:cs="Arial"/>
                <w:sz w:val="20"/>
                <w:szCs w:val="20"/>
              </w:rPr>
              <w:t>111</w:t>
            </w:r>
          </w:p>
        </w:tc>
      </w:tr>
      <w:tr w:rsidR="00F17B04" w:rsidRPr="00D966D6" w14:paraId="77AC6B93" w14:textId="77777777" w:rsidTr="00F17B04">
        <w:trPr>
          <w:trHeight w:val="274"/>
          <w:jc w:val="center"/>
        </w:trPr>
        <w:tc>
          <w:tcPr>
            <w:tcW w:w="369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14:paraId="422D66E6" w14:textId="77777777" w:rsidR="00F17B04" w:rsidRPr="00D966D6" w:rsidRDefault="00F17B04">
            <w:pPr>
              <w:jc w:val="center"/>
              <w:rPr>
                <w:rFonts w:ascii="Arial" w:hAnsi="Arial" w:cs="Arial"/>
                <w:sz w:val="20"/>
                <w:szCs w:val="20"/>
              </w:rPr>
            </w:pPr>
            <w:r w:rsidRPr="00D966D6">
              <w:rPr>
                <w:rFonts w:ascii="Arial" w:hAnsi="Arial" w:cs="Arial"/>
                <w:sz w:val="20"/>
                <w:szCs w:val="20"/>
              </w:rPr>
              <w:t>ŽENE</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62D1628A" w14:textId="77777777" w:rsidR="00F17B04" w:rsidRPr="00D966D6" w:rsidRDefault="00F17B04">
            <w:pPr>
              <w:jc w:val="right"/>
              <w:rPr>
                <w:rFonts w:ascii="Arial" w:hAnsi="Arial" w:cs="Arial"/>
                <w:sz w:val="20"/>
                <w:szCs w:val="20"/>
              </w:rPr>
            </w:pPr>
            <w:r w:rsidRPr="00D966D6">
              <w:rPr>
                <w:rFonts w:ascii="Arial" w:hAnsi="Arial" w:cs="Arial"/>
                <w:sz w:val="20"/>
                <w:szCs w:val="20"/>
              </w:rPr>
              <w:t>14</w:t>
            </w:r>
          </w:p>
        </w:tc>
        <w:tc>
          <w:tcPr>
            <w:tcW w:w="1004" w:type="dxa"/>
            <w:tcBorders>
              <w:top w:val="nil"/>
              <w:left w:val="nil"/>
              <w:bottom w:val="single" w:sz="4" w:space="0" w:color="auto"/>
              <w:right w:val="single" w:sz="4" w:space="0" w:color="auto"/>
            </w:tcBorders>
            <w:shd w:val="clear" w:color="auto" w:fill="auto"/>
            <w:noWrap/>
            <w:vAlign w:val="center"/>
            <w:hideMark/>
          </w:tcPr>
          <w:p w14:paraId="15BE31EF" w14:textId="77777777" w:rsidR="00F17B04" w:rsidRPr="00D966D6" w:rsidRDefault="00F17B04">
            <w:pPr>
              <w:jc w:val="right"/>
              <w:rPr>
                <w:rFonts w:ascii="Arial" w:hAnsi="Arial" w:cs="Arial"/>
                <w:sz w:val="20"/>
                <w:szCs w:val="20"/>
              </w:rPr>
            </w:pPr>
            <w:r w:rsidRPr="00D966D6">
              <w:rPr>
                <w:rFonts w:ascii="Arial" w:hAnsi="Arial" w:cs="Arial"/>
                <w:sz w:val="20"/>
                <w:szCs w:val="20"/>
              </w:rPr>
              <w:t>8</w:t>
            </w:r>
          </w:p>
        </w:tc>
        <w:tc>
          <w:tcPr>
            <w:tcW w:w="1004" w:type="dxa"/>
            <w:tcBorders>
              <w:top w:val="nil"/>
              <w:left w:val="nil"/>
              <w:bottom w:val="single" w:sz="4" w:space="0" w:color="auto"/>
              <w:right w:val="single" w:sz="4" w:space="0" w:color="auto"/>
            </w:tcBorders>
            <w:shd w:val="clear" w:color="auto" w:fill="auto"/>
            <w:noWrap/>
            <w:vAlign w:val="center"/>
            <w:hideMark/>
          </w:tcPr>
          <w:p w14:paraId="3C8E6395" w14:textId="77777777" w:rsidR="00F17B04" w:rsidRPr="00D966D6" w:rsidRDefault="00F17B04">
            <w:pPr>
              <w:jc w:val="right"/>
              <w:rPr>
                <w:rFonts w:ascii="Arial" w:hAnsi="Arial" w:cs="Arial"/>
                <w:sz w:val="20"/>
                <w:szCs w:val="20"/>
              </w:rPr>
            </w:pPr>
            <w:r w:rsidRPr="00D966D6">
              <w:rPr>
                <w:rFonts w:ascii="Arial" w:hAnsi="Arial" w:cs="Arial"/>
                <w:sz w:val="20"/>
                <w:szCs w:val="20"/>
              </w:rPr>
              <w:t>9</w:t>
            </w:r>
          </w:p>
        </w:tc>
        <w:tc>
          <w:tcPr>
            <w:tcW w:w="1004" w:type="dxa"/>
            <w:tcBorders>
              <w:top w:val="nil"/>
              <w:left w:val="nil"/>
              <w:bottom w:val="single" w:sz="4" w:space="0" w:color="auto"/>
              <w:right w:val="single" w:sz="4" w:space="0" w:color="auto"/>
            </w:tcBorders>
            <w:shd w:val="clear" w:color="auto" w:fill="auto"/>
            <w:noWrap/>
            <w:vAlign w:val="center"/>
            <w:hideMark/>
          </w:tcPr>
          <w:p w14:paraId="3D8F2917" w14:textId="77777777" w:rsidR="00F17B04" w:rsidRPr="00D966D6" w:rsidRDefault="00F17B04">
            <w:pPr>
              <w:jc w:val="right"/>
              <w:rPr>
                <w:rFonts w:ascii="Arial" w:hAnsi="Arial" w:cs="Arial"/>
                <w:sz w:val="20"/>
                <w:szCs w:val="20"/>
              </w:rPr>
            </w:pPr>
            <w:r w:rsidRPr="00D966D6">
              <w:rPr>
                <w:rFonts w:ascii="Arial" w:hAnsi="Arial" w:cs="Arial"/>
                <w:sz w:val="20"/>
                <w:szCs w:val="20"/>
              </w:rPr>
              <w:t>6</w:t>
            </w:r>
          </w:p>
        </w:tc>
        <w:tc>
          <w:tcPr>
            <w:tcW w:w="1004" w:type="dxa"/>
            <w:tcBorders>
              <w:top w:val="nil"/>
              <w:left w:val="nil"/>
              <w:bottom w:val="single" w:sz="4" w:space="0" w:color="auto"/>
              <w:right w:val="double" w:sz="6" w:space="0" w:color="auto"/>
            </w:tcBorders>
            <w:shd w:val="clear" w:color="auto" w:fill="auto"/>
            <w:noWrap/>
            <w:vAlign w:val="center"/>
            <w:hideMark/>
          </w:tcPr>
          <w:p w14:paraId="382828A7" w14:textId="77777777" w:rsidR="00F17B04" w:rsidRPr="00D966D6" w:rsidRDefault="00F17B04">
            <w:pPr>
              <w:jc w:val="right"/>
              <w:rPr>
                <w:rFonts w:ascii="Arial" w:hAnsi="Arial" w:cs="Arial"/>
                <w:sz w:val="20"/>
                <w:szCs w:val="20"/>
              </w:rPr>
            </w:pPr>
            <w:r w:rsidRPr="00D966D6">
              <w:rPr>
                <w:rFonts w:ascii="Arial" w:hAnsi="Arial" w:cs="Arial"/>
                <w:sz w:val="20"/>
                <w:szCs w:val="20"/>
              </w:rPr>
              <w:t>6</w:t>
            </w:r>
          </w:p>
        </w:tc>
      </w:tr>
      <w:tr w:rsidR="00F17B04" w:rsidRPr="00D966D6" w14:paraId="403DD2D3" w14:textId="77777777" w:rsidTr="00F17B04">
        <w:trPr>
          <w:trHeight w:val="274"/>
          <w:jc w:val="center"/>
        </w:trPr>
        <w:tc>
          <w:tcPr>
            <w:tcW w:w="3694" w:type="dxa"/>
            <w:gridSpan w:val="2"/>
            <w:tcBorders>
              <w:top w:val="single" w:sz="4" w:space="0" w:color="auto"/>
              <w:left w:val="double" w:sz="6" w:space="0" w:color="auto"/>
              <w:bottom w:val="single" w:sz="4" w:space="0" w:color="auto"/>
              <w:right w:val="single" w:sz="4" w:space="0" w:color="auto"/>
            </w:tcBorders>
            <w:shd w:val="clear" w:color="000000" w:fill="FFFFCC"/>
            <w:vAlign w:val="center"/>
            <w:hideMark/>
          </w:tcPr>
          <w:p w14:paraId="2CA7EF99" w14:textId="77777777" w:rsidR="00F17B04" w:rsidRPr="00D966D6" w:rsidRDefault="00F17B04">
            <w:pPr>
              <w:jc w:val="center"/>
              <w:rPr>
                <w:rFonts w:ascii="Arial" w:hAnsi="Arial" w:cs="Arial"/>
                <w:sz w:val="20"/>
                <w:szCs w:val="20"/>
              </w:rPr>
            </w:pPr>
            <w:r w:rsidRPr="00D966D6">
              <w:rPr>
                <w:rFonts w:ascii="Arial" w:hAnsi="Arial" w:cs="Arial"/>
                <w:sz w:val="20"/>
                <w:szCs w:val="20"/>
              </w:rPr>
              <w:t>UDIO ŽENA U UKUPNOM %</w:t>
            </w:r>
          </w:p>
        </w:tc>
        <w:tc>
          <w:tcPr>
            <w:tcW w:w="1004" w:type="dxa"/>
            <w:tcBorders>
              <w:top w:val="nil"/>
              <w:left w:val="single" w:sz="12" w:space="0" w:color="auto"/>
              <w:bottom w:val="single" w:sz="4" w:space="0" w:color="auto"/>
              <w:right w:val="single" w:sz="4" w:space="0" w:color="auto"/>
            </w:tcBorders>
            <w:shd w:val="clear" w:color="000000" w:fill="FFFFCC"/>
            <w:noWrap/>
            <w:vAlign w:val="center"/>
            <w:hideMark/>
          </w:tcPr>
          <w:p w14:paraId="419F8A89" w14:textId="77777777" w:rsidR="00F17B04" w:rsidRPr="00D966D6" w:rsidRDefault="00F17B04">
            <w:pPr>
              <w:jc w:val="right"/>
              <w:rPr>
                <w:rFonts w:ascii="Arial" w:hAnsi="Arial" w:cs="Arial"/>
                <w:sz w:val="20"/>
                <w:szCs w:val="20"/>
              </w:rPr>
            </w:pPr>
            <w:r w:rsidRPr="00D966D6">
              <w:rPr>
                <w:rFonts w:ascii="Arial" w:hAnsi="Arial" w:cs="Arial"/>
                <w:sz w:val="20"/>
                <w:szCs w:val="20"/>
              </w:rPr>
              <w:t>8,0</w:t>
            </w:r>
          </w:p>
        </w:tc>
        <w:tc>
          <w:tcPr>
            <w:tcW w:w="1004" w:type="dxa"/>
            <w:tcBorders>
              <w:top w:val="nil"/>
              <w:left w:val="nil"/>
              <w:bottom w:val="single" w:sz="4" w:space="0" w:color="auto"/>
              <w:right w:val="single" w:sz="4" w:space="0" w:color="auto"/>
            </w:tcBorders>
            <w:shd w:val="clear" w:color="000000" w:fill="FFFFCC"/>
            <w:noWrap/>
            <w:vAlign w:val="center"/>
            <w:hideMark/>
          </w:tcPr>
          <w:p w14:paraId="20928E53" w14:textId="77777777" w:rsidR="00F17B04" w:rsidRPr="00D966D6" w:rsidRDefault="00F17B04">
            <w:pPr>
              <w:jc w:val="right"/>
              <w:rPr>
                <w:rFonts w:ascii="Arial" w:hAnsi="Arial" w:cs="Arial"/>
                <w:sz w:val="20"/>
                <w:szCs w:val="20"/>
              </w:rPr>
            </w:pPr>
            <w:r w:rsidRPr="00D966D6">
              <w:rPr>
                <w:rFonts w:ascii="Arial" w:hAnsi="Arial" w:cs="Arial"/>
                <w:sz w:val="20"/>
                <w:szCs w:val="20"/>
              </w:rPr>
              <w:t>5,6</w:t>
            </w:r>
          </w:p>
        </w:tc>
        <w:tc>
          <w:tcPr>
            <w:tcW w:w="1004" w:type="dxa"/>
            <w:tcBorders>
              <w:top w:val="nil"/>
              <w:left w:val="nil"/>
              <w:bottom w:val="single" w:sz="4" w:space="0" w:color="auto"/>
              <w:right w:val="single" w:sz="4" w:space="0" w:color="auto"/>
            </w:tcBorders>
            <w:shd w:val="clear" w:color="000000" w:fill="FFFFCC"/>
            <w:noWrap/>
            <w:vAlign w:val="center"/>
            <w:hideMark/>
          </w:tcPr>
          <w:p w14:paraId="316AD6DA" w14:textId="77777777" w:rsidR="00F17B04" w:rsidRPr="00D966D6" w:rsidRDefault="00F17B04">
            <w:pPr>
              <w:jc w:val="right"/>
              <w:rPr>
                <w:rFonts w:ascii="Arial" w:hAnsi="Arial" w:cs="Arial"/>
                <w:sz w:val="20"/>
                <w:szCs w:val="20"/>
              </w:rPr>
            </w:pPr>
            <w:r w:rsidRPr="00D966D6">
              <w:rPr>
                <w:rFonts w:ascii="Arial" w:hAnsi="Arial" w:cs="Arial"/>
                <w:sz w:val="20"/>
                <w:szCs w:val="20"/>
              </w:rPr>
              <w:t>6,5</w:t>
            </w:r>
          </w:p>
        </w:tc>
        <w:tc>
          <w:tcPr>
            <w:tcW w:w="1004" w:type="dxa"/>
            <w:tcBorders>
              <w:top w:val="nil"/>
              <w:left w:val="nil"/>
              <w:bottom w:val="single" w:sz="4" w:space="0" w:color="auto"/>
              <w:right w:val="single" w:sz="4" w:space="0" w:color="auto"/>
            </w:tcBorders>
            <w:shd w:val="clear" w:color="000000" w:fill="FFFFCC"/>
            <w:noWrap/>
            <w:vAlign w:val="center"/>
            <w:hideMark/>
          </w:tcPr>
          <w:p w14:paraId="6AC134B9" w14:textId="77777777" w:rsidR="00F17B04" w:rsidRPr="00D966D6" w:rsidRDefault="00F17B04">
            <w:pPr>
              <w:jc w:val="right"/>
              <w:rPr>
                <w:rFonts w:ascii="Arial" w:hAnsi="Arial" w:cs="Arial"/>
                <w:sz w:val="20"/>
                <w:szCs w:val="20"/>
              </w:rPr>
            </w:pPr>
            <w:r w:rsidRPr="00D966D6">
              <w:rPr>
                <w:rFonts w:ascii="Arial" w:hAnsi="Arial" w:cs="Arial"/>
                <w:sz w:val="20"/>
                <w:szCs w:val="20"/>
              </w:rPr>
              <w:t>5,6</w:t>
            </w:r>
          </w:p>
        </w:tc>
        <w:tc>
          <w:tcPr>
            <w:tcW w:w="1004" w:type="dxa"/>
            <w:tcBorders>
              <w:top w:val="nil"/>
              <w:left w:val="nil"/>
              <w:bottom w:val="single" w:sz="4" w:space="0" w:color="auto"/>
              <w:right w:val="double" w:sz="6" w:space="0" w:color="auto"/>
            </w:tcBorders>
            <w:shd w:val="clear" w:color="000000" w:fill="FFFFCC"/>
            <w:noWrap/>
            <w:vAlign w:val="center"/>
            <w:hideMark/>
          </w:tcPr>
          <w:p w14:paraId="11107AA5" w14:textId="77777777" w:rsidR="00F17B04" w:rsidRPr="00D966D6" w:rsidRDefault="00F17B04">
            <w:pPr>
              <w:jc w:val="right"/>
              <w:rPr>
                <w:rFonts w:ascii="Arial" w:hAnsi="Arial" w:cs="Arial"/>
                <w:sz w:val="20"/>
                <w:szCs w:val="20"/>
              </w:rPr>
            </w:pPr>
            <w:r w:rsidRPr="00D966D6">
              <w:rPr>
                <w:rFonts w:ascii="Arial" w:hAnsi="Arial" w:cs="Arial"/>
                <w:sz w:val="20"/>
                <w:szCs w:val="20"/>
              </w:rPr>
              <w:t>5,1</w:t>
            </w:r>
          </w:p>
        </w:tc>
      </w:tr>
      <w:tr w:rsidR="00F17B04" w:rsidRPr="00D966D6" w14:paraId="1C2A8CC3" w14:textId="77777777" w:rsidTr="00F17B04">
        <w:trPr>
          <w:trHeight w:val="342"/>
          <w:jc w:val="center"/>
        </w:trPr>
        <w:tc>
          <w:tcPr>
            <w:tcW w:w="928" w:type="dxa"/>
            <w:vMerge w:val="restart"/>
            <w:tcBorders>
              <w:top w:val="nil"/>
              <w:left w:val="double" w:sz="6" w:space="0" w:color="auto"/>
              <w:bottom w:val="double" w:sz="6" w:space="0" w:color="000000"/>
              <w:right w:val="single" w:sz="4" w:space="0" w:color="auto"/>
            </w:tcBorders>
            <w:shd w:val="clear" w:color="auto" w:fill="auto"/>
            <w:textDirection w:val="btLr"/>
            <w:vAlign w:val="center"/>
            <w:hideMark/>
          </w:tcPr>
          <w:p w14:paraId="1ECDBC0D" w14:textId="77777777" w:rsidR="00F17B04" w:rsidRPr="00D966D6" w:rsidRDefault="00F17B04">
            <w:pPr>
              <w:jc w:val="center"/>
              <w:rPr>
                <w:rFonts w:ascii="Arial" w:hAnsi="Arial" w:cs="Arial"/>
                <w:sz w:val="17"/>
                <w:szCs w:val="17"/>
              </w:rPr>
            </w:pPr>
            <w:r w:rsidRPr="00D966D6">
              <w:rPr>
                <w:rFonts w:ascii="Arial" w:hAnsi="Arial" w:cs="Arial"/>
                <w:sz w:val="17"/>
                <w:szCs w:val="17"/>
              </w:rPr>
              <w:t>NASTRADALI POLICIJSKI SLUŽBENICI</w:t>
            </w:r>
          </w:p>
        </w:tc>
        <w:tc>
          <w:tcPr>
            <w:tcW w:w="2766" w:type="dxa"/>
            <w:tcBorders>
              <w:top w:val="nil"/>
              <w:left w:val="nil"/>
              <w:bottom w:val="single" w:sz="4" w:space="0" w:color="auto"/>
              <w:right w:val="nil"/>
            </w:tcBorders>
            <w:shd w:val="clear" w:color="auto" w:fill="auto"/>
            <w:vAlign w:val="center"/>
            <w:hideMark/>
          </w:tcPr>
          <w:p w14:paraId="55B3F891" w14:textId="77777777" w:rsidR="00F17B04" w:rsidRPr="00D966D6" w:rsidRDefault="00F17B04">
            <w:pPr>
              <w:jc w:val="center"/>
              <w:rPr>
                <w:rFonts w:ascii="Arial" w:hAnsi="Arial" w:cs="Arial"/>
                <w:sz w:val="20"/>
                <w:szCs w:val="20"/>
              </w:rPr>
            </w:pPr>
            <w:r w:rsidRPr="00D966D6">
              <w:rPr>
                <w:rFonts w:ascii="Arial" w:hAnsi="Arial" w:cs="Arial"/>
                <w:sz w:val="20"/>
                <w:szCs w:val="20"/>
              </w:rPr>
              <w:t>SMRT</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7453B534" w14:textId="77777777" w:rsidR="00F17B04" w:rsidRPr="00D966D6" w:rsidRDefault="00F17B04">
            <w:pPr>
              <w:jc w:val="right"/>
              <w:rPr>
                <w:rFonts w:ascii="Arial" w:hAnsi="Arial" w:cs="Arial"/>
                <w:sz w:val="20"/>
                <w:szCs w:val="20"/>
              </w:rPr>
            </w:pPr>
            <w:r w:rsidRPr="00D966D6">
              <w:rPr>
                <w:rFonts w:ascii="Arial" w:hAnsi="Arial" w:cs="Arial"/>
                <w:sz w:val="20"/>
                <w:szCs w:val="20"/>
              </w:rPr>
              <w:t>0</w:t>
            </w:r>
          </w:p>
        </w:tc>
        <w:tc>
          <w:tcPr>
            <w:tcW w:w="1004" w:type="dxa"/>
            <w:tcBorders>
              <w:top w:val="nil"/>
              <w:left w:val="nil"/>
              <w:bottom w:val="single" w:sz="4" w:space="0" w:color="auto"/>
              <w:right w:val="single" w:sz="4" w:space="0" w:color="auto"/>
            </w:tcBorders>
            <w:shd w:val="clear" w:color="auto" w:fill="auto"/>
            <w:noWrap/>
            <w:vAlign w:val="center"/>
            <w:hideMark/>
          </w:tcPr>
          <w:p w14:paraId="4A5B869F" w14:textId="77777777" w:rsidR="00F17B04" w:rsidRPr="00D966D6" w:rsidRDefault="00F17B04">
            <w:pPr>
              <w:jc w:val="right"/>
              <w:rPr>
                <w:rFonts w:ascii="Arial" w:hAnsi="Arial" w:cs="Arial"/>
                <w:sz w:val="20"/>
                <w:szCs w:val="20"/>
              </w:rPr>
            </w:pPr>
            <w:r w:rsidRPr="00D966D6">
              <w:rPr>
                <w:rFonts w:ascii="Arial" w:hAnsi="Arial" w:cs="Arial"/>
                <w:sz w:val="20"/>
                <w:szCs w:val="20"/>
              </w:rPr>
              <w:t>0</w:t>
            </w:r>
          </w:p>
        </w:tc>
        <w:tc>
          <w:tcPr>
            <w:tcW w:w="1004" w:type="dxa"/>
            <w:tcBorders>
              <w:top w:val="nil"/>
              <w:left w:val="nil"/>
              <w:bottom w:val="single" w:sz="4" w:space="0" w:color="auto"/>
              <w:right w:val="single" w:sz="4" w:space="0" w:color="auto"/>
            </w:tcBorders>
            <w:shd w:val="clear" w:color="auto" w:fill="auto"/>
            <w:noWrap/>
            <w:vAlign w:val="center"/>
            <w:hideMark/>
          </w:tcPr>
          <w:p w14:paraId="34486FFB" w14:textId="77777777" w:rsidR="00F17B04" w:rsidRPr="00D966D6" w:rsidRDefault="00F17B04">
            <w:pPr>
              <w:jc w:val="right"/>
              <w:rPr>
                <w:rFonts w:ascii="Arial" w:hAnsi="Arial" w:cs="Arial"/>
                <w:sz w:val="20"/>
                <w:szCs w:val="20"/>
              </w:rPr>
            </w:pPr>
            <w:r w:rsidRPr="00D966D6">
              <w:rPr>
                <w:rFonts w:ascii="Arial" w:hAnsi="Arial" w:cs="Arial"/>
                <w:sz w:val="20"/>
                <w:szCs w:val="20"/>
              </w:rPr>
              <w:t>0</w:t>
            </w:r>
          </w:p>
        </w:tc>
        <w:tc>
          <w:tcPr>
            <w:tcW w:w="1004" w:type="dxa"/>
            <w:tcBorders>
              <w:top w:val="nil"/>
              <w:left w:val="nil"/>
              <w:bottom w:val="single" w:sz="4" w:space="0" w:color="auto"/>
              <w:right w:val="single" w:sz="4" w:space="0" w:color="auto"/>
            </w:tcBorders>
            <w:shd w:val="clear" w:color="auto" w:fill="auto"/>
            <w:noWrap/>
            <w:vAlign w:val="center"/>
            <w:hideMark/>
          </w:tcPr>
          <w:p w14:paraId="59FCD170" w14:textId="77777777" w:rsidR="00F17B04" w:rsidRPr="00D966D6" w:rsidRDefault="00F17B04">
            <w:pPr>
              <w:jc w:val="right"/>
              <w:rPr>
                <w:rFonts w:ascii="Arial" w:hAnsi="Arial" w:cs="Arial"/>
                <w:sz w:val="20"/>
                <w:szCs w:val="20"/>
              </w:rPr>
            </w:pPr>
            <w:r w:rsidRPr="00D966D6">
              <w:rPr>
                <w:rFonts w:ascii="Arial" w:hAnsi="Arial" w:cs="Arial"/>
                <w:sz w:val="20"/>
                <w:szCs w:val="20"/>
              </w:rPr>
              <w:t>0</w:t>
            </w:r>
          </w:p>
        </w:tc>
        <w:tc>
          <w:tcPr>
            <w:tcW w:w="1004" w:type="dxa"/>
            <w:tcBorders>
              <w:top w:val="nil"/>
              <w:left w:val="nil"/>
              <w:bottom w:val="single" w:sz="4" w:space="0" w:color="auto"/>
              <w:right w:val="double" w:sz="6" w:space="0" w:color="auto"/>
            </w:tcBorders>
            <w:shd w:val="clear" w:color="auto" w:fill="auto"/>
            <w:noWrap/>
            <w:vAlign w:val="center"/>
            <w:hideMark/>
          </w:tcPr>
          <w:p w14:paraId="52FBAD0C" w14:textId="77777777" w:rsidR="00F17B04" w:rsidRPr="00D966D6" w:rsidRDefault="00F17B04">
            <w:pPr>
              <w:jc w:val="right"/>
              <w:rPr>
                <w:rFonts w:ascii="Arial" w:hAnsi="Arial" w:cs="Arial"/>
                <w:sz w:val="20"/>
                <w:szCs w:val="20"/>
              </w:rPr>
            </w:pPr>
            <w:r w:rsidRPr="00D966D6">
              <w:rPr>
                <w:rFonts w:ascii="Arial" w:hAnsi="Arial" w:cs="Arial"/>
                <w:sz w:val="20"/>
                <w:szCs w:val="20"/>
              </w:rPr>
              <w:t>0</w:t>
            </w:r>
          </w:p>
        </w:tc>
      </w:tr>
      <w:tr w:rsidR="00F17B04" w:rsidRPr="00D966D6" w14:paraId="1F8144E8" w14:textId="77777777" w:rsidTr="00F17B04">
        <w:trPr>
          <w:trHeight w:val="342"/>
          <w:jc w:val="center"/>
        </w:trPr>
        <w:tc>
          <w:tcPr>
            <w:tcW w:w="928" w:type="dxa"/>
            <w:vMerge/>
            <w:tcBorders>
              <w:top w:val="nil"/>
              <w:left w:val="double" w:sz="6" w:space="0" w:color="auto"/>
              <w:bottom w:val="double" w:sz="6" w:space="0" w:color="000000"/>
              <w:right w:val="single" w:sz="4" w:space="0" w:color="auto"/>
            </w:tcBorders>
            <w:vAlign w:val="center"/>
            <w:hideMark/>
          </w:tcPr>
          <w:p w14:paraId="2766E1CB" w14:textId="77777777" w:rsidR="00F17B04" w:rsidRPr="00D966D6" w:rsidRDefault="00F17B04">
            <w:pPr>
              <w:rPr>
                <w:rFonts w:ascii="Arial" w:hAnsi="Arial" w:cs="Arial"/>
                <w:sz w:val="17"/>
                <w:szCs w:val="17"/>
              </w:rPr>
            </w:pPr>
          </w:p>
        </w:tc>
        <w:tc>
          <w:tcPr>
            <w:tcW w:w="2766" w:type="dxa"/>
            <w:tcBorders>
              <w:top w:val="nil"/>
              <w:left w:val="nil"/>
              <w:bottom w:val="single" w:sz="4" w:space="0" w:color="auto"/>
              <w:right w:val="nil"/>
            </w:tcBorders>
            <w:shd w:val="clear" w:color="auto" w:fill="auto"/>
            <w:vAlign w:val="center"/>
            <w:hideMark/>
          </w:tcPr>
          <w:p w14:paraId="30F0F121" w14:textId="77777777" w:rsidR="00F17B04" w:rsidRPr="00D966D6" w:rsidRDefault="00F17B04">
            <w:pPr>
              <w:jc w:val="center"/>
              <w:rPr>
                <w:rFonts w:ascii="Arial" w:hAnsi="Arial" w:cs="Arial"/>
                <w:sz w:val="20"/>
                <w:szCs w:val="20"/>
              </w:rPr>
            </w:pPr>
            <w:r w:rsidRPr="00D966D6">
              <w:rPr>
                <w:rFonts w:ascii="Arial" w:hAnsi="Arial" w:cs="Arial"/>
                <w:sz w:val="20"/>
                <w:szCs w:val="20"/>
              </w:rPr>
              <w:t>TEŠKA TJELESNA OZLJEDA</w:t>
            </w:r>
          </w:p>
        </w:tc>
        <w:tc>
          <w:tcPr>
            <w:tcW w:w="1004" w:type="dxa"/>
            <w:tcBorders>
              <w:top w:val="nil"/>
              <w:left w:val="single" w:sz="12" w:space="0" w:color="auto"/>
              <w:bottom w:val="single" w:sz="4" w:space="0" w:color="auto"/>
              <w:right w:val="single" w:sz="4" w:space="0" w:color="auto"/>
            </w:tcBorders>
            <w:shd w:val="clear" w:color="auto" w:fill="auto"/>
            <w:noWrap/>
            <w:vAlign w:val="center"/>
            <w:hideMark/>
          </w:tcPr>
          <w:p w14:paraId="265F444D" w14:textId="77777777" w:rsidR="00F17B04" w:rsidRPr="00D966D6" w:rsidRDefault="00F17B04">
            <w:pPr>
              <w:jc w:val="right"/>
              <w:rPr>
                <w:rFonts w:ascii="Arial" w:hAnsi="Arial" w:cs="Arial"/>
                <w:sz w:val="20"/>
                <w:szCs w:val="20"/>
              </w:rPr>
            </w:pPr>
            <w:r w:rsidRPr="00D966D6">
              <w:rPr>
                <w:rFonts w:ascii="Arial" w:hAnsi="Arial" w:cs="Arial"/>
                <w:sz w:val="20"/>
                <w:szCs w:val="20"/>
              </w:rPr>
              <w:t>2</w:t>
            </w:r>
          </w:p>
        </w:tc>
        <w:tc>
          <w:tcPr>
            <w:tcW w:w="1004" w:type="dxa"/>
            <w:tcBorders>
              <w:top w:val="nil"/>
              <w:left w:val="nil"/>
              <w:bottom w:val="single" w:sz="4" w:space="0" w:color="auto"/>
              <w:right w:val="single" w:sz="4" w:space="0" w:color="auto"/>
            </w:tcBorders>
            <w:shd w:val="clear" w:color="auto" w:fill="auto"/>
            <w:noWrap/>
            <w:vAlign w:val="center"/>
            <w:hideMark/>
          </w:tcPr>
          <w:p w14:paraId="2FCBF220" w14:textId="77777777" w:rsidR="00F17B04" w:rsidRPr="00D966D6" w:rsidRDefault="00F17B04">
            <w:pPr>
              <w:jc w:val="right"/>
              <w:rPr>
                <w:rFonts w:ascii="Arial" w:hAnsi="Arial" w:cs="Arial"/>
                <w:sz w:val="20"/>
                <w:szCs w:val="20"/>
              </w:rPr>
            </w:pPr>
            <w:r w:rsidRPr="00D966D6">
              <w:rPr>
                <w:rFonts w:ascii="Arial" w:hAnsi="Arial" w:cs="Arial"/>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14:paraId="3E147949" w14:textId="77777777" w:rsidR="00F17B04" w:rsidRPr="00D966D6" w:rsidRDefault="00F17B04">
            <w:pPr>
              <w:jc w:val="right"/>
              <w:rPr>
                <w:rFonts w:ascii="Arial" w:hAnsi="Arial" w:cs="Arial"/>
                <w:sz w:val="20"/>
                <w:szCs w:val="20"/>
              </w:rPr>
            </w:pPr>
            <w:r w:rsidRPr="00D966D6">
              <w:rPr>
                <w:rFonts w:ascii="Arial" w:hAnsi="Arial" w:cs="Arial"/>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14:paraId="327DC02F" w14:textId="77777777" w:rsidR="00F17B04" w:rsidRPr="00D966D6" w:rsidRDefault="00F17B04">
            <w:pPr>
              <w:jc w:val="right"/>
              <w:rPr>
                <w:rFonts w:ascii="Arial" w:hAnsi="Arial" w:cs="Arial"/>
                <w:sz w:val="20"/>
                <w:szCs w:val="20"/>
              </w:rPr>
            </w:pPr>
            <w:r w:rsidRPr="00D966D6">
              <w:rPr>
                <w:rFonts w:ascii="Arial" w:hAnsi="Arial" w:cs="Arial"/>
                <w:sz w:val="20"/>
                <w:szCs w:val="20"/>
              </w:rPr>
              <w:t>2</w:t>
            </w:r>
          </w:p>
        </w:tc>
        <w:tc>
          <w:tcPr>
            <w:tcW w:w="1004" w:type="dxa"/>
            <w:tcBorders>
              <w:top w:val="nil"/>
              <w:left w:val="nil"/>
              <w:bottom w:val="single" w:sz="4" w:space="0" w:color="auto"/>
              <w:right w:val="double" w:sz="6" w:space="0" w:color="auto"/>
            </w:tcBorders>
            <w:shd w:val="clear" w:color="auto" w:fill="auto"/>
            <w:noWrap/>
            <w:vAlign w:val="center"/>
            <w:hideMark/>
          </w:tcPr>
          <w:p w14:paraId="1D429CAC" w14:textId="77777777" w:rsidR="00F17B04" w:rsidRPr="00D966D6" w:rsidRDefault="00F17B04">
            <w:pPr>
              <w:jc w:val="right"/>
              <w:rPr>
                <w:rFonts w:ascii="Arial" w:hAnsi="Arial" w:cs="Arial"/>
                <w:sz w:val="20"/>
                <w:szCs w:val="20"/>
              </w:rPr>
            </w:pPr>
            <w:r w:rsidRPr="00D966D6">
              <w:rPr>
                <w:rFonts w:ascii="Arial" w:hAnsi="Arial" w:cs="Arial"/>
                <w:sz w:val="20"/>
                <w:szCs w:val="20"/>
              </w:rPr>
              <w:t>3</w:t>
            </w:r>
          </w:p>
        </w:tc>
      </w:tr>
      <w:tr w:rsidR="00F17B04" w:rsidRPr="00D966D6" w14:paraId="0A9D164A" w14:textId="77777777" w:rsidTr="00F17B04">
        <w:trPr>
          <w:trHeight w:val="342"/>
          <w:jc w:val="center"/>
        </w:trPr>
        <w:tc>
          <w:tcPr>
            <w:tcW w:w="928" w:type="dxa"/>
            <w:vMerge/>
            <w:tcBorders>
              <w:top w:val="nil"/>
              <w:left w:val="double" w:sz="6" w:space="0" w:color="auto"/>
              <w:bottom w:val="double" w:sz="6" w:space="0" w:color="000000"/>
              <w:right w:val="single" w:sz="4" w:space="0" w:color="auto"/>
            </w:tcBorders>
            <w:vAlign w:val="center"/>
            <w:hideMark/>
          </w:tcPr>
          <w:p w14:paraId="3D3D4AA1" w14:textId="77777777" w:rsidR="00F17B04" w:rsidRPr="00D966D6" w:rsidRDefault="00F17B04">
            <w:pPr>
              <w:rPr>
                <w:rFonts w:ascii="Arial" w:hAnsi="Arial" w:cs="Arial"/>
                <w:sz w:val="17"/>
                <w:szCs w:val="17"/>
              </w:rPr>
            </w:pPr>
          </w:p>
        </w:tc>
        <w:tc>
          <w:tcPr>
            <w:tcW w:w="2766" w:type="dxa"/>
            <w:tcBorders>
              <w:top w:val="nil"/>
              <w:left w:val="nil"/>
              <w:bottom w:val="double" w:sz="6" w:space="0" w:color="auto"/>
              <w:right w:val="nil"/>
            </w:tcBorders>
            <w:shd w:val="clear" w:color="auto" w:fill="auto"/>
            <w:vAlign w:val="center"/>
            <w:hideMark/>
          </w:tcPr>
          <w:p w14:paraId="7364CDDD" w14:textId="77777777" w:rsidR="00F17B04" w:rsidRPr="00D966D6" w:rsidRDefault="00F17B04">
            <w:pPr>
              <w:jc w:val="center"/>
              <w:rPr>
                <w:rFonts w:ascii="Arial" w:hAnsi="Arial" w:cs="Arial"/>
                <w:sz w:val="20"/>
                <w:szCs w:val="20"/>
              </w:rPr>
            </w:pPr>
            <w:r w:rsidRPr="00D966D6">
              <w:rPr>
                <w:rFonts w:ascii="Arial" w:hAnsi="Arial" w:cs="Arial"/>
                <w:sz w:val="20"/>
                <w:szCs w:val="20"/>
              </w:rPr>
              <w:t>LAKŠA TJELESNA OZLJEDA</w:t>
            </w:r>
          </w:p>
        </w:tc>
        <w:tc>
          <w:tcPr>
            <w:tcW w:w="1004" w:type="dxa"/>
            <w:tcBorders>
              <w:top w:val="nil"/>
              <w:left w:val="single" w:sz="12" w:space="0" w:color="auto"/>
              <w:bottom w:val="double" w:sz="6" w:space="0" w:color="auto"/>
              <w:right w:val="single" w:sz="4" w:space="0" w:color="auto"/>
            </w:tcBorders>
            <w:shd w:val="clear" w:color="auto" w:fill="auto"/>
            <w:noWrap/>
            <w:vAlign w:val="center"/>
            <w:hideMark/>
          </w:tcPr>
          <w:p w14:paraId="7D3A8D25" w14:textId="77777777" w:rsidR="00F17B04" w:rsidRPr="00D966D6" w:rsidRDefault="00F17B04">
            <w:pPr>
              <w:jc w:val="right"/>
              <w:rPr>
                <w:rFonts w:ascii="Arial" w:hAnsi="Arial" w:cs="Arial"/>
                <w:sz w:val="20"/>
                <w:szCs w:val="20"/>
              </w:rPr>
            </w:pPr>
            <w:r w:rsidRPr="00D966D6">
              <w:rPr>
                <w:rFonts w:ascii="Arial" w:hAnsi="Arial" w:cs="Arial"/>
                <w:sz w:val="20"/>
                <w:szCs w:val="20"/>
              </w:rPr>
              <w:t>102</w:t>
            </w:r>
          </w:p>
        </w:tc>
        <w:tc>
          <w:tcPr>
            <w:tcW w:w="1004" w:type="dxa"/>
            <w:tcBorders>
              <w:top w:val="nil"/>
              <w:left w:val="nil"/>
              <w:bottom w:val="double" w:sz="6" w:space="0" w:color="auto"/>
              <w:right w:val="single" w:sz="4" w:space="0" w:color="auto"/>
            </w:tcBorders>
            <w:shd w:val="clear" w:color="auto" w:fill="auto"/>
            <w:noWrap/>
            <w:vAlign w:val="center"/>
            <w:hideMark/>
          </w:tcPr>
          <w:p w14:paraId="4A45BA01" w14:textId="77777777" w:rsidR="00F17B04" w:rsidRPr="00D966D6" w:rsidRDefault="00F17B04">
            <w:pPr>
              <w:jc w:val="right"/>
              <w:rPr>
                <w:rFonts w:ascii="Arial" w:hAnsi="Arial" w:cs="Arial"/>
                <w:sz w:val="20"/>
                <w:szCs w:val="20"/>
              </w:rPr>
            </w:pPr>
            <w:r w:rsidRPr="00D966D6">
              <w:rPr>
                <w:rFonts w:ascii="Arial" w:hAnsi="Arial" w:cs="Arial"/>
                <w:sz w:val="20"/>
                <w:szCs w:val="20"/>
              </w:rPr>
              <w:t>72</w:t>
            </w:r>
          </w:p>
        </w:tc>
        <w:tc>
          <w:tcPr>
            <w:tcW w:w="1004" w:type="dxa"/>
            <w:tcBorders>
              <w:top w:val="nil"/>
              <w:left w:val="nil"/>
              <w:bottom w:val="double" w:sz="6" w:space="0" w:color="auto"/>
              <w:right w:val="single" w:sz="4" w:space="0" w:color="auto"/>
            </w:tcBorders>
            <w:shd w:val="clear" w:color="auto" w:fill="auto"/>
            <w:noWrap/>
            <w:vAlign w:val="center"/>
            <w:hideMark/>
          </w:tcPr>
          <w:p w14:paraId="6FFD920D" w14:textId="77777777" w:rsidR="00F17B04" w:rsidRPr="00D966D6" w:rsidRDefault="00F17B04">
            <w:pPr>
              <w:jc w:val="right"/>
              <w:rPr>
                <w:rFonts w:ascii="Arial" w:hAnsi="Arial" w:cs="Arial"/>
                <w:sz w:val="20"/>
                <w:szCs w:val="20"/>
              </w:rPr>
            </w:pPr>
            <w:r w:rsidRPr="00D966D6">
              <w:rPr>
                <w:rFonts w:ascii="Arial" w:hAnsi="Arial" w:cs="Arial"/>
                <w:sz w:val="20"/>
                <w:szCs w:val="20"/>
              </w:rPr>
              <w:t>74</w:t>
            </w:r>
          </w:p>
        </w:tc>
        <w:tc>
          <w:tcPr>
            <w:tcW w:w="1004" w:type="dxa"/>
            <w:tcBorders>
              <w:top w:val="nil"/>
              <w:left w:val="nil"/>
              <w:bottom w:val="double" w:sz="6" w:space="0" w:color="auto"/>
              <w:right w:val="single" w:sz="4" w:space="0" w:color="auto"/>
            </w:tcBorders>
            <w:shd w:val="clear" w:color="auto" w:fill="auto"/>
            <w:noWrap/>
            <w:vAlign w:val="center"/>
            <w:hideMark/>
          </w:tcPr>
          <w:p w14:paraId="6DD8E6D2" w14:textId="77777777" w:rsidR="00F17B04" w:rsidRPr="00D966D6" w:rsidRDefault="00F17B04">
            <w:pPr>
              <w:jc w:val="right"/>
              <w:rPr>
                <w:rFonts w:ascii="Arial" w:hAnsi="Arial" w:cs="Arial"/>
                <w:sz w:val="20"/>
                <w:szCs w:val="20"/>
              </w:rPr>
            </w:pPr>
            <w:r w:rsidRPr="00D966D6">
              <w:rPr>
                <w:rFonts w:ascii="Arial" w:hAnsi="Arial" w:cs="Arial"/>
                <w:sz w:val="20"/>
                <w:szCs w:val="20"/>
              </w:rPr>
              <w:t>59</w:t>
            </w:r>
          </w:p>
        </w:tc>
        <w:tc>
          <w:tcPr>
            <w:tcW w:w="1004" w:type="dxa"/>
            <w:tcBorders>
              <w:top w:val="nil"/>
              <w:left w:val="nil"/>
              <w:bottom w:val="double" w:sz="6" w:space="0" w:color="auto"/>
              <w:right w:val="double" w:sz="6" w:space="0" w:color="auto"/>
            </w:tcBorders>
            <w:shd w:val="clear" w:color="auto" w:fill="auto"/>
            <w:noWrap/>
            <w:vAlign w:val="center"/>
            <w:hideMark/>
          </w:tcPr>
          <w:p w14:paraId="351BE7EC" w14:textId="77777777" w:rsidR="00F17B04" w:rsidRPr="00D966D6" w:rsidRDefault="00F17B04">
            <w:pPr>
              <w:jc w:val="right"/>
              <w:rPr>
                <w:rFonts w:ascii="Arial" w:hAnsi="Arial" w:cs="Arial"/>
                <w:sz w:val="20"/>
                <w:szCs w:val="20"/>
              </w:rPr>
            </w:pPr>
            <w:r w:rsidRPr="00D966D6">
              <w:rPr>
                <w:rFonts w:ascii="Arial" w:hAnsi="Arial" w:cs="Arial"/>
                <w:sz w:val="20"/>
                <w:szCs w:val="20"/>
              </w:rPr>
              <w:t>62</w:t>
            </w:r>
          </w:p>
        </w:tc>
      </w:tr>
    </w:tbl>
    <w:p w14:paraId="0EF255C1" w14:textId="610851F6" w:rsidR="00DC0442" w:rsidRPr="00D966D6" w:rsidRDefault="00DC0442" w:rsidP="00F17B04">
      <w:pPr>
        <w:jc w:val="center"/>
        <w:rPr>
          <w:rFonts w:ascii="Arial" w:hAnsi="Arial" w:cs="Arial"/>
          <w:b/>
          <w:i/>
          <w:spacing w:val="-3"/>
          <w:sz w:val="20"/>
          <w:szCs w:val="20"/>
        </w:rPr>
      </w:pPr>
    </w:p>
    <w:p w14:paraId="046FFF17" w14:textId="1613C7B3" w:rsidR="00F17B04" w:rsidRPr="00D966D6" w:rsidRDefault="00F17B04" w:rsidP="00F17B04">
      <w:pPr>
        <w:jc w:val="center"/>
      </w:pPr>
      <w:r w:rsidRPr="00D966D6">
        <w:rPr>
          <w:noProof/>
        </w:rPr>
        <w:drawing>
          <wp:inline distT="0" distB="0" distL="0" distR="0" wp14:anchorId="3F2DE268" wp14:editId="4718C5F7">
            <wp:extent cx="5110480" cy="2819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17217" cy="2823117"/>
                    </a:xfrm>
                    <a:prstGeom prst="rect">
                      <a:avLst/>
                    </a:prstGeom>
                    <a:noFill/>
                  </pic:spPr>
                </pic:pic>
              </a:graphicData>
            </a:graphic>
          </wp:inline>
        </w:drawing>
      </w:r>
    </w:p>
    <w:p w14:paraId="1F4D426A" w14:textId="77777777" w:rsidR="00E00B10" w:rsidRPr="00D966D6" w:rsidRDefault="00E00B10" w:rsidP="0083462F">
      <w:pPr>
        <w:ind w:left="709"/>
        <w:jc w:val="center"/>
        <w:rPr>
          <w:rFonts w:ascii="Arial" w:hAnsi="Arial" w:cs="Arial"/>
          <w:i/>
          <w:spacing w:val="-3"/>
          <w:sz w:val="20"/>
          <w:szCs w:val="20"/>
        </w:rPr>
      </w:pPr>
    </w:p>
    <w:p w14:paraId="54DD0924" w14:textId="43D00B46" w:rsidR="0083462F" w:rsidRPr="00D966D6" w:rsidRDefault="0083462F" w:rsidP="0083462F">
      <w:pPr>
        <w:ind w:left="709"/>
        <w:jc w:val="center"/>
        <w:rPr>
          <w:rFonts w:ascii="Arial" w:hAnsi="Arial" w:cs="Arial"/>
          <w:i/>
          <w:spacing w:val="-3"/>
          <w:sz w:val="20"/>
          <w:szCs w:val="20"/>
        </w:rPr>
      </w:pPr>
      <w:r w:rsidRPr="00D966D6">
        <w:rPr>
          <w:rFonts w:ascii="Arial" w:hAnsi="Arial" w:cs="Arial"/>
          <w:i/>
          <w:spacing w:val="-3"/>
          <w:sz w:val="20"/>
          <w:szCs w:val="20"/>
        </w:rPr>
        <w:t>Grafikon 9.1. Napadi na policijske službenike</w:t>
      </w:r>
    </w:p>
    <w:p w14:paraId="0EF255C6" w14:textId="09CA3A7A" w:rsidR="00A06CB3" w:rsidRPr="00D966D6" w:rsidRDefault="00A06CB3" w:rsidP="00A06CB3">
      <w:pPr>
        <w:ind w:left="709"/>
      </w:pPr>
    </w:p>
    <w:p w14:paraId="0EF255C7" w14:textId="6D6DDA36" w:rsidR="008716C6" w:rsidRPr="00D966D6" w:rsidRDefault="008716C6" w:rsidP="00FE26EF">
      <w:pPr>
        <w:tabs>
          <w:tab w:val="left" w:pos="-720"/>
        </w:tabs>
        <w:suppressAutoHyphens/>
        <w:spacing w:after="120" w:line="360" w:lineRule="auto"/>
        <w:jc w:val="both"/>
        <w:rPr>
          <w:rFonts w:ascii="Arial" w:hAnsi="Arial" w:cs="Arial"/>
          <w:spacing w:val="-3"/>
        </w:rPr>
      </w:pPr>
      <w:r w:rsidRPr="00D966D6">
        <w:rPr>
          <w:rFonts w:ascii="Arial" w:hAnsi="Arial" w:cs="Arial"/>
          <w:spacing w:val="-3"/>
        </w:rPr>
        <w:tab/>
      </w:r>
      <w:r w:rsidR="00E44266" w:rsidRPr="00D966D6">
        <w:rPr>
          <w:rFonts w:ascii="Arial" w:hAnsi="Arial" w:cs="Arial"/>
          <w:spacing w:val="-3"/>
        </w:rPr>
        <w:t>U 2018. godini p</w:t>
      </w:r>
      <w:r w:rsidR="00FE26EF" w:rsidRPr="00D966D6">
        <w:rPr>
          <w:rFonts w:ascii="Arial" w:hAnsi="Arial" w:cs="Arial"/>
          <w:spacing w:val="-3"/>
        </w:rPr>
        <w:t xml:space="preserve">rilikom obavljanja službe napadnuto je 107 policijskih službenika, od toga 5,6% policijskih službenica. U napadima je sudjelovalo 99 osoba od kojih su 12,1% bile žene. U tim </w:t>
      </w:r>
      <w:r w:rsidR="003507A9" w:rsidRPr="00D966D6">
        <w:rPr>
          <w:rFonts w:ascii="Arial" w:hAnsi="Arial" w:cs="Arial"/>
          <w:spacing w:val="-3"/>
        </w:rPr>
        <w:t xml:space="preserve">su </w:t>
      </w:r>
      <w:r w:rsidR="00FE26EF" w:rsidRPr="00D966D6">
        <w:rPr>
          <w:rFonts w:ascii="Arial" w:hAnsi="Arial" w:cs="Arial"/>
          <w:spacing w:val="-3"/>
        </w:rPr>
        <w:t xml:space="preserve">napadima </w:t>
      </w:r>
      <w:r w:rsidR="00301678" w:rsidRPr="00D966D6">
        <w:rPr>
          <w:rFonts w:ascii="Arial" w:hAnsi="Arial" w:cs="Arial"/>
          <w:spacing w:val="-3"/>
        </w:rPr>
        <w:t xml:space="preserve">59 policijskih službenika lakše, a </w:t>
      </w:r>
      <w:r w:rsidR="00F17B04" w:rsidRPr="00D966D6">
        <w:rPr>
          <w:rFonts w:ascii="Arial" w:hAnsi="Arial" w:cs="Arial"/>
          <w:spacing w:val="-3"/>
        </w:rPr>
        <w:t>2</w:t>
      </w:r>
      <w:r w:rsidR="00301678" w:rsidRPr="00D966D6">
        <w:rPr>
          <w:rFonts w:ascii="Arial" w:hAnsi="Arial" w:cs="Arial"/>
          <w:spacing w:val="-3"/>
        </w:rPr>
        <w:t xml:space="preserve"> teže </w:t>
      </w:r>
      <w:r w:rsidR="00FE26EF" w:rsidRPr="00D966D6">
        <w:rPr>
          <w:rFonts w:ascii="Arial" w:hAnsi="Arial" w:cs="Arial"/>
          <w:spacing w:val="-3"/>
        </w:rPr>
        <w:t>ozlijeđena</w:t>
      </w:r>
      <w:r w:rsidR="00301678" w:rsidRPr="00D966D6">
        <w:rPr>
          <w:rFonts w:ascii="Arial" w:hAnsi="Arial" w:cs="Arial"/>
          <w:spacing w:val="-3"/>
        </w:rPr>
        <w:t>.</w:t>
      </w:r>
      <w:r w:rsidR="00FE26EF" w:rsidRPr="00D966D6">
        <w:rPr>
          <w:rFonts w:ascii="Arial" w:hAnsi="Arial" w:cs="Arial"/>
          <w:spacing w:val="-3"/>
        </w:rPr>
        <w:t xml:space="preserve"> Smrtno stradalih </w:t>
      </w:r>
      <w:r w:rsidR="00A43C96" w:rsidRPr="00D966D6">
        <w:rPr>
          <w:rFonts w:ascii="Arial" w:hAnsi="Arial" w:cs="Arial"/>
          <w:spacing w:val="-3"/>
        </w:rPr>
        <w:t xml:space="preserve">policijskih </w:t>
      </w:r>
      <w:r w:rsidR="00FE26EF" w:rsidRPr="00D966D6">
        <w:rPr>
          <w:rFonts w:ascii="Arial" w:hAnsi="Arial" w:cs="Arial"/>
          <w:spacing w:val="-3"/>
        </w:rPr>
        <w:t>službenika nije bilo</w:t>
      </w:r>
      <w:r w:rsidR="00931309" w:rsidRPr="00D966D6">
        <w:rPr>
          <w:rFonts w:ascii="Arial" w:hAnsi="Arial" w:cs="Arial"/>
          <w:spacing w:val="-3"/>
        </w:rPr>
        <w:t xml:space="preserve">. U tim </w:t>
      </w:r>
      <w:r w:rsidR="00F17B04" w:rsidRPr="00D966D6">
        <w:rPr>
          <w:rFonts w:ascii="Arial" w:hAnsi="Arial" w:cs="Arial"/>
          <w:spacing w:val="-3"/>
        </w:rPr>
        <w:t xml:space="preserve">je </w:t>
      </w:r>
      <w:r w:rsidR="00931309" w:rsidRPr="00D966D6">
        <w:rPr>
          <w:rFonts w:ascii="Arial" w:hAnsi="Arial" w:cs="Arial"/>
          <w:spacing w:val="-3"/>
        </w:rPr>
        <w:t>napadima</w:t>
      </w:r>
      <w:r w:rsidR="007065D1" w:rsidRPr="00D966D6">
        <w:rPr>
          <w:rFonts w:ascii="Arial" w:hAnsi="Arial" w:cs="Arial"/>
          <w:spacing w:val="-3"/>
        </w:rPr>
        <w:t xml:space="preserve"> 26 građan</w:t>
      </w:r>
      <w:r w:rsidR="00FE26EF" w:rsidRPr="00D966D6">
        <w:rPr>
          <w:rFonts w:ascii="Arial" w:hAnsi="Arial" w:cs="Arial"/>
          <w:spacing w:val="-3"/>
        </w:rPr>
        <w:t>a lakše ozlijeđen</w:t>
      </w:r>
      <w:r w:rsidR="007065D1" w:rsidRPr="00D966D6">
        <w:rPr>
          <w:rFonts w:ascii="Arial" w:hAnsi="Arial" w:cs="Arial"/>
          <w:spacing w:val="-3"/>
        </w:rPr>
        <w:t>o</w:t>
      </w:r>
      <w:r w:rsidR="00FE26EF" w:rsidRPr="00D966D6">
        <w:rPr>
          <w:rFonts w:ascii="Arial" w:hAnsi="Arial" w:cs="Arial"/>
          <w:spacing w:val="-3"/>
        </w:rPr>
        <w:t>.</w:t>
      </w:r>
    </w:p>
    <w:p w14:paraId="44B2243A" w14:textId="03B7843F" w:rsidR="001308C0" w:rsidRDefault="00E44266" w:rsidP="00E44266">
      <w:pPr>
        <w:tabs>
          <w:tab w:val="left" w:pos="-720"/>
        </w:tabs>
        <w:suppressAutoHyphens/>
        <w:spacing w:after="120" w:line="360" w:lineRule="auto"/>
        <w:jc w:val="both"/>
        <w:rPr>
          <w:rFonts w:ascii="Arial" w:hAnsi="Arial" w:cs="Arial"/>
          <w:spacing w:val="-3"/>
        </w:rPr>
      </w:pPr>
      <w:r w:rsidRPr="00D966D6">
        <w:rPr>
          <w:rFonts w:ascii="Arial" w:hAnsi="Arial" w:cs="Arial"/>
          <w:spacing w:val="-3"/>
        </w:rPr>
        <w:tab/>
        <w:t xml:space="preserve">U 2019. godini prilikom obavljanja službe napadnuto je 117 policijskih službenika, od toga 5,12% policijskih službenica. U napadima </w:t>
      </w:r>
      <w:r w:rsidR="007552D6" w:rsidRPr="00D966D6">
        <w:rPr>
          <w:rFonts w:ascii="Arial" w:hAnsi="Arial" w:cs="Arial"/>
          <w:spacing w:val="-3"/>
        </w:rPr>
        <w:t>su</w:t>
      </w:r>
      <w:r w:rsidRPr="00D966D6">
        <w:rPr>
          <w:rFonts w:ascii="Arial" w:hAnsi="Arial" w:cs="Arial"/>
          <w:spacing w:val="-3"/>
        </w:rPr>
        <w:t xml:space="preserve"> sudjeloval</w:t>
      </w:r>
      <w:r w:rsidR="007552D6" w:rsidRPr="00D966D6">
        <w:rPr>
          <w:rFonts w:ascii="Arial" w:hAnsi="Arial" w:cs="Arial"/>
          <w:spacing w:val="-3"/>
        </w:rPr>
        <w:t>e</w:t>
      </w:r>
      <w:r w:rsidRPr="00D966D6">
        <w:rPr>
          <w:rFonts w:ascii="Arial" w:hAnsi="Arial" w:cs="Arial"/>
          <w:spacing w:val="-3"/>
        </w:rPr>
        <w:t xml:space="preserve"> 102 osobe od kojih su 4,9% bile žene. U tim su napadima 62 policijskih službenika lakše, a </w:t>
      </w:r>
      <w:r w:rsidR="007552D6" w:rsidRPr="00D966D6">
        <w:rPr>
          <w:rFonts w:ascii="Arial" w:hAnsi="Arial" w:cs="Arial"/>
          <w:spacing w:val="-3"/>
        </w:rPr>
        <w:t>tri</w:t>
      </w:r>
      <w:r w:rsidRPr="00D966D6">
        <w:rPr>
          <w:rFonts w:ascii="Arial" w:hAnsi="Arial" w:cs="Arial"/>
          <w:spacing w:val="-3"/>
        </w:rPr>
        <w:t xml:space="preserve"> teže ozlijeđena. Smrtno stradalih </w:t>
      </w:r>
      <w:r w:rsidR="00F17B04" w:rsidRPr="00D966D6">
        <w:rPr>
          <w:rFonts w:ascii="Arial" w:hAnsi="Arial" w:cs="Arial"/>
          <w:spacing w:val="-3"/>
        </w:rPr>
        <w:t xml:space="preserve">policijskih </w:t>
      </w:r>
      <w:r w:rsidRPr="00D966D6">
        <w:rPr>
          <w:rFonts w:ascii="Arial" w:hAnsi="Arial" w:cs="Arial"/>
          <w:spacing w:val="-3"/>
        </w:rPr>
        <w:t xml:space="preserve">službenika nije bilo. U tim </w:t>
      </w:r>
      <w:r w:rsidR="00F17B04" w:rsidRPr="00D966D6">
        <w:rPr>
          <w:rFonts w:ascii="Arial" w:hAnsi="Arial" w:cs="Arial"/>
          <w:spacing w:val="-3"/>
        </w:rPr>
        <w:t xml:space="preserve">su </w:t>
      </w:r>
      <w:r w:rsidRPr="00D966D6">
        <w:rPr>
          <w:rFonts w:ascii="Arial" w:hAnsi="Arial" w:cs="Arial"/>
          <w:spacing w:val="-3"/>
        </w:rPr>
        <w:t>napadima 33 građana lakše ozlijeđen</w:t>
      </w:r>
      <w:r w:rsidR="007552D6" w:rsidRPr="00D966D6">
        <w:rPr>
          <w:rFonts w:ascii="Arial" w:hAnsi="Arial" w:cs="Arial"/>
          <w:spacing w:val="-3"/>
        </w:rPr>
        <w:t>a</w:t>
      </w:r>
      <w:r w:rsidRPr="00D966D6">
        <w:rPr>
          <w:rFonts w:ascii="Arial" w:hAnsi="Arial" w:cs="Arial"/>
          <w:spacing w:val="-3"/>
        </w:rPr>
        <w:t xml:space="preserve">, </w:t>
      </w:r>
      <w:r w:rsidR="00F17B04" w:rsidRPr="00D966D6">
        <w:rPr>
          <w:rFonts w:ascii="Arial" w:hAnsi="Arial" w:cs="Arial"/>
          <w:spacing w:val="-3"/>
        </w:rPr>
        <w:t>a</w:t>
      </w:r>
      <w:r w:rsidRPr="00D966D6">
        <w:rPr>
          <w:rFonts w:ascii="Arial" w:hAnsi="Arial" w:cs="Arial"/>
          <w:spacing w:val="-3"/>
        </w:rPr>
        <w:t xml:space="preserve"> </w:t>
      </w:r>
      <w:r w:rsidR="007552D6" w:rsidRPr="00D966D6">
        <w:rPr>
          <w:rFonts w:ascii="Arial" w:hAnsi="Arial" w:cs="Arial"/>
          <w:spacing w:val="-3"/>
        </w:rPr>
        <w:t>1</w:t>
      </w:r>
      <w:r w:rsidRPr="00D966D6">
        <w:rPr>
          <w:rFonts w:ascii="Arial" w:hAnsi="Arial" w:cs="Arial"/>
          <w:spacing w:val="-3"/>
        </w:rPr>
        <w:t xml:space="preserve"> teško.</w:t>
      </w:r>
    </w:p>
    <w:p w14:paraId="325929D2" w14:textId="77777777" w:rsidR="00610379" w:rsidRPr="00D966D6" w:rsidRDefault="00610379" w:rsidP="00E44266">
      <w:pPr>
        <w:tabs>
          <w:tab w:val="left" w:pos="-720"/>
        </w:tabs>
        <w:suppressAutoHyphens/>
        <w:spacing w:after="120" w:line="360" w:lineRule="auto"/>
        <w:jc w:val="both"/>
        <w:rPr>
          <w:rFonts w:ascii="Arial" w:hAnsi="Arial" w:cs="Arial"/>
          <w:spacing w:val="-3"/>
        </w:rPr>
      </w:pPr>
    </w:p>
    <w:tbl>
      <w:tblPr>
        <w:tblpPr w:leftFromText="180" w:rightFromText="180" w:vertAnchor="text" w:horzAnchor="margin" w:tblpY="-171"/>
        <w:tblW w:w="9289" w:type="dxa"/>
        <w:tblLayout w:type="fixed"/>
        <w:tblLook w:val="04A0" w:firstRow="1" w:lastRow="0" w:firstColumn="1" w:lastColumn="0" w:noHBand="0" w:noVBand="1"/>
      </w:tblPr>
      <w:tblGrid>
        <w:gridCol w:w="9289"/>
      </w:tblGrid>
      <w:tr w:rsidR="001308C0" w:rsidRPr="00D966D6" w14:paraId="50AE1030" w14:textId="77777777" w:rsidTr="008E46DE">
        <w:trPr>
          <w:trHeight w:hRule="exact" w:val="454"/>
        </w:trPr>
        <w:tc>
          <w:tcPr>
            <w:tcW w:w="9289" w:type="dxa"/>
            <w:shd w:val="clear" w:color="auto" w:fill="C6D9F1"/>
            <w:vAlign w:val="center"/>
          </w:tcPr>
          <w:p w14:paraId="5C29F522" w14:textId="399463F0" w:rsidR="001308C0" w:rsidRPr="00D966D6" w:rsidRDefault="001308C0" w:rsidP="0066218F">
            <w:pPr>
              <w:pStyle w:val="izvj1"/>
            </w:pPr>
            <w:r w:rsidRPr="00D966D6">
              <w:t>10. OBRAZOVANJE POLICIJSKIH SLUŽBENIKA</w:t>
            </w:r>
          </w:p>
        </w:tc>
      </w:tr>
    </w:tbl>
    <w:p w14:paraId="466B4300" w14:textId="71B65AE9" w:rsidR="001308C0" w:rsidRPr="00D966D6" w:rsidRDefault="001308C0" w:rsidP="00E44266">
      <w:pPr>
        <w:tabs>
          <w:tab w:val="left" w:pos="-720"/>
        </w:tabs>
        <w:suppressAutoHyphens/>
        <w:spacing w:after="120" w:line="360" w:lineRule="auto"/>
        <w:jc w:val="both"/>
        <w:rPr>
          <w:rFonts w:ascii="Arial" w:hAnsi="Arial" w:cs="Arial"/>
          <w:spacing w:val="-3"/>
        </w:rPr>
      </w:pPr>
    </w:p>
    <w:p w14:paraId="3D953245" w14:textId="1E077C63" w:rsidR="00934C28" w:rsidRPr="00D966D6" w:rsidRDefault="00934C28" w:rsidP="00934C28">
      <w:pPr>
        <w:spacing w:line="360" w:lineRule="auto"/>
        <w:ind w:firstLine="709"/>
        <w:jc w:val="both"/>
        <w:rPr>
          <w:rFonts w:ascii="Arial" w:hAnsi="Arial" w:cs="Arial"/>
        </w:rPr>
      </w:pPr>
      <w:r w:rsidRPr="00D966D6">
        <w:rPr>
          <w:rFonts w:ascii="Arial" w:hAnsi="Arial" w:cs="Arial"/>
        </w:rPr>
        <w:t>Ravnateljstvo policije pridaje posebnu pozornost obrazovanju policijskih službenika na svim razinama, odnosno srednjoškolskom, visokoškolskom i cjeloživotnom obrazovanju. Policijska akademija jedina je institucija u Republici Hrvatskoj koja je zadužena za organizaciju i provođenje svih navedenih programa obrazovanj</w:t>
      </w:r>
      <w:r w:rsidR="007A4D4B">
        <w:rPr>
          <w:rFonts w:ascii="Arial" w:hAnsi="Arial" w:cs="Arial"/>
        </w:rPr>
        <w:t>a</w:t>
      </w:r>
      <w:r w:rsidRPr="00D966D6">
        <w:rPr>
          <w:rFonts w:ascii="Arial" w:hAnsi="Arial" w:cs="Arial"/>
        </w:rPr>
        <w:t xml:space="preserve">. </w:t>
      </w:r>
    </w:p>
    <w:p w14:paraId="1FB65A02" w14:textId="2D58EE41"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Policijska škola „Josip Jović“ zadužena je </w:t>
      </w:r>
      <w:r w:rsidR="009F7C3C">
        <w:rPr>
          <w:rFonts w:ascii="Arial" w:hAnsi="Arial" w:cs="Arial"/>
        </w:rPr>
        <w:t xml:space="preserve">za </w:t>
      </w:r>
      <w:r w:rsidRPr="00D966D6">
        <w:rPr>
          <w:rFonts w:ascii="Arial" w:hAnsi="Arial" w:cs="Arial"/>
        </w:rPr>
        <w:t xml:space="preserve">provođenje Programa obrazovanja odraslih za zanimanje policajac/policajka tzv. prekvalifikaciju te je u 2018. godini izrađen novi nastavni plan i program s naglaskom na praktično i vježbovno izvođenje nastave. Iste godine program prekvalifikacije uspješno je završilo 364 polaznika, dok je 2019. godine program uspješno završila 14. generacija, odnosno 750 polaznika od čega su oko 30% polaznice. U 2019. godini upisana je 15. generacija polaznika, njih ukupno 790 od čega su 34% polaznice. Uspješno je provedena stručna praksa u većini </w:t>
      </w:r>
      <w:r w:rsidR="008B5933">
        <w:rPr>
          <w:rFonts w:ascii="Arial" w:hAnsi="Arial" w:cs="Arial"/>
        </w:rPr>
        <w:t>p</w:t>
      </w:r>
      <w:r w:rsidR="009F7C3C">
        <w:rPr>
          <w:rFonts w:ascii="Arial" w:hAnsi="Arial" w:cs="Arial"/>
        </w:rPr>
        <w:t>olicijskih uprava</w:t>
      </w:r>
      <w:r w:rsidRPr="00D966D6">
        <w:rPr>
          <w:rFonts w:ascii="Arial" w:hAnsi="Arial" w:cs="Arial"/>
        </w:rPr>
        <w:t xml:space="preserve">, s posebnim naglaskom na angažman u </w:t>
      </w:r>
      <w:r w:rsidR="00512A97">
        <w:rPr>
          <w:rFonts w:ascii="Arial" w:hAnsi="Arial" w:cs="Arial"/>
        </w:rPr>
        <w:t xml:space="preserve">Policijskoj upravi zagrebačkoj </w:t>
      </w:r>
      <w:r w:rsidRPr="00D966D6">
        <w:rPr>
          <w:rFonts w:ascii="Arial" w:hAnsi="Arial" w:cs="Arial"/>
        </w:rPr>
        <w:t>te na graničnim prijelazima i zelenoj granici.</w:t>
      </w:r>
    </w:p>
    <w:p w14:paraId="31A7C982" w14:textId="47B8F015"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Policijska škola „Josip Jović“ organizirala je i provela tijekom 2018. godine dva Temeljna policijska tečaja za policijske službenike (ukupno 41 polaznik), dok je u 2019. provela ukupno </w:t>
      </w:r>
      <w:r w:rsidR="009F7C3C">
        <w:rPr>
          <w:rFonts w:ascii="Arial" w:hAnsi="Arial" w:cs="Arial"/>
        </w:rPr>
        <w:t>dva</w:t>
      </w:r>
      <w:r w:rsidR="009F7C3C" w:rsidRPr="00D966D6">
        <w:rPr>
          <w:rFonts w:ascii="Arial" w:hAnsi="Arial" w:cs="Arial"/>
        </w:rPr>
        <w:t xml:space="preserve"> </w:t>
      </w:r>
      <w:r w:rsidRPr="00D966D6">
        <w:rPr>
          <w:rFonts w:ascii="Arial" w:hAnsi="Arial" w:cs="Arial"/>
        </w:rPr>
        <w:t xml:space="preserve">Temeljna policijska tečaja za ukupno 59 polaznika. </w:t>
      </w:r>
    </w:p>
    <w:p w14:paraId="0CEA3E58" w14:textId="36C89BD0" w:rsidR="00934C28" w:rsidRPr="00D966D6" w:rsidRDefault="00934C28" w:rsidP="00934C28">
      <w:pPr>
        <w:spacing w:line="360" w:lineRule="auto"/>
        <w:ind w:firstLine="708"/>
        <w:jc w:val="both"/>
        <w:rPr>
          <w:rFonts w:ascii="Arial" w:hAnsi="Arial" w:cs="Arial"/>
        </w:rPr>
      </w:pPr>
      <w:r w:rsidRPr="00D966D6">
        <w:rPr>
          <w:rFonts w:ascii="Arial" w:hAnsi="Arial" w:cs="Arial"/>
        </w:rPr>
        <w:t>U 2019. godini potpisan je Sporazum za provođenje Erasmus+ projekta „</w:t>
      </w:r>
      <w:r w:rsidRPr="008A5E62">
        <w:rPr>
          <w:rFonts w:ascii="Arial" w:hAnsi="Arial" w:cs="Arial"/>
        </w:rPr>
        <w:t>Development of the International Police Cadets Training Concept through Cooperative Learning</w:t>
      </w:r>
      <w:r w:rsidRPr="009F7C3C">
        <w:rPr>
          <w:rFonts w:ascii="Arial" w:hAnsi="Arial" w:cs="Arial"/>
        </w:rPr>
        <w:t>“</w:t>
      </w:r>
      <w:r w:rsidRPr="00D966D6">
        <w:rPr>
          <w:rFonts w:ascii="Arial" w:hAnsi="Arial" w:cs="Arial"/>
        </w:rPr>
        <w:t xml:space="preserve"> iz nadležnosti Policijske škole „Josip Jović“ u suradnji s policijom Poljske i Litve.</w:t>
      </w:r>
    </w:p>
    <w:p w14:paraId="11667FB4" w14:textId="77777777" w:rsidR="00934C28" w:rsidRPr="00D966D6" w:rsidRDefault="00934C28" w:rsidP="00934C28">
      <w:pPr>
        <w:spacing w:line="360" w:lineRule="auto"/>
        <w:ind w:firstLine="709"/>
        <w:jc w:val="both"/>
        <w:rPr>
          <w:rFonts w:ascii="Arial" w:hAnsi="Arial" w:cs="Arial"/>
        </w:rPr>
      </w:pPr>
      <w:r w:rsidRPr="00D966D6">
        <w:rPr>
          <w:rFonts w:ascii="Arial" w:hAnsi="Arial" w:cs="Arial"/>
        </w:rPr>
        <w:t>Policijska škola „Josip Jović“ započela je 2019. provedbu postupka izrade standarda zanimanja prema novoj metodologiji Ministarstva znanosti i obrazovanja u cilju ponovne uspostave i ustrojavanja Srednje policijske škole.</w:t>
      </w:r>
    </w:p>
    <w:p w14:paraId="243DC5AE" w14:textId="4AB9CE60"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Visoka policijska škola zadužena je za provođenje preddiplomskog studija Kriminalistike i specijalističkog diplomskog studija kriminalistike. U akademskoj godini 2018./2019. na redovni preddiplomski studij upisano je </w:t>
      </w:r>
      <w:r w:rsidR="00C63074" w:rsidRPr="00D966D6">
        <w:rPr>
          <w:rFonts w:ascii="Arial" w:hAnsi="Arial" w:cs="Arial"/>
        </w:rPr>
        <w:t>68</w:t>
      </w:r>
      <w:r w:rsidRPr="00D966D6">
        <w:rPr>
          <w:rFonts w:ascii="Arial" w:hAnsi="Arial" w:cs="Arial"/>
        </w:rPr>
        <w:t xml:space="preserve"> studenata te 60 izvanrednih studenata. Na prvu godinu specijalističkog</w:t>
      </w:r>
      <w:r w:rsidR="00C63074" w:rsidRPr="00D966D6">
        <w:rPr>
          <w:rFonts w:ascii="Arial" w:hAnsi="Arial" w:cs="Arial"/>
        </w:rPr>
        <w:t xml:space="preserve"> diplomskog studija Kriminalistika</w:t>
      </w:r>
      <w:r w:rsidRPr="00D966D6">
        <w:rPr>
          <w:rFonts w:ascii="Arial" w:hAnsi="Arial" w:cs="Arial"/>
        </w:rPr>
        <w:t xml:space="preserve"> upisano</w:t>
      </w:r>
      <w:r w:rsidR="009F7C3C">
        <w:rPr>
          <w:rFonts w:ascii="Arial" w:hAnsi="Arial" w:cs="Arial"/>
        </w:rPr>
        <w:t xml:space="preserve"> je</w:t>
      </w:r>
      <w:r w:rsidRPr="00D966D6">
        <w:rPr>
          <w:rFonts w:ascii="Arial" w:hAnsi="Arial" w:cs="Arial"/>
        </w:rPr>
        <w:t xml:space="preserve"> 60 studenata. U akademskoj godini 2019/2020. na redovni  preddiplomski studij Kriminalistika upisano je </w:t>
      </w:r>
      <w:r w:rsidR="00C63074" w:rsidRPr="00D966D6">
        <w:rPr>
          <w:rFonts w:ascii="Arial" w:hAnsi="Arial" w:cs="Arial"/>
        </w:rPr>
        <w:t>5</w:t>
      </w:r>
      <w:r w:rsidRPr="00D966D6">
        <w:rPr>
          <w:rFonts w:ascii="Arial" w:hAnsi="Arial" w:cs="Arial"/>
        </w:rPr>
        <w:t>9 studenata</w:t>
      </w:r>
      <w:r w:rsidR="00C63074" w:rsidRPr="00D966D6">
        <w:rPr>
          <w:rFonts w:ascii="Arial" w:hAnsi="Arial" w:cs="Arial"/>
        </w:rPr>
        <w:t>, a n</w:t>
      </w:r>
      <w:r w:rsidRPr="00D966D6">
        <w:rPr>
          <w:rFonts w:ascii="Arial" w:hAnsi="Arial" w:cs="Arial"/>
        </w:rPr>
        <w:t>a prvu godinu specijalističkog diplomskog studija Kriminalistika upisano je 60 studenata.</w:t>
      </w:r>
    </w:p>
    <w:p w14:paraId="70D55AE8" w14:textId="3B934534"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2019. godine donesena je nova Strategija razvoja Visoke policijske škole za razdoblje od 2019. do 2024. godine </w:t>
      </w:r>
      <w:r w:rsidR="009F7C3C">
        <w:rPr>
          <w:rFonts w:ascii="Arial" w:hAnsi="Arial" w:cs="Arial"/>
        </w:rPr>
        <w:t>kojom su</w:t>
      </w:r>
      <w:r w:rsidR="009F7C3C" w:rsidRPr="00D966D6">
        <w:rPr>
          <w:rFonts w:ascii="Arial" w:hAnsi="Arial" w:cs="Arial"/>
        </w:rPr>
        <w:t xml:space="preserve"> </w:t>
      </w:r>
      <w:r w:rsidRPr="00D966D6">
        <w:rPr>
          <w:rFonts w:ascii="Arial" w:hAnsi="Arial" w:cs="Arial"/>
        </w:rPr>
        <w:t xml:space="preserve"> definiran</w:t>
      </w:r>
      <w:r w:rsidR="009F7C3C">
        <w:rPr>
          <w:rFonts w:ascii="Arial" w:hAnsi="Arial" w:cs="Arial"/>
        </w:rPr>
        <w:t>i</w:t>
      </w:r>
      <w:r w:rsidRPr="00D966D6">
        <w:rPr>
          <w:rFonts w:ascii="Arial" w:hAnsi="Arial" w:cs="Arial"/>
        </w:rPr>
        <w:t xml:space="preserve"> vizija, misija i ciljevi</w:t>
      </w:r>
      <w:r w:rsidR="00F714BB">
        <w:rPr>
          <w:rFonts w:ascii="Arial" w:hAnsi="Arial" w:cs="Arial"/>
        </w:rPr>
        <w:t>. Također, potpisan je Sporazum</w:t>
      </w:r>
      <w:r w:rsidRPr="00D966D6">
        <w:rPr>
          <w:rFonts w:ascii="Arial" w:hAnsi="Arial" w:cs="Arial"/>
        </w:rPr>
        <w:t xml:space="preserve"> o suradnji između </w:t>
      </w:r>
      <w:r w:rsidR="00183413" w:rsidRPr="00D966D6">
        <w:rPr>
          <w:rFonts w:ascii="Arial" w:hAnsi="Arial" w:cs="Arial"/>
        </w:rPr>
        <w:t>Ministarstva unutarnjih po</w:t>
      </w:r>
      <w:r w:rsidR="00512A97">
        <w:rPr>
          <w:rFonts w:ascii="Arial" w:hAnsi="Arial" w:cs="Arial"/>
        </w:rPr>
        <w:t>s</w:t>
      </w:r>
      <w:r w:rsidR="00183413" w:rsidRPr="00D966D6">
        <w:rPr>
          <w:rFonts w:ascii="Arial" w:hAnsi="Arial" w:cs="Arial"/>
        </w:rPr>
        <w:t>lova</w:t>
      </w:r>
      <w:r w:rsidRPr="00D966D6">
        <w:rPr>
          <w:rFonts w:ascii="Arial" w:hAnsi="Arial" w:cs="Arial"/>
        </w:rPr>
        <w:t xml:space="preserve"> i Sveučilišta u Zagrebu o osnivanju sveučilišnih studija te su započete sve pripremne aktivnosti za ispunjavanje spomenutog Sporazuma.</w:t>
      </w:r>
    </w:p>
    <w:p w14:paraId="440D670C" w14:textId="35444A11" w:rsidR="00934C28" w:rsidRPr="00D966D6" w:rsidRDefault="00934C28" w:rsidP="00934C28">
      <w:pPr>
        <w:spacing w:line="360" w:lineRule="auto"/>
        <w:ind w:firstLine="709"/>
        <w:jc w:val="both"/>
        <w:rPr>
          <w:rFonts w:ascii="Arial" w:hAnsi="Arial" w:cs="Arial"/>
        </w:rPr>
      </w:pPr>
      <w:r w:rsidRPr="00D966D6">
        <w:rPr>
          <w:rFonts w:ascii="Arial" w:hAnsi="Arial" w:cs="Arial"/>
        </w:rPr>
        <w:t>Održane su dvije međunarodne znanstveno-stručne konferencije: VI. istraživački dani „Idemo li ukorak s novim sigurnosnim izazovima?“ i „Praktična primjena Zakona o kaznenom postupku“ te dva okrugla stola „Kriminalitet na štetu umjetnina“ i „Nasilje u obitelji – svakodnevni izazovi u praksi“ kojima je bio cilj podizanje spremnosti policije i društava na odgovor novim sigurnosnim izazovima.</w:t>
      </w:r>
    </w:p>
    <w:p w14:paraId="51371F6F" w14:textId="0C6BEB72" w:rsidR="00934C28" w:rsidRPr="00D966D6" w:rsidRDefault="00934C28" w:rsidP="00934C28">
      <w:pPr>
        <w:spacing w:line="360" w:lineRule="auto"/>
        <w:ind w:firstLine="709"/>
        <w:jc w:val="both"/>
        <w:rPr>
          <w:rFonts w:ascii="Arial" w:hAnsi="Arial" w:cs="Arial"/>
        </w:rPr>
      </w:pPr>
      <w:r w:rsidRPr="00D966D6">
        <w:rPr>
          <w:rFonts w:ascii="Arial" w:hAnsi="Arial" w:cs="Arial"/>
        </w:rPr>
        <w:t>Znanstveno-istraživačka djelatnost nastavljena je u 2019.</w:t>
      </w:r>
      <w:r w:rsidR="009F7C3C">
        <w:rPr>
          <w:rFonts w:ascii="Arial" w:hAnsi="Arial" w:cs="Arial"/>
        </w:rPr>
        <w:t xml:space="preserve"> godini</w:t>
      </w:r>
      <w:r w:rsidRPr="00D966D6">
        <w:rPr>
          <w:rFonts w:ascii="Arial" w:hAnsi="Arial" w:cs="Arial"/>
        </w:rPr>
        <w:t xml:space="preserve"> kroz 35 projekta Strateškog programa znanstvenih istraživanja V</w:t>
      </w:r>
      <w:r w:rsidR="00183413" w:rsidRPr="00D966D6">
        <w:rPr>
          <w:rFonts w:ascii="Arial" w:hAnsi="Arial" w:cs="Arial"/>
        </w:rPr>
        <w:t>isoke policijske škole</w:t>
      </w:r>
      <w:r w:rsidRPr="00D966D6">
        <w:rPr>
          <w:rFonts w:ascii="Arial" w:hAnsi="Arial" w:cs="Arial"/>
        </w:rPr>
        <w:t xml:space="preserve"> te projekta potpore donošenja nov</w:t>
      </w:r>
      <w:r w:rsidR="00E00384">
        <w:rPr>
          <w:rFonts w:ascii="Arial" w:hAnsi="Arial" w:cs="Arial"/>
        </w:rPr>
        <w:t>og</w:t>
      </w:r>
      <w:r w:rsidRPr="00D966D6">
        <w:rPr>
          <w:rFonts w:ascii="Arial" w:hAnsi="Arial" w:cs="Arial"/>
        </w:rPr>
        <w:t xml:space="preserve"> Nacionaln</w:t>
      </w:r>
      <w:r w:rsidR="00E00384">
        <w:rPr>
          <w:rFonts w:ascii="Arial" w:hAnsi="Arial" w:cs="Arial"/>
        </w:rPr>
        <w:t>og programa sigurnosti cestovnog prometa Republike Hrvatske</w:t>
      </w:r>
      <w:r w:rsidRPr="00D966D6">
        <w:rPr>
          <w:rFonts w:ascii="Arial" w:hAnsi="Arial" w:cs="Arial"/>
        </w:rPr>
        <w:t xml:space="preserve"> kao i podizanja sigurnosti u cestovnom prometu.</w:t>
      </w:r>
    </w:p>
    <w:p w14:paraId="4ABDCAA0" w14:textId="7E692EDE" w:rsidR="00934C28" w:rsidRPr="00D966D6" w:rsidRDefault="00934C28" w:rsidP="00934C28">
      <w:pPr>
        <w:spacing w:line="360" w:lineRule="auto"/>
        <w:ind w:firstLine="709"/>
        <w:jc w:val="both"/>
        <w:rPr>
          <w:rFonts w:ascii="Arial" w:hAnsi="Arial" w:cs="Arial"/>
        </w:rPr>
      </w:pPr>
      <w:r w:rsidRPr="00D966D6">
        <w:rPr>
          <w:rFonts w:ascii="Arial" w:hAnsi="Arial" w:cs="Arial"/>
        </w:rPr>
        <w:t>Prihvaćen je Erasmus</w:t>
      </w:r>
      <w:r w:rsidR="00A72933">
        <w:rPr>
          <w:rFonts w:ascii="Arial" w:hAnsi="Arial" w:cs="Arial"/>
        </w:rPr>
        <w:t xml:space="preserve"> -</w:t>
      </w:r>
      <w:r w:rsidRPr="00D966D6">
        <w:rPr>
          <w:rFonts w:ascii="Arial" w:hAnsi="Arial" w:cs="Arial"/>
        </w:rPr>
        <w:t xml:space="preserve"> projekt u okviru natječaja Agencije za mobilnost i programe EU za područje visokog obrazovanja i financijska podrška u mogućem iznosu od 23,900 eura za period od 1.</w:t>
      </w:r>
      <w:r w:rsidR="0028319B">
        <w:rPr>
          <w:rFonts w:ascii="Arial" w:hAnsi="Arial" w:cs="Arial"/>
        </w:rPr>
        <w:t>lipnja</w:t>
      </w:r>
      <w:r w:rsidR="00F714BB">
        <w:rPr>
          <w:rFonts w:ascii="Arial" w:hAnsi="Arial" w:cs="Arial"/>
        </w:rPr>
        <w:t xml:space="preserve"> </w:t>
      </w:r>
      <w:r w:rsidRPr="00D966D6">
        <w:rPr>
          <w:rFonts w:ascii="Arial" w:hAnsi="Arial" w:cs="Arial"/>
        </w:rPr>
        <w:t>2019. do 31.</w:t>
      </w:r>
      <w:r w:rsidR="0028319B">
        <w:rPr>
          <w:rFonts w:ascii="Arial" w:hAnsi="Arial" w:cs="Arial"/>
        </w:rPr>
        <w:t>svibnja</w:t>
      </w:r>
      <w:r w:rsidR="00F714BB">
        <w:rPr>
          <w:rFonts w:ascii="Arial" w:hAnsi="Arial" w:cs="Arial"/>
        </w:rPr>
        <w:t xml:space="preserve"> </w:t>
      </w:r>
      <w:r w:rsidRPr="00D966D6">
        <w:rPr>
          <w:rFonts w:ascii="Arial" w:hAnsi="Arial" w:cs="Arial"/>
        </w:rPr>
        <w:t>2021. godine te je potpisan Erasmus+ sporazum za visoko policijsko obrazovanje s rumunjskom Policijskom akademijom (Alexandru Ioan Cuza Police Academy).</w:t>
      </w:r>
    </w:p>
    <w:p w14:paraId="6E134C24" w14:textId="77777777"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Za provođenje cjeloživotnog obrazovanja policijskih službenika zadužene su Služba za stručno usavršavanje i specijalizaciju, Služba za razvoj policijskog obrazovanja i nakladničko-knjižničnu djelatnost te Centar za obuku vodiča i dresuru službenih pasa. </w:t>
      </w:r>
    </w:p>
    <w:p w14:paraId="755CF01E" w14:textId="702FD41C" w:rsidR="00934C28" w:rsidRPr="00D966D6" w:rsidRDefault="00934C28" w:rsidP="00934C28">
      <w:pPr>
        <w:spacing w:line="360" w:lineRule="auto"/>
        <w:ind w:firstLine="709"/>
        <w:jc w:val="both"/>
        <w:rPr>
          <w:rFonts w:ascii="Arial" w:hAnsi="Arial" w:cs="Arial"/>
        </w:rPr>
      </w:pPr>
      <w:r w:rsidRPr="00D966D6">
        <w:rPr>
          <w:rFonts w:ascii="Arial" w:hAnsi="Arial" w:cs="Arial"/>
        </w:rPr>
        <w:t>U 2018. godini provedeno je ukupno 272 tečaja, seminara i policijski treninga za 5</w:t>
      </w:r>
      <w:r w:rsidR="0028319B">
        <w:rPr>
          <w:rFonts w:ascii="Arial" w:hAnsi="Arial" w:cs="Arial"/>
        </w:rPr>
        <w:t>.</w:t>
      </w:r>
      <w:r w:rsidRPr="00D966D6">
        <w:rPr>
          <w:rFonts w:ascii="Arial" w:hAnsi="Arial" w:cs="Arial"/>
        </w:rPr>
        <w:t>758 policijskih službenika, dok je u 2019. godini provedeno ukupno 231 tečaj, seminar i policijski trening za ukupno 4</w:t>
      </w:r>
      <w:r w:rsidR="00512A97">
        <w:rPr>
          <w:rFonts w:ascii="Arial" w:hAnsi="Arial" w:cs="Arial"/>
        </w:rPr>
        <w:t>.</w:t>
      </w:r>
      <w:r w:rsidRPr="00D966D6">
        <w:rPr>
          <w:rFonts w:ascii="Arial" w:hAnsi="Arial" w:cs="Arial"/>
        </w:rPr>
        <w:t>980 policijskih službenika.</w:t>
      </w:r>
    </w:p>
    <w:p w14:paraId="0974B699" w14:textId="2FBCEF2F" w:rsidR="00934C28" w:rsidRDefault="00934C28" w:rsidP="00934C28">
      <w:pPr>
        <w:spacing w:line="360" w:lineRule="auto"/>
        <w:ind w:firstLine="709"/>
        <w:jc w:val="both"/>
        <w:rPr>
          <w:rFonts w:ascii="Arial" w:hAnsi="Arial" w:cs="Arial"/>
        </w:rPr>
      </w:pPr>
      <w:r w:rsidRPr="00D966D6">
        <w:rPr>
          <w:rFonts w:ascii="Arial" w:hAnsi="Arial" w:cs="Arial"/>
        </w:rPr>
        <w:t>Nastavljeno je na razvijanju i unaprjeđenju projekta E-učinoica i e-obrazovanje. Tako je u 2019. godini uspostavljen sustav e-dnevnika i održano je 12 obuka vezano za administriranje i korištenje sustava e-obrazovanja i e-dnevnika u Policijskoj školi „Josip Jović“. Otvoreno je 120 novih kolegija te se sustavu e-obrazovanja pristupilo 35.000 puta. Uvedeno je prvo online testiranje za radnja mjesta policijskih službenika za kibernetičku sigurnost i digitalnu forenziku, za Službu kibernetičke sigurnosti. Pritom je obavljeno testiranje 120 kandidata.</w:t>
      </w:r>
    </w:p>
    <w:p w14:paraId="5D8DBD42" w14:textId="51E2B13C" w:rsidR="00934C28" w:rsidRPr="00D966D6" w:rsidRDefault="00934C28" w:rsidP="00934C28">
      <w:pPr>
        <w:spacing w:line="360" w:lineRule="auto"/>
        <w:ind w:firstLine="709"/>
        <w:jc w:val="both"/>
        <w:rPr>
          <w:rFonts w:ascii="Arial" w:hAnsi="Arial" w:cs="Arial"/>
        </w:rPr>
      </w:pPr>
      <w:r w:rsidRPr="00D966D6">
        <w:rPr>
          <w:rFonts w:ascii="Arial" w:hAnsi="Arial" w:cs="Arial"/>
        </w:rPr>
        <w:t>Tijekom 2019. godine izašla su redovita četiri broja stručnog časopisa Policija i sigurnost</w:t>
      </w:r>
      <w:r w:rsidR="008A5E62">
        <w:rPr>
          <w:rFonts w:ascii="Arial" w:hAnsi="Arial" w:cs="Arial"/>
        </w:rPr>
        <w:t>,</w:t>
      </w:r>
      <w:r w:rsidR="005D25A6">
        <w:rPr>
          <w:rFonts w:ascii="Arial" w:hAnsi="Arial" w:cs="Arial"/>
        </w:rPr>
        <w:t xml:space="preserve"> </w:t>
      </w:r>
      <w:r w:rsidRPr="00D966D6">
        <w:rPr>
          <w:rFonts w:ascii="Arial" w:hAnsi="Arial" w:cs="Arial"/>
        </w:rPr>
        <w:t>te je objavljeno sedam posebnih izdanja (knjiga) dok su još tri izdanja bila u pripremi.</w:t>
      </w:r>
    </w:p>
    <w:p w14:paraId="21A2773A" w14:textId="020169BB"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U 2019. godini sredstvima </w:t>
      </w:r>
      <w:r w:rsidR="00512A97">
        <w:rPr>
          <w:rFonts w:ascii="Arial" w:hAnsi="Arial" w:cs="Arial"/>
        </w:rPr>
        <w:t>EU</w:t>
      </w:r>
      <w:r w:rsidRPr="00D966D6">
        <w:rPr>
          <w:rFonts w:ascii="Arial" w:hAnsi="Arial" w:cs="Arial"/>
        </w:rPr>
        <w:t xml:space="preserve"> nabavljeno je 40 pasa za potrebe granične policije. Tijekom</w:t>
      </w:r>
      <w:r w:rsidR="00E00384">
        <w:rPr>
          <w:rFonts w:ascii="Arial" w:hAnsi="Arial" w:cs="Arial"/>
        </w:rPr>
        <w:t xml:space="preserve"> te</w:t>
      </w:r>
      <w:r w:rsidRPr="00D966D6">
        <w:rPr>
          <w:rFonts w:ascii="Arial" w:hAnsi="Arial" w:cs="Arial"/>
        </w:rPr>
        <w:t xml:space="preserve"> godine 32 vodiča i pasa završilo je obuku.</w:t>
      </w:r>
    </w:p>
    <w:p w14:paraId="70C4B546" w14:textId="03128059" w:rsidR="00934C28" w:rsidRPr="00D966D6" w:rsidRDefault="00934C28" w:rsidP="00934C28">
      <w:pPr>
        <w:spacing w:line="360" w:lineRule="auto"/>
        <w:ind w:firstLine="709"/>
        <w:jc w:val="both"/>
        <w:rPr>
          <w:rFonts w:ascii="Arial" w:hAnsi="Arial" w:cs="Arial"/>
        </w:rPr>
      </w:pPr>
      <w:r w:rsidRPr="00D966D6">
        <w:rPr>
          <w:rFonts w:ascii="Arial" w:hAnsi="Arial" w:cs="Arial"/>
        </w:rPr>
        <w:t>Policijska akademija nastavila je s jačanjem međunarodne policijske suradnje i to kroz bilateralni aspekt kao i suradnju u sklopu agencije</w:t>
      </w:r>
      <w:r w:rsidR="00183413" w:rsidRPr="00D966D6">
        <w:rPr>
          <w:rFonts w:ascii="Arial" w:hAnsi="Arial" w:cs="Arial"/>
        </w:rPr>
        <w:t xml:space="preserve"> </w:t>
      </w:r>
      <w:r w:rsidR="00512A97">
        <w:rPr>
          <w:rFonts w:ascii="Arial" w:hAnsi="Arial" w:cs="Arial"/>
        </w:rPr>
        <w:t>EU</w:t>
      </w:r>
      <w:r w:rsidRPr="00D966D6">
        <w:rPr>
          <w:rFonts w:ascii="Arial" w:hAnsi="Arial" w:cs="Arial"/>
        </w:rPr>
        <w:t xml:space="preserve">. Organizirani su bilateralni sastanci i posjeti partnerskih policijskih akademija i centara za policijsko obrazovanje Poljske, Austrije, Slovenije, Crne Gore, Njemačke, Rumunjske, Mađarske i Finske. </w:t>
      </w:r>
    </w:p>
    <w:p w14:paraId="456B2A07" w14:textId="77777777"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Policijska akademija u 2018. uspješno je provela pet modula obrazovanja trećih zemalja u sklopu programa </w:t>
      </w:r>
      <w:r w:rsidRPr="005D25A6">
        <w:rPr>
          <w:rFonts w:ascii="Arial" w:hAnsi="Arial" w:cs="Arial"/>
        </w:rPr>
        <w:t>Partnership for Education</w:t>
      </w:r>
      <w:r w:rsidRPr="002E4967">
        <w:rPr>
          <w:rFonts w:ascii="Arial" w:hAnsi="Arial" w:cs="Arial"/>
        </w:rPr>
        <w:t>“</w:t>
      </w:r>
      <w:r w:rsidRPr="00D966D6">
        <w:rPr>
          <w:rFonts w:ascii="Arial" w:hAnsi="Arial" w:cs="Arial"/>
        </w:rPr>
        <w:t xml:space="preserve"> – „Partnerstvo za obrazovanje“ u suradnji s Uredom ICITAP-a, </w:t>
      </w:r>
      <w:r w:rsidRPr="005D25A6">
        <w:rPr>
          <w:rFonts w:ascii="Arial" w:hAnsi="Arial" w:cs="Arial"/>
        </w:rPr>
        <w:t>Department of Justice</w:t>
      </w:r>
      <w:r w:rsidRPr="00D966D6">
        <w:rPr>
          <w:rFonts w:ascii="Arial" w:hAnsi="Arial" w:cs="Arial"/>
        </w:rPr>
        <w:t>, dok je u 2019. organizirano i provedeno ukupno sedam modula.</w:t>
      </w:r>
    </w:p>
    <w:p w14:paraId="3B382217" w14:textId="0E0BD8C3" w:rsidR="00934C28" w:rsidRPr="00E145C1" w:rsidRDefault="00934C28" w:rsidP="00934C28">
      <w:pPr>
        <w:spacing w:line="360" w:lineRule="auto"/>
        <w:ind w:firstLine="709"/>
        <w:jc w:val="both"/>
        <w:rPr>
          <w:rFonts w:ascii="Arial" w:hAnsi="Arial" w:cs="Arial"/>
        </w:rPr>
      </w:pPr>
      <w:r w:rsidRPr="00D966D6">
        <w:rPr>
          <w:rFonts w:ascii="Arial" w:hAnsi="Arial" w:cs="Arial"/>
        </w:rPr>
        <w:t xml:space="preserve">Kao partnerska akademija </w:t>
      </w:r>
      <w:r w:rsidR="002E4967" w:rsidRPr="00D966D6">
        <w:rPr>
          <w:rFonts w:ascii="Arial" w:hAnsi="Arial" w:cs="Arial"/>
        </w:rPr>
        <w:t>FRONTEX</w:t>
      </w:r>
      <w:r w:rsidR="002E4967">
        <w:rPr>
          <w:rFonts w:ascii="Arial" w:hAnsi="Arial" w:cs="Arial"/>
        </w:rPr>
        <w:t>-a</w:t>
      </w:r>
      <w:r w:rsidR="002E4967" w:rsidRPr="00D966D6">
        <w:rPr>
          <w:rFonts w:ascii="Arial" w:hAnsi="Arial" w:cs="Arial"/>
        </w:rPr>
        <w:t xml:space="preserve"> </w:t>
      </w:r>
      <w:r w:rsidRPr="00D966D6">
        <w:rPr>
          <w:rFonts w:ascii="Arial" w:hAnsi="Arial" w:cs="Arial"/>
        </w:rPr>
        <w:t xml:space="preserve">Policijska akademija je u 2018. godini organizirala i uspješno provela 12 međunarodnih obuka na kojima je sudjelovalo 289 policijskih službenika država članica </w:t>
      </w:r>
      <w:r w:rsidR="006C46B1">
        <w:rPr>
          <w:rFonts w:ascii="Arial" w:hAnsi="Arial" w:cs="Arial"/>
        </w:rPr>
        <w:t>EU</w:t>
      </w:r>
      <w:r w:rsidRPr="00D966D6">
        <w:rPr>
          <w:rFonts w:ascii="Arial" w:hAnsi="Arial" w:cs="Arial"/>
        </w:rPr>
        <w:t xml:space="preserve"> te je bila zadužena i za FRONTEX-ovu međunarodnu operativnu vježbu „REX“ na kojoj je sudjelovalo 78 polaznika iz država članica </w:t>
      </w:r>
      <w:r w:rsidR="006C46B1">
        <w:rPr>
          <w:rFonts w:ascii="Arial" w:hAnsi="Arial" w:cs="Arial"/>
        </w:rPr>
        <w:t>EU</w:t>
      </w:r>
      <w:r w:rsidRPr="00D966D6">
        <w:rPr>
          <w:rFonts w:ascii="Arial" w:hAnsi="Arial" w:cs="Arial"/>
        </w:rPr>
        <w:t>. U 2019. godini provela ukupno 14 obuka u</w:t>
      </w:r>
      <w:r w:rsidR="002E4967">
        <w:rPr>
          <w:rFonts w:ascii="Arial" w:hAnsi="Arial" w:cs="Arial"/>
        </w:rPr>
        <w:t xml:space="preserve"> Republici</w:t>
      </w:r>
      <w:r w:rsidRPr="00D966D6">
        <w:rPr>
          <w:rFonts w:ascii="Arial" w:hAnsi="Arial" w:cs="Arial"/>
        </w:rPr>
        <w:t xml:space="preserve"> Hrvatskoj, te 4 međunarodne obuke u suradnji s policijom </w:t>
      </w:r>
      <w:r w:rsidRPr="008A5E62">
        <w:rPr>
          <w:rFonts w:ascii="Arial" w:hAnsi="Arial" w:cs="Arial"/>
        </w:rPr>
        <w:t>Njemačke</w:t>
      </w:r>
      <w:r w:rsidRPr="00D966D6">
        <w:rPr>
          <w:rFonts w:ascii="Arial" w:hAnsi="Arial" w:cs="Arial"/>
        </w:rPr>
        <w:t xml:space="preserve"> u Lubecku. Kroz navedene obuke osposobljena su 324 policijska službenika. U 2019. aplicirano je za </w:t>
      </w:r>
      <w:r w:rsidR="002E4967" w:rsidRPr="00D966D6">
        <w:rPr>
          <w:rFonts w:ascii="Arial" w:hAnsi="Arial" w:cs="Arial"/>
        </w:rPr>
        <w:t>FRONTEX</w:t>
      </w:r>
      <w:r w:rsidR="00E145C1">
        <w:rPr>
          <w:rFonts w:ascii="Arial" w:hAnsi="Arial" w:cs="Arial"/>
        </w:rPr>
        <w:t>-</w:t>
      </w:r>
      <w:r w:rsidRPr="00D966D6">
        <w:rPr>
          <w:rFonts w:ascii="Arial" w:hAnsi="Arial" w:cs="Arial"/>
        </w:rPr>
        <w:t xml:space="preserve">ova sredstva za provođenje obuke </w:t>
      </w:r>
      <w:r w:rsidRPr="00E145C1">
        <w:rPr>
          <w:rFonts w:ascii="Arial" w:hAnsi="Arial" w:cs="Arial"/>
        </w:rPr>
        <w:t>„</w:t>
      </w:r>
      <w:r w:rsidRPr="008A5E62">
        <w:rPr>
          <w:rFonts w:ascii="Arial" w:hAnsi="Arial" w:cs="Arial"/>
        </w:rPr>
        <w:t>Together on EU South-Eastern External Border: Efficiency with High Ethical Standards – Land Border Surveillance Training with Implication on Fundamental Rights. An EU and Non-EU Country Training Initiativ</w:t>
      </w:r>
      <w:r w:rsidRPr="00E145C1">
        <w:rPr>
          <w:rFonts w:ascii="Arial" w:hAnsi="Arial" w:cs="Arial"/>
        </w:rPr>
        <w:t xml:space="preserve">e“ u suradnji sa Saveznom policijskom akademijom </w:t>
      </w:r>
      <w:r w:rsidRPr="008A5E62">
        <w:rPr>
          <w:rFonts w:ascii="Arial" w:hAnsi="Arial" w:cs="Arial"/>
        </w:rPr>
        <w:t>Njemačke</w:t>
      </w:r>
      <w:r w:rsidRPr="00E145C1">
        <w:rPr>
          <w:rFonts w:ascii="Arial" w:hAnsi="Arial" w:cs="Arial"/>
        </w:rPr>
        <w:t xml:space="preserve"> u Lubecku.</w:t>
      </w:r>
    </w:p>
    <w:p w14:paraId="73809422" w14:textId="188D06A3" w:rsidR="00934C28" w:rsidRPr="00D966D6" w:rsidRDefault="00934C28" w:rsidP="00934C28">
      <w:pPr>
        <w:spacing w:line="360" w:lineRule="auto"/>
        <w:ind w:firstLine="709"/>
        <w:jc w:val="both"/>
        <w:rPr>
          <w:rFonts w:ascii="Arial" w:hAnsi="Arial" w:cs="Arial"/>
        </w:rPr>
      </w:pPr>
      <w:r w:rsidRPr="00D966D6">
        <w:rPr>
          <w:rFonts w:ascii="Arial" w:hAnsi="Arial" w:cs="Arial"/>
        </w:rPr>
        <w:t xml:space="preserve">Pod okriljem CEPOL-a Policijska akademije je u 2018. godini organizirala dvije rezidencijalne aktivnosti 1/2018 </w:t>
      </w:r>
      <w:r w:rsidRPr="00E145C1">
        <w:rPr>
          <w:rFonts w:ascii="Arial" w:hAnsi="Arial" w:cs="Arial"/>
        </w:rPr>
        <w:t>„</w:t>
      </w:r>
      <w:r w:rsidRPr="008A5E62">
        <w:rPr>
          <w:rFonts w:ascii="Arial" w:hAnsi="Arial" w:cs="Arial"/>
        </w:rPr>
        <w:t>Organised Crime Facilitating Illegal Migrations – Links to Terrorism Threat</w:t>
      </w:r>
      <w:r w:rsidRPr="00E145C1">
        <w:rPr>
          <w:rFonts w:ascii="Arial" w:hAnsi="Arial" w:cs="Arial"/>
        </w:rPr>
        <w:t>“</w:t>
      </w:r>
      <w:r w:rsidRPr="00D966D6">
        <w:rPr>
          <w:rFonts w:ascii="Arial" w:hAnsi="Arial" w:cs="Arial"/>
        </w:rPr>
        <w:t xml:space="preserve"> (17.737,40 eura) i 97/2018: </w:t>
      </w:r>
      <w:r w:rsidRPr="00E145C1">
        <w:rPr>
          <w:rFonts w:ascii="Arial" w:hAnsi="Arial" w:cs="Arial"/>
        </w:rPr>
        <w:t>„Hate Crimes“</w:t>
      </w:r>
      <w:r w:rsidRPr="00D966D6">
        <w:rPr>
          <w:rFonts w:ascii="Arial" w:hAnsi="Arial" w:cs="Arial"/>
        </w:rPr>
        <w:t xml:space="preserve"> (17.737,40 eura), 94 policijska službenika sudjelovalo je u 81 rezidencijalnoj aktivnosti u </w:t>
      </w:r>
      <w:r w:rsidR="00E00384">
        <w:rPr>
          <w:rFonts w:ascii="Arial" w:hAnsi="Arial" w:cs="Arial"/>
        </w:rPr>
        <w:t>državama članicama EU</w:t>
      </w:r>
      <w:r w:rsidRPr="00D966D6">
        <w:rPr>
          <w:rFonts w:ascii="Arial" w:hAnsi="Arial" w:cs="Arial"/>
        </w:rPr>
        <w:t xml:space="preserve">, 16 policijskih službenika sudjelovalo je u programu razmjene. U 2019. godini Policijska akademija organizirala jednu rezidencijalnu aktivnost 3/2019 </w:t>
      </w:r>
      <w:r w:rsidRPr="00E145C1">
        <w:rPr>
          <w:rFonts w:ascii="Arial" w:hAnsi="Arial" w:cs="Arial"/>
        </w:rPr>
        <w:t>„</w:t>
      </w:r>
      <w:r w:rsidRPr="008A5E62">
        <w:rPr>
          <w:rFonts w:ascii="Arial" w:hAnsi="Arial" w:cs="Arial"/>
        </w:rPr>
        <w:t>Organised Crime Facilitating Illegal Migrations – Links to Terrorism Threat</w:t>
      </w:r>
      <w:r w:rsidRPr="00E145C1">
        <w:rPr>
          <w:rFonts w:ascii="Arial" w:hAnsi="Arial" w:cs="Arial"/>
        </w:rPr>
        <w:t>“</w:t>
      </w:r>
      <w:r w:rsidRPr="00D966D6">
        <w:rPr>
          <w:rFonts w:ascii="Arial" w:hAnsi="Arial" w:cs="Arial"/>
        </w:rPr>
        <w:t xml:space="preserve"> (17.113,72 eura), 130 policijskih službenika sudjelovalo je u 113 rezidencijalnih aktivnosti u </w:t>
      </w:r>
      <w:r w:rsidR="00E00384">
        <w:rPr>
          <w:rFonts w:ascii="Arial" w:hAnsi="Arial" w:cs="Arial"/>
        </w:rPr>
        <w:t>državama članicama EU</w:t>
      </w:r>
      <w:r w:rsidR="00E00384" w:rsidRPr="00D966D6">
        <w:rPr>
          <w:rFonts w:ascii="Arial" w:hAnsi="Arial" w:cs="Arial"/>
        </w:rPr>
        <w:t xml:space="preserve"> </w:t>
      </w:r>
      <w:r w:rsidRPr="00D966D6">
        <w:rPr>
          <w:rFonts w:ascii="Arial" w:hAnsi="Arial" w:cs="Arial"/>
        </w:rPr>
        <w:t>te je 20 policijskih službenika sudjelovalo u programu razmjene.</w:t>
      </w:r>
    </w:p>
    <w:p w14:paraId="6DF98144" w14:textId="1C437A80" w:rsidR="002927BC" w:rsidRPr="00D966D6" w:rsidRDefault="002927BC" w:rsidP="002927BC">
      <w:pPr>
        <w:spacing w:line="360" w:lineRule="auto"/>
        <w:ind w:firstLine="709"/>
        <w:jc w:val="both"/>
        <w:rPr>
          <w:rFonts w:ascii="Arial" w:hAnsi="Arial" w:cs="Arial"/>
        </w:rPr>
      </w:pPr>
      <w:r w:rsidRPr="00D966D6">
        <w:rPr>
          <w:rFonts w:ascii="Arial" w:hAnsi="Arial" w:cs="Arial"/>
        </w:rPr>
        <w:t>Na kraju je potrebno naglasiti kako Ravnateljstvo policije ne brine samo o budućnosti hrvatske policije već i o prošlosti i tradiciji stoga je Policijska akademija uredila prostor u kojem je otvoren stalni postav Muzeja policije kroz koji će se građanima približiti policijski posao, te podići ugled policije u društvu. Ministarstvo kulture</w:t>
      </w:r>
      <w:r w:rsidR="00E145C1">
        <w:rPr>
          <w:rFonts w:ascii="Arial" w:hAnsi="Arial" w:cs="Arial"/>
        </w:rPr>
        <w:t xml:space="preserve"> je,</w:t>
      </w:r>
      <w:r w:rsidRPr="00D966D6">
        <w:rPr>
          <w:rFonts w:ascii="Arial" w:hAnsi="Arial" w:cs="Arial"/>
        </w:rPr>
        <w:t xml:space="preserve"> </w:t>
      </w:r>
      <w:r w:rsidR="00E145C1">
        <w:rPr>
          <w:rFonts w:ascii="Arial" w:hAnsi="Arial" w:cs="Arial"/>
        </w:rPr>
        <w:t xml:space="preserve">u skladu sa </w:t>
      </w:r>
      <w:r w:rsidRPr="00D966D6">
        <w:rPr>
          <w:rFonts w:ascii="Arial" w:hAnsi="Arial" w:cs="Arial"/>
        </w:rPr>
        <w:t>Zakon</w:t>
      </w:r>
      <w:r w:rsidR="00E145C1">
        <w:rPr>
          <w:rFonts w:ascii="Arial" w:hAnsi="Arial" w:cs="Arial"/>
        </w:rPr>
        <w:t>om</w:t>
      </w:r>
      <w:r w:rsidRPr="00D966D6">
        <w:rPr>
          <w:rFonts w:ascii="Arial" w:hAnsi="Arial" w:cs="Arial"/>
        </w:rPr>
        <w:t xml:space="preserve"> o muzejima </w:t>
      </w:r>
      <w:r w:rsidR="006C46B1">
        <w:rPr>
          <w:rFonts w:ascii="Arial" w:hAnsi="Arial" w:cs="Arial"/>
        </w:rPr>
        <w:t xml:space="preserve">(„Narodne novine“ br. 61/18 </w:t>
      </w:r>
      <w:r w:rsidR="00E145C1">
        <w:rPr>
          <w:rFonts w:ascii="Arial" w:hAnsi="Arial" w:cs="Arial"/>
        </w:rPr>
        <w:t>i</w:t>
      </w:r>
      <w:r w:rsidR="006C46B1">
        <w:rPr>
          <w:rFonts w:ascii="Arial" w:hAnsi="Arial" w:cs="Arial"/>
        </w:rPr>
        <w:t xml:space="preserve"> 98/19) </w:t>
      </w:r>
      <w:r w:rsidRPr="00D966D6">
        <w:rPr>
          <w:rFonts w:ascii="Arial" w:hAnsi="Arial" w:cs="Arial"/>
        </w:rPr>
        <w:t>2019. godine</w:t>
      </w:r>
      <w:r w:rsidR="00E145C1">
        <w:rPr>
          <w:rFonts w:ascii="Arial" w:hAnsi="Arial" w:cs="Arial"/>
        </w:rPr>
        <w:t>,</w:t>
      </w:r>
      <w:r w:rsidRPr="00D966D6">
        <w:rPr>
          <w:rFonts w:ascii="Arial" w:hAnsi="Arial" w:cs="Arial"/>
        </w:rPr>
        <w:t xml:space="preserve"> donijelo rješenje o ispunjavanju svih zakonskih uvjeta za rad Muzeja policije. Tijekom 2019. godine organizirano je 14 izložbi „Ljepota lažnog sjaja“ za koju je Muzej policije dobio nagradu Hrvatske udruge menadžera sigurnosti. Muzeju policije 2019. godine darovano je 85 te </w:t>
      </w:r>
      <w:r w:rsidR="00F02F5C">
        <w:rPr>
          <w:rFonts w:ascii="Arial" w:hAnsi="Arial" w:cs="Arial"/>
        </w:rPr>
        <w:t xml:space="preserve">je </w:t>
      </w:r>
      <w:r w:rsidRPr="00D966D6">
        <w:rPr>
          <w:rFonts w:ascii="Arial" w:hAnsi="Arial" w:cs="Arial"/>
        </w:rPr>
        <w:t>ustupljeno 16 izložaka.</w:t>
      </w:r>
    </w:p>
    <w:p w14:paraId="30B988DD" w14:textId="77777777" w:rsidR="002927BC" w:rsidRPr="00D966D6" w:rsidRDefault="002927BC" w:rsidP="00E44266">
      <w:pPr>
        <w:tabs>
          <w:tab w:val="left" w:pos="-720"/>
        </w:tabs>
        <w:suppressAutoHyphens/>
        <w:spacing w:after="120" w:line="360" w:lineRule="auto"/>
        <w:jc w:val="both"/>
        <w:rPr>
          <w:rFonts w:ascii="Arial" w:hAnsi="Arial" w:cs="Arial"/>
          <w:spacing w:val="-3"/>
        </w:rPr>
      </w:pPr>
    </w:p>
    <w:tbl>
      <w:tblPr>
        <w:tblpPr w:leftFromText="180" w:rightFromText="180" w:vertAnchor="text" w:horzAnchor="margin" w:tblpY="-171"/>
        <w:tblW w:w="9289" w:type="dxa"/>
        <w:tblLayout w:type="fixed"/>
        <w:tblLook w:val="04A0" w:firstRow="1" w:lastRow="0" w:firstColumn="1" w:lastColumn="0" w:noHBand="0" w:noVBand="1"/>
      </w:tblPr>
      <w:tblGrid>
        <w:gridCol w:w="9289"/>
      </w:tblGrid>
      <w:tr w:rsidR="00FF3724" w:rsidRPr="00D966D6" w14:paraId="0EF25636" w14:textId="77777777" w:rsidTr="00FF3724">
        <w:trPr>
          <w:trHeight w:hRule="exact" w:val="454"/>
        </w:trPr>
        <w:tc>
          <w:tcPr>
            <w:tcW w:w="9289" w:type="dxa"/>
            <w:shd w:val="clear" w:color="auto" w:fill="C6D9F1"/>
            <w:vAlign w:val="center"/>
          </w:tcPr>
          <w:p w14:paraId="0EF25635" w14:textId="274C4F03" w:rsidR="00FF3724" w:rsidRPr="00D966D6" w:rsidRDefault="00FF3724" w:rsidP="0066218F">
            <w:pPr>
              <w:pStyle w:val="izvj1"/>
            </w:pPr>
            <w:bookmarkStart w:id="191" w:name="_Toc8027772"/>
            <w:r w:rsidRPr="00D966D6">
              <w:t>1</w:t>
            </w:r>
            <w:r w:rsidR="00416564" w:rsidRPr="00D966D6">
              <w:t>1</w:t>
            </w:r>
            <w:r w:rsidRPr="00D966D6">
              <w:t>. ZAKLJUČAK</w:t>
            </w:r>
            <w:bookmarkEnd w:id="191"/>
          </w:p>
        </w:tc>
      </w:tr>
    </w:tbl>
    <w:p w14:paraId="7754D6E7" w14:textId="77777777" w:rsidR="008D7C9B" w:rsidRPr="00D966D6" w:rsidRDefault="008D7C9B" w:rsidP="008D7C9B">
      <w:pPr>
        <w:tabs>
          <w:tab w:val="left" w:pos="1776"/>
        </w:tabs>
        <w:jc w:val="both"/>
        <w:rPr>
          <w:rFonts w:ascii="Arial" w:hAnsi="Arial" w:cs="Arial"/>
        </w:rPr>
      </w:pPr>
    </w:p>
    <w:p w14:paraId="124D36D4" w14:textId="77777777" w:rsidR="006006A3" w:rsidRDefault="006006A3" w:rsidP="008A18E9">
      <w:pPr>
        <w:spacing w:before="120" w:after="80" w:line="360" w:lineRule="auto"/>
        <w:ind w:firstLine="708"/>
        <w:jc w:val="both"/>
        <w:rPr>
          <w:rFonts w:ascii="Arial" w:eastAsiaTheme="minorHAnsi" w:hAnsi="Arial" w:cs="Arial"/>
          <w:lang w:eastAsia="en-US"/>
        </w:rPr>
      </w:pPr>
    </w:p>
    <w:p w14:paraId="2685DA79" w14:textId="3FFAC465" w:rsidR="008A18E9" w:rsidRPr="00D966D6" w:rsidRDefault="006A748E" w:rsidP="008A18E9">
      <w:pPr>
        <w:spacing w:before="120" w:after="80" w:line="360" w:lineRule="auto"/>
        <w:ind w:firstLine="708"/>
        <w:jc w:val="both"/>
        <w:rPr>
          <w:rFonts w:ascii="Arial" w:eastAsiaTheme="minorHAnsi" w:hAnsi="Arial" w:cs="Arial"/>
          <w:lang w:eastAsia="en-US"/>
        </w:rPr>
      </w:pPr>
      <w:r w:rsidRPr="00D966D6">
        <w:rPr>
          <w:rFonts w:ascii="Arial" w:eastAsiaTheme="minorHAnsi" w:hAnsi="Arial" w:cs="Arial"/>
          <w:lang w:eastAsia="en-US"/>
        </w:rPr>
        <w:t xml:space="preserve">Analizom svih sigurnosnih pokazatelja koji se prate u Ravnateljstvu policije </w:t>
      </w:r>
      <w:r w:rsidR="008A18E9" w:rsidRPr="00D966D6">
        <w:rPr>
          <w:rFonts w:ascii="Arial" w:eastAsiaTheme="minorHAnsi" w:hAnsi="Arial" w:cs="Arial"/>
          <w:lang w:eastAsia="en-US"/>
        </w:rPr>
        <w:t>možemo zaključiti kako je stanje sigurnosti u Republici Hrvatskoj za 2018. i 2019</w:t>
      </w:r>
      <w:r w:rsidR="00D91391" w:rsidRPr="00D966D6">
        <w:rPr>
          <w:rFonts w:ascii="Arial" w:eastAsiaTheme="minorHAnsi" w:hAnsi="Arial" w:cs="Arial"/>
          <w:lang w:eastAsia="en-US"/>
        </w:rPr>
        <w:t>.</w:t>
      </w:r>
      <w:r w:rsidR="008A18E9" w:rsidRPr="00D966D6">
        <w:rPr>
          <w:rFonts w:ascii="Arial" w:eastAsiaTheme="minorHAnsi" w:hAnsi="Arial" w:cs="Arial"/>
          <w:lang w:eastAsia="en-US"/>
        </w:rPr>
        <w:t xml:space="preserve"> godinu zadovoljavajuće.</w:t>
      </w:r>
    </w:p>
    <w:p w14:paraId="781B2866" w14:textId="0AC0A580" w:rsidR="008A18E9" w:rsidRPr="004C7E55" w:rsidRDefault="004C7E55" w:rsidP="004C7E55">
      <w:pPr>
        <w:pStyle w:val="pregled1"/>
        <w:ind w:firstLine="709"/>
        <w:rPr>
          <w:b w:val="0"/>
          <w:sz w:val="24"/>
          <w:szCs w:val="24"/>
        </w:rPr>
      </w:pPr>
      <w:r>
        <w:rPr>
          <w:b w:val="0"/>
          <w:sz w:val="24"/>
          <w:szCs w:val="24"/>
        </w:rPr>
        <w:tab/>
      </w:r>
      <w:r w:rsidR="008A18E9" w:rsidRPr="004C7E55">
        <w:rPr>
          <w:b w:val="0"/>
          <w:sz w:val="24"/>
          <w:szCs w:val="24"/>
        </w:rPr>
        <w:t xml:space="preserve">Tijekom 2018. i 2019. godine izvršena je prilagodba organizacije kriminalističke policije na svim razinama postupanja s težištem na unaprjeđenje rada uz poštivanje racionalizacije i optimalizacije radnih procesa kriminalističke policije u policijskim upravama i policijskim postajama, ali i na nacionalnoj razini. Ovakvim pristupom modernizacije policijskog postupanja osnažene su specijalističke linije rada koje je, zbog globalizacije kriminaliteta, bilo potrebno osnažiti sukladno europskim trendovima, ali i sigurnosnoj situaciji u Republici Hrvatskoj. </w:t>
      </w:r>
    </w:p>
    <w:p w14:paraId="475B9DEE" w14:textId="52528BC8" w:rsidR="006006A3" w:rsidRPr="004C7E55" w:rsidRDefault="008A18E9" w:rsidP="004C7E55">
      <w:pPr>
        <w:pStyle w:val="pregled1"/>
        <w:ind w:firstLine="709"/>
        <w:rPr>
          <w:b w:val="0"/>
          <w:sz w:val="24"/>
          <w:szCs w:val="24"/>
        </w:rPr>
      </w:pPr>
      <w:r w:rsidRPr="004C7E55">
        <w:rPr>
          <w:b w:val="0"/>
          <w:sz w:val="24"/>
          <w:szCs w:val="24"/>
        </w:rPr>
        <w:t>U domeni suzbijanja kriminaliteta, strateški prioriteti postupanja, koji su u konačnici polučili pozitivne rezultate bili su suzbijanje organiziranog kriminaliteta i korupcije, borba protiv terorizma te razvoj sposobnosti za učinkovito suočavanje s kibernetičkim prijetnjama i sličnim pojavnim oblicima kriminaliteta. Ojačani su podatkovni resursi kroz primjenu novih tehnologija i jačanje ustrojstvenih jedinica kojima je cilj prikupljanje i analiza podataka te proaktivni rad</w:t>
      </w:r>
      <w:r w:rsidR="006317A8" w:rsidRPr="004C7E55">
        <w:rPr>
          <w:b w:val="0"/>
          <w:sz w:val="24"/>
          <w:szCs w:val="24"/>
        </w:rPr>
        <w:t>,</w:t>
      </w:r>
      <w:r w:rsidRPr="004C7E55">
        <w:rPr>
          <w:b w:val="0"/>
          <w:sz w:val="24"/>
          <w:szCs w:val="24"/>
        </w:rPr>
        <w:t xml:space="preserve"> kao na primjer ustrojavanje Službe kibernetičke sigu</w:t>
      </w:r>
      <w:r w:rsidR="006317A8" w:rsidRPr="004C7E55">
        <w:rPr>
          <w:b w:val="0"/>
          <w:sz w:val="24"/>
          <w:szCs w:val="24"/>
        </w:rPr>
        <w:t>rn</w:t>
      </w:r>
      <w:r w:rsidRPr="004C7E55">
        <w:rPr>
          <w:b w:val="0"/>
          <w:sz w:val="24"/>
          <w:szCs w:val="24"/>
        </w:rPr>
        <w:t>ost</w:t>
      </w:r>
      <w:r w:rsidR="00D91391" w:rsidRPr="004C7E55">
        <w:rPr>
          <w:b w:val="0"/>
          <w:sz w:val="24"/>
          <w:szCs w:val="24"/>
        </w:rPr>
        <w:t>i</w:t>
      </w:r>
      <w:r w:rsidRPr="004C7E55">
        <w:rPr>
          <w:b w:val="0"/>
          <w:sz w:val="24"/>
          <w:szCs w:val="24"/>
        </w:rPr>
        <w:t xml:space="preserve"> i Odjela za informacije o putnicima u zračnom prijevozu. </w:t>
      </w:r>
    </w:p>
    <w:p w14:paraId="57615611" w14:textId="777906F1" w:rsidR="008A18E9" w:rsidRDefault="00F02F5C" w:rsidP="004C7E55">
      <w:pPr>
        <w:pStyle w:val="pregled1"/>
        <w:ind w:firstLine="709"/>
        <w:rPr>
          <w:b w:val="0"/>
          <w:sz w:val="24"/>
          <w:szCs w:val="24"/>
        </w:rPr>
      </w:pPr>
      <w:r w:rsidRPr="004C7E55">
        <w:rPr>
          <w:b w:val="0"/>
          <w:sz w:val="24"/>
          <w:szCs w:val="24"/>
        </w:rPr>
        <w:t>S o</w:t>
      </w:r>
      <w:r w:rsidR="008A18E9" w:rsidRPr="004C7E55">
        <w:rPr>
          <w:b w:val="0"/>
          <w:sz w:val="24"/>
          <w:szCs w:val="24"/>
        </w:rPr>
        <w:t>bzirom na statističke sigurnosne pokazatelje razvidno je da je stanje sigurnosti na visokoj razini, što se očituje u povećanom broju prijavljenih počinitelja i razriješenih kaznenih djela posebice kod složenih i dugotrajnih kriminalističkih istraživanja. Policija je aktivno pristupila suzbijanju organiziranog i gospodarskog kriminaliteta te kriminaliteta droga</w:t>
      </w:r>
      <w:r w:rsidR="006317A8" w:rsidRPr="004C7E55">
        <w:rPr>
          <w:b w:val="0"/>
          <w:sz w:val="24"/>
          <w:szCs w:val="24"/>
        </w:rPr>
        <w:t>,</w:t>
      </w:r>
      <w:r w:rsidR="008A18E9" w:rsidRPr="004C7E55">
        <w:rPr>
          <w:b w:val="0"/>
          <w:sz w:val="24"/>
          <w:szCs w:val="24"/>
        </w:rPr>
        <w:t xml:space="preserve"> što je rezultiralo provođenjem kriminalističkih istraživanja kroz koja smo zahvatili kaznena djela iz tzv. „tamne brojke“ kriminaliteta, što je vidljivo i kroz porast otkrivenih kaznenih djela počinjenih u sastavu zločinačk</w:t>
      </w:r>
      <w:r w:rsidR="006317A8" w:rsidRPr="004C7E55">
        <w:rPr>
          <w:b w:val="0"/>
          <w:sz w:val="24"/>
          <w:szCs w:val="24"/>
        </w:rPr>
        <w:t>ih</w:t>
      </w:r>
      <w:r w:rsidR="008A18E9" w:rsidRPr="004C7E55">
        <w:rPr>
          <w:b w:val="0"/>
          <w:sz w:val="24"/>
          <w:szCs w:val="24"/>
        </w:rPr>
        <w:t xml:space="preserve"> udruženja</w:t>
      </w:r>
      <w:r w:rsidR="00D91391" w:rsidRPr="004C7E55">
        <w:rPr>
          <w:b w:val="0"/>
          <w:sz w:val="24"/>
          <w:szCs w:val="24"/>
        </w:rPr>
        <w:t>. Ove aktivnosti ujedno su potvrda</w:t>
      </w:r>
      <w:r w:rsidR="008A18E9" w:rsidRPr="004C7E55">
        <w:rPr>
          <w:b w:val="0"/>
          <w:sz w:val="24"/>
          <w:szCs w:val="24"/>
        </w:rPr>
        <w:t xml:space="preserve"> </w:t>
      </w:r>
      <w:r w:rsidR="00D91391" w:rsidRPr="004C7E55">
        <w:rPr>
          <w:b w:val="0"/>
          <w:sz w:val="24"/>
          <w:szCs w:val="24"/>
        </w:rPr>
        <w:t xml:space="preserve">uspješnosti naših nastojanja borbe </w:t>
      </w:r>
      <w:r w:rsidR="008A18E9" w:rsidRPr="004C7E55">
        <w:rPr>
          <w:b w:val="0"/>
          <w:sz w:val="24"/>
          <w:szCs w:val="24"/>
        </w:rPr>
        <w:t>protiv najsloženijih oblika kriminaliteta transnacionalnog i međunarodnog karaktera.</w:t>
      </w:r>
    </w:p>
    <w:p w14:paraId="790C4C33" w14:textId="77777777" w:rsidR="00610379" w:rsidRDefault="00610379" w:rsidP="004C7E55">
      <w:pPr>
        <w:pStyle w:val="pregled1"/>
        <w:ind w:firstLine="709"/>
        <w:rPr>
          <w:b w:val="0"/>
          <w:sz w:val="24"/>
          <w:szCs w:val="24"/>
        </w:rPr>
      </w:pPr>
    </w:p>
    <w:p w14:paraId="3C2C24BE" w14:textId="77777777" w:rsidR="00610379" w:rsidRPr="004C7E55" w:rsidRDefault="00610379" w:rsidP="004C7E55">
      <w:pPr>
        <w:pStyle w:val="pregled1"/>
        <w:ind w:firstLine="709"/>
        <w:rPr>
          <w:b w:val="0"/>
          <w:sz w:val="24"/>
          <w:szCs w:val="24"/>
        </w:rPr>
      </w:pPr>
    </w:p>
    <w:p w14:paraId="4C2FB1BA" w14:textId="6BAFE5F7" w:rsidR="008A18E9" w:rsidRPr="004C7E55" w:rsidRDefault="008A18E9" w:rsidP="004C7E55">
      <w:pPr>
        <w:pStyle w:val="pregled1"/>
        <w:ind w:firstLine="709"/>
        <w:rPr>
          <w:b w:val="0"/>
          <w:sz w:val="24"/>
          <w:szCs w:val="24"/>
        </w:rPr>
      </w:pPr>
      <w:r w:rsidRPr="004C7E55">
        <w:rPr>
          <w:b w:val="0"/>
          <w:sz w:val="24"/>
          <w:szCs w:val="24"/>
        </w:rPr>
        <w:t>Posebnu pozornost policija je u proteklom razdoblju usmjerila k otkrivanju i prijavljivan</w:t>
      </w:r>
      <w:r w:rsidR="00C454FF" w:rsidRPr="004C7E55">
        <w:rPr>
          <w:b w:val="0"/>
          <w:sz w:val="24"/>
          <w:szCs w:val="24"/>
        </w:rPr>
        <w:t>ju počinitelja kaznenih djela s</w:t>
      </w:r>
      <w:r w:rsidRPr="004C7E55">
        <w:rPr>
          <w:b w:val="0"/>
          <w:sz w:val="24"/>
          <w:szCs w:val="24"/>
        </w:rPr>
        <w:t xml:space="preserve"> elementima nasilja, pri čemu se posebice ističe sustavan rad i dobra međuresorn</w:t>
      </w:r>
      <w:r w:rsidR="00C454FF" w:rsidRPr="004C7E55">
        <w:rPr>
          <w:b w:val="0"/>
          <w:sz w:val="24"/>
          <w:szCs w:val="24"/>
        </w:rPr>
        <w:t>a</w:t>
      </w:r>
      <w:r w:rsidRPr="004C7E55">
        <w:rPr>
          <w:b w:val="0"/>
          <w:sz w:val="24"/>
          <w:szCs w:val="24"/>
        </w:rPr>
        <w:t xml:space="preserve"> suradnja u području prevencije i suzbijanja nasilj</w:t>
      </w:r>
      <w:r w:rsidR="00411593" w:rsidRPr="004C7E55">
        <w:rPr>
          <w:b w:val="0"/>
          <w:sz w:val="24"/>
          <w:szCs w:val="24"/>
        </w:rPr>
        <w:t>a</w:t>
      </w:r>
      <w:r w:rsidRPr="004C7E55">
        <w:rPr>
          <w:b w:val="0"/>
          <w:sz w:val="24"/>
          <w:szCs w:val="24"/>
        </w:rPr>
        <w:t xml:space="preserve"> </w:t>
      </w:r>
      <w:r w:rsidR="00411593" w:rsidRPr="004C7E55">
        <w:rPr>
          <w:b w:val="0"/>
          <w:sz w:val="24"/>
          <w:szCs w:val="24"/>
        </w:rPr>
        <w:t>nad</w:t>
      </w:r>
      <w:r w:rsidRPr="004C7E55">
        <w:rPr>
          <w:b w:val="0"/>
          <w:sz w:val="24"/>
          <w:szCs w:val="24"/>
        </w:rPr>
        <w:t xml:space="preserve"> ženama.</w:t>
      </w:r>
    </w:p>
    <w:p w14:paraId="5CC20775" w14:textId="0D2697CD" w:rsidR="008A18E9" w:rsidRPr="004C7E55" w:rsidRDefault="008A18E9" w:rsidP="004C7E55">
      <w:pPr>
        <w:pStyle w:val="pregled1"/>
        <w:ind w:firstLine="709"/>
        <w:rPr>
          <w:b w:val="0"/>
          <w:sz w:val="24"/>
          <w:szCs w:val="24"/>
        </w:rPr>
      </w:pPr>
      <w:r w:rsidRPr="004C7E55">
        <w:rPr>
          <w:b w:val="0"/>
          <w:sz w:val="24"/>
          <w:szCs w:val="24"/>
        </w:rPr>
        <w:t>Sprječavanje nanošenja štete državnom proračunu</w:t>
      </w:r>
      <w:r w:rsidR="00BF2285" w:rsidRPr="004C7E55">
        <w:rPr>
          <w:b w:val="0"/>
          <w:sz w:val="24"/>
          <w:szCs w:val="24"/>
        </w:rPr>
        <w:t xml:space="preserve"> Republike Hrvatske</w:t>
      </w:r>
      <w:r w:rsidRPr="004C7E55">
        <w:rPr>
          <w:b w:val="0"/>
          <w:sz w:val="24"/>
          <w:szCs w:val="24"/>
        </w:rPr>
        <w:t xml:space="preserve"> i represivne aktivnosti koje imaju antikoruptivni karakter osnovne su smjernice suzbijanja gospodarskog kriminaliteta i korupcije, a što je rezultiralo povećanjem otkrivanja ove vrste kaznenih djela i njihovih počinitelja. To se posebno očituje na suzbijanju tzv. poreznih prijevara kao i oduzimanju nezakonito stečene imovinske koristi uz daljnju intenciju policije ka</w:t>
      </w:r>
      <w:r w:rsidR="00F02F5C" w:rsidRPr="004C7E55">
        <w:rPr>
          <w:b w:val="0"/>
          <w:sz w:val="24"/>
          <w:szCs w:val="24"/>
        </w:rPr>
        <w:t xml:space="preserve"> </w:t>
      </w:r>
      <w:r w:rsidRPr="004C7E55">
        <w:rPr>
          <w:b w:val="0"/>
          <w:sz w:val="24"/>
          <w:szCs w:val="24"/>
        </w:rPr>
        <w:t xml:space="preserve">zadiranju u „tamnu zonu korupcije“. Primjer uspješnosti u razjašnjavanju ove vrste kaznenih djela očituje se </w:t>
      </w:r>
      <w:r w:rsidR="00C454FF" w:rsidRPr="004C7E55">
        <w:rPr>
          <w:b w:val="0"/>
          <w:sz w:val="24"/>
          <w:szCs w:val="24"/>
        </w:rPr>
        <w:t xml:space="preserve">i </w:t>
      </w:r>
      <w:r w:rsidRPr="004C7E55">
        <w:rPr>
          <w:b w:val="0"/>
          <w:sz w:val="24"/>
          <w:szCs w:val="24"/>
        </w:rPr>
        <w:t xml:space="preserve">u činjenici kako je policija </w:t>
      </w:r>
      <w:r w:rsidR="00C454FF" w:rsidRPr="004C7E55">
        <w:rPr>
          <w:b w:val="0"/>
          <w:sz w:val="24"/>
          <w:szCs w:val="24"/>
        </w:rPr>
        <w:t xml:space="preserve">u 2019. </w:t>
      </w:r>
      <w:r w:rsidRPr="004C7E55">
        <w:rPr>
          <w:b w:val="0"/>
          <w:sz w:val="24"/>
          <w:szCs w:val="24"/>
        </w:rPr>
        <w:t>u odnosu na 2018. godinu otkrila znatno više kaznenih djela koruptivnog karaktera.</w:t>
      </w:r>
    </w:p>
    <w:p w14:paraId="1AA4FA02" w14:textId="77777777" w:rsidR="008A18E9" w:rsidRPr="004C7E55" w:rsidRDefault="008A18E9" w:rsidP="004C7E55">
      <w:pPr>
        <w:pStyle w:val="pregled1"/>
        <w:ind w:firstLine="709"/>
        <w:rPr>
          <w:b w:val="0"/>
          <w:sz w:val="24"/>
          <w:szCs w:val="24"/>
        </w:rPr>
      </w:pPr>
      <w:r w:rsidRPr="004C7E55">
        <w:rPr>
          <w:b w:val="0"/>
          <w:sz w:val="24"/>
          <w:szCs w:val="24"/>
        </w:rPr>
        <w:t>Kao aktivni dionik Sustava domovinske sigurnosti Ravnateljstvo policije je uložilo velike napore u izgradnji i jačanju svih svojih kapaciteta posebice u pogledu razvoja suradnje s drugim državnim tijelima važnim za sigurnost građana Republike Hrvatske.</w:t>
      </w:r>
    </w:p>
    <w:p w14:paraId="4617E4C9" w14:textId="2BCE55A0" w:rsidR="008A18E9" w:rsidRDefault="008A18E9" w:rsidP="008A18E9">
      <w:pPr>
        <w:spacing w:before="120" w:after="80" w:line="360" w:lineRule="auto"/>
        <w:ind w:firstLine="709"/>
        <w:jc w:val="both"/>
        <w:rPr>
          <w:rFonts w:ascii="Arial" w:hAnsi="Arial" w:cs="Arial"/>
          <w:bCs/>
        </w:rPr>
      </w:pPr>
      <w:r w:rsidRPr="00D966D6">
        <w:rPr>
          <w:rFonts w:ascii="Arial" w:hAnsi="Arial" w:cs="Arial"/>
          <w:bCs/>
        </w:rPr>
        <w:t>U protekle dvije godine znatno je poboljšan materijalno-socijalni status policijskih službenika te je posvećena velika pažnja cjeloživotnom obrazovanju, obučenosti i opremljenosti naših policijskih službenika.</w:t>
      </w:r>
    </w:p>
    <w:p w14:paraId="1DB0C67E" w14:textId="77777777" w:rsidR="008A18E9" w:rsidRPr="00D966D6" w:rsidRDefault="008A18E9" w:rsidP="008A18E9">
      <w:pPr>
        <w:spacing w:before="120" w:after="80" w:line="360" w:lineRule="auto"/>
        <w:ind w:firstLine="708"/>
        <w:jc w:val="both"/>
        <w:rPr>
          <w:rFonts w:ascii="Arial" w:eastAsia="Calibri" w:hAnsi="Arial" w:cs="Arial"/>
          <w:spacing w:val="-3"/>
          <w:lang w:eastAsia="en-US"/>
        </w:rPr>
      </w:pPr>
      <w:r w:rsidRPr="00D966D6">
        <w:rPr>
          <w:rFonts w:ascii="Arial" w:eastAsia="Calibri" w:hAnsi="Arial" w:cs="Arial"/>
          <w:spacing w:val="-3"/>
          <w:lang w:eastAsia="en-US"/>
        </w:rPr>
        <w:t>Potrebno je naglasiti kako se tijekom 2018. i 2019. godine bilježi pad broja smrtno stradalih osoba u prometnim nesrećama, tj. 2019. godine zabilježeno je 297 smrtno stradalih osoba u prometnim nesrećama, što je najmanji broj u zadnjih 60-ak godina otkad se sustavno prate prometne nesreće, pogotovo uzme li se u obzir višekratno povećanje broja vozila, vozača i prometnih tokova.</w:t>
      </w:r>
    </w:p>
    <w:p w14:paraId="21BB9097" w14:textId="5486A728" w:rsidR="008A18E9" w:rsidRDefault="00670AB6" w:rsidP="008A18E9">
      <w:pPr>
        <w:spacing w:before="120" w:after="80" w:line="360" w:lineRule="auto"/>
        <w:ind w:firstLine="708"/>
        <w:jc w:val="both"/>
        <w:rPr>
          <w:rFonts w:ascii="Arial" w:eastAsia="Calibri" w:hAnsi="Arial" w:cs="Arial"/>
          <w:spacing w:val="-3"/>
          <w:lang w:eastAsia="en-US"/>
        </w:rPr>
      </w:pPr>
      <w:r w:rsidRPr="00670AB6">
        <w:rPr>
          <w:rFonts w:ascii="Arial" w:eastAsia="Calibri" w:hAnsi="Arial" w:cs="Arial"/>
          <w:spacing w:val="-3"/>
          <w:lang w:eastAsia="en-US"/>
        </w:rPr>
        <w:t xml:space="preserve">Iako je aktualnim Nacionalnim programom sigurnosti cestovnog prometa Republike Hrvatske 2011.- 2020. godine </w:t>
      </w:r>
      <w:r w:rsidR="008A18E9" w:rsidRPr="00D966D6">
        <w:rPr>
          <w:rFonts w:ascii="Arial" w:eastAsia="Calibri" w:hAnsi="Arial" w:cs="Arial"/>
          <w:spacing w:val="-3"/>
          <w:lang w:eastAsia="en-US"/>
        </w:rPr>
        <w:t>zacrtan cilj</w:t>
      </w:r>
      <w:r w:rsidR="00F02F5C">
        <w:rPr>
          <w:rFonts w:ascii="Arial" w:eastAsia="Calibri" w:hAnsi="Arial" w:cs="Arial"/>
          <w:spacing w:val="-3"/>
          <w:lang w:eastAsia="en-US"/>
        </w:rPr>
        <w:t>,</w:t>
      </w:r>
      <w:r w:rsidR="008A18E9" w:rsidRPr="00D966D6">
        <w:rPr>
          <w:rFonts w:ascii="Arial" w:eastAsia="Calibri" w:hAnsi="Arial" w:cs="Arial"/>
          <w:spacing w:val="-3"/>
          <w:lang w:eastAsia="en-US"/>
        </w:rPr>
        <w:t xml:space="preserve"> od najviše 213 smrtno stradalih godišnje</w:t>
      </w:r>
      <w:r w:rsidR="00F02F5C">
        <w:rPr>
          <w:rFonts w:ascii="Arial" w:eastAsia="Calibri" w:hAnsi="Arial" w:cs="Arial"/>
          <w:spacing w:val="-3"/>
          <w:lang w:eastAsia="en-US"/>
        </w:rPr>
        <w:t>,</w:t>
      </w:r>
      <w:r w:rsidR="008A18E9" w:rsidRPr="00D966D6">
        <w:rPr>
          <w:rFonts w:ascii="Arial" w:eastAsia="Calibri" w:hAnsi="Arial" w:cs="Arial"/>
          <w:spacing w:val="-3"/>
          <w:lang w:eastAsia="en-US"/>
        </w:rPr>
        <w:t xml:space="preserve"> jako zahtjevan, svako smanjenje broja smrtno stradalih i teško ozlijeđenih ohrabruje te nas potiče na podizanje sigurnosti cestovnog prometa na višu razinu.</w:t>
      </w:r>
    </w:p>
    <w:p w14:paraId="4CC79E32" w14:textId="77777777" w:rsidR="00610379" w:rsidRPr="00D966D6" w:rsidRDefault="00610379" w:rsidP="008A18E9">
      <w:pPr>
        <w:spacing w:before="120" w:after="80" w:line="360" w:lineRule="auto"/>
        <w:ind w:firstLine="708"/>
        <w:jc w:val="both"/>
        <w:rPr>
          <w:rFonts w:ascii="Arial" w:eastAsia="Calibri" w:hAnsi="Arial" w:cs="Arial"/>
          <w:spacing w:val="-3"/>
          <w:lang w:eastAsia="en-US"/>
        </w:rPr>
      </w:pPr>
    </w:p>
    <w:p w14:paraId="33A6A8E7" w14:textId="5AD333B8" w:rsidR="008A18E9" w:rsidRPr="00D966D6" w:rsidRDefault="008A18E9" w:rsidP="008A18E9">
      <w:pPr>
        <w:spacing w:line="360" w:lineRule="auto"/>
        <w:ind w:firstLine="709"/>
        <w:jc w:val="both"/>
        <w:rPr>
          <w:rFonts w:ascii="Arial" w:eastAsiaTheme="minorHAnsi" w:hAnsi="Arial" w:cs="Arial"/>
          <w:lang w:eastAsia="en-US"/>
        </w:rPr>
      </w:pPr>
      <w:r w:rsidRPr="00D966D6">
        <w:rPr>
          <w:rFonts w:ascii="Arial" w:eastAsiaTheme="minorHAnsi" w:hAnsi="Arial" w:cs="Arial"/>
          <w:lang w:eastAsia="en-US"/>
        </w:rPr>
        <w:t>Tijekom 2018. i 2019. godine posebna pozornost posve</w:t>
      </w:r>
      <w:r w:rsidR="006317A8" w:rsidRPr="00D966D6">
        <w:rPr>
          <w:rFonts w:ascii="Arial" w:eastAsiaTheme="minorHAnsi" w:hAnsi="Arial" w:cs="Arial"/>
          <w:lang w:eastAsia="en-US"/>
        </w:rPr>
        <w:t xml:space="preserve">ćena je </w:t>
      </w:r>
      <w:r w:rsidRPr="00D966D6">
        <w:rPr>
          <w:rFonts w:ascii="Arial" w:eastAsiaTheme="minorHAnsi" w:hAnsi="Arial" w:cs="Arial"/>
          <w:lang w:eastAsia="en-US"/>
        </w:rPr>
        <w:t>jačanju kapaciteta granične policije i to kroz brojne edukacije i obuke policijskih službenika, kao i kroz tehničko opremanje najsuvremenijim uređajima, vozil</w:t>
      </w:r>
      <w:r w:rsidR="001D3331">
        <w:rPr>
          <w:rFonts w:ascii="Arial" w:eastAsiaTheme="minorHAnsi" w:hAnsi="Arial" w:cs="Arial"/>
          <w:lang w:eastAsia="en-US"/>
        </w:rPr>
        <w:t xml:space="preserve">ima i bespilotnim letjelicama. </w:t>
      </w:r>
    </w:p>
    <w:p w14:paraId="1BAA7AAA" w14:textId="3E2FC2A5" w:rsidR="008A18E9" w:rsidRPr="004C7E55" w:rsidRDefault="008A18E9" w:rsidP="004C7E55">
      <w:pPr>
        <w:pStyle w:val="pregled1"/>
        <w:ind w:firstLine="709"/>
        <w:rPr>
          <w:b w:val="0"/>
          <w:sz w:val="24"/>
          <w:szCs w:val="24"/>
        </w:rPr>
      </w:pPr>
      <w:r w:rsidRPr="004C7E55">
        <w:rPr>
          <w:b w:val="0"/>
          <w:sz w:val="24"/>
          <w:szCs w:val="24"/>
        </w:rPr>
        <w:t xml:space="preserve">Uspješno su stvoreni preduvjeti za ulazak Republike Hrvatske u Schengenski prostor </w:t>
      </w:r>
      <w:r w:rsidR="00F02F5C" w:rsidRPr="004C7E55">
        <w:rPr>
          <w:b w:val="0"/>
          <w:sz w:val="24"/>
          <w:szCs w:val="24"/>
        </w:rPr>
        <w:t xml:space="preserve">s </w:t>
      </w:r>
      <w:r w:rsidRPr="004C7E55">
        <w:rPr>
          <w:b w:val="0"/>
          <w:sz w:val="24"/>
          <w:szCs w:val="24"/>
        </w:rPr>
        <w:t xml:space="preserve">obzirom da su ispunjene preporuke iz Schengenskih evaluacija, što je bio jedan od strateških prioriteta Ravnateljstva policije. </w:t>
      </w:r>
    </w:p>
    <w:p w14:paraId="76308FF1" w14:textId="17505D82" w:rsidR="008A18E9" w:rsidRPr="00D966D6" w:rsidRDefault="008A18E9" w:rsidP="008A18E9">
      <w:pPr>
        <w:spacing w:line="360" w:lineRule="auto"/>
        <w:ind w:firstLine="709"/>
        <w:jc w:val="both"/>
        <w:rPr>
          <w:rFonts w:ascii="Arial" w:eastAsiaTheme="minorHAnsi" w:hAnsi="Arial" w:cs="Arial"/>
          <w:lang w:eastAsia="en-US"/>
        </w:rPr>
      </w:pPr>
      <w:r w:rsidRPr="00D966D6">
        <w:rPr>
          <w:rFonts w:ascii="Arial" w:eastAsiaTheme="minorHAnsi" w:hAnsi="Arial" w:cs="Arial"/>
          <w:lang w:eastAsia="en-US"/>
        </w:rPr>
        <w:t xml:space="preserve">Putem naših nacionalnih, regionalnih i lokalnih koordinacijskih centara u svakom trenutku imamo stvarnu situacijsku sliku na </w:t>
      </w:r>
      <w:r w:rsidR="006317A8" w:rsidRPr="00D966D6">
        <w:rPr>
          <w:rFonts w:ascii="Arial" w:eastAsiaTheme="minorHAnsi" w:hAnsi="Arial" w:cs="Arial"/>
          <w:lang w:eastAsia="en-US"/>
        </w:rPr>
        <w:t xml:space="preserve">državnoj granici </w:t>
      </w:r>
      <w:r w:rsidRPr="00D966D6">
        <w:rPr>
          <w:rFonts w:ascii="Arial" w:eastAsiaTheme="minorHAnsi" w:hAnsi="Arial" w:cs="Arial"/>
          <w:lang w:eastAsia="en-US"/>
        </w:rPr>
        <w:t xml:space="preserve">Republike Hrvatske </w:t>
      </w:r>
      <w:r w:rsidR="006317A8" w:rsidRPr="00D966D6">
        <w:rPr>
          <w:rFonts w:ascii="Arial" w:eastAsiaTheme="minorHAnsi" w:hAnsi="Arial" w:cs="Arial"/>
          <w:lang w:eastAsia="en-US"/>
        </w:rPr>
        <w:t xml:space="preserve">i vanjskoj granici </w:t>
      </w:r>
      <w:r w:rsidR="00F1066D">
        <w:rPr>
          <w:rFonts w:ascii="Arial" w:eastAsiaTheme="minorHAnsi" w:hAnsi="Arial" w:cs="Arial"/>
          <w:lang w:eastAsia="en-US"/>
        </w:rPr>
        <w:t>EU</w:t>
      </w:r>
      <w:r w:rsidR="006317A8" w:rsidRPr="00D966D6">
        <w:rPr>
          <w:rFonts w:ascii="Arial" w:eastAsiaTheme="minorHAnsi" w:hAnsi="Arial" w:cs="Arial"/>
          <w:lang w:eastAsia="en-US"/>
        </w:rPr>
        <w:t xml:space="preserve"> </w:t>
      </w:r>
      <w:r w:rsidRPr="00D966D6">
        <w:rPr>
          <w:rFonts w:ascii="Arial" w:eastAsiaTheme="minorHAnsi" w:hAnsi="Arial" w:cs="Arial"/>
          <w:lang w:eastAsia="en-US"/>
        </w:rPr>
        <w:t>odnosno na terenu, i zato je naša sposobnost donošenja pravih odluka povećana</w:t>
      </w:r>
      <w:r w:rsidR="006317A8" w:rsidRPr="00D966D6">
        <w:rPr>
          <w:rFonts w:ascii="Arial" w:eastAsiaTheme="minorHAnsi" w:hAnsi="Arial" w:cs="Arial"/>
          <w:lang w:eastAsia="en-US"/>
        </w:rPr>
        <w:t>, baš</w:t>
      </w:r>
      <w:r w:rsidRPr="00D966D6">
        <w:rPr>
          <w:rFonts w:ascii="Arial" w:eastAsiaTheme="minorHAnsi" w:hAnsi="Arial" w:cs="Arial"/>
          <w:lang w:eastAsia="en-US"/>
        </w:rPr>
        <w:t xml:space="preserve"> kao i naša brzina reagiranja na</w:t>
      </w:r>
      <w:r w:rsidR="005D25A6">
        <w:rPr>
          <w:rFonts w:ascii="Arial" w:eastAsiaTheme="minorHAnsi" w:hAnsi="Arial" w:cs="Arial"/>
          <w:lang w:eastAsia="en-US"/>
        </w:rPr>
        <w:t xml:space="preserve"> moguće</w:t>
      </w:r>
      <w:r w:rsidRPr="00D966D6">
        <w:rPr>
          <w:rFonts w:ascii="Arial" w:eastAsiaTheme="minorHAnsi" w:hAnsi="Arial" w:cs="Arial"/>
          <w:lang w:eastAsia="en-US"/>
        </w:rPr>
        <w:t xml:space="preserve"> ugroze granice.     </w:t>
      </w:r>
    </w:p>
    <w:p w14:paraId="400EF5A1" w14:textId="16DC53F9" w:rsidR="008A18E9" w:rsidRPr="004C7E55" w:rsidRDefault="008A18E9" w:rsidP="004C7E55">
      <w:pPr>
        <w:pStyle w:val="pregled1"/>
        <w:ind w:firstLine="709"/>
        <w:rPr>
          <w:b w:val="0"/>
          <w:sz w:val="24"/>
          <w:szCs w:val="24"/>
          <w:lang w:eastAsia="en-US"/>
        </w:rPr>
      </w:pPr>
      <w:r w:rsidRPr="004C7E55">
        <w:rPr>
          <w:b w:val="0"/>
          <w:sz w:val="24"/>
          <w:szCs w:val="24"/>
        </w:rPr>
        <w:t xml:space="preserve">U kontekstu učinkovitog upravljanja </w:t>
      </w:r>
      <w:r w:rsidR="006317A8" w:rsidRPr="004C7E55">
        <w:rPr>
          <w:b w:val="0"/>
          <w:sz w:val="24"/>
          <w:szCs w:val="24"/>
        </w:rPr>
        <w:t xml:space="preserve">državnom </w:t>
      </w:r>
      <w:r w:rsidRPr="004C7E55">
        <w:rPr>
          <w:b w:val="0"/>
          <w:sz w:val="24"/>
          <w:szCs w:val="24"/>
        </w:rPr>
        <w:t xml:space="preserve">granicom, kao strateški prioritet ističe se borba protiv nezakonitih migracija te krijumčarenja migranata. Republika Hrvatska se nalazi na glavnoj ruti kretanja izbjeglica i migranata koji s područja Bliskog istoka migriraju prema zemljama Zapadne Europe te je prva točka njihovog stvarnog ulaska u područje </w:t>
      </w:r>
      <w:r w:rsidR="00F1066D" w:rsidRPr="004C7E55">
        <w:rPr>
          <w:b w:val="0"/>
          <w:sz w:val="24"/>
          <w:szCs w:val="24"/>
        </w:rPr>
        <w:t>EU</w:t>
      </w:r>
      <w:r w:rsidRPr="004C7E55">
        <w:rPr>
          <w:b w:val="0"/>
          <w:sz w:val="24"/>
          <w:szCs w:val="24"/>
        </w:rPr>
        <w:t>. Posebna se pozornost usmjerava na moguću sigurnosnu ugrozu od strane kriminalnih skupina koji se bave krijumčarenjem ljudi te njihovoj mogućoj povezanosti s pripadnicima nacionalnih i međunarodnih kriminalnih organizacija. Rezultat toga je činjenica da je tijekom 2018. i 2019. godine zabilježen znatan porast prijavljenih krijumčara.</w:t>
      </w:r>
    </w:p>
    <w:p w14:paraId="07FE9A3E" w14:textId="20199275" w:rsidR="006006A3" w:rsidRPr="00D966D6" w:rsidRDefault="008A18E9" w:rsidP="008A18E9">
      <w:pPr>
        <w:spacing w:line="360" w:lineRule="auto"/>
        <w:ind w:firstLine="709"/>
        <w:jc w:val="both"/>
        <w:rPr>
          <w:rFonts w:ascii="Arial" w:eastAsiaTheme="minorHAnsi" w:hAnsi="Arial" w:cs="Arial"/>
          <w:lang w:eastAsia="en-US"/>
        </w:rPr>
      </w:pPr>
      <w:r w:rsidRPr="00D966D6">
        <w:rPr>
          <w:rFonts w:ascii="Arial" w:eastAsiaTheme="minorHAnsi" w:hAnsi="Arial" w:cs="Arial"/>
          <w:lang w:eastAsia="en-US"/>
        </w:rPr>
        <w:t xml:space="preserve">Iz svega navedenog zaključuje se kako je hrvatska policija motivirana, obučena i tehnički opremljena za </w:t>
      </w:r>
      <w:r w:rsidR="006317A8" w:rsidRPr="00D966D6">
        <w:rPr>
          <w:rFonts w:ascii="Arial" w:eastAsiaTheme="minorHAnsi" w:hAnsi="Arial" w:cs="Arial"/>
          <w:lang w:eastAsia="en-US"/>
        </w:rPr>
        <w:t xml:space="preserve">učinkovit </w:t>
      </w:r>
      <w:r w:rsidRPr="00D966D6">
        <w:rPr>
          <w:rFonts w:ascii="Arial" w:eastAsiaTheme="minorHAnsi" w:hAnsi="Arial" w:cs="Arial"/>
          <w:lang w:eastAsia="en-US"/>
        </w:rPr>
        <w:t xml:space="preserve">nadzor državne granice, odnosno </w:t>
      </w:r>
      <w:r w:rsidR="006317A8" w:rsidRPr="00D966D6">
        <w:rPr>
          <w:rFonts w:ascii="Arial" w:eastAsiaTheme="minorHAnsi" w:hAnsi="Arial" w:cs="Arial"/>
          <w:lang w:eastAsia="en-US"/>
        </w:rPr>
        <w:t xml:space="preserve">za </w:t>
      </w:r>
      <w:r w:rsidRPr="00D966D6">
        <w:rPr>
          <w:rFonts w:ascii="Arial" w:eastAsiaTheme="minorHAnsi" w:hAnsi="Arial" w:cs="Arial"/>
          <w:lang w:eastAsia="en-US"/>
        </w:rPr>
        <w:t>zaštitu državne granice na kopnu i</w:t>
      </w:r>
      <w:r w:rsidR="00EF7871">
        <w:rPr>
          <w:rFonts w:ascii="Arial" w:eastAsiaTheme="minorHAnsi" w:hAnsi="Arial" w:cs="Arial"/>
          <w:lang w:eastAsia="en-US"/>
        </w:rPr>
        <w:t xml:space="preserve"> na</w:t>
      </w:r>
      <w:r w:rsidRPr="00D966D6">
        <w:rPr>
          <w:rFonts w:ascii="Arial" w:eastAsiaTheme="minorHAnsi" w:hAnsi="Arial" w:cs="Arial"/>
          <w:lang w:eastAsia="en-US"/>
        </w:rPr>
        <w:t xml:space="preserve"> moru. </w:t>
      </w:r>
    </w:p>
    <w:p w14:paraId="445AF1C3" w14:textId="37C0F2F9" w:rsidR="005D4589" w:rsidRDefault="008A18E9" w:rsidP="008A18E9">
      <w:pPr>
        <w:spacing w:line="360" w:lineRule="auto"/>
        <w:ind w:firstLine="709"/>
        <w:jc w:val="both"/>
        <w:rPr>
          <w:rFonts w:ascii="Arial" w:eastAsiaTheme="minorHAnsi" w:hAnsi="Arial" w:cs="Arial"/>
          <w:lang w:eastAsia="en-US"/>
        </w:rPr>
      </w:pPr>
      <w:r w:rsidRPr="00D966D6">
        <w:rPr>
          <w:rFonts w:ascii="Arial" w:eastAsiaTheme="minorHAnsi" w:hAnsi="Arial" w:cs="Arial"/>
          <w:lang w:eastAsia="en-US"/>
        </w:rPr>
        <w:t>Na kraju, potrebno je naglasiti kako je tijekom 2018. i 2019. godine Ravnateljstvo policije, kao i Ministarstvo unutarnjih poslova u cijelosti, poduzelo niz pripremnih mjera u suradnji sa svim drugim državnim tijelima radi postizanja potpune pripremljenosti Rep</w:t>
      </w:r>
      <w:r w:rsidR="0001263D">
        <w:rPr>
          <w:rFonts w:ascii="Arial" w:eastAsiaTheme="minorHAnsi" w:hAnsi="Arial" w:cs="Arial"/>
          <w:lang w:eastAsia="en-US"/>
        </w:rPr>
        <w:t>ublike Hrvatske za predsjedanje</w:t>
      </w:r>
      <w:r w:rsidRPr="00D966D6">
        <w:rPr>
          <w:rFonts w:ascii="Arial" w:eastAsiaTheme="minorHAnsi" w:hAnsi="Arial" w:cs="Arial"/>
          <w:lang w:eastAsia="en-US"/>
        </w:rPr>
        <w:t xml:space="preserve"> Vijećem </w:t>
      </w:r>
      <w:r w:rsidR="00D72B96">
        <w:rPr>
          <w:rFonts w:ascii="Arial" w:eastAsiaTheme="minorHAnsi" w:hAnsi="Arial" w:cs="Arial"/>
          <w:lang w:eastAsia="en-US"/>
        </w:rPr>
        <w:t>EU</w:t>
      </w:r>
      <w:r w:rsidRPr="00D966D6">
        <w:rPr>
          <w:rFonts w:ascii="Arial" w:eastAsiaTheme="minorHAnsi" w:hAnsi="Arial" w:cs="Arial"/>
          <w:lang w:eastAsia="en-US"/>
        </w:rPr>
        <w:t xml:space="preserve"> 2020. godine.</w:t>
      </w:r>
    </w:p>
    <w:p w14:paraId="6AE6B690" w14:textId="77777777" w:rsidR="002D14CC" w:rsidRDefault="002D14CC" w:rsidP="008A18E9">
      <w:pPr>
        <w:spacing w:line="360" w:lineRule="auto"/>
        <w:ind w:firstLine="709"/>
        <w:jc w:val="both"/>
        <w:rPr>
          <w:rFonts w:ascii="Arial" w:eastAsiaTheme="minorHAnsi" w:hAnsi="Arial" w:cs="Arial"/>
          <w:lang w:eastAsia="en-US"/>
        </w:rPr>
        <w:sectPr w:rsidR="002D14CC" w:rsidSect="00A14229">
          <w:headerReference w:type="default" r:id="rId133"/>
          <w:footerReference w:type="default" r:id="rId134"/>
          <w:pgSz w:w="11907" w:h="16840" w:code="9"/>
          <w:pgMar w:top="1440" w:right="1417" w:bottom="1440" w:left="1440" w:header="720" w:footer="720" w:gutter="0"/>
          <w:pgNumType w:start="1"/>
          <w:cols w:space="720"/>
          <w:docGrid w:linePitch="326"/>
        </w:sectPr>
      </w:pPr>
    </w:p>
    <w:p w14:paraId="6A2EF386" w14:textId="2DB10723" w:rsidR="0035422A" w:rsidRPr="00D966D6" w:rsidRDefault="0035422A" w:rsidP="0066218F">
      <w:pPr>
        <w:pStyle w:val="pregled1"/>
      </w:pPr>
    </w:p>
    <w:p w14:paraId="06931386" w14:textId="6F45F260" w:rsidR="00A47B08" w:rsidRPr="00D966D6" w:rsidRDefault="00A47B08" w:rsidP="0066218F">
      <w:pPr>
        <w:pStyle w:val="pregled1"/>
      </w:pPr>
    </w:p>
    <w:p w14:paraId="69703FD0" w14:textId="41933D69" w:rsidR="00563777" w:rsidRPr="00D966D6" w:rsidRDefault="00563777" w:rsidP="0066218F">
      <w:pPr>
        <w:pStyle w:val="pregled1"/>
      </w:pPr>
    </w:p>
    <w:p w14:paraId="48A7AE0D" w14:textId="77777777" w:rsidR="00563777" w:rsidRPr="00D966D6" w:rsidRDefault="00563777" w:rsidP="0066218F">
      <w:pPr>
        <w:pStyle w:val="pregled1"/>
      </w:pPr>
    </w:p>
    <w:p w14:paraId="0D9D7C38" w14:textId="77777777" w:rsidR="00A47B08" w:rsidRPr="00D966D6" w:rsidRDefault="00A47B08" w:rsidP="0066218F">
      <w:pPr>
        <w:pStyle w:val="pregled1"/>
      </w:pPr>
    </w:p>
    <w:p w14:paraId="0EB84616" w14:textId="77777777" w:rsidR="00A87B19" w:rsidRPr="00D966D6" w:rsidRDefault="00A87B19" w:rsidP="00A87B19">
      <w:pPr>
        <w:jc w:val="center"/>
      </w:pPr>
      <w:r w:rsidRPr="00D966D6">
        <w:object w:dxaOrig="2822" w:dyaOrig="2616" w14:anchorId="00A47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3.75pt" o:ole="" o:bordertopcolor="white" o:borderleftcolor="white" o:borderbottomcolor="white" o:borderrightcolor="white" fillcolor="window">
            <v:imagedata r:id="rId135" o:title="" blacklevel="1966f"/>
            <w10:bordertop type="single" width="4"/>
            <w10:borderleft type="single" width="4"/>
            <w10:borderbottom type="single" width="4"/>
            <w10:borderright type="single" width="4"/>
          </v:shape>
          <o:OLEObject Type="Embed" ProgID="CPaint5" ShapeID="_x0000_i1025" DrawAspect="Content" ObjectID="_1667895245" r:id="rId136"/>
        </w:object>
      </w:r>
    </w:p>
    <w:p w14:paraId="4E6578DB" w14:textId="77777777" w:rsidR="00A87B19" w:rsidRPr="00D966D6" w:rsidRDefault="00A87B19" w:rsidP="00A87B19">
      <w:pPr>
        <w:spacing w:line="360" w:lineRule="auto"/>
        <w:ind w:right="-428"/>
        <w:jc w:val="center"/>
      </w:pPr>
    </w:p>
    <w:p w14:paraId="25DA529C" w14:textId="11C93E6C" w:rsidR="00A87B19" w:rsidRPr="00D966D6" w:rsidRDefault="00A87B19" w:rsidP="00A87B19">
      <w:pPr>
        <w:spacing w:line="360" w:lineRule="auto"/>
        <w:ind w:right="-428"/>
        <w:jc w:val="center"/>
        <w:rPr>
          <w:rFonts w:ascii="Arial" w:hAnsi="Arial" w:cs="Arial"/>
          <w:b/>
          <w:sz w:val="28"/>
          <w:szCs w:val="28"/>
        </w:rPr>
      </w:pPr>
      <w:r w:rsidRPr="00D966D6">
        <w:rPr>
          <w:rFonts w:ascii="Arial" w:hAnsi="Arial" w:cs="Arial"/>
          <w:b/>
          <w:sz w:val="28"/>
          <w:szCs w:val="28"/>
        </w:rPr>
        <w:t xml:space="preserve">IZVJEŠĆE </w:t>
      </w:r>
    </w:p>
    <w:p w14:paraId="6AE5BDC3" w14:textId="05F8EDCD" w:rsidR="00A87B19" w:rsidRPr="00D966D6" w:rsidRDefault="00A87B19" w:rsidP="00A87B19">
      <w:pPr>
        <w:spacing w:line="360" w:lineRule="auto"/>
        <w:ind w:right="-428"/>
        <w:jc w:val="center"/>
        <w:rPr>
          <w:rFonts w:ascii="Arial" w:hAnsi="Arial" w:cs="Arial"/>
          <w:b/>
          <w:sz w:val="28"/>
          <w:szCs w:val="28"/>
        </w:rPr>
      </w:pPr>
      <w:r w:rsidRPr="00D966D6">
        <w:rPr>
          <w:rFonts w:ascii="Arial" w:hAnsi="Arial" w:cs="Arial"/>
          <w:b/>
          <w:sz w:val="28"/>
          <w:szCs w:val="28"/>
        </w:rPr>
        <w:t xml:space="preserve">O </w:t>
      </w:r>
      <w:r w:rsidR="001A2F1B" w:rsidRPr="00D966D6">
        <w:rPr>
          <w:rFonts w:ascii="Arial" w:hAnsi="Arial" w:cs="Arial"/>
          <w:b/>
          <w:sz w:val="28"/>
          <w:szCs w:val="28"/>
        </w:rPr>
        <w:t>RADU POLICIJE</w:t>
      </w:r>
      <w:r w:rsidRPr="00D966D6">
        <w:rPr>
          <w:rFonts w:ascii="Arial" w:hAnsi="Arial" w:cs="Arial"/>
          <w:b/>
          <w:sz w:val="28"/>
          <w:szCs w:val="28"/>
        </w:rPr>
        <w:t xml:space="preserve"> U 2018. I 2019. GODINI</w:t>
      </w:r>
    </w:p>
    <w:p w14:paraId="0AADD5C2" w14:textId="77777777" w:rsidR="00A87B19" w:rsidRPr="00D966D6" w:rsidRDefault="00A87B19" w:rsidP="00A87B19">
      <w:pPr>
        <w:spacing w:line="360" w:lineRule="auto"/>
        <w:ind w:right="-428"/>
        <w:rPr>
          <w:rFonts w:ascii="Arial" w:hAnsi="Arial" w:cs="Arial"/>
          <w:b/>
        </w:rPr>
      </w:pPr>
    </w:p>
    <w:p w14:paraId="49EE26F4" w14:textId="77777777" w:rsidR="00A87B19" w:rsidRPr="00D966D6" w:rsidRDefault="00A87B19" w:rsidP="00A87B19">
      <w:pPr>
        <w:spacing w:line="360" w:lineRule="auto"/>
        <w:ind w:right="-428"/>
        <w:rPr>
          <w:rFonts w:ascii="Arial" w:hAnsi="Arial" w:cs="Arial"/>
          <w:b/>
        </w:rPr>
      </w:pPr>
    </w:p>
    <w:p w14:paraId="50593050" w14:textId="77777777" w:rsidR="00A87B19" w:rsidRPr="00D966D6" w:rsidRDefault="00A87B19" w:rsidP="00A87B19">
      <w:pPr>
        <w:spacing w:line="360" w:lineRule="auto"/>
        <w:ind w:right="-428"/>
        <w:rPr>
          <w:rFonts w:ascii="Arial" w:hAnsi="Arial" w:cs="Arial"/>
          <w:b/>
        </w:rPr>
      </w:pPr>
    </w:p>
    <w:p w14:paraId="089F4675" w14:textId="77777777" w:rsidR="00A87B19" w:rsidRPr="00D966D6" w:rsidRDefault="00A87B19" w:rsidP="00A87B19">
      <w:pPr>
        <w:widowControl w:val="0"/>
        <w:suppressAutoHyphens/>
        <w:spacing w:line="360" w:lineRule="auto"/>
        <w:ind w:right="-428" w:firstLine="720"/>
        <w:rPr>
          <w:rFonts w:ascii="Arial" w:hAnsi="Arial" w:cs="Arial"/>
          <w:b/>
          <w:bCs/>
          <w:sz w:val="28"/>
          <w:szCs w:val="28"/>
        </w:rPr>
      </w:pPr>
      <w:r w:rsidRPr="00D966D6">
        <w:rPr>
          <w:rFonts w:ascii="Arial" w:hAnsi="Arial" w:cs="Arial"/>
          <w:b/>
          <w:bCs/>
          <w:sz w:val="28"/>
          <w:szCs w:val="28"/>
        </w:rPr>
        <w:t>Prilog 1:</w:t>
      </w:r>
    </w:p>
    <w:p w14:paraId="615E9E5D"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05EE47E8" w14:textId="77777777" w:rsidR="00A87B19" w:rsidRPr="00D966D6" w:rsidRDefault="00A87B19" w:rsidP="00A87B19">
      <w:pPr>
        <w:widowControl w:val="0"/>
        <w:suppressAutoHyphens/>
        <w:spacing w:line="360" w:lineRule="auto"/>
        <w:ind w:right="-428"/>
        <w:rPr>
          <w:rFonts w:ascii="Arial" w:hAnsi="Arial" w:cs="Arial"/>
          <w:b/>
          <w:bCs/>
          <w:sz w:val="28"/>
          <w:szCs w:val="28"/>
        </w:rPr>
      </w:pPr>
    </w:p>
    <w:p w14:paraId="214934E6" w14:textId="77777777" w:rsidR="00A87B19" w:rsidRPr="00D966D6" w:rsidRDefault="00A87B19" w:rsidP="00A87B19">
      <w:pPr>
        <w:widowControl w:val="0"/>
        <w:suppressAutoHyphens/>
        <w:spacing w:line="360" w:lineRule="auto"/>
        <w:ind w:right="-428"/>
        <w:jc w:val="center"/>
        <w:rPr>
          <w:rFonts w:ascii="Arial" w:hAnsi="Arial" w:cs="Arial"/>
          <w:b/>
          <w:bCs/>
          <w:sz w:val="32"/>
          <w:szCs w:val="32"/>
        </w:rPr>
      </w:pPr>
      <w:r w:rsidRPr="00D966D6">
        <w:rPr>
          <w:rFonts w:ascii="Arial" w:hAnsi="Arial" w:cs="Arial"/>
          <w:b/>
          <w:bCs/>
          <w:sz w:val="32"/>
          <w:szCs w:val="32"/>
        </w:rPr>
        <w:t xml:space="preserve">NAJZNAČAJNIJA KRIMINALISTIČKA ISTRAŽIVANJA </w:t>
      </w:r>
    </w:p>
    <w:p w14:paraId="107F1614" w14:textId="1F55057D" w:rsidR="00A87B19" w:rsidRPr="00D966D6" w:rsidRDefault="00A87B19" w:rsidP="00A87B19">
      <w:pPr>
        <w:widowControl w:val="0"/>
        <w:suppressAutoHyphens/>
        <w:spacing w:line="360" w:lineRule="auto"/>
        <w:ind w:right="-428"/>
        <w:jc w:val="center"/>
        <w:rPr>
          <w:rFonts w:ascii="Arial" w:hAnsi="Arial" w:cs="Arial"/>
          <w:b/>
          <w:bCs/>
          <w:sz w:val="32"/>
          <w:szCs w:val="32"/>
        </w:rPr>
      </w:pPr>
      <w:r w:rsidRPr="00D966D6">
        <w:rPr>
          <w:rFonts w:ascii="Arial" w:hAnsi="Arial" w:cs="Arial"/>
          <w:b/>
          <w:bCs/>
          <w:sz w:val="32"/>
          <w:szCs w:val="32"/>
        </w:rPr>
        <w:t>U 2018</w:t>
      </w:r>
      <w:r w:rsidR="006317A8" w:rsidRPr="00D966D6">
        <w:rPr>
          <w:rFonts w:ascii="Arial" w:hAnsi="Arial" w:cs="Arial"/>
          <w:b/>
          <w:bCs/>
          <w:sz w:val="32"/>
          <w:szCs w:val="32"/>
        </w:rPr>
        <w:t>.</w:t>
      </w:r>
      <w:r w:rsidRPr="00D966D6">
        <w:rPr>
          <w:rFonts w:ascii="Arial" w:hAnsi="Arial" w:cs="Arial"/>
          <w:b/>
          <w:bCs/>
          <w:sz w:val="32"/>
          <w:szCs w:val="32"/>
        </w:rPr>
        <w:t xml:space="preserve"> I 2019. GODINI</w:t>
      </w:r>
    </w:p>
    <w:p w14:paraId="767EAB6B" w14:textId="77777777" w:rsidR="00A87B19" w:rsidRPr="00D966D6" w:rsidRDefault="00A87B19" w:rsidP="00A87B19">
      <w:pPr>
        <w:widowControl w:val="0"/>
        <w:suppressAutoHyphens/>
        <w:spacing w:line="360" w:lineRule="auto"/>
        <w:ind w:right="-428"/>
        <w:jc w:val="center"/>
        <w:rPr>
          <w:rFonts w:ascii="Arial" w:hAnsi="Arial" w:cs="Arial"/>
          <w:b/>
          <w:bCs/>
          <w:sz w:val="28"/>
          <w:szCs w:val="28"/>
        </w:rPr>
      </w:pPr>
      <w:r w:rsidRPr="00D966D6">
        <w:rPr>
          <w:rFonts w:ascii="Arial" w:hAnsi="Arial" w:cs="Arial"/>
          <w:b/>
          <w:bCs/>
          <w:sz w:val="28"/>
          <w:szCs w:val="28"/>
        </w:rPr>
        <w:t>(skraćeni pregled)</w:t>
      </w:r>
    </w:p>
    <w:p w14:paraId="748323E0"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660439E4"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4B2DC0DC"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354C9A61"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56CB48A3"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4FAE8768"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758D73B9"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4E9D8355" w14:textId="77777777" w:rsidR="00A87B19" w:rsidRPr="00D966D6" w:rsidRDefault="00A87B19" w:rsidP="00A87B19">
      <w:pPr>
        <w:widowControl w:val="0"/>
        <w:suppressAutoHyphens/>
        <w:spacing w:line="360" w:lineRule="auto"/>
        <w:ind w:right="-428" w:firstLine="720"/>
        <w:jc w:val="center"/>
        <w:rPr>
          <w:rFonts w:ascii="Arial" w:hAnsi="Arial" w:cs="Arial"/>
          <w:b/>
          <w:bCs/>
          <w:sz w:val="28"/>
          <w:szCs w:val="28"/>
        </w:rPr>
      </w:pPr>
    </w:p>
    <w:p w14:paraId="4F1A7888" w14:textId="77777777" w:rsidR="00EB2636" w:rsidRPr="00D966D6" w:rsidRDefault="00EB2636" w:rsidP="00A87B19">
      <w:pPr>
        <w:widowControl w:val="0"/>
        <w:suppressAutoHyphens/>
        <w:spacing w:line="360" w:lineRule="auto"/>
        <w:ind w:right="-428" w:firstLine="720"/>
        <w:jc w:val="center"/>
        <w:rPr>
          <w:rFonts w:ascii="Arial" w:hAnsi="Arial" w:cs="Arial"/>
          <w:b/>
          <w:bCs/>
          <w:sz w:val="28"/>
          <w:szCs w:val="28"/>
        </w:rPr>
      </w:pPr>
    </w:p>
    <w:p w14:paraId="73531839" w14:textId="77777777" w:rsidR="00A87B19" w:rsidRPr="00D966D6" w:rsidRDefault="00A87B19" w:rsidP="00A87B19">
      <w:pPr>
        <w:shd w:val="clear" w:color="auto" w:fill="DBE5F1"/>
        <w:spacing w:line="360" w:lineRule="auto"/>
        <w:ind w:right="-428"/>
        <w:jc w:val="center"/>
        <w:rPr>
          <w:rFonts w:ascii="Arial" w:hAnsi="Arial" w:cs="Arial"/>
          <w:b/>
          <w:u w:val="single"/>
        </w:rPr>
      </w:pPr>
      <w:r w:rsidRPr="00D966D6">
        <w:rPr>
          <w:rFonts w:ascii="Arial" w:hAnsi="Arial" w:cs="Arial"/>
          <w:b/>
          <w:u w:val="single"/>
        </w:rPr>
        <w:t>ORGANIZIRANI KRIMINALITET</w:t>
      </w:r>
    </w:p>
    <w:p w14:paraId="55D54588" w14:textId="77777777" w:rsidR="00A87B19" w:rsidRPr="00D966D6" w:rsidRDefault="00A87B19" w:rsidP="00A87B19">
      <w:pPr>
        <w:spacing w:line="360" w:lineRule="auto"/>
        <w:jc w:val="both"/>
        <w:rPr>
          <w:rFonts w:ascii="Arial" w:eastAsia="Calibri" w:hAnsi="Arial" w:cs="Arial"/>
          <w:b/>
        </w:rPr>
      </w:pPr>
    </w:p>
    <w:p w14:paraId="71D951F0" w14:textId="77777777" w:rsidR="00A87B19" w:rsidRPr="00D966D6" w:rsidRDefault="00A87B19" w:rsidP="00A87B19">
      <w:pPr>
        <w:spacing w:line="360" w:lineRule="auto"/>
        <w:jc w:val="both"/>
        <w:rPr>
          <w:rFonts w:ascii="Arial" w:eastAsia="Calibri" w:hAnsi="Arial" w:cs="Arial"/>
          <w:b/>
          <w:u w:val="single"/>
        </w:rPr>
      </w:pPr>
      <w:r w:rsidRPr="00D966D6">
        <w:rPr>
          <w:rFonts w:ascii="Arial" w:eastAsia="Calibri" w:hAnsi="Arial" w:cs="Arial"/>
          <w:b/>
          <w:u w:val="single"/>
        </w:rPr>
        <w:t>2018. GODINA</w:t>
      </w:r>
    </w:p>
    <w:p w14:paraId="392954BB" w14:textId="77777777" w:rsidR="00A87B19" w:rsidRPr="00D966D6" w:rsidRDefault="00A87B19" w:rsidP="00A87B19">
      <w:pPr>
        <w:spacing w:line="360" w:lineRule="auto"/>
        <w:jc w:val="both"/>
        <w:rPr>
          <w:rFonts w:ascii="Arial" w:eastAsia="Calibri" w:hAnsi="Arial" w:cs="Arial"/>
          <w:b/>
        </w:rPr>
      </w:pPr>
    </w:p>
    <w:p w14:paraId="01A45D2F" w14:textId="47A5FD18" w:rsidR="00A87B19" w:rsidRPr="00D966D6" w:rsidRDefault="00A87B19" w:rsidP="00A87B19">
      <w:pPr>
        <w:spacing w:line="360" w:lineRule="auto"/>
        <w:jc w:val="both"/>
        <w:rPr>
          <w:rFonts w:ascii="Arial" w:eastAsia="Calibri" w:hAnsi="Arial" w:cs="Arial"/>
        </w:rPr>
      </w:pPr>
      <w:r w:rsidRPr="00D966D6">
        <w:rPr>
          <w:rFonts w:ascii="Arial" w:eastAsia="Calibri" w:hAnsi="Arial" w:cs="Arial"/>
          <w:b/>
        </w:rPr>
        <w:t xml:space="preserve">OA „PENTA“ </w:t>
      </w:r>
      <w:r w:rsidRPr="00D966D6">
        <w:rPr>
          <w:rFonts w:ascii="Arial" w:eastAsia="Calibri" w:hAnsi="Arial" w:cs="Arial"/>
        </w:rPr>
        <w:t>-</w:t>
      </w:r>
      <w:r w:rsidRPr="00D966D6">
        <w:rPr>
          <w:rFonts w:ascii="Arial" w:eastAsia="Calibri" w:hAnsi="Arial" w:cs="Arial"/>
          <w:b/>
        </w:rPr>
        <w:t xml:space="preserve"> Krijumčarenje osoba</w:t>
      </w:r>
      <w:r w:rsidRPr="00D966D6">
        <w:rPr>
          <w:rFonts w:ascii="Arial" w:eastAsia="Calibri" w:hAnsi="Arial" w:cs="Arial"/>
        </w:rPr>
        <w:t xml:space="preserve"> –</w:t>
      </w:r>
      <w:r w:rsidRPr="00D966D6">
        <w:rPr>
          <w:rFonts w:ascii="Arial" w:hAnsi="Arial" w:cs="Arial"/>
        </w:rPr>
        <w:t xml:space="preserve">policijski službenici </w:t>
      </w:r>
      <w:r w:rsidRPr="00D966D6">
        <w:rPr>
          <w:rFonts w:ascii="Arial" w:eastAsia="Calibri" w:hAnsi="Arial" w:cs="Arial"/>
        </w:rPr>
        <w:t xml:space="preserve">Policijske uprave zagrebačke, Službe organiziranog kriminaliteta u suradnji s PNUSKOK-om, a u koordinaciji s USKOK-om i Graničnom policijom BiH, Centralnim istražnim uredom iz Sarajeva i Tužilaštvom BiH, </w:t>
      </w:r>
      <w:r w:rsidRPr="00D966D6">
        <w:rPr>
          <w:rFonts w:ascii="Arial" w:hAnsi="Arial" w:cs="Arial"/>
        </w:rPr>
        <w:t xml:space="preserve">dovršili su kriminalističko istraživanje </w:t>
      </w:r>
      <w:r w:rsidRPr="00D966D6">
        <w:rPr>
          <w:rFonts w:ascii="Arial" w:eastAsia="Calibri" w:hAnsi="Arial" w:cs="Arial"/>
        </w:rPr>
        <w:t>zbog osnovane sumnje u počinjenje kaznenih djela „Protuzakonito ulaženje, kretanje i boravak u RH, drugoj državi članici EU ili potpisnici Šengenskog sporazuma“ iz čl.326. KZ-a, „Zločinačko udruženje“ iz čl.</w:t>
      </w:r>
      <w:r w:rsidR="00054F50">
        <w:rPr>
          <w:rFonts w:ascii="Arial" w:eastAsia="Calibri" w:hAnsi="Arial" w:cs="Arial"/>
        </w:rPr>
        <w:t xml:space="preserve"> </w:t>
      </w:r>
      <w:r w:rsidRPr="00D966D6">
        <w:rPr>
          <w:rFonts w:ascii="Arial" w:eastAsia="Calibri" w:hAnsi="Arial" w:cs="Arial"/>
        </w:rPr>
        <w:t>328. KZ-a i „Počinjenje kaznenog djela u sastavu zločinačkog udruženja“ iz čl.</w:t>
      </w:r>
      <w:r w:rsidR="00054F50">
        <w:rPr>
          <w:rFonts w:ascii="Arial" w:eastAsia="Calibri" w:hAnsi="Arial" w:cs="Arial"/>
        </w:rPr>
        <w:t xml:space="preserve"> </w:t>
      </w:r>
      <w:r w:rsidRPr="00D966D6">
        <w:rPr>
          <w:rFonts w:ascii="Arial" w:eastAsia="Calibri" w:hAnsi="Arial" w:cs="Arial"/>
        </w:rPr>
        <w:t xml:space="preserve">329. KZ-a, tijekom kojega je utvrđeno kako se 12 osumnjičenih osoba povezalo u svrhu stjecanja protupravne imovinske koristi, na način da su organizirali krijumčarenje i ilegalni prijevoz migranata s područja Bihaća i Velike Kladuše preko bosanskohercegovačke državne granice na područje Republike Hrvatske. U najmanje 24 slučaja/kaznenih djela organizirali su prebacivanje stranih državljana, čime su pribavili neutvrđenu materijalnu korist. U suradnji s USKOK-om, Tužilaštvom BiH i Graničnom policijom BiH, 24. travnja 2018. godine, u jutarnjim je satima provedena akcija PENTA (OA TAURUS na području BiH) kojom prilikom je na području Policijske uprave zagrebačke i Policijske uprave karlovačke uhićeno 12 osumnjičenih osoba (državljanin BiH i 11 hrvatskih državljana). </w:t>
      </w:r>
    </w:p>
    <w:p w14:paraId="19977FFC" w14:textId="77777777" w:rsidR="00A87B19" w:rsidRPr="00D966D6" w:rsidRDefault="00A87B19" w:rsidP="00A87B19">
      <w:pPr>
        <w:contextualSpacing/>
        <w:jc w:val="both"/>
        <w:rPr>
          <w:rFonts w:ascii="Arial" w:hAnsi="Arial" w:cs="Arial"/>
        </w:rPr>
      </w:pPr>
    </w:p>
    <w:p w14:paraId="6415AAF5" w14:textId="382212E2" w:rsidR="00A87B19" w:rsidRPr="00D966D6" w:rsidRDefault="00A87B19" w:rsidP="00A87B19">
      <w:pPr>
        <w:spacing w:line="360" w:lineRule="auto"/>
        <w:jc w:val="both"/>
        <w:rPr>
          <w:rFonts w:ascii="Arial" w:eastAsia="Calibri" w:hAnsi="Arial" w:cs="Arial"/>
        </w:rPr>
      </w:pPr>
      <w:r w:rsidRPr="00D966D6">
        <w:rPr>
          <w:rFonts w:ascii="Arial" w:eastAsia="Calibri" w:hAnsi="Arial" w:cs="Arial"/>
          <w:b/>
        </w:rPr>
        <w:t xml:space="preserve">OA „RUTA II“ </w:t>
      </w:r>
      <w:r w:rsidRPr="00D966D6">
        <w:rPr>
          <w:rFonts w:ascii="Arial" w:eastAsia="Calibri" w:hAnsi="Arial" w:cs="Arial"/>
        </w:rPr>
        <w:t>-</w:t>
      </w:r>
      <w:r w:rsidRPr="00D966D6">
        <w:rPr>
          <w:rFonts w:ascii="Arial" w:eastAsia="Calibri" w:hAnsi="Arial" w:cs="Arial"/>
          <w:b/>
        </w:rPr>
        <w:t xml:space="preserve"> Krijumčarenje osoba</w:t>
      </w:r>
      <w:r w:rsidRPr="00D966D6">
        <w:rPr>
          <w:rFonts w:ascii="Arial" w:eastAsia="Calibri" w:hAnsi="Arial" w:cs="Arial"/>
        </w:rPr>
        <w:t xml:space="preserve"> – </w:t>
      </w:r>
      <w:r w:rsidRPr="00D966D6">
        <w:rPr>
          <w:rFonts w:ascii="Arial" w:hAnsi="Arial" w:cs="Arial"/>
        </w:rPr>
        <w:t xml:space="preserve">policijski službenici </w:t>
      </w:r>
      <w:r w:rsidRPr="00D966D6">
        <w:rPr>
          <w:rFonts w:ascii="Arial" w:eastAsia="Calibri" w:hAnsi="Arial" w:cs="Arial"/>
        </w:rPr>
        <w:t xml:space="preserve">Policijske uprave zagrebačke u suradnji s PNUSKOK-om u koordinaciji s Uredom za suzbijanje korupcije i organiziranog kriminaliteta, zbog sumnje u počinjenje kaznenih djela protuzakonitog ulaženja, kretanja i boravka u Republici Hrvatskoj, drugoj državi članici Europske unije ili potpisnici Schengenskog sporazuma </w:t>
      </w:r>
      <w:r w:rsidRPr="00D966D6">
        <w:rPr>
          <w:rFonts w:ascii="Arial" w:hAnsi="Arial" w:cs="Arial"/>
        </w:rPr>
        <w:t xml:space="preserve">dovršili su kriminalističko istraživanje </w:t>
      </w:r>
      <w:r w:rsidRPr="00D966D6">
        <w:rPr>
          <w:rFonts w:ascii="Arial" w:eastAsia="Calibri" w:hAnsi="Arial" w:cs="Arial"/>
        </w:rPr>
        <w:t xml:space="preserve">nad jedanaest hrvatskih državljana, dvoje afganistanskih državljana od kojih je jedan tražitelj azila, i jednog pakistanskog državljanina, tražitelj azila, utvrđeno je kako se 14 osumnjičenih osoba u svrhu stjecanja nezakonite imovinske koristi povezalo u zločinačko udruženje u sklopu kojega su od kraja srpnja do početka prosinca 2018. u najmanje 13 navrata za neutvrđen novčani iznos (pretpostavlja se da nije manji od 64 tisuće eura), prokrijumčarili najmanje 119 osoba. U skladu s ulogom u zločinačkom udruženju, organizirali su i pomagali stranim državljanima da, izbjegavajući graničnu kontrolu, prijeđu državnu granicu iz Bosne i Hercegovine u Republiku Hrvatsku na području </w:t>
      </w:r>
      <w:r w:rsidR="00054F50">
        <w:rPr>
          <w:rFonts w:ascii="Arial" w:eastAsia="Calibri" w:hAnsi="Arial" w:cs="Arial"/>
        </w:rPr>
        <w:t>Karlovačke i Ličko-senjske ž</w:t>
      </w:r>
      <w:r w:rsidRPr="00D966D6">
        <w:rPr>
          <w:rFonts w:ascii="Arial" w:eastAsia="Calibri" w:hAnsi="Arial" w:cs="Arial"/>
        </w:rPr>
        <w:t>upanije, gdje su ih preuzimali vozači koji su ih osobnim i teretnim vozilima uz korištenje jedne ili više prethodnica prevozili na područje</w:t>
      </w:r>
      <w:r w:rsidR="0000233A">
        <w:rPr>
          <w:rFonts w:ascii="Arial" w:eastAsia="Calibri" w:hAnsi="Arial" w:cs="Arial"/>
        </w:rPr>
        <w:t xml:space="preserve"> Grada</w:t>
      </w:r>
      <w:r w:rsidRPr="00D966D6">
        <w:rPr>
          <w:rFonts w:ascii="Arial" w:eastAsia="Calibri" w:hAnsi="Arial" w:cs="Arial"/>
        </w:rPr>
        <w:t xml:space="preserve"> Zagreba, smještali u prethodno unajmljene smještaje pa prevozili na području </w:t>
      </w:r>
      <w:r w:rsidR="0000233A">
        <w:rPr>
          <w:rFonts w:ascii="Arial" w:eastAsia="Calibri" w:hAnsi="Arial" w:cs="Arial"/>
        </w:rPr>
        <w:t>Primorsko-goranske i K</w:t>
      </w:r>
      <w:r w:rsidRPr="00D966D6">
        <w:rPr>
          <w:rFonts w:ascii="Arial" w:eastAsia="Calibri" w:hAnsi="Arial" w:cs="Arial"/>
        </w:rPr>
        <w:t>rapinsko-zagorske</w:t>
      </w:r>
      <w:r w:rsidR="0000233A">
        <w:rPr>
          <w:rFonts w:ascii="Arial" w:eastAsia="Calibri" w:hAnsi="Arial" w:cs="Arial"/>
        </w:rPr>
        <w:t xml:space="preserve"> županije</w:t>
      </w:r>
      <w:r w:rsidRPr="00D966D6">
        <w:rPr>
          <w:rFonts w:ascii="Arial" w:eastAsia="Calibri" w:hAnsi="Arial" w:cs="Arial"/>
        </w:rPr>
        <w:t>, područja u neposrednoj blizini slovenske državne granice. Tamo su ih predavali drugim članovima zločinačkog udruženja. Izbjegavajući graničnu kontrolu, oni su ih prevodili preko državne granice iz Republike Hrvatske u Sloveniju i potom prevozili do krajnjeg odredišta u neku od zemalja članica Europske unije. Početkom prosinca 2018.</w:t>
      </w:r>
      <w:r w:rsidR="0000233A">
        <w:rPr>
          <w:rFonts w:ascii="Arial" w:eastAsia="Calibri" w:hAnsi="Arial" w:cs="Arial"/>
        </w:rPr>
        <w:t xml:space="preserve"> godine</w:t>
      </w:r>
      <w:r w:rsidRPr="00D966D6">
        <w:rPr>
          <w:rFonts w:ascii="Arial" w:eastAsia="Calibri" w:hAnsi="Arial" w:cs="Arial"/>
        </w:rPr>
        <w:t xml:space="preserve"> u koordiniranoj operativnoj akciji pod kodnim imenom „RUTA 2“, na području Policijske uprave </w:t>
      </w:r>
      <w:r w:rsidR="0000233A">
        <w:rPr>
          <w:rFonts w:ascii="Arial" w:eastAsia="Calibri" w:hAnsi="Arial" w:cs="Arial"/>
        </w:rPr>
        <w:t xml:space="preserve">zagrebačke i Policijske uprave </w:t>
      </w:r>
      <w:r w:rsidRPr="00D966D6">
        <w:rPr>
          <w:rFonts w:ascii="Arial" w:eastAsia="Calibri" w:hAnsi="Arial" w:cs="Arial"/>
        </w:rPr>
        <w:t xml:space="preserve">primorsko-goranske uhićeno je 13 osoba, pretraženi su njihovi stanovi i drugi prostori te prijevozna sredstva (pronađeno je i oduzeto više mobitela, SIM kartica, potvrda o uplatama domaćeg i stranog novca te drugih premeta koji bi trebali poslužiti kao dokaz u predstojećem kaznenom postupku). Uredu za suzbijanje korupcije i organiziranog kriminaliteta podnesena je kaznena prijava protiv 14 osoba zbog sumnje u počinjenje 13 kaznenih djela protuzakonita ulaženja, kretanja i boravka u Republici Hrvatskoj, drugoj državi članici Europske unije ili potpisnici Schengenskog sporazuma u sastavu zločinačke organizacije te još tri ista kaznena djela bez zločinačkog udruživanja. Trinaest je osoba dovedeno pritvorskom nadzorniku, dok je za jednom osobom, hrvatskim državljaninom raspisana potraga. </w:t>
      </w:r>
    </w:p>
    <w:p w14:paraId="2E4C5820" w14:textId="77777777" w:rsidR="00A87B19" w:rsidRPr="00D966D6" w:rsidRDefault="00A87B19" w:rsidP="00A87B19">
      <w:pPr>
        <w:contextualSpacing/>
        <w:jc w:val="both"/>
        <w:rPr>
          <w:rFonts w:ascii="Arial" w:hAnsi="Arial" w:cs="Arial"/>
        </w:rPr>
      </w:pPr>
    </w:p>
    <w:p w14:paraId="41DDA0FC" w14:textId="2F2DE210" w:rsidR="00A87B19" w:rsidRPr="00D966D6" w:rsidRDefault="00A87B19" w:rsidP="00A87B19">
      <w:pPr>
        <w:spacing w:line="360" w:lineRule="auto"/>
        <w:jc w:val="both"/>
        <w:rPr>
          <w:rFonts w:ascii="Arial" w:eastAsia="Calibri" w:hAnsi="Arial" w:cs="Arial"/>
          <w:lang w:eastAsia="en-US"/>
        </w:rPr>
      </w:pPr>
      <w:r w:rsidRPr="00D966D6">
        <w:rPr>
          <w:rFonts w:ascii="Arial" w:eastAsia="Calibri" w:hAnsi="Arial" w:cs="Arial"/>
          <w:b/>
          <w:lang w:eastAsia="en-US"/>
        </w:rPr>
        <w:t xml:space="preserve">OA „NICOTIANA 2“ - Krijumčarenje cigareta i duhanskih proizvoda </w:t>
      </w:r>
      <w:r w:rsidRPr="00D966D6">
        <w:rPr>
          <w:rFonts w:ascii="Arial" w:eastAsia="Calibri" w:hAnsi="Arial" w:cs="Arial"/>
          <w:lang w:eastAsia="en-US"/>
        </w:rPr>
        <w:t>– policijski službenici Policijske uprave koprivničko-križevačke sredinom lipnja 2018. godine su proveli kriminalističko istraživanje nad osam osoba zbog sumnje u počinjenje kaznenih djela „Zločinačko udruženje“ opisano u čl.</w:t>
      </w:r>
      <w:r w:rsidR="00E06272">
        <w:rPr>
          <w:rFonts w:ascii="Arial" w:eastAsia="Calibri" w:hAnsi="Arial" w:cs="Arial"/>
          <w:lang w:eastAsia="en-US"/>
        </w:rPr>
        <w:t xml:space="preserve"> </w:t>
      </w:r>
      <w:r w:rsidRPr="00D966D6">
        <w:rPr>
          <w:rFonts w:ascii="Arial" w:eastAsia="Calibri" w:hAnsi="Arial" w:cs="Arial"/>
          <w:lang w:eastAsia="en-US"/>
        </w:rPr>
        <w:t>328. st.</w:t>
      </w:r>
      <w:r w:rsidR="00E06272">
        <w:rPr>
          <w:rFonts w:ascii="Arial" w:eastAsia="Calibri" w:hAnsi="Arial" w:cs="Arial"/>
          <w:lang w:eastAsia="en-US"/>
        </w:rPr>
        <w:t xml:space="preserve"> </w:t>
      </w:r>
      <w:r w:rsidRPr="00D966D6">
        <w:rPr>
          <w:rFonts w:ascii="Arial" w:eastAsia="Calibri" w:hAnsi="Arial" w:cs="Arial"/>
          <w:lang w:eastAsia="en-US"/>
        </w:rPr>
        <w:t>1. KZ-a i „Počinjenje kaznenog djela u sastavu zločinačkog udruženja“ opisano u čl.</w:t>
      </w:r>
      <w:r w:rsidR="00E06272">
        <w:rPr>
          <w:rFonts w:ascii="Arial" w:eastAsia="Calibri" w:hAnsi="Arial" w:cs="Arial"/>
          <w:lang w:eastAsia="en-US"/>
        </w:rPr>
        <w:t xml:space="preserve"> </w:t>
      </w:r>
      <w:r w:rsidRPr="00D966D6">
        <w:rPr>
          <w:rFonts w:ascii="Arial" w:eastAsia="Calibri" w:hAnsi="Arial" w:cs="Arial"/>
          <w:lang w:eastAsia="en-US"/>
        </w:rPr>
        <w:t>329. KZ-a u odnosu na kaznena djela „Izbjegavanje carinskog nadzora“ iz čl.</w:t>
      </w:r>
      <w:r w:rsidR="0000233A">
        <w:rPr>
          <w:rFonts w:ascii="Arial" w:eastAsia="Calibri" w:hAnsi="Arial" w:cs="Arial"/>
          <w:lang w:eastAsia="en-US"/>
        </w:rPr>
        <w:t xml:space="preserve"> </w:t>
      </w:r>
      <w:r w:rsidRPr="00D966D6">
        <w:rPr>
          <w:rFonts w:ascii="Arial" w:eastAsia="Calibri" w:hAnsi="Arial" w:cs="Arial"/>
          <w:lang w:eastAsia="en-US"/>
        </w:rPr>
        <w:t>257. st.</w:t>
      </w:r>
      <w:r w:rsidR="00E06272">
        <w:rPr>
          <w:rFonts w:ascii="Arial" w:eastAsia="Calibri" w:hAnsi="Arial" w:cs="Arial"/>
          <w:lang w:eastAsia="en-US"/>
        </w:rPr>
        <w:t xml:space="preserve"> </w:t>
      </w:r>
      <w:r w:rsidRPr="00D966D6">
        <w:rPr>
          <w:rFonts w:ascii="Arial" w:eastAsia="Calibri" w:hAnsi="Arial" w:cs="Arial"/>
          <w:lang w:eastAsia="en-US"/>
        </w:rPr>
        <w:t>1. KZ-a, „Nedozvoljena trgovina“ iz čl.</w:t>
      </w:r>
      <w:r w:rsidR="0000233A">
        <w:rPr>
          <w:rFonts w:ascii="Arial" w:eastAsia="Calibri" w:hAnsi="Arial" w:cs="Arial"/>
          <w:lang w:eastAsia="en-US"/>
        </w:rPr>
        <w:t xml:space="preserve"> </w:t>
      </w:r>
      <w:r w:rsidRPr="00D966D6">
        <w:rPr>
          <w:rFonts w:ascii="Arial" w:eastAsia="Calibri" w:hAnsi="Arial" w:cs="Arial"/>
          <w:lang w:eastAsia="en-US"/>
        </w:rPr>
        <w:t>264 st.1 KZ-a i „Nedozvoljena proizvodnja“ iz čl.</w:t>
      </w:r>
      <w:r w:rsidR="0000233A">
        <w:rPr>
          <w:rFonts w:ascii="Arial" w:eastAsia="Calibri" w:hAnsi="Arial" w:cs="Arial"/>
          <w:lang w:eastAsia="en-US"/>
        </w:rPr>
        <w:t xml:space="preserve"> </w:t>
      </w:r>
      <w:r w:rsidRPr="00D966D6">
        <w:rPr>
          <w:rFonts w:ascii="Arial" w:eastAsia="Calibri" w:hAnsi="Arial" w:cs="Arial"/>
          <w:lang w:eastAsia="en-US"/>
        </w:rPr>
        <w:t>263. st.1. KZ-a. Istraživanje je provedeno u suradnji s EUROPOL-om (AP SMOKE), časnicima za vezu Belgije, Njemačke, Nizozemske i Bugarske pri EUROPOL-u, časnika za vezu njemačke carine i carinske policije pri Veleposlanstvu Njemačke u Zagrebu. T</w:t>
      </w:r>
      <w:r w:rsidR="0000233A">
        <w:rPr>
          <w:rFonts w:ascii="Arial" w:eastAsia="Calibri" w:hAnsi="Arial" w:cs="Arial"/>
          <w:lang w:eastAsia="en-US"/>
        </w:rPr>
        <w:t>ijekom istraživanja utvrđeno je</w:t>
      </w:r>
      <w:r w:rsidRPr="00D966D6">
        <w:rPr>
          <w:rFonts w:ascii="Arial" w:eastAsia="Calibri" w:hAnsi="Arial" w:cs="Arial"/>
          <w:lang w:eastAsia="en-US"/>
        </w:rPr>
        <w:t xml:space="preserve"> kako su osumnjičene osobe u Republiku Hrvatsku protuzakonito unijele i obradile radi daljnje preprodaje na ilegalnom tržištu najmanje 26.966 kg duhana u listu, oštetivši državni proračun</w:t>
      </w:r>
      <w:r w:rsidR="00BF2285">
        <w:rPr>
          <w:rFonts w:ascii="Arial" w:eastAsia="Calibri" w:hAnsi="Arial" w:cs="Arial"/>
          <w:lang w:eastAsia="en-US"/>
        </w:rPr>
        <w:t xml:space="preserve"> Republike Hrvatske</w:t>
      </w:r>
      <w:r w:rsidRPr="00D966D6">
        <w:rPr>
          <w:rFonts w:ascii="Arial" w:eastAsia="Calibri" w:hAnsi="Arial" w:cs="Arial"/>
          <w:lang w:eastAsia="en-US"/>
        </w:rPr>
        <w:t xml:space="preserve"> za najmanje 16.179.600 kuna, a ukupna protupravna materijalna korist iznosi najmanje 1.092.940 kuna.</w:t>
      </w:r>
    </w:p>
    <w:p w14:paraId="6E75C9D2" w14:textId="77777777" w:rsidR="00A87B19" w:rsidRPr="00D966D6" w:rsidRDefault="00A87B19" w:rsidP="00A87B19">
      <w:pPr>
        <w:spacing w:line="360" w:lineRule="auto"/>
        <w:jc w:val="both"/>
        <w:rPr>
          <w:rFonts w:ascii="Arial" w:eastAsia="Calibri" w:hAnsi="Arial" w:cs="Arial"/>
          <w:lang w:eastAsia="en-US"/>
        </w:rPr>
      </w:pPr>
    </w:p>
    <w:p w14:paraId="37CC7B2B" w14:textId="52559D61" w:rsidR="00A87B19" w:rsidRPr="00D966D6" w:rsidRDefault="00A87B19" w:rsidP="00A87B19">
      <w:pPr>
        <w:spacing w:line="360" w:lineRule="auto"/>
        <w:jc w:val="both"/>
        <w:rPr>
          <w:rFonts w:ascii="Arial" w:hAnsi="Arial" w:cs="Arial"/>
          <w:iCs/>
        </w:rPr>
      </w:pPr>
      <w:r w:rsidRPr="00D966D6">
        <w:rPr>
          <w:rFonts w:ascii="Arial" w:hAnsi="Arial" w:cs="Arial"/>
          <w:b/>
          <w:bCs/>
        </w:rPr>
        <w:t>OA „DRAGON“ - KD „</w:t>
      </w:r>
      <w:r w:rsidRPr="00D966D6">
        <w:rPr>
          <w:rFonts w:ascii="Arial" w:hAnsi="Arial" w:cs="Arial"/>
          <w:b/>
          <w:iCs/>
        </w:rPr>
        <w:t xml:space="preserve">Trgovanje ljudima“ </w:t>
      </w:r>
      <w:r w:rsidRPr="00D966D6">
        <w:rPr>
          <w:rFonts w:ascii="Arial" w:hAnsi="Arial" w:cs="Arial"/>
          <w:iCs/>
        </w:rPr>
        <w:t>-</w:t>
      </w:r>
      <w:r w:rsidRPr="00D966D6">
        <w:rPr>
          <w:rFonts w:ascii="Arial" w:hAnsi="Arial" w:cs="Arial"/>
          <w:b/>
          <w:iCs/>
        </w:rPr>
        <w:t xml:space="preserve"> </w:t>
      </w:r>
      <w:r w:rsidRPr="00D966D6">
        <w:rPr>
          <w:rFonts w:ascii="Arial" w:hAnsi="Arial" w:cs="Arial"/>
          <w:iCs/>
        </w:rPr>
        <w:t>provedbom kriminalističkog istraživanja u suradnji sa slovenskom policijom utvrđeno je postojanj</w:t>
      </w:r>
      <w:r w:rsidR="0000233A">
        <w:rPr>
          <w:rFonts w:ascii="Arial" w:hAnsi="Arial" w:cs="Arial"/>
          <w:iCs/>
        </w:rPr>
        <w:t xml:space="preserve">e osnovane sumnje </w:t>
      </w:r>
      <w:r w:rsidRPr="00D966D6">
        <w:rPr>
          <w:rFonts w:ascii="Arial" w:hAnsi="Arial" w:cs="Arial"/>
          <w:iCs/>
        </w:rPr>
        <w:t xml:space="preserve">da su na zagrebačkom području četiri osumnjičenika od kojih dvojica hrvatskih državljana i dvojica građana Tajvana (Narodne Republike Kine), te veći broj neutvrđenih osumnjičenih osoba građana Tajvana počinili kazneno djelo „Trgovanje ljudima“ na štetu većeg broja građana Tajvana (Narodna Republika Kina). Osumnjičeni su na prijevaran način vrbovali veći broj građana Tajvana obećanjem da će im omogućiti vraćanje novčanih dugovanja ili zaposlenje u inozemstvu. Žrtve trgovanja su prvo doveli u Sloveniju pa u Hrvatsku, smjestivši ih u tzv. pozivne centre, gdje su ih psihičkim prijetnjama, oduzimanjem putnih isprava, izoliranjem iz prirodne okoline i jezičnom barijerom, ograničivši im kretanje i komunikaciju te boravak isključivo unutar pozivnog centra, prisiljavali na činjenje protupravnih radnji prijevara na štetu kineskih državljana, koristeći se visokotehnološkom informatičkom opremom. </w:t>
      </w:r>
    </w:p>
    <w:p w14:paraId="3A9E0074" w14:textId="77777777" w:rsidR="00A87B19" w:rsidRPr="00D966D6" w:rsidRDefault="00A87B19" w:rsidP="00A87B19">
      <w:pPr>
        <w:spacing w:line="360" w:lineRule="auto"/>
        <w:contextualSpacing/>
        <w:jc w:val="both"/>
        <w:rPr>
          <w:rFonts w:ascii="Arial" w:hAnsi="Arial" w:cs="Arial"/>
        </w:rPr>
      </w:pPr>
    </w:p>
    <w:p w14:paraId="5A844831" w14:textId="77777777" w:rsidR="00A87B19" w:rsidRPr="00D966D6" w:rsidRDefault="00A87B19" w:rsidP="00A87B19">
      <w:pPr>
        <w:spacing w:line="360" w:lineRule="auto"/>
        <w:jc w:val="both"/>
        <w:rPr>
          <w:rFonts w:ascii="Arial" w:hAnsi="Arial" w:cs="Arial"/>
          <w:bCs/>
          <w:iCs/>
          <w:lang w:eastAsia="en-US"/>
        </w:rPr>
      </w:pPr>
      <w:r w:rsidRPr="00D966D6">
        <w:rPr>
          <w:rFonts w:ascii="Arial" w:hAnsi="Arial" w:cs="Arial"/>
          <w:b/>
          <w:iCs/>
          <w:lang w:eastAsia="en-US"/>
        </w:rPr>
        <w:t>OA „KOLUMBO“ - KD</w:t>
      </w:r>
      <w:r w:rsidRPr="00D966D6">
        <w:rPr>
          <w:rFonts w:ascii="Arial" w:hAnsi="Arial" w:cs="Arial"/>
          <w:b/>
          <w:lang w:eastAsia="en-US"/>
        </w:rPr>
        <w:t xml:space="preserve"> „Zločinačko udruženje“, „Nedozvoljeno posjedovanje, izrada i nabavljanje oružja i eksplozivnih tvari u sastavu zločinačkog udruženja“ – </w:t>
      </w:r>
      <w:r w:rsidRPr="00D966D6">
        <w:rPr>
          <w:rFonts w:ascii="Arial" w:hAnsi="Arial" w:cs="Arial"/>
          <w:lang w:eastAsia="en-US"/>
        </w:rPr>
        <w:t>provedenim kriminalističkim istraživanjem utvrđeno je kako je prvoosumnjičeni organizirao i vodio zločinačko udruženje. Prema potvrđenim podacima, od</w:t>
      </w:r>
      <w:r w:rsidRPr="00D966D6">
        <w:rPr>
          <w:rFonts w:ascii="Arial" w:hAnsi="Arial" w:cs="Arial"/>
          <w:bCs/>
          <w:iCs/>
          <w:lang w:eastAsia="en-US"/>
        </w:rPr>
        <w:t xml:space="preserve"> siječnja do lipnja 2018. godine </w:t>
      </w:r>
      <w:r w:rsidRPr="00D966D6">
        <w:rPr>
          <w:rFonts w:ascii="Arial" w:hAnsi="Arial" w:cs="Arial"/>
          <w:lang w:eastAsia="en-US"/>
        </w:rPr>
        <w:t>na području Hrvatske, Slovenije, Italije i Španjolske</w:t>
      </w:r>
      <w:r w:rsidRPr="00D966D6">
        <w:rPr>
          <w:rFonts w:ascii="Arial" w:hAnsi="Arial" w:cs="Arial"/>
          <w:bCs/>
          <w:iCs/>
          <w:lang w:eastAsia="en-US"/>
        </w:rPr>
        <w:t xml:space="preserve">, djelujući u dogovoru s jednim slovenskim državljaninom i petoricom osumnjičenih, organizirao je </w:t>
      </w:r>
      <w:r w:rsidRPr="00D966D6">
        <w:rPr>
          <w:rFonts w:ascii="Arial" w:hAnsi="Arial" w:cs="Arial"/>
          <w:lang w:eastAsia="en-US"/>
        </w:rPr>
        <w:t>nabavu i prodaju veće količine vatrenog oružja i streljiva kupcima u zemljama članicama Europske unije.</w:t>
      </w:r>
    </w:p>
    <w:p w14:paraId="1FD268C7" w14:textId="77777777" w:rsidR="00A87B19" w:rsidRPr="00D966D6" w:rsidRDefault="00A87B19" w:rsidP="00A87B19">
      <w:pPr>
        <w:spacing w:line="360" w:lineRule="auto"/>
        <w:jc w:val="both"/>
        <w:rPr>
          <w:rFonts w:ascii="Arial" w:hAnsi="Arial" w:cs="Arial"/>
          <w:b/>
          <w:lang w:eastAsia="en-US"/>
        </w:rPr>
      </w:pPr>
    </w:p>
    <w:p w14:paraId="660A6020" w14:textId="67577D67" w:rsidR="00A87B19" w:rsidRPr="00D966D6" w:rsidRDefault="00A87B19" w:rsidP="00A87B19">
      <w:pPr>
        <w:spacing w:line="360" w:lineRule="auto"/>
        <w:jc w:val="both"/>
        <w:rPr>
          <w:rFonts w:ascii="Arial" w:hAnsi="Arial" w:cs="Arial"/>
          <w:lang w:eastAsia="en-US"/>
        </w:rPr>
      </w:pPr>
      <w:r w:rsidRPr="00D966D6">
        <w:rPr>
          <w:rFonts w:ascii="Arial" w:hAnsi="Arial" w:cs="Arial"/>
          <w:b/>
          <w:lang w:eastAsia="en-US"/>
        </w:rPr>
        <w:t xml:space="preserve">KI „TELUM“ </w:t>
      </w:r>
      <w:r w:rsidRPr="00D966D6">
        <w:rPr>
          <w:rFonts w:ascii="Arial" w:hAnsi="Arial" w:cs="Arial"/>
          <w:lang w:eastAsia="en-US"/>
        </w:rPr>
        <w:t>- kriminalističko istraživanje (KI</w:t>
      </w:r>
      <w:r w:rsidR="00E06272">
        <w:rPr>
          <w:rFonts w:ascii="Arial" w:hAnsi="Arial" w:cs="Arial"/>
          <w:lang w:eastAsia="en-US"/>
        </w:rPr>
        <w:t xml:space="preserve">) provedeno je u koordiniranoj </w:t>
      </w:r>
      <w:r w:rsidRPr="00D966D6">
        <w:rPr>
          <w:rFonts w:ascii="Arial" w:hAnsi="Arial" w:cs="Arial"/>
          <w:lang w:eastAsia="en-US"/>
        </w:rPr>
        <w:t>akciji s pripadnicima njemačke i švicarske policije, kojom prilikom je otkrivena i procesuirana kriminalna skupina od 19 počinitelja koja se bavila krijumčarenjem i trgovinom vatrenog oružja iz Hrvatske prema Njemačkoj i Švicarskoj. Na dan zajedničke akcije uhićenja i pretraga policijski službenici u Hrvatskoj, Njemačkoj i Švicarskoj uhitili su 19 hrvatskih državljana, jednog njemačkog i jednog švicarskog državljanina, pretraživši 34 domova i 19 vozila (pronađena znatna količina različitog oružja, streljiva i eksplozivnih naprava). Prema procjen</w:t>
      </w:r>
      <w:r w:rsidR="00E06272">
        <w:rPr>
          <w:rFonts w:ascii="Arial" w:hAnsi="Arial" w:cs="Arial"/>
          <w:lang w:eastAsia="en-US"/>
        </w:rPr>
        <w:t>i ova je organizirana skupina</w:t>
      </w:r>
      <w:r w:rsidRPr="00D966D6">
        <w:rPr>
          <w:rFonts w:ascii="Arial" w:hAnsi="Arial" w:cs="Arial"/>
          <w:lang w:eastAsia="en-US"/>
        </w:rPr>
        <w:t xml:space="preserve"> iz Hrvatske u Njemačku do dana uhićenja prokrijumčarila najmanje 114 komada vatrenog oružja, pet ručnih bombi i oko 600 streljiva različitog kalibra za što su ostvarili ili mogli ostvariti dobit od najmanje 500 tisuća kuna. Na dan uhićenja pronađeno je i oduzeto u 38 komada dugog i kratkog vatrenog oružja, jedna ručna bomba i ručni bacač raketa za protutenkovsko djelovanje M-79-osa, više od pet tisuća komada streljiva različitog kalibra i 130 komada različitih dijelova oružja. Osim toga, pronađena je i oduzeta veća količina novčanih sredstava (55.000 eura, 21.482 USD, 15.100 švicarskih franaka, 8.100 australskih dolara, 3.910 kanadskih dolara i 2.000 švedskih kruna).</w:t>
      </w:r>
    </w:p>
    <w:p w14:paraId="3716908E" w14:textId="77777777" w:rsidR="00A87B19" w:rsidRPr="00D966D6" w:rsidRDefault="00A87B19" w:rsidP="00A87B19">
      <w:pPr>
        <w:spacing w:line="360" w:lineRule="auto"/>
        <w:contextualSpacing/>
        <w:jc w:val="both"/>
        <w:rPr>
          <w:rFonts w:ascii="Arial" w:hAnsi="Arial" w:cs="Arial"/>
        </w:rPr>
      </w:pPr>
    </w:p>
    <w:p w14:paraId="77B464C2" w14:textId="77777777" w:rsidR="00A87B19" w:rsidRPr="00D966D6" w:rsidRDefault="00A87B19" w:rsidP="00A87B19">
      <w:pPr>
        <w:spacing w:line="360" w:lineRule="auto"/>
        <w:contextualSpacing/>
        <w:jc w:val="both"/>
        <w:rPr>
          <w:rFonts w:ascii="Arial" w:hAnsi="Arial" w:cs="Arial"/>
          <w:b/>
          <w:u w:val="single"/>
        </w:rPr>
      </w:pPr>
      <w:r w:rsidRPr="00D966D6">
        <w:rPr>
          <w:rFonts w:ascii="Arial" w:hAnsi="Arial" w:cs="Arial"/>
          <w:b/>
          <w:u w:val="single"/>
        </w:rPr>
        <w:t>2019. GODINA</w:t>
      </w:r>
    </w:p>
    <w:p w14:paraId="5E8A6A20" w14:textId="77777777" w:rsidR="00A87B19" w:rsidRPr="00D966D6" w:rsidRDefault="00A87B19" w:rsidP="00A87B19">
      <w:pPr>
        <w:spacing w:line="360" w:lineRule="auto"/>
        <w:contextualSpacing/>
        <w:jc w:val="both"/>
        <w:rPr>
          <w:rFonts w:ascii="Arial" w:hAnsi="Arial" w:cs="Arial"/>
        </w:rPr>
      </w:pPr>
    </w:p>
    <w:p w14:paraId="7F162D01" w14:textId="2272CFC8" w:rsidR="00A87B19" w:rsidRPr="00D966D6" w:rsidRDefault="00A87B19" w:rsidP="00A87B19">
      <w:pPr>
        <w:spacing w:line="360" w:lineRule="auto"/>
        <w:jc w:val="both"/>
        <w:rPr>
          <w:rFonts w:ascii="Arial" w:eastAsia="Calibri" w:hAnsi="Arial" w:cs="Arial"/>
          <w:b/>
          <w:bCs/>
          <w:lang w:eastAsia="en-US"/>
        </w:rPr>
      </w:pPr>
      <w:r w:rsidRPr="00D966D6">
        <w:rPr>
          <w:rFonts w:ascii="Arial" w:eastAsia="Calibri" w:hAnsi="Arial" w:cs="Arial"/>
          <w:b/>
          <w:bCs/>
          <w:lang w:eastAsia="en-US"/>
        </w:rPr>
        <w:t xml:space="preserve">KI „LIMA“ - </w:t>
      </w:r>
      <w:r w:rsidRPr="00D966D6">
        <w:rPr>
          <w:rFonts w:ascii="Arial" w:eastAsia="Calibri" w:hAnsi="Arial" w:cs="Arial"/>
          <w:lang w:eastAsia="en-US"/>
        </w:rPr>
        <w:t>Dana 16. siječnja 2019.</w:t>
      </w:r>
      <w:r w:rsidR="0000233A">
        <w:rPr>
          <w:rFonts w:ascii="Arial" w:eastAsia="Calibri" w:hAnsi="Arial" w:cs="Arial"/>
          <w:lang w:eastAsia="en-US"/>
        </w:rPr>
        <w:t xml:space="preserve"> godine</w:t>
      </w:r>
      <w:r w:rsidRPr="00D966D6">
        <w:rPr>
          <w:rFonts w:ascii="Arial" w:eastAsia="Calibri" w:hAnsi="Arial" w:cs="Arial"/>
          <w:lang w:eastAsia="en-US"/>
        </w:rPr>
        <w:t>, PU zagrebačka u suradnji s USKOK-om Zagreb i nadležnim policijskim i pravosudnim tijelima Slovenije dovršila je kriminalističko istraživanje „LIMA“, vezano za utaju poreza i drugih doprinosa prilikom uvoza motornih vozila u Republiku Hrvatsku. Kriminalističkim istraživanjem obuhvaćeno je 10 osoba i 5 trgovačkih društava slijedom čega su dana 16.01.2019.</w:t>
      </w:r>
      <w:r w:rsidR="0000233A">
        <w:rPr>
          <w:rFonts w:ascii="Arial" w:eastAsia="Calibri" w:hAnsi="Arial" w:cs="Arial"/>
          <w:lang w:eastAsia="en-US"/>
        </w:rPr>
        <w:t xml:space="preserve"> godine</w:t>
      </w:r>
      <w:r w:rsidRPr="00D966D6">
        <w:rPr>
          <w:rFonts w:ascii="Arial" w:eastAsia="Calibri" w:hAnsi="Arial" w:cs="Arial"/>
          <w:lang w:eastAsia="en-US"/>
        </w:rPr>
        <w:t xml:space="preserve"> uhićene 4 osobe, državljani Republike Hrvatske, koji su nakon kriminalističkog istraživanja predani pritvorskom nadzorniku zbog sumnje u počinjenje kaznenih djela Zločinačko udruženje, čl.</w:t>
      </w:r>
      <w:r w:rsidR="00E06272">
        <w:rPr>
          <w:rFonts w:ascii="Arial" w:eastAsia="Calibri" w:hAnsi="Arial" w:cs="Arial"/>
          <w:lang w:eastAsia="en-US"/>
        </w:rPr>
        <w:t xml:space="preserve"> </w:t>
      </w:r>
      <w:r w:rsidRPr="00D966D6">
        <w:rPr>
          <w:rFonts w:ascii="Arial" w:eastAsia="Calibri" w:hAnsi="Arial" w:cs="Arial"/>
          <w:lang w:eastAsia="en-US"/>
        </w:rPr>
        <w:t>328 i Utaja poreza i carine, čl.</w:t>
      </w:r>
      <w:r w:rsidR="0000233A">
        <w:rPr>
          <w:rFonts w:ascii="Arial" w:eastAsia="Calibri" w:hAnsi="Arial" w:cs="Arial"/>
          <w:lang w:eastAsia="en-US"/>
        </w:rPr>
        <w:t xml:space="preserve"> </w:t>
      </w:r>
      <w:r w:rsidRPr="00D966D6">
        <w:rPr>
          <w:rFonts w:ascii="Arial" w:eastAsia="Calibri" w:hAnsi="Arial" w:cs="Arial"/>
          <w:lang w:eastAsia="en-US"/>
        </w:rPr>
        <w:t>256 i dr. Materijalna šteta počinjenja ovim kaznenim d</w:t>
      </w:r>
      <w:r w:rsidR="0000233A">
        <w:rPr>
          <w:rFonts w:ascii="Arial" w:eastAsia="Calibri" w:hAnsi="Arial" w:cs="Arial"/>
          <w:lang w:eastAsia="en-US"/>
        </w:rPr>
        <w:t>jelima cijeni se na 16.000.000 k</w:t>
      </w:r>
      <w:r w:rsidRPr="00D966D6">
        <w:rPr>
          <w:rFonts w:ascii="Arial" w:eastAsia="Calibri" w:hAnsi="Arial" w:cs="Arial"/>
          <w:lang w:eastAsia="en-US"/>
        </w:rPr>
        <w:t>una</w:t>
      </w:r>
    </w:p>
    <w:p w14:paraId="10C98856" w14:textId="77777777" w:rsidR="00A87B19" w:rsidRPr="00D966D6" w:rsidRDefault="00A87B19" w:rsidP="00A87B19">
      <w:pPr>
        <w:spacing w:line="360" w:lineRule="auto"/>
        <w:jc w:val="both"/>
        <w:rPr>
          <w:rFonts w:ascii="Arial" w:eastAsia="Calibri" w:hAnsi="Arial" w:cs="Arial"/>
          <w:lang w:eastAsia="en-US"/>
        </w:rPr>
      </w:pPr>
    </w:p>
    <w:p w14:paraId="1E800038" w14:textId="3587B6C8" w:rsidR="00A87B19" w:rsidRPr="00D966D6" w:rsidRDefault="00A87B19" w:rsidP="00A87B19">
      <w:pPr>
        <w:spacing w:line="360" w:lineRule="auto"/>
        <w:jc w:val="both"/>
        <w:rPr>
          <w:rFonts w:ascii="Arial" w:eastAsia="Calibri" w:hAnsi="Arial" w:cs="Arial"/>
          <w:lang w:eastAsia="en-US"/>
        </w:rPr>
      </w:pPr>
      <w:r w:rsidRPr="00D966D6">
        <w:rPr>
          <w:rFonts w:ascii="Arial" w:eastAsia="Calibri" w:hAnsi="Arial" w:cs="Arial"/>
          <w:lang w:eastAsia="en-US"/>
        </w:rPr>
        <w:t>Dana 31.01./01.02.2019. godine, policijski službenici Službe kriminalističke policije PU varaždinske, proveli su kriminalističko istraživanje nad jednom osumnjičenom osobom (1996), državljaninom RH, vezano uz postojanje osnova sumnje da je na štetu državljanke RH (1998) počinio KD „Nasilje u obitelji“ iz čl.</w:t>
      </w:r>
      <w:r w:rsidR="0000233A">
        <w:rPr>
          <w:rFonts w:ascii="Arial" w:eastAsia="Calibri" w:hAnsi="Arial" w:cs="Arial"/>
          <w:lang w:eastAsia="en-US"/>
        </w:rPr>
        <w:t xml:space="preserve"> </w:t>
      </w:r>
      <w:r w:rsidRPr="00D966D6">
        <w:rPr>
          <w:rFonts w:ascii="Arial" w:eastAsia="Calibri" w:hAnsi="Arial" w:cs="Arial"/>
          <w:lang w:eastAsia="en-US"/>
        </w:rPr>
        <w:t>179a, KD „Prijetnja“ iz čl.</w:t>
      </w:r>
      <w:r w:rsidR="0000233A">
        <w:rPr>
          <w:rFonts w:ascii="Arial" w:eastAsia="Calibri" w:hAnsi="Arial" w:cs="Arial"/>
          <w:lang w:eastAsia="en-US"/>
        </w:rPr>
        <w:t xml:space="preserve"> </w:t>
      </w:r>
      <w:r w:rsidRPr="00D966D6">
        <w:rPr>
          <w:rFonts w:ascii="Arial" w:eastAsia="Calibri" w:hAnsi="Arial" w:cs="Arial"/>
          <w:lang w:eastAsia="en-US"/>
        </w:rPr>
        <w:t>139. st.</w:t>
      </w:r>
      <w:r w:rsidR="0000233A">
        <w:rPr>
          <w:rFonts w:ascii="Arial" w:eastAsia="Calibri" w:hAnsi="Arial" w:cs="Arial"/>
          <w:lang w:eastAsia="en-US"/>
        </w:rPr>
        <w:t xml:space="preserve"> </w:t>
      </w:r>
      <w:r w:rsidRPr="00D966D6">
        <w:rPr>
          <w:rFonts w:ascii="Arial" w:eastAsia="Calibri" w:hAnsi="Arial" w:cs="Arial"/>
          <w:lang w:eastAsia="en-US"/>
        </w:rPr>
        <w:t>2. KZ-a i KD „Trgovanje ljudima“ iz čl.</w:t>
      </w:r>
      <w:r w:rsidR="0000233A">
        <w:rPr>
          <w:rFonts w:ascii="Arial" w:eastAsia="Calibri" w:hAnsi="Arial" w:cs="Arial"/>
          <w:lang w:eastAsia="en-US"/>
        </w:rPr>
        <w:t xml:space="preserve"> </w:t>
      </w:r>
      <w:r w:rsidRPr="00D966D6">
        <w:rPr>
          <w:rFonts w:ascii="Arial" w:eastAsia="Calibri" w:hAnsi="Arial" w:cs="Arial"/>
          <w:lang w:eastAsia="en-US"/>
        </w:rPr>
        <w:t>106. st.</w:t>
      </w:r>
      <w:r w:rsidR="0000233A">
        <w:rPr>
          <w:rFonts w:ascii="Arial" w:eastAsia="Calibri" w:hAnsi="Arial" w:cs="Arial"/>
          <w:lang w:eastAsia="en-US"/>
        </w:rPr>
        <w:t xml:space="preserve"> </w:t>
      </w:r>
      <w:r w:rsidRPr="00D966D6">
        <w:rPr>
          <w:rFonts w:ascii="Arial" w:eastAsia="Calibri" w:hAnsi="Arial" w:cs="Arial"/>
          <w:lang w:eastAsia="en-US"/>
        </w:rPr>
        <w:t xml:space="preserve">1. KZ-a. Dana 01.02.2019. godine, po dovršenom kriminalističkom istraživanju, </w:t>
      </w:r>
      <w:r w:rsidR="00E06272">
        <w:rPr>
          <w:rFonts w:ascii="Arial" w:eastAsia="Calibri" w:hAnsi="Arial" w:cs="Arial"/>
          <w:lang w:eastAsia="en-US"/>
        </w:rPr>
        <w:t>Općinskom državnom odvjetništvu u</w:t>
      </w:r>
      <w:r w:rsidRPr="00D966D6">
        <w:rPr>
          <w:rFonts w:ascii="Arial" w:eastAsia="Calibri" w:hAnsi="Arial" w:cs="Arial"/>
          <w:lang w:eastAsia="en-US"/>
        </w:rPr>
        <w:t xml:space="preserve"> Varaždin</w:t>
      </w:r>
      <w:r w:rsidR="00E06272">
        <w:rPr>
          <w:rFonts w:ascii="Arial" w:eastAsia="Calibri" w:hAnsi="Arial" w:cs="Arial"/>
          <w:lang w:eastAsia="en-US"/>
        </w:rPr>
        <w:t>u</w:t>
      </w:r>
      <w:r w:rsidRPr="00D966D6">
        <w:rPr>
          <w:rFonts w:ascii="Arial" w:eastAsia="Calibri" w:hAnsi="Arial" w:cs="Arial"/>
          <w:lang w:eastAsia="en-US"/>
        </w:rPr>
        <w:t xml:space="preserve"> je protiv osumnjičene osobe podneseno posebno izvješće</w:t>
      </w:r>
      <w:r w:rsidR="0000233A">
        <w:rPr>
          <w:rFonts w:ascii="Arial" w:eastAsia="Calibri" w:hAnsi="Arial" w:cs="Arial"/>
          <w:lang w:eastAsia="en-US"/>
        </w:rPr>
        <w:t xml:space="preserve"> kao nadopuna kaznene prijave </w:t>
      </w:r>
      <w:r w:rsidRPr="00D966D6">
        <w:rPr>
          <w:rFonts w:ascii="Arial" w:eastAsia="Calibri" w:hAnsi="Arial" w:cs="Arial"/>
          <w:lang w:eastAsia="en-US"/>
        </w:rPr>
        <w:t>radi postojanja osnovane sumnje na počinjenje gore navedenih kaznenih djela, dok je ista osoba po dovršenom kriminalističkom istraživanju, dana 01.02.2019. godine predana pritvorskom nadzorniku PU varaždinske.</w:t>
      </w:r>
    </w:p>
    <w:p w14:paraId="2F9527EE" w14:textId="77777777" w:rsidR="00A87B19" w:rsidRPr="00D966D6" w:rsidRDefault="00A87B19" w:rsidP="00A87B19">
      <w:pPr>
        <w:spacing w:line="360" w:lineRule="auto"/>
        <w:jc w:val="both"/>
        <w:rPr>
          <w:rFonts w:ascii="Arial" w:eastAsia="Calibri" w:hAnsi="Arial" w:cs="Arial"/>
          <w:lang w:eastAsia="en-US"/>
        </w:rPr>
      </w:pPr>
    </w:p>
    <w:p w14:paraId="0829A929" w14:textId="05E25081" w:rsidR="00A87B19" w:rsidRPr="00D966D6" w:rsidRDefault="00A87B19" w:rsidP="00A87B19">
      <w:pPr>
        <w:spacing w:line="360" w:lineRule="auto"/>
        <w:jc w:val="both"/>
        <w:rPr>
          <w:rFonts w:ascii="Arial" w:eastAsia="Calibri" w:hAnsi="Arial" w:cs="Arial"/>
          <w:lang w:eastAsia="en-US"/>
        </w:rPr>
      </w:pPr>
      <w:r w:rsidRPr="00D966D6">
        <w:rPr>
          <w:rFonts w:ascii="Arial" w:eastAsia="Calibri" w:hAnsi="Arial" w:cs="Arial"/>
          <w:lang w:eastAsia="en-US"/>
        </w:rPr>
        <w:t>Dana 08./09.05.2019. godine, policijski službenici Službe organiziranog kriminaliteta, Sektora kriminalističke policije, PU zagrebačke, proveli su kriminalističko istraživanje (u kojem su se od 02.04.2019. godine provodile posebne dokazne radnje iz čl.</w:t>
      </w:r>
      <w:r w:rsidR="0000233A">
        <w:rPr>
          <w:rFonts w:ascii="Arial" w:eastAsia="Calibri" w:hAnsi="Arial" w:cs="Arial"/>
          <w:lang w:eastAsia="en-US"/>
        </w:rPr>
        <w:t xml:space="preserve"> </w:t>
      </w:r>
      <w:r w:rsidRPr="00D966D6">
        <w:rPr>
          <w:rFonts w:ascii="Arial" w:eastAsia="Calibri" w:hAnsi="Arial" w:cs="Arial"/>
          <w:lang w:eastAsia="en-US"/>
        </w:rPr>
        <w:t>332. ZKP-a), nad 1 osumnjičenom osobom, državljaninom R</w:t>
      </w:r>
      <w:r w:rsidR="0000233A">
        <w:rPr>
          <w:rFonts w:ascii="Arial" w:eastAsia="Calibri" w:hAnsi="Arial" w:cs="Arial"/>
          <w:lang w:eastAsia="en-US"/>
        </w:rPr>
        <w:t xml:space="preserve">epublike </w:t>
      </w:r>
      <w:r w:rsidRPr="00D966D6">
        <w:rPr>
          <w:rFonts w:ascii="Arial" w:eastAsia="Calibri" w:hAnsi="Arial" w:cs="Arial"/>
          <w:lang w:eastAsia="en-US"/>
        </w:rPr>
        <w:t>H</w:t>
      </w:r>
      <w:r w:rsidR="0000233A">
        <w:rPr>
          <w:rFonts w:ascii="Arial" w:eastAsia="Calibri" w:hAnsi="Arial" w:cs="Arial"/>
          <w:lang w:eastAsia="en-US"/>
        </w:rPr>
        <w:t>rvatske</w:t>
      </w:r>
      <w:r w:rsidRPr="00D966D6">
        <w:rPr>
          <w:rFonts w:ascii="Arial" w:eastAsia="Calibri" w:hAnsi="Arial" w:cs="Arial"/>
          <w:lang w:eastAsia="en-US"/>
        </w:rPr>
        <w:t>, tijekom kojeg je utvrđeno postojanje osnovane sumnje da je počinio 8 kaznenih djela „Prostitucija“ iz čl.</w:t>
      </w:r>
      <w:r w:rsidR="0000233A">
        <w:rPr>
          <w:rFonts w:ascii="Arial" w:eastAsia="Calibri" w:hAnsi="Arial" w:cs="Arial"/>
          <w:lang w:eastAsia="en-US"/>
        </w:rPr>
        <w:t xml:space="preserve"> </w:t>
      </w:r>
      <w:r w:rsidRPr="00D966D6">
        <w:rPr>
          <w:rFonts w:ascii="Arial" w:eastAsia="Calibri" w:hAnsi="Arial" w:cs="Arial"/>
          <w:lang w:eastAsia="en-US"/>
        </w:rPr>
        <w:t>157. st.</w:t>
      </w:r>
      <w:r w:rsidR="0000233A">
        <w:rPr>
          <w:rFonts w:ascii="Arial" w:eastAsia="Calibri" w:hAnsi="Arial" w:cs="Arial"/>
          <w:lang w:eastAsia="en-US"/>
        </w:rPr>
        <w:t xml:space="preserve"> </w:t>
      </w:r>
      <w:r w:rsidRPr="00D966D6">
        <w:rPr>
          <w:rFonts w:ascii="Arial" w:eastAsia="Calibri" w:hAnsi="Arial" w:cs="Arial"/>
          <w:lang w:eastAsia="en-US"/>
        </w:rPr>
        <w:t>1. KZ-a, na štetu za sada najmanje 10 osoba, državljanki R</w:t>
      </w:r>
      <w:r w:rsidR="0000233A">
        <w:rPr>
          <w:rFonts w:ascii="Arial" w:eastAsia="Calibri" w:hAnsi="Arial" w:cs="Arial"/>
          <w:lang w:eastAsia="en-US"/>
        </w:rPr>
        <w:t xml:space="preserve">epublike </w:t>
      </w:r>
      <w:r w:rsidRPr="00D966D6">
        <w:rPr>
          <w:rFonts w:ascii="Arial" w:eastAsia="Calibri" w:hAnsi="Arial" w:cs="Arial"/>
          <w:lang w:eastAsia="en-US"/>
        </w:rPr>
        <w:t>H</w:t>
      </w:r>
      <w:r w:rsidR="0000233A">
        <w:rPr>
          <w:rFonts w:ascii="Arial" w:eastAsia="Calibri" w:hAnsi="Arial" w:cs="Arial"/>
          <w:lang w:eastAsia="en-US"/>
        </w:rPr>
        <w:t>rvatske</w:t>
      </w:r>
      <w:r w:rsidRPr="00D966D6">
        <w:rPr>
          <w:rFonts w:ascii="Arial" w:eastAsia="Calibri" w:hAnsi="Arial" w:cs="Arial"/>
          <w:lang w:eastAsia="en-US"/>
        </w:rPr>
        <w:t xml:space="preserve"> i 1 kazneno djelo „Prostitucija“ iz čl.</w:t>
      </w:r>
      <w:r w:rsidR="0000233A">
        <w:rPr>
          <w:rFonts w:ascii="Arial" w:eastAsia="Calibri" w:hAnsi="Arial" w:cs="Arial"/>
          <w:lang w:eastAsia="en-US"/>
        </w:rPr>
        <w:t xml:space="preserve"> </w:t>
      </w:r>
      <w:r w:rsidRPr="00D966D6">
        <w:rPr>
          <w:rFonts w:ascii="Arial" w:eastAsia="Calibri" w:hAnsi="Arial" w:cs="Arial"/>
          <w:lang w:eastAsia="en-US"/>
        </w:rPr>
        <w:t>157. st.</w:t>
      </w:r>
      <w:r w:rsidR="0000233A">
        <w:rPr>
          <w:rFonts w:ascii="Arial" w:eastAsia="Calibri" w:hAnsi="Arial" w:cs="Arial"/>
          <w:lang w:eastAsia="en-US"/>
        </w:rPr>
        <w:t xml:space="preserve"> </w:t>
      </w:r>
      <w:r w:rsidRPr="00D966D6">
        <w:rPr>
          <w:rFonts w:ascii="Arial" w:eastAsia="Calibri" w:hAnsi="Arial" w:cs="Arial"/>
          <w:lang w:eastAsia="en-US"/>
        </w:rPr>
        <w:t>3. KZ-a. Dana 09.05.2019. godine, po dovršenom kri</w:t>
      </w:r>
      <w:r w:rsidR="00E06272">
        <w:rPr>
          <w:rFonts w:ascii="Arial" w:eastAsia="Calibri" w:hAnsi="Arial" w:cs="Arial"/>
          <w:lang w:eastAsia="en-US"/>
        </w:rPr>
        <w:t>minalističkom istraživanju Općinskom državnom odvjetništvu u</w:t>
      </w:r>
      <w:r w:rsidRPr="00D966D6">
        <w:rPr>
          <w:rFonts w:ascii="Arial" w:eastAsia="Calibri" w:hAnsi="Arial" w:cs="Arial"/>
          <w:lang w:eastAsia="en-US"/>
        </w:rPr>
        <w:t xml:space="preserve"> Zagreb</w:t>
      </w:r>
      <w:r w:rsidR="00E06272">
        <w:rPr>
          <w:rFonts w:ascii="Arial" w:eastAsia="Calibri" w:hAnsi="Arial" w:cs="Arial"/>
          <w:lang w:eastAsia="en-US"/>
        </w:rPr>
        <w:t>u</w:t>
      </w:r>
      <w:r w:rsidRPr="00D966D6">
        <w:rPr>
          <w:rFonts w:ascii="Arial" w:eastAsia="Calibri" w:hAnsi="Arial" w:cs="Arial"/>
          <w:lang w:eastAsia="en-US"/>
        </w:rPr>
        <w:t xml:space="preserve"> je protiv osumnjičenog podnesena kaznena prijava poradi postojanja osnovane sumnje na počinjenje gore navedenih kaznenih djela, dok je isti po dovršenom kriminalističkom istraživanju dana 09.05.2019. godine predan pritvorskom nadzorniku PU zagrebačke.</w:t>
      </w:r>
    </w:p>
    <w:p w14:paraId="414B3940" w14:textId="77777777" w:rsidR="00A87B19" w:rsidRPr="00D966D6" w:rsidRDefault="00A87B19" w:rsidP="00A87B19">
      <w:pPr>
        <w:spacing w:line="360" w:lineRule="auto"/>
        <w:jc w:val="both"/>
        <w:rPr>
          <w:rFonts w:ascii="Arial" w:eastAsia="Calibri" w:hAnsi="Arial" w:cs="Arial"/>
          <w:lang w:eastAsia="en-US"/>
        </w:rPr>
      </w:pPr>
    </w:p>
    <w:p w14:paraId="7DE01E4B" w14:textId="6CFE24EA" w:rsidR="00A87B19" w:rsidRPr="00D966D6" w:rsidRDefault="00A87B19" w:rsidP="00A87B19">
      <w:pPr>
        <w:spacing w:line="360" w:lineRule="auto"/>
        <w:jc w:val="both"/>
        <w:rPr>
          <w:rFonts w:ascii="Arial" w:eastAsia="Calibri" w:hAnsi="Arial" w:cs="Arial"/>
          <w:b/>
          <w:bCs/>
          <w:lang w:eastAsia="en-US"/>
        </w:rPr>
      </w:pPr>
      <w:r w:rsidRPr="00D966D6">
        <w:rPr>
          <w:rFonts w:ascii="Arial" w:eastAsia="Calibri" w:hAnsi="Arial" w:cs="Arial"/>
          <w:lang w:eastAsia="en-US"/>
        </w:rPr>
        <w:t>Policijski službenici PUZ-a, Sektora kriminalističke policije, Službe organiziranog kriminaliteta, u suradnji s policijskim službenicima PU primorsko-goranske i PU bjelovarsko-bilogorske, su dana 28./29.06.2019. godine proveli kriminalističko istraživanje nad troje osumnjičenih državljana Republike Srbije, strancima na stalnom boravku u R</w:t>
      </w:r>
      <w:r w:rsidR="0000233A">
        <w:rPr>
          <w:rFonts w:ascii="Arial" w:eastAsia="Calibri" w:hAnsi="Arial" w:cs="Arial"/>
          <w:lang w:eastAsia="en-US"/>
        </w:rPr>
        <w:t xml:space="preserve">epublici </w:t>
      </w:r>
      <w:r w:rsidRPr="00D966D6">
        <w:rPr>
          <w:rFonts w:ascii="Arial" w:eastAsia="Calibri" w:hAnsi="Arial" w:cs="Arial"/>
          <w:lang w:eastAsia="en-US"/>
        </w:rPr>
        <w:t>H</w:t>
      </w:r>
      <w:r w:rsidR="0000233A">
        <w:rPr>
          <w:rFonts w:ascii="Arial" w:eastAsia="Calibri" w:hAnsi="Arial" w:cs="Arial"/>
          <w:lang w:eastAsia="en-US"/>
        </w:rPr>
        <w:t>rvatskoj</w:t>
      </w:r>
      <w:r w:rsidRPr="00D966D6">
        <w:rPr>
          <w:rFonts w:ascii="Arial" w:eastAsia="Calibri" w:hAnsi="Arial" w:cs="Arial"/>
          <w:lang w:eastAsia="en-US"/>
        </w:rPr>
        <w:t>, zbog postojanja osnovane sumnje da su počinili kazneno djelo „Trgovanje ljudima“ opisano u čl.</w:t>
      </w:r>
      <w:r w:rsidR="0000233A">
        <w:rPr>
          <w:rFonts w:ascii="Arial" w:eastAsia="Calibri" w:hAnsi="Arial" w:cs="Arial"/>
          <w:lang w:eastAsia="en-US"/>
        </w:rPr>
        <w:t xml:space="preserve"> </w:t>
      </w:r>
      <w:r w:rsidRPr="00D966D6">
        <w:rPr>
          <w:rFonts w:ascii="Arial" w:eastAsia="Calibri" w:hAnsi="Arial" w:cs="Arial"/>
          <w:lang w:eastAsia="en-US"/>
        </w:rPr>
        <w:t>106. st.</w:t>
      </w:r>
      <w:r w:rsidR="0000233A">
        <w:rPr>
          <w:rFonts w:ascii="Arial" w:eastAsia="Calibri" w:hAnsi="Arial" w:cs="Arial"/>
          <w:lang w:eastAsia="en-US"/>
        </w:rPr>
        <w:t xml:space="preserve"> </w:t>
      </w:r>
      <w:r w:rsidR="00E06272">
        <w:rPr>
          <w:rFonts w:ascii="Arial" w:eastAsia="Calibri" w:hAnsi="Arial" w:cs="Arial"/>
          <w:lang w:eastAsia="en-US"/>
        </w:rPr>
        <w:t>3. KZ-a</w:t>
      </w:r>
      <w:r w:rsidRPr="00D966D6">
        <w:rPr>
          <w:rFonts w:ascii="Arial" w:eastAsia="Calibri" w:hAnsi="Arial" w:cs="Arial"/>
          <w:lang w:eastAsia="en-US"/>
        </w:rPr>
        <w:t xml:space="preserve"> na štetu </w:t>
      </w:r>
      <w:r w:rsidRPr="00D966D6">
        <w:rPr>
          <w:rFonts w:ascii="Arial" w:eastAsia="Calibri" w:hAnsi="Arial" w:cs="Arial"/>
          <w:bCs/>
          <w:lang w:eastAsia="en-US"/>
        </w:rPr>
        <w:t>m</w:t>
      </w:r>
      <w:r w:rsidR="0001263D">
        <w:rPr>
          <w:rFonts w:ascii="Arial" w:eastAsia="Calibri" w:hAnsi="Arial" w:cs="Arial"/>
          <w:bCs/>
          <w:lang w:eastAsia="en-US"/>
        </w:rPr>
        <w:t xml:space="preserve">aloljetne žrtve državljanina </w:t>
      </w:r>
      <w:r w:rsidRPr="00D966D6">
        <w:rPr>
          <w:rFonts w:ascii="Arial" w:eastAsia="Calibri" w:hAnsi="Arial" w:cs="Arial"/>
          <w:bCs/>
          <w:lang w:eastAsia="en-US"/>
        </w:rPr>
        <w:t>R</w:t>
      </w:r>
      <w:r w:rsidR="00E06272">
        <w:rPr>
          <w:rFonts w:ascii="Arial" w:eastAsia="Calibri" w:hAnsi="Arial" w:cs="Arial"/>
          <w:bCs/>
          <w:lang w:eastAsia="en-US"/>
        </w:rPr>
        <w:t xml:space="preserve">epublike </w:t>
      </w:r>
      <w:r w:rsidRPr="00D966D6">
        <w:rPr>
          <w:rFonts w:ascii="Arial" w:eastAsia="Calibri" w:hAnsi="Arial" w:cs="Arial"/>
          <w:bCs/>
          <w:lang w:eastAsia="en-US"/>
        </w:rPr>
        <w:t>H</w:t>
      </w:r>
      <w:r w:rsidR="00E06272">
        <w:rPr>
          <w:rFonts w:ascii="Arial" w:eastAsia="Calibri" w:hAnsi="Arial" w:cs="Arial"/>
          <w:bCs/>
          <w:lang w:eastAsia="en-US"/>
        </w:rPr>
        <w:t>rvatske</w:t>
      </w:r>
      <w:r w:rsidRPr="00D966D6">
        <w:rPr>
          <w:rFonts w:ascii="Arial" w:eastAsia="Calibri" w:hAnsi="Arial" w:cs="Arial"/>
          <w:bCs/>
          <w:lang w:eastAsia="en-US"/>
        </w:rPr>
        <w:t xml:space="preserve">. </w:t>
      </w:r>
      <w:r w:rsidRPr="00D966D6">
        <w:rPr>
          <w:rFonts w:ascii="Arial" w:eastAsia="Calibri" w:hAnsi="Arial" w:cs="Arial"/>
          <w:lang w:eastAsia="en-US"/>
        </w:rPr>
        <w:t>Nakon dovršenog kriminalističkog istraživanja troje osumnjičenih su dana 29.06.2019. godine u zakonskom roku predani pritvorskom nadzorniku PU bjelovarsko-bilogorske, dok je kaznena prijava podnesena dežurnoj zamjenici Županijskog državnog odvjetništva u Bjelovaru. Istima</w:t>
      </w:r>
      <w:r w:rsidR="00E06272">
        <w:rPr>
          <w:rFonts w:ascii="Arial" w:eastAsia="Calibri" w:hAnsi="Arial" w:cs="Arial"/>
          <w:lang w:eastAsia="en-US"/>
        </w:rPr>
        <w:t xml:space="preserve"> je</w:t>
      </w:r>
      <w:r w:rsidRPr="00D966D6">
        <w:rPr>
          <w:rFonts w:ascii="Arial" w:eastAsia="Calibri" w:hAnsi="Arial" w:cs="Arial"/>
          <w:lang w:eastAsia="en-US"/>
        </w:rPr>
        <w:t xml:space="preserve"> određen istražni zatvor u trajanju od mjesec dana.</w:t>
      </w:r>
    </w:p>
    <w:p w14:paraId="19F71F7B" w14:textId="77777777" w:rsidR="00A87B19" w:rsidRPr="00D966D6" w:rsidRDefault="00A87B19" w:rsidP="00A87B19">
      <w:pPr>
        <w:spacing w:line="360" w:lineRule="auto"/>
        <w:jc w:val="both"/>
        <w:rPr>
          <w:rFonts w:ascii="Arial" w:eastAsia="Calibri" w:hAnsi="Arial" w:cs="Arial"/>
          <w:bCs/>
          <w:lang w:eastAsia="en-US"/>
        </w:rPr>
      </w:pPr>
    </w:p>
    <w:p w14:paraId="387F6B74" w14:textId="15380566" w:rsidR="00A87B19" w:rsidRPr="00D966D6" w:rsidRDefault="00A87B19" w:rsidP="00A87B19">
      <w:pPr>
        <w:spacing w:line="360" w:lineRule="auto"/>
        <w:jc w:val="both"/>
        <w:rPr>
          <w:rFonts w:ascii="Arial" w:eastAsia="Calibri" w:hAnsi="Arial" w:cs="Arial"/>
          <w:b/>
          <w:bCs/>
          <w:lang w:eastAsia="en-US"/>
        </w:rPr>
      </w:pPr>
      <w:r w:rsidRPr="00D966D6">
        <w:rPr>
          <w:rFonts w:ascii="Arial" w:eastAsia="Calibri" w:hAnsi="Arial" w:cs="Arial"/>
          <w:b/>
          <w:bCs/>
          <w:lang w:eastAsia="en-US"/>
        </w:rPr>
        <w:t xml:space="preserve">OA LIMIT - </w:t>
      </w:r>
      <w:r w:rsidRPr="00D966D6">
        <w:rPr>
          <w:rFonts w:ascii="Arial" w:eastAsia="Calibri" w:hAnsi="Arial" w:cs="Arial"/>
          <w:lang w:eastAsia="en-US"/>
        </w:rPr>
        <w:t>Dana 26. kolovoza 2019. godine, policijski službenici Sektora kriminalističke policije PU istarske i Policijske postaje Buje</w:t>
      </w:r>
      <w:r w:rsidR="0001263D">
        <w:rPr>
          <w:rFonts w:ascii="Arial" w:eastAsia="Calibri" w:hAnsi="Arial" w:cs="Arial"/>
          <w:lang w:eastAsia="en-US"/>
        </w:rPr>
        <w:t>-B</w:t>
      </w:r>
      <w:r w:rsidRPr="00D966D6">
        <w:rPr>
          <w:rFonts w:ascii="Arial" w:eastAsia="Calibri" w:hAnsi="Arial" w:cs="Arial"/>
          <w:lang w:eastAsia="en-US"/>
        </w:rPr>
        <w:t>uie dovršili su višemjesečno kriminalističko istr</w:t>
      </w:r>
      <w:r w:rsidR="0001263D">
        <w:rPr>
          <w:rFonts w:ascii="Arial" w:eastAsia="Calibri" w:hAnsi="Arial" w:cs="Arial"/>
          <w:lang w:eastAsia="en-US"/>
        </w:rPr>
        <w:t>aživanje provedeno u suradnji</w:t>
      </w:r>
      <w:r w:rsidRPr="00D966D6">
        <w:rPr>
          <w:rFonts w:ascii="Arial" w:eastAsia="Calibri" w:hAnsi="Arial" w:cs="Arial"/>
          <w:b/>
          <w:bCs/>
          <w:lang w:eastAsia="en-US"/>
        </w:rPr>
        <w:t xml:space="preserve"> </w:t>
      </w:r>
      <w:r w:rsidRPr="00D966D6">
        <w:rPr>
          <w:rFonts w:ascii="Arial" w:eastAsia="Calibri" w:hAnsi="Arial" w:cs="Arial"/>
          <w:lang w:eastAsia="en-US"/>
        </w:rPr>
        <w:t xml:space="preserve">s PU primorsko-goranskom i PU brodsko-posavskom te Službom organiziranog kriminaliteta Ravnateljstva policije, a u koordinaciji s Uredom za suzbijanje korupcije i organiziranog kriminaliteta, Odsjekom Rijeka, te su uhitili devet osoba zbog sumnje da su u sastavu zločinačkog udruženja krijumčarili migrante. </w:t>
      </w:r>
      <w:r w:rsidRPr="00D966D6">
        <w:rPr>
          <w:rFonts w:ascii="Arial" w:eastAsia="Calibri" w:hAnsi="Arial" w:cs="Arial"/>
        </w:rPr>
        <w:t xml:space="preserve">Osim njih, za navedena kaznena djela osumnjičeni su i dvojica državljana Kosova u dobi od 53 i 37 godina te dvojica hrvatskih državljana u dobi od 31 i 21 godinu, koji su trenutno nedostupni te se za njima poduzimaju mjere traganja. Prilikom provođenja kriminalističkog istraživanja policijski službenici intenzivno su surađivali i sa susjednom PU Koper, a osumnjičene se tereti da su se izvan ili u sastavu zločinačkog udruženja, povezali sa zajedničkim ciljem stjecanja protupravne imovinske koristi te su sukladno prethodnom dogovoru, od početka prosinca prošle godine u najmanje 26 navrata organizirali i realizirali krijumčarenje i prijevoz migranata. Počinitelji su migrante preuzimali na lokacijama u neposrednoj blizini državne granice s Bosnom i Hercegovinom ili na području Rijeke, odakle su ih dalje prevozili na lokacije u neposrednoj blizini državne granice sa Slovenijom ili do Zagreba. Na taj su način protuzakonito prebacili najmanje 96 stranih državljana i ostvarili protupravnu imovinsku korist od najmanje 700 tisuća kuna. Nakon obavljenih pretraga, uhićene osobe su privedene u pritvorsku jedinicu PU primorsko-goranske uz kaznenu prijavu koja je podnesena Uredu za suzbijanje korupcije i organiziranog kriminaliteta. </w:t>
      </w:r>
    </w:p>
    <w:p w14:paraId="0B4A1CB5" w14:textId="77777777" w:rsidR="00A87B19" w:rsidRPr="00D966D6" w:rsidRDefault="00A87B19" w:rsidP="00A87B19">
      <w:pPr>
        <w:spacing w:line="360" w:lineRule="auto"/>
        <w:jc w:val="both"/>
        <w:rPr>
          <w:rFonts w:ascii="Arial" w:eastAsia="Calibri" w:hAnsi="Arial" w:cs="Arial"/>
          <w:b/>
          <w:bCs/>
          <w:lang w:eastAsia="en-US"/>
        </w:rPr>
      </w:pPr>
    </w:p>
    <w:p w14:paraId="353BFDE2" w14:textId="68A17183" w:rsidR="00A87B19" w:rsidRPr="00D966D6" w:rsidRDefault="00A87B19" w:rsidP="00A87B19">
      <w:pPr>
        <w:spacing w:line="360" w:lineRule="auto"/>
        <w:jc w:val="both"/>
        <w:rPr>
          <w:rFonts w:ascii="Arial" w:eastAsia="Calibri" w:hAnsi="Arial" w:cs="Arial"/>
          <w:lang w:eastAsia="en-US"/>
        </w:rPr>
      </w:pPr>
      <w:r w:rsidRPr="00D966D6">
        <w:rPr>
          <w:rFonts w:ascii="Arial" w:eastAsia="Calibri" w:hAnsi="Arial" w:cs="Arial"/>
          <w:b/>
          <w:bCs/>
          <w:lang w:eastAsia="en-US"/>
        </w:rPr>
        <w:t xml:space="preserve">KI „MORDANA“ - </w:t>
      </w:r>
      <w:r w:rsidRPr="00D966D6">
        <w:rPr>
          <w:rFonts w:ascii="Arial" w:eastAsia="Calibri" w:hAnsi="Arial" w:cs="Arial"/>
          <w:lang w:eastAsia="en-US"/>
        </w:rPr>
        <w:t>Dana 09.09.2019.</w:t>
      </w:r>
      <w:r w:rsidR="00E06272">
        <w:rPr>
          <w:rFonts w:ascii="Arial" w:eastAsia="Calibri" w:hAnsi="Arial" w:cs="Arial"/>
          <w:lang w:eastAsia="en-US"/>
        </w:rPr>
        <w:t xml:space="preserve"> godine</w:t>
      </w:r>
      <w:r w:rsidRPr="00D966D6">
        <w:rPr>
          <w:rFonts w:ascii="Arial" w:eastAsia="Calibri" w:hAnsi="Arial" w:cs="Arial"/>
          <w:lang w:eastAsia="en-US"/>
        </w:rPr>
        <w:t xml:space="preserve"> policijski službenici Sektora kriminalističke policije PU istarske, PP Buje-Buie i Službe Kriminalističke policije PU sisačko-moslavačke, u suradnji s Službom organiziranog kriminaliteta Ravnateljstva policije, policijskim službenicima Sektora kriminalističke policije PU zagrebačke, te policijskim službenicima MUP-a Bosne i Hercegovine Granične policije i policijskim službenicima MUP-a Republike Slovenije sve u koordinaciji s USKOK-om, dovršili su višemjesečno međunarodno kriminalističko istraživanje te su uhitili ukupno jedanaest osoba, od čega, na području R</w:t>
      </w:r>
      <w:r w:rsidR="00E06272">
        <w:rPr>
          <w:rFonts w:ascii="Arial" w:eastAsia="Calibri" w:hAnsi="Arial" w:cs="Arial"/>
          <w:lang w:eastAsia="en-US"/>
        </w:rPr>
        <w:t xml:space="preserve">epublike </w:t>
      </w:r>
      <w:r w:rsidRPr="00D966D6">
        <w:rPr>
          <w:rFonts w:ascii="Arial" w:eastAsia="Calibri" w:hAnsi="Arial" w:cs="Arial"/>
          <w:lang w:eastAsia="en-US"/>
        </w:rPr>
        <w:t>H</w:t>
      </w:r>
      <w:r w:rsidR="00E06272">
        <w:rPr>
          <w:rFonts w:ascii="Arial" w:eastAsia="Calibri" w:hAnsi="Arial" w:cs="Arial"/>
          <w:lang w:eastAsia="en-US"/>
        </w:rPr>
        <w:t>rvatske</w:t>
      </w:r>
      <w:r w:rsidRPr="00D966D6">
        <w:rPr>
          <w:rFonts w:ascii="Arial" w:eastAsia="Calibri" w:hAnsi="Arial" w:cs="Arial"/>
          <w:lang w:eastAsia="en-US"/>
        </w:rPr>
        <w:t>, tri državljana Republike Hrvatske zbog sumnje da su u sastavu zločinačkog udruženja krijumčarili migrante. Uhićeni državljani Republike Hrvatske rođeni 1954., 1986. i 1983., izvan ili u sastavu zločinačkog udruženja, povezali su sa zajedničkim ciljem stjecanja protupravne imovinske koristi te su sukladno prethodnom dogovoru u najmanje 11 navrata realizirali krijumčarenje i</w:t>
      </w:r>
      <w:r w:rsidR="0000233A">
        <w:rPr>
          <w:rFonts w:ascii="Arial" w:eastAsia="Calibri" w:hAnsi="Arial" w:cs="Arial"/>
          <w:lang w:eastAsia="en-US"/>
        </w:rPr>
        <w:t xml:space="preserve"> prijevoz migranata područjem Republike</w:t>
      </w:r>
      <w:r w:rsidRPr="00D966D6">
        <w:rPr>
          <w:rFonts w:ascii="Arial" w:eastAsia="Calibri" w:hAnsi="Arial" w:cs="Arial"/>
          <w:lang w:eastAsia="en-US"/>
        </w:rPr>
        <w:t xml:space="preserve"> Hrvatske, na način da su ih preuzimali na lokacijama u neposred</w:t>
      </w:r>
      <w:r w:rsidR="00E06272">
        <w:rPr>
          <w:rFonts w:ascii="Arial" w:eastAsia="Calibri" w:hAnsi="Arial" w:cs="Arial"/>
          <w:lang w:eastAsia="en-US"/>
        </w:rPr>
        <w:t xml:space="preserve">noj blizini državne granice s Bosnom i </w:t>
      </w:r>
      <w:r w:rsidRPr="00D966D6">
        <w:rPr>
          <w:rFonts w:ascii="Arial" w:eastAsia="Calibri" w:hAnsi="Arial" w:cs="Arial"/>
          <w:lang w:eastAsia="en-US"/>
        </w:rPr>
        <w:t>H</w:t>
      </w:r>
      <w:r w:rsidR="00E06272">
        <w:rPr>
          <w:rFonts w:ascii="Arial" w:eastAsia="Calibri" w:hAnsi="Arial" w:cs="Arial"/>
          <w:lang w:eastAsia="en-US"/>
        </w:rPr>
        <w:t>ercegovinom</w:t>
      </w:r>
      <w:r w:rsidRPr="00D966D6">
        <w:rPr>
          <w:rFonts w:ascii="Arial" w:eastAsia="Calibri" w:hAnsi="Arial" w:cs="Arial"/>
          <w:lang w:eastAsia="en-US"/>
        </w:rPr>
        <w:t xml:space="preserve">, na području Sisačko-moslavačke i Ličko-senjske županije ili u Gradu Zagrebu i Varaždinu, te ih osobnim i kombi vozilima prevozili, najčešće na područje Istarske županije i Primorsko-goranske županije, prevezavši tako najmanje 87 stranih državljana. </w:t>
      </w:r>
    </w:p>
    <w:p w14:paraId="59878E6F" w14:textId="77777777" w:rsidR="00A87B19" w:rsidRPr="00D966D6" w:rsidRDefault="00A87B19" w:rsidP="00A87B19">
      <w:pPr>
        <w:spacing w:line="360" w:lineRule="auto"/>
        <w:jc w:val="both"/>
        <w:rPr>
          <w:rFonts w:ascii="Arial" w:eastAsia="Calibri" w:hAnsi="Arial" w:cs="Arial"/>
          <w:lang w:eastAsia="en-US"/>
        </w:rPr>
      </w:pPr>
    </w:p>
    <w:p w14:paraId="40700F2B" w14:textId="32332FA5" w:rsidR="00A87B19" w:rsidRPr="00D966D6" w:rsidRDefault="00A87B19" w:rsidP="00A87B19">
      <w:pPr>
        <w:spacing w:line="360" w:lineRule="auto"/>
        <w:jc w:val="both"/>
        <w:rPr>
          <w:rFonts w:ascii="Arial" w:eastAsia="Calibri" w:hAnsi="Arial" w:cs="Arial"/>
          <w:color w:val="000000"/>
        </w:rPr>
      </w:pPr>
      <w:r w:rsidRPr="00D966D6">
        <w:rPr>
          <w:rFonts w:ascii="Arial" w:eastAsia="Calibri" w:hAnsi="Arial" w:cs="Arial"/>
          <w:b/>
          <w:bCs/>
          <w:color w:val="000000"/>
        </w:rPr>
        <w:t xml:space="preserve">KI „KARMA II“ - </w:t>
      </w:r>
      <w:r w:rsidRPr="00D966D6">
        <w:rPr>
          <w:rFonts w:ascii="Arial" w:eastAsia="Calibri" w:hAnsi="Arial" w:cs="Arial"/>
          <w:color w:val="000000"/>
        </w:rPr>
        <w:t>Policijski službenici PU varaždinske, Službe kriminalističke policije, proveli su dana 17.10.2019.</w:t>
      </w:r>
      <w:r w:rsidR="00735CF3">
        <w:rPr>
          <w:rFonts w:ascii="Arial" w:eastAsia="Calibri" w:hAnsi="Arial" w:cs="Arial"/>
          <w:color w:val="000000"/>
        </w:rPr>
        <w:t xml:space="preserve"> godine</w:t>
      </w:r>
      <w:r w:rsidRPr="00D966D6">
        <w:rPr>
          <w:rFonts w:ascii="Arial" w:eastAsia="Calibri" w:hAnsi="Arial" w:cs="Arial"/>
          <w:color w:val="000000"/>
        </w:rPr>
        <w:t xml:space="preserve"> završnu akciju kriminalističkog istraživanja „Karma II“ koje se odnosilo na počinjenje više kaznenih djela neovlaštene proizvodn</w:t>
      </w:r>
      <w:r w:rsidR="00735CF3">
        <w:rPr>
          <w:rFonts w:ascii="Arial" w:eastAsia="Calibri" w:hAnsi="Arial" w:cs="Arial"/>
          <w:color w:val="000000"/>
        </w:rPr>
        <w:t>je i promet drogama iz čl. 190.</w:t>
      </w:r>
      <w:r w:rsidRPr="00D966D6">
        <w:rPr>
          <w:rFonts w:ascii="Arial" w:eastAsia="Calibri" w:hAnsi="Arial" w:cs="Arial"/>
          <w:color w:val="000000"/>
        </w:rPr>
        <w:t xml:space="preserve"> st.</w:t>
      </w:r>
      <w:r w:rsidR="00735CF3">
        <w:rPr>
          <w:rFonts w:ascii="Arial" w:eastAsia="Calibri" w:hAnsi="Arial" w:cs="Arial"/>
          <w:color w:val="000000"/>
        </w:rPr>
        <w:t xml:space="preserve"> </w:t>
      </w:r>
      <w:r w:rsidRPr="00D966D6">
        <w:rPr>
          <w:rFonts w:ascii="Arial" w:eastAsia="Calibri" w:hAnsi="Arial" w:cs="Arial"/>
          <w:color w:val="000000"/>
        </w:rPr>
        <w:t>2., kaznenih djela nedozvoljenog posjedovanja izrade i nabavljanja oružja i eksplozivnih tvari čl.</w:t>
      </w:r>
      <w:r w:rsidR="0000233A">
        <w:rPr>
          <w:rFonts w:ascii="Arial" w:eastAsia="Calibri" w:hAnsi="Arial" w:cs="Arial"/>
          <w:color w:val="000000"/>
        </w:rPr>
        <w:t xml:space="preserve"> </w:t>
      </w:r>
      <w:r w:rsidRPr="00D966D6">
        <w:rPr>
          <w:rFonts w:ascii="Arial" w:eastAsia="Calibri" w:hAnsi="Arial" w:cs="Arial"/>
          <w:color w:val="000000"/>
        </w:rPr>
        <w:t>331. st.</w:t>
      </w:r>
      <w:r w:rsidR="00735CF3">
        <w:rPr>
          <w:rFonts w:ascii="Arial" w:eastAsia="Calibri" w:hAnsi="Arial" w:cs="Arial"/>
          <w:color w:val="000000"/>
        </w:rPr>
        <w:t xml:space="preserve"> </w:t>
      </w:r>
      <w:r w:rsidRPr="00D966D6">
        <w:rPr>
          <w:rFonts w:ascii="Arial" w:eastAsia="Calibri" w:hAnsi="Arial" w:cs="Arial"/>
          <w:color w:val="000000"/>
        </w:rPr>
        <w:t>1. i kaznenog djela teška kaznena djela pro</w:t>
      </w:r>
      <w:r w:rsidR="00735CF3">
        <w:rPr>
          <w:rFonts w:ascii="Arial" w:eastAsia="Calibri" w:hAnsi="Arial" w:cs="Arial"/>
          <w:color w:val="000000"/>
        </w:rPr>
        <w:t>tiv opće sigurnosti iz čl. 222.</w:t>
      </w:r>
      <w:r w:rsidRPr="00D966D6">
        <w:rPr>
          <w:rFonts w:ascii="Arial" w:eastAsia="Calibri" w:hAnsi="Arial" w:cs="Arial"/>
          <w:color w:val="000000"/>
        </w:rPr>
        <w:t xml:space="preserve"> st.</w:t>
      </w:r>
      <w:r w:rsidR="00735CF3">
        <w:rPr>
          <w:rFonts w:ascii="Arial" w:eastAsia="Calibri" w:hAnsi="Arial" w:cs="Arial"/>
          <w:color w:val="000000"/>
        </w:rPr>
        <w:t xml:space="preserve"> </w:t>
      </w:r>
      <w:r w:rsidRPr="00D966D6">
        <w:rPr>
          <w:rFonts w:ascii="Arial" w:eastAsia="Calibri" w:hAnsi="Arial" w:cs="Arial"/>
          <w:color w:val="000000"/>
        </w:rPr>
        <w:t xml:space="preserve">1. </w:t>
      </w:r>
      <w:r w:rsidR="00735CF3">
        <w:rPr>
          <w:rFonts w:ascii="Arial" w:eastAsia="Calibri" w:hAnsi="Arial" w:cs="Arial"/>
          <w:color w:val="000000"/>
        </w:rPr>
        <w:t>KZ-a.</w:t>
      </w:r>
      <w:r w:rsidRPr="00D966D6">
        <w:rPr>
          <w:rFonts w:ascii="Arial" w:eastAsia="Calibri" w:hAnsi="Arial" w:cs="Arial"/>
          <w:color w:val="000000"/>
        </w:rPr>
        <w:t xml:space="preserve"> Provedenim pretragama </w:t>
      </w:r>
      <w:r w:rsidRPr="00D966D6">
        <w:rPr>
          <w:rFonts w:ascii="Arial" w:eastAsia="Calibri" w:hAnsi="Arial" w:cs="Arial"/>
        </w:rPr>
        <w:t xml:space="preserve">pronađeno je i privremeno </w:t>
      </w:r>
      <w:r w:rsidRPr="00D966D6">
        <w:rPr>
          <w:rFonts w:ascii="Arial" w:eastAsia="Calibri" w:hAnsi="Arial" w:cs="Arial"/>
          <w:color w:val="000000"/>
        </w:rPr>
        <w:t>je oduzeto slijedeće:</w:t>
      </w:r>
    </w:p>
    <w:p w14:paraId="2602AC1B"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bijela praškasta materija nalik na drogu amfetamin težine 28,4 grama, </w:t>
      </w:r>
    </w:p>
    <w:p w14:paraId="4F914639"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zelene biljne materije nalik na drogu marihuanu težine 1386,3 grama, </w:t>
      </w:r>
    </w:p>
    <w:p w14:paraId="133FDE50"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nepoznata bijela praškasta materija težine 89,66 grama, (vjerojatno laktoza za razrjeđivanje)</w:t>
      </w:r>
    </w:p>
    <w:p w14:paraId="1440623B"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smeđa praškasta materija smeđe boje nalik na drogu heroin težine 2,4 grama, </w:t>
      </w:r>
    </w:p>
    <w:p w14:paraId="050529A2"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inzulinska šprica ispunjena nepoznatom tekućinom nalik na ulje canabisa , </w:t>
      </w:r>
    </w:p>
    <w:p w14:paraId="321AE82C"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dvije precizne digitalne vage, </w:t>
      </w:r>
    </w:p>
    <w:p w14:paraId="4D499BED"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2420 komada raznovrsnog streljiva, </w:t>
      </w:r>
    </w:p>
    <w:p w14:paraId="1BEFB8ED"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jedna zračna puška, </w:t>
      </w:r>
    </w:p>
    <w:p w14:paraId="5696302B"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plinski pištolj i plinski revolver,</w:t>
      </w:r>
    </w:p>
    <w:p w14:paraId="5AC2B3D1"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2 prigušivača pucnja, </w:t>
      </w:r>
    </w:p>
    <w:p w14:paraId="7A793CBA"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2 glatke cijevi za pušku, </w:t>
      </w:r>
    </w:p>
    <w:p w14:paraId="181BA9AD"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jedna cijev za pištolj, </w:t>
      </w:r>
    </w:p>
    <w:p w14:paraId="7849204B"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jedan pojačivač trzaja za automatsku pušku, </w:t>
      </w:r>
    </w:p>
    <w:p w14:paraId="2868E445"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4 ciljnika, 3 laserska i jedan optički, </w:t>
      </w:r>
    </w:p>
    <w:p w14:paraId="5B09EAD4"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5 komada kućišta sa rukohvatom za pištolje marke „Glock“ model 17, </w:t>
      </w:r>
    </w:p>
    <w:p w14:paraId="2682B6F6" w14:textId="77777777" w:rsidR="00A87B19" w:rsidRPr="00D966D6"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 xml:space="preserve">spremnik za automatski pištolj, </w:t>
      </w:r>
    </w:p>
    <w:p w14:paraId="7FB1BD13" w14:textId="5163A666" w:rsidR="00A87B19" w:rsidRPr="00D966D6" w:rsidRDefault="0001263D" w:rsidP="00A87B19">
      <w:pPr>
        <w:numPr>
          <w:ilvl w:val="0"/>
          <w:numId w:val="28"/>
        </w:numPr>
        <w:spacing w:line="360" w:lineRule="auto"/>
        <w:rPr>
          <w:rFonts w:ascii="Arial" w:hAnsi="Arial" w:cs="Arial"/>
          <w:color w:val="000000"/>
        </w:rPr>
      </w:pPr>
      <w:r>
        <w:rPr>
          <w:rFonts w:ascii="Arial" w:hAnsi="Arial" w:cs="Arial"/>
          <w:color w:val="000000"/>
        </w:rPr>
        <w:t xml:space="preserve">više komada mobilnih uređaja, SIM </w:t>
      </w:r>
      <w:r w:rsidR="00A87B19" w:rsidRPr="00D966D6">
        <w:rPr>
          <w:rFonts w:ascii="Arial" w:hAnsi="Arial" w:cs="Arial"/>
          <w:color w:val="000000"/>
        </w:rPr>
        <w:t xml:space="preserve">kartica, kao i </w:t>
      </w:r>
    </w:p>
    <w:p w14:paraId="60AF8D91" w14:textId="6733A0A8" w:rsidR="00A87B19" w:rsidRDefault="00A87B19" w:rsidP="00A87B19">
      <w:pPr>
        <w:numPr>
          <w:ilvl w:val="0"/>
          <w:numId w:val="28"/>
        </w:numPr>
        <w:spacing w:line="360" w:lineRule="auto"/>
        <w:rPr>
          <w:rFonts w:ascii="Arial" w:hAnsi="Arial" w:cs="Arial"/>
          <w:color w:val="000000"/>
        </w:rPr>
      </w:pPr>
      <w:r w:rsidRPr="00D966D6">
        <w:rPr>
          <w:rFonts w:ascii="Arial" w:hAnsi="Arial" w:cs="Arial"/>
          <w:color w:val="000000"/>
        </w:rPr>
        <w:t>veća količina raznovrsne robe (auto kozmetike, osvježivača, torbe za laptop i dr.) za koju postoji sumnja da ista potječe od počinjenja kaznenog djela (roba se dovodi u svezu sa kaznenim djelom prijevare, odnosno zlouporabe osiguranja prijavljeno nakon paljevine skladišta u Varaždinu, P. Miškine 59)</w:t>
      </w:r>
    </w:p>
    <w:p w14:paraId="42A73076" w14:textId="608BF46A" w:rsidR="002D14CC" w:rsidRDefault="002D14CC" w:rsidP="002D14CC">
      <w:pPr>
        <w:spacing w:line="360" w:lineRule="auto"/>
        <w:rPr>
          <w:rFonts w:ascii="Arial" w:hAnsi="Arial" w:cs="Arial"/>
          <w:color w:val="000000"/>
        </w:rPr>
      </w:pPr>
    </w:p>
    <w:p w14:paraId="742C6A16" w14:textId="5AA43CFA" w:rsidR="002D14CC" w:rsidRDefault="002D14CC" w:rsidP="002D14CC">
      <w:pPr>
        <w:spacing w:line="360" w:lineRule="auto"/>
        <w:rPr>
          <w:rFonts w:ascii="Arial" w:hAnsi="Arial" w:cs="Arial"/>
          <w:color w:val="000000"/>
        </w:rPr>
      </w:pPr>
    </w:p>
    <w:p w14:paraId="69C428CC" w14:textId="57066683" w:rsidR="002D14CC" w:rsidRDefault="002D14CC" w:rsidP="002D14CC">
      <w:pPr>
        <w:spacing w:line="360" w:lineRule="auto"/>
        <w:rPr>
          <w:rFonts w:ascii="Arial" w:hAnsi="Arial" w:cs="Arial"/>
          <w:color w:val="000000"/>
        </w:rPr>
      </w:pPr>
    </w:p>
    <w:p w14:paraId="2B9785FC" w14:textId="6F59B71E" w:rsidR="002D14CC" w:rsidRDefault="002D14CC" w:rsidP="002D14CC">
      <w:pPr>
        <w:spacing w:line="360" w:lineRule="auto"/>
        <w:rPr>
          <w:rFonts w:ascii="Arial" w:hAnsi="Arial" w:cs="Arial"/>
          <w:color w:val="000000"/>
        </w:rPr>
      </w:pPr>
    </w:p>
    <w:p w14:paraId="5FD2E0D9" w14:textId="77777777" w:rsidR="002D14CC" w:rsidRPr="00D966D6" w:rsidRDefault="002D14CC" w:rsidP="002D14CC">
      <w:pPr>
        <w:spacing w:line="360" w:lineRule="auto"/>
        <w:rPr>
          <w:rFonts w:ascii="Arial" w:hAnsi="Arial" w:cs="Arial"/>
          <w:color w:val="000000"/>
        </w:rPr>
      </w:pPr>
    </w:p>
    <w:p w14:paraId="49D6E3B1" w14:textId="77777777" w:rsidR="00A87B19" w:rsidRPr="00D966D6" w:rsidRDefault="00A87B19" w:rsidP="00A87B19">
      <w:pPr>
        <w:spacing w:line="360" w:lineRule="auto"/>
        <w:jc w:val="both"/>
        <w:rPr>
          <w:rFonts w:ascii="Arial" w:eastAsia="Calibri" w:hAnsi="Arial" w:cs="Arial"/>
          <w:color w:val="000000"/>
        </w:rPr>
      </w:pPr>
      <w:r w:rsidRPr="00D966D6">
        <w:rPr>
          <w:rFonts w:ascii="Arial" w:eastAsia="Calibri" w:hAnsi="Arial" w:cs="Arial"/>
          <w:color w:val="000000"/>
        </w:rPr>
        <w:t xml:space="preserve">Uhićeno je 6 osoba </w:t>
      </w:r>
      <w:r w:rsidRPr="00D966D6">
        <w:rPr>
          <w:rFonts w:ascii="Arial" w:eastAsia="Calibri" w:hAnsi="Arial" w:cs="Arial"/>
        </w:rPr>
        <w:t xml:space="preserve">koje su dovedene </w:t>
      </w:r>
      <w:r w:rsidRPr="00D966D6">
        <w:rPr>
          <w:rFonts w:ascii="Arial" w:eastAsia="Calibri" w:hAnsi="Arial" w:cs="Arial"/>
          <w:color w:val="000000"/>
        </w:rPr>
        <w:t xml:space="preserve">pritvorskom nadzorniku i prijavljene 11 KD-a: </w:t>
      </w:r>
    </w:p>
    <w:p w14:paraId="53E9EC58" w14:textId="6358BF49" w:rsidR="00A87B19" w:rsidRPr="00D966D6" w:rsidRDefault="00A87B19" w:rsidP="00A87B19">
      <w:pPr>
        <w:spacing w:line="360" w:lineRule="auto"/>
        <w:rPr>
          <w:rFonts w:ascii="Arial" w:eastAsia="Calibri" w:hAnsi="Arial" w:cs="Arial"/>
          <w:color w:val="000000"/>
        </w:rPr>
      </w:pPr>
      <w:r w:rsidRPr="00D966D6">
        <w:rPr>
          <w:rFonts w:ascii="Arial" w:eastAsia="Calibri" w:hAnsi="Arial" w:cs="Arial"/>
          <w:color w:val="000000"/>
        </w:rPr>
        <w:t>- 1 KD nedozvoljenog posjedovanja, izrade i nabavljanja oružja i ekspl. tvari iz čl.</w:t>
      </w:r>
      <w:r w:rsidR="00735CF3">
        <w:rPr>
          <w:rFonts w:ascii="Arial" w:eastAsia="Calibri" w:hAnsi="Arial" w:cs="Arial"/>
          <w:color w:val="000000"/>
        </w:rPr>
        <w:t xml:space="preserve"> </w:t>
      </w:r>
      <w:r w:rsidRPr="00D966D6">
        <w:rPr>
          <w:rFonts w:ascii="Arial" w:eastAsia="Calibri" w:hAnsi="Arial" w:cs="Arial"/>
          <w:color w:val="000000"/>
        </w:rPr>
        <w:t>331 KZ-a</w:t>
      </w:r>
    </w:p>
    <w:p w14:paraId="501CCD26" w14:textId="29C85BAA" w:rsidR="00A87B19" w:rsidRPr="00D966D6" w:rsidRDefault="00A87B19" w:rsidP="00A87B19">
      <w:pPr>
        <w:spacing w:line="360" w:lineRule="auto"/>
        <w:rPr>
          <w:rFonts w:ascii="Arial" w:eastAsia="Calibri" w:hAnsi="Arial" w:cs="Arial"/>
          <w:color w:val="000000"/>
        </w:rPr>
      </w:pPr>
      <w:r w:rsidRPr="00D966D6">
        <w:rPr>
          <w:rFonts w:ascii="Arial" w:eastAsia="Calibri" w:hAnsi="Arial" w:cs="Arial"/>
          <w:color w:val="000000"/>
        </w:rPr>
        <w:t>- 8 KD neovlaštene proizvodnje i promet drogama iz čl.</w:t>
      </w:r>
      <w:r w:rsidR="00735CF3">
        <w:rPr>
          <w:rFonts w:ascii="Arial" w:eastAsia="Calibri" w:hAnsi="Arial" w:cs="Arial"/>
          <w:color w:val="000000"/>
        </w:rPr>
        <w:t xml:space="preserve"> </w:t>
      </w:r>
      <w:r w:rsidRPr="00D966D6">
        <w:rPr>
          <w:rFonts w:ascii="Arial" w:eastAsia="Calibri" w:hAnsi="Arial" w:cs="Arial"/>
          <w:color w:val="000000"/>
        </w:rPr>
        <w:t>190. st.</w:t>
      </w:r>
      <w:r w:rsidR="00735CF3">
        <w:rPr>
          <w:rFonts w:ascii="Arial" w:eastAsia="Calibri" w:hAnsi="Arial" w:cs="Arial"/>
          <w:color w:val="000000"/>
        </w:rPr>
        <w:t xml:space="preserve"> </w:t>
      </w:r>
      <w:r w:rsidRPr="00D966D6">
        <w:rPr>
          <w:rFonts w:ascii="Arial" w:eastAsia="Calibri" w:hAnsi="Arial" w:cs="Arial"/>
          <w:color w:val="000000"/>
        </w:rPr>
        <w:t>2 KZ,</w:t>
      </w:r>
      <w:r w:rsidRPr="00D966D6">
        <w:rPr>
          <w:rFonts w:ascii="Arial" w:eastAsia="Calibri" w:hAnsi="Arial" w:cs="Arial"/>
          <w:color w:val="000000"/>
        </w:rPr>
        <w:br/>
        <w:t>- 1 KD teška kaznena djela protiv opće sigurnosti iz čl.</w:t>
      </w:r>
      <w:r w:rsidR="00735CF3">
        <w:rPr>
          <w:rFonts w:ascii="Arial" w:eastAsia="Calibri" w:hAnsi="Arial" w:cs="Arial"/>
          <w:color w:val="000000"/>
        </w:rPr>
        <w:t xml:space="preserve"> 222.</w:t>
      </w:r>
      <w:r w:rsidRPr="00D966D6">
        <w:rPr>
          <w:rFonts w:ascii="Arial" w:eastAsia="Calibri" w:hAnsi="Arial" w:cs="Arial"/>
          <w:color w:val="000000"/>
        </w:rPr>
        <w:t xml:space="preserve"> st.</w:t>
      </w:r>
      <w:r w:rsidR="00735CF3">
        <w:rPr>
          <w:rFonts w:ascii="Arial" w:eastAsia="Calibri" w:hAnsi="Arial" w:cs="Arial"/>
          <w:color w:val="000000"/>
        </w:rPr>
        <w:t xml:space="preserve"> </w:t>
      </w:r>
      <w:r w:rsidRPr="00D966D6">
        <w:rPr>
          <w:rFonts w:ascii="Arial" w:eastAsia="Calibri" w:hAnsi="Arial" w:cs="Arial"/>
          <w:color w:val="000000"/>
        </w:rPr>
        <w:t>1. KZ-a</w:t>
      </w:r>
      <w:r w:rsidRPr="00D966D6">
        <w:rPr>
          <w:rFonts w:ascii="Arial" w:eastAsia="Calibri" w:hAnsi="Arial" w:cs="Arial"/>
          <w:color w:val="000000"/>
        </w:rPr>
        <w:br/>
        <w:t>- 1 KD Omogućavanje trošenja droga iz čl.</w:t>
      </w:r>
      <w:r w:rsidR="00735CF3">
        <w:rPr>
          <w:rFonts w:ascii="Arial" w:eastAsia="Calibri" w:hAnsi="Arial" w:cs="Arial"/>
          <w:color w:val="000000"/>
        </w:rPr>
        <w:t xml:space="preserve"> 191.</w:t>
      </w:r>
      <w:r w:rsidRPr="00D966D6">
        <w:rPr>
          <w:rFonts w:ascii="Arial" w:eastAsia="Calibri" w:hAnsi="Arial" w:cs="Arial"/>
          <w:color w:val="000000"/>
        </w:rPr>
        <w:t xml:space="preserve"> st.</w:t>
      </w:r>
      <w:r w:rsidR="00735CF3">
        <w:rPr>
          <w:rFonts w:ascii="Arial" w:eastAsia="Calibri" w:hAnsi="Arial" w:cs="Arial"/>
          <w:color w:val="000000"/>
        </w:rPr>
        <w:t xml:space="preserve"> </w:t>
      </w:r>
      <w:r w:rsidRPr="00D966D6">
        <w:rPr>
          <w:rFonts w:ascii="Arial" w:eastAsia="Calibri" w:hAnsi="Arial" w:cs="Arial"/>
          <w:color w:val="000000"/>
        </w:rPr>
        <w:t>1. KZ-a,</w:t>
      </w:r>
    </w:p>
    <w:p w14:paraId="7BF71B32" w14:textId="77777777" w:rsidR="00A87B19" w:rsidRPr="00D966D6" w:rsidRDefault="00A87B19" w:rsidP="00A87B19">
      <w:pPr>
        <w:spacing w:line="360" w:lineRule="auto"/>
        <w:jc w:val="both"/>
        <w:rPr>
          <w:rFonts w:ascii="Arial" w:eastAsia="Calibri" w:hAnsi="Arial" w:cs="Arial"/>
        </w:rPr>
      </w:pPr>
    </w:p>
    <w:p w14:paraId="51DB38AF" w14:textId="441D3911" w:rsidR="00A87B19" w:rsidRPr="00D966D6" w:rsidRDefault="00A87B19" w:rsidP="00A87B19">
      <w:pPr>
        <w:spacing w:line="360" w:lineRule="auto"/>
        <w:jc w:val="both"/>
        <w:rPr>
          <w:rFonts w:ascii="Arial" w:eastAsia="Calibri" w:hAnsi="Arial" w:cs="Arial"/>
          <w:color w:val="000000"/>
        </w:rPr>
      </w:pPr>
      <w:r w:rsidRPr="00D966D6">
        <w:rPr>
          <w:rFonts w:ascii="Arial" w:eastAsia="Calibri" w:hAnsi="Arial" w:cs="Arial"/>
          <w:b/>
          <w:bCs/>
          <w:lang w:eastAsia="en-US"/>
        </w:rPr>
        <w:t xml:space="preserve">KI „NICOTIANA 3“ - </w:t>
      </w:r>
      <w:r w:rsidRPr="00D966D6">
        <w:rPr>
          <w:rFonts w:ascii="Arial" w:eastAsia="Calibri" w:hAnsi="Arial" w:cs="Arial"/>
          <w:color w:val="000000"/>
        </w:rPr>
        <w:t>Dana 30.10.2019. godine, policijski službenici Službe kriminalističke policije PU koprivničko-križevačke, započeli su realizaciju kriminalističkog istraživanja u svezi dokazivanja počinjenja više kaznenih djela. „Zločinačko udruženje“ iz čl.</w:t>
      </w:r>
      <w:r w:rsidR="0000233A">
        <w:rPr>
          <w:rFonts w:ascii="Arial" w:eastAsia="Calibri" w:hAnsi="Arial" w:cs="Arial"/>
          <w:color w:val="000000"/>
        </w:rPr>
        <w:t xml:space="preserve"> </w:t>
      </w:r>
      <w:r w:rsidRPr="00D966D6">
        <w:rPr>
          <w:rFonts w:ascii="Arial" w:eastAsia="Calibri" w:hAnsi="Arial" w:cs="Arial"/>
          <w:color w:val="000000"/>
        </w:rPr>
        <w:t>328. st.</w:t>
      </w:r>
      <w:r w:rsidR="00735CF3">
        <w:rPr>
          <w:rFonts w:ascii="Arial" w:eastAsia="Calibri" w:hAnsi="Arial" w:cs="Arial"/>
          <w:color w:val="000000"/>
        </w:rPr>
        <w:t xml:space="preserve"> </w:t>
      </w:r>
      <w:r w:rsidRPr="00D966D6">
        <w:rPr>
          <w:rFonts w:ascii="Arial" w:eastAsia="Calibri" w:hAnsi="Arial" w:cs="Arial"/>
          <w:color w:val="000000"/>
        </w:rPr>
        <w:t>1. “Izbjegavanje carinskog nadzora“ iz čl.</w:t>
      </w:r>
      <w:r w:rsidR="0000233A">
        <w:rPr>
          <w:rFonts w:ascii="Arial" w:eastAsia="Calibri" w:hAnsi="Arial" w:cs="Arial"/>
          <w:color w:val="000000"/>
        </w:rPr>
        <w:t xml:space="preserve"> </w:t>
      </w:r>
      <w:r w:rsidRPr="00D966D6">
        <w:rPr>
          <w:rFonts w:ascii="Arial" w:eastAsia="Calibri" w:hAnsi="Arial" w:cs="Arial"/>
          <w:color w:val="000000"/>
        </w:rPr>
        <w:t>257. st.</w:t>
      </w:r>
      <w:r w:rsidR="0000233A">
        <w:rPr>
          <w:rFonts w:ascii="Arial" w:eastAsia="Calibri" w:hAnsi="Arial" w:cs="Arial"/>
          <w:color w:val="000000"/>
        </w:rPr>
        <w:t xml:space="preserve"> </w:t>
      </w:r>
      <w:r w:rsidRPr="00D966D6">
        <w:rPr>
          <w:rFonts w:ascii="Arial" w:eastAsia="Calibri" w:hAnsi="Arial" w:cs="Arial"/>
          <w:color w:val="000000"/>
        </w:rPr>
        <w:t>1. „Nedozvoljena trgovina“ iz čl.</w:t>
      </w:r>
      <w:r w:rsidR="0000233A">
        <w:rPr>
          <w:rFonts w:ascii="Arial" w:eastAsia="Calibri" w:hAnsi="Arial" w:cs="Arial"/>
          <w:color w:val="000000"/>
        </w:rPr>
        <w:t xml:space="preserve"> </w:t>
      </w:r>
      <w:r w:rsidRPr="00D966D6">
        <w:rPr>
          <w:rFonts w:ascii="Arial" w:eastAsia="Calibri" w:hAnsi="Arial" w:cs="Arial"/>
          <w:color w:val="000000"/>
        </w:rPr>
        <w:t>264. st.</w:t>
      </w:r>
      <w:r w:rsidR="00735CF3">
        <w:rPr>
          <w:rFonts w:ascii="Arial" w:eastAsia="Calibri" w:hAnsi="Arial" w:cs="Arial"/>
          <w:color w:val="000000"/>
        </w:rPr>
        <w:t xml:space="preserve"> </w:t>
      </w:r>
      <w:r w:rsidRPr="00D966D6">
        <w:rPr>
          <w:rFonts w:ascii="Arial" w:eastAsia="Calibri" w:hAnsi="Arial" w:cs="Arial"/>
          <w:color w:val="000000"/>
        </w:rPr>
        <w:t>1. te „Počinjenje KD u sastavu zločinačkog udruženja“. Ovo kriminalističko istraživanje se uz primjenu posebnih dokaznih radnji provodi nad 9 osoba (7 državljana</w:t>
      </w:r>
      <w:r w:rsidR="0000233A">
        <w:rPr>
          <w:rFonts w:ascii="Arial" w:eastAsia="Calibri" w:hAnsi="Arial" w:cs="Arial"/>
          <w:color w:val="000000"/>
        </w:rPr>
        <w:t xml:space="preserve"> iz</w:t>
      </w:r>
      <w:r w:rsidRPr="00D966D6">
        <w:rPr>
          <w:rFonts w:ascii="Arial" w:eastAsia="Calibri" w:hAnsi="Arial" w:cs="Arial"/>
          <w:color w:val="000000"/>
        </w:rPr>
        <w:t xml:space="preserve"> R</w:t>
      </w:r>
      <w:r w:rsidR="0000233A">
        <w:rPr>
          <w:rFonts w:ascii="Arial" w:eastAsia="Calibri" w:hAnsi="Arial" w:cs="Arial"/>
          <w:color w:val="000000"/>
        </w:rPr>
        <w:t xml:space="preserve">epublike </w:t>
      </w:r>
      <w:r w:rsidRPr="00D966D6">
        <w:rPr>
          <w:rFonts w:ascii="Arial" w:eastAsia="Calibri" w:hAnsi="Arial" w:cs="Arial"/>
          <w:color w:val="000000"/>
        </w:rPr>
        <w:t>H</w:t>
      </w:r>
      <w:r w:rsidR="0000233A">
        <w:rPr>
          <w:rFonts w:ascii="Arial" w:eastAsia="Calibri" w:hAnsi="Arial" w:cs="Arial"/>
          <w:color w:val="000000"/>
        </w:rPr>
        <w:t>rvatske, 1</w:t>
      </w:r>
      <w:r w:rsidRPr="00D966D6">
        <w:rPr>
          <w:rFonts w:ascii="Arial" w:eastAsia="Calibri" w:hAnsi="Arial" w:cs="Arial"/>
          <w:color w:val="000000"/>
        </w:rPr>
        <w:t>.</w:t>
      </w:r>
      <w:r w:rsidR="0000233A">
        <w:rPr>
          <w:rFonts w:ascii="Arial" w:eastAsia="Calibri" w:hAnsi="Arial" w:cs="Arial"/>
          <w:color w:val="000000"/>
        </w:rPr>
        <w:t xml:space="preserve"> iz</w:t>
      </w:r>
      <w:r w:rsidRPr="00D966D6">
        <w:rPr>
          <w:rFonts w:ascii="Arial" w:eastAsia="Calibri" w:hAnsi="Arial" w:cs="Arial"/>
          <w:color w:val="000000"/>
        </w:rPr>
        <w:t xml:space="preserve"> Slovenije i 1</w:t>
      </w:r>
      <w:r w:rsidR="0000233A">
        <w:rPr>
          <w:rFonts w:ascii="Arial" w:eastAsia="Calibri" w:hAnsi="Arial" w:cs="Arial"/>
          <w:color w:val="000000"/>
        </w:rPr>
        <w:t xml:space="preserve"> iz Bosne i Hercegovine</w:t>
      </w:r>
      <w:r w:rsidRPr="00D966D6">
        <w:rPr>
          <w:rFonts w:ascii="Arial" w:eastAsia="Calibri" w:hAnsi="Arial" w:cs="Arial"/>
          <w:color w:val="000000"/>
        </w:rPr>
        <w:t>), za koje je dovršenim izvidima utvrđeno da su u vremenskom periodu od travnja do 30.10.2019. godine na području Grada Zagreba, Koprivničko-križevačke i Bjelovarsko-bilogorske županije, organizirali i dogovarali te zajednički financirali kupnju i unos u R</w:t>
      </w:r>
      <w:r w:rsidR="0000233A">
        <w:rPr>
          <w:rFonts w:ascii="Arial" w:eastAsia="Calibri" w:hAnsi="Arial" w:cs="Arial"/>
          <w:color w:val="000000"/>
        </w:rPr>
        <w:t xml:space="preserve">epubliku </w:t>
      </w:r>
      <w:r w:rsidRPr="00D966D6">
        <w:rPr>
          <w:rFonts w:ascii="Arial" w:eastAsia="Calibri" w:hAnsi="Arial" w:cs="Arial"/>
          <w:color w:val="000000"/>
        </w:rPr>
        <w:t>H</w:t>
      </w:r>
      <w:r w:rsidR="0000233A">
        <w:rPr>
          <w:rFonts w:ascii="Arial" w:eastAsia="Calibri" w:hAnsi="Arial" w:cs="Arial"/>
          <w:color w:val="000000"/>
        </w:rPr>
        <w:t>rvatsku</w:t>
      </w:r>
      <w:r w:rsidRPr="00D966D6">
        <w:rPr>
          <w:rFonts w:ascii="Arial" w:eastAsia="Calibri" w:hAnsi="Arial" w:cs="Arial"/>
          <w:color w:val="000000"/>
        </w:rPr>
        <w:t xml:space="preserve"> većih količina prešanog duhana u listu, a radi ilegalne prodaje u cilju stjecanja ne pripadajuće imovinske koristi. Naprijed spomenuta KD su činili zajedno na način da su kupovali i teretnim vozilima uz uporabu neistinite dokumentacije unosili veće količine prešanog duhana u listu iz Njemačke preko Slovenije u R</w:t>
      </w:r>
      <w:r w:rsidR="0021280C">
        <w:rPr>
          <w:rFonts w:ascii="Arial" w:eastAsia="Calibri" w:hAnsi="Arial" w:cs="Arial"/>
          <w:color w:val="000000"/>
        </w:rPr>
        <w:t xml:space="preserve">epubliku </w:t>
      </w:r>
      <w:r w:rsidRPr="00D966D6">
        <w:rPr>
          <w:rFonts w:ascii="Arial" w:eastAsia="Calibri" w:hAnsi="Arial" w:cs="Arial"/>
          <w:color w:val="000000"/>
        </w:rPr>
        <w:t>H</w:t>
      </w:r>
      <w:r w:rsidR="0021280C">
        <w:rPr>
          <w:rFonts w:ascii="Arial" w:eastAsia="Calibri" w:hAnsi="Arial" w:cs="Arial"/>
          <w:color w:val="000000"/>
        </w:rPr>
        <w:t>rvatsku</w:t>
      </w:r>
      <w:r w:rsidRPr="00D966D6">
        <w:rPr>
          <w:rFonts w:ascii="Arial" w:eastAsia="Calibri" w:hAnsi="Arial" w:cs="Arial"/>
          <w:color w:val="000000"/>
        </w:rPr>
        <w:t>. Isti su skladištili i rezali u više unajmljenih objekata radi daljnje ilegalne prodaje na području R</w:t>
      </w:r>
      <w:r w:rsidR="0021280C">
        <w:rPr>
          <w:rFonts w:ascii="Arial" w:eastAsia="Calibri" w:hAnsi="Arial" w:cs="Arial"/>
          <w:color w:val="000000"/>
        </w:rPr>
        <w:t xml:space="preserve">epublike </w:t>
      </w:r>
      <w:r w:rsidRPr="00D966D6">
        <w:rPr>
          <w:rFonts w:ascii="Arial" w:eastAsia="Calibri" w:hAnsi="Arial" w:cs="Arial"/>
          <w:color w:val="000000"/>
        </w:rPr>
        <w:t>H</w:t>
      </w:r>
      <w:r w:rsidR="0021280C">
        <w:rPr>
          <w:rFonts w:ascii="Arial" w:eastAsia="Calibri" w:hAnsi="Arial" w:cs="Arial"/>
          <w:color w:val="000000"/>
        </w:rPr>
        <w:t>rvatske</w:t>
      </w:r>
      <w:r w:rsidRPr="00D966D6">
        <w:rPr>
          <w:rFonts w:ascii="Arial" w:eastAsia="Calibri" w:hAnsi="Arial" w:cs="Arial"/>
          <w:color w:val="000000"/>
        </w:rPr>
        <w:t xml:space="preserve"> bez markica M</w:t>
      </w:r>
      <w:r w:rsidR="0021280C">
        <w:rPr>
          <w:rFonts w:ascii="Arial" w:eastAsia="Calibri" w:hAnsi="Arial" w:cs="Arial"/>
          <w:color w:val="000000"/>
        </w:rPr>
        <w:t xml:space="preserve">inistarstva </w:t>
      </w:r>
      <w:r w:rsidRPr="00D966D6">
        <w:rPr>
          <w:rFonts w:ascii="Arial" w:eastAsia="Calibri" w:hAnsi="Arial" w:cs="Arial"/>
          <w:color w:val="000000"/>
        </w:rPr>
        <w:t>F</w:t>
      </w:r>
      <w:r w:rsidR="0021280C">
        <w:rPr>
          <w:rFonts w:ascii="Arial" w:eastAsia="Calibri" w:hAnsi="Arial" w:cs="Arial"/>
          <w:color w:val="000000"/>
        </w:rPr>
        <w:t>inancija</w:t>
      </w:r>
      <w:r w:rsidRPr="00D966D6">
        <w:rPr>
          <w:rFonts w:ascii="Arial" w:eastAsia="Calibri" w:hAnsi="Arial" w:cs="Arial"/>
          <w:color w:val="000000"/>
        </w:rPr>
        <w:t xml:space="preserve"> R</w:t>
      </w:r>
      <w:r w:rsidR="0021280C">
        <w:rPr>
          <w:rFonts w:ascii="Arial" w:eastAsia="Calibri" w:hAnsi="Arial" w:cs="Arial"/>
          <w:color w:val="000000"/>
        </w:rPr>
        <w:t xml:space="preserve">epublike </w:t>
      </w:r>
      <w:r w:rsidRPr="00D966D6">
        <w:rPr>
          <w:rFonts w:ascii="Arial" w:eastAsia="Calibri" w:hAnsi="Arial" w:cs="Arial"/>
          <w:color w:val="000000"/>
        </w:rPr>
        <w:t>H</w:t>
      </w:r>
      <w:r w:rsidR="0021280C">
        <w:rPr>
          <w:rFonts w:ascii="Arial" w:eastAsia="Calibri" w:hAnsi="Arial" w:cs="Arial"/>
          <w:color w:val="000000"/>
        </w:rPr>
        <w:t>rvatske</w:t>
      </w:r>
      <w:r w:rsidRPr="00D966D6">
        <w:rPr>
          <w:rFonts w:ascii="Arial" w:eastAsia="Calibri" w:hAnsi="Arial" w:cs="Arial"/>
          <w:color w:val="000000"/>
        </w:rPr>
        <w:t>, iako se radi o trošarinskom proizvodu za koji nemaju trošarinsko odobrenje za dovoz, unos, skladištenje i stavljanje u promet, čime su oštetili državni proračun R</w:t>
      </w:r>
      <w:r w:rsidR="00BF2285">
        <w:rPr>
          <w:rFonts w:ascii="Arial" w:eastAsia="Calibri" w:hAnsi="Arial" w:cs="Arial"/>
          <w:color w:val="000000"/>
        </w:rPr>
        <w:t xml:space="preserve">epublike </w:t>
      </w:r>
      <w:r w:rsidRPr="00D966D6">
        <w:rPr>
          <w:rFonts w:ascii="Arial" w:eastAsia="Calibri" w:hAnsi="Arial" w:cs="Arial"/>
          <w:color w:val="000000"/>
        </w:rPr>
        <w:t>H</w:t>
      </w:r>
      <w:r w:rsidR="00BF2285">
        <w:rPr>
          <w:rFonts w:ascii="Arial" w:eastAsia="Calibri" w:hAnsi="Arial" w:cs="Arial"/>
          <w:color w:val="000000"/>
        </w:rPr>
        <w:t>rvatske</w:t>
      </w:r>
      <w:r w:rsidRPr="00D966D6">
        <w:rPr>
          <w:rFonts w:ascii="Arial" w:eastAsia="Calibri" w:hAnsi="Arial" w:cs="Arial"/>
          <w:color w:val="000000"/>
        </w:rPr>
        <w:t>. Procjenjuje se da su u spomenutom vremenskom periodu nezakonito unijeli najmanje 67.047,60 kg prešanog duhana u listu čime je državni proračun</w:t>
      </w:r>
      <w:r w:rsidR="00BF2285">
        <w:rPr>
          <w:rFonts w:ascii="Arial" w:eastAsia="Calibri" w:hAnsi="Arial" w:cs="Arial"/>
          <w:color w:val="000000"/>
        </w:rPr>
        <w:t xml:space="preserve"> Republike Hrvatske</w:t>
      </w:r>
      <w:r w:rsidRPr="00D966D6">
        <w:rPr>
          <w:rFonts w:ascii="Arial" w:eastAsia="Calibri" w:hAnsi="Arial" w:cs="Arial"/>
          <w:color w:val="000000"/>
        </w:rPr>
        <w:t xml:space="preserve"> oštećen za iznos od 40.228,560,00 kuna.</w:t>
      </w:r>
    </w:p>
    <w:p w14:paraId="621A8496" w14:textId="77777777" w:rsidR="00A87B19" w:rsidRPr="00D966D6" w:rsidRDefault="00A87B19" w:rsidP="00A87B19">
      <w:pPr>
        <w:spacing w:line="360" w:lineRule="auto"/>
        <w:jc w:val="both"/>
        <w:rPr>
          <w:rFonts w:ascii="Arial" w:eastAsia="Calibri" w:hAnsi="Arial" w:cs="Arial"/>
          <w:lang w:eastAsia="en-US"/>
        </w:rPr>
      </w:pPr>
    </w:p>
    <w:p w14:paraId="2E5D67BA" w14:textId="50319EB5" w:rsidR="00A87B19" w:rsidRPr="00D966D6" w:rsidRDefault="00A87B19" w:rsidP="00A87B19">
      <w:pPr>
        <w:spacing w:line="360" w:lineRule="auto"/>
        <w:jc w:val="both"/>
        <w:rPr>
          <w:rFonts w:ascii="Arial" w:eastAsia="BatangChe" w:hAnsi="Arial" w:cs="Arial"/>
          <w:lang w:eastAsia="en-US"/>
        </w:rPr>
      </w:pPr>
      <w:r w:rsidRPr="00D966D6">
        <w:rPr>
          <w:rFonts w:ascii="Arial" w:eastAsia="Calibri" w:hAnsi="Arial" w:cs="Arial"/>
          <w:b/>
          <w:bCs/>
          <w:lang w:eastAsia="en-US"/>
        </w:rPr>
        <w:t xml:space="preserve">KI „VERITAS“ - </w:t>
      </w:r>
      <w:r w:rsidRPr="00D966D6">
        <w:rPr>
          <w:rFonts w:ascii="Arial" w:eastAsia="Calibri" w:hAnsi="Arial" w:cs="Arial"/>
          <w:lang w:eastAsia="en-US"/>
        </w:rPr>
        <w:t>Dana 27./28.11.2019. godine policijski službenici SSKOK-a Rijeka, u suradnji sa SOK-om PNUSKOK-a te u koordinaciji s USKOK-om reali</w:t>
      </w:r>
      <w:r w:rsidR="0001263D">
        <w:rPr>
          <w:rFonts w:ascii="Arial" w:eastAsia="Calibri" w:hAnsi="Arial" w:cs="Arial"/>
          <w:lang w:eastAsia="en-US"/>
        </w:rPr>
        <w:t xml:space="preserve">zirali su kriminalističko </w:t>
      </w:r>
      <w:r w:rsidRPr="00D966D6">
        <w:rPr>
          <w:rFonts w:ascii="Arial" w:eastAsia="Calibri" w:hAnsi="Arial" w:cs="Arial"/>
          <w:lang w:eastAsia="en-US"/>
        </w:rPr>
        <w:t>istraživanje kodnog naziva „Veritas“, poradi postojanja osnovane sumnje da je više osoba, državljana R</w:t>
      </w:r>
      <w:r w:rsidR="00735CF3">
        <w:rPr>
          <w:rFonts w:ascii="Arial" w:eastAsia="Calibri" w:hAnsi="Arial" w:cs="Arial"/>
          <w:lang w:eastAsia="en-US"/>
        </w:rPr>
        <w:t xml:space="preserve">epublike </w:t>
      </w:r>
      <w:r w:rsidRPr="00D966D6">
        <w:rPr>
          <w:rFonts w:ascii="Arial" w:eastAsia="Calibri" w:hAnsi="Arial" w:cs="Arial"/>
          <w:lang w:eastAsia="en-US"/>
        </w:rPr>
        <w:t>H</w:t>
      </w:r>
      <w:r w:rsidR="00735CF3">
        <w:rPr>
          <w:rFonts w:ascii="Arial" w:eastAsia="Calibri" w:hAnsi="Arial" w:cs="Arial"/>
          <w:lang w:eastAsia="en-US"/>
        </w:rPr>
        <w:t>rvatske</w:t>
      </w:r>
      <w:r w:rsidRPr="00D966D6">
        <w:rPr>
          <w:rFonts w:ascii="Arial" w:eastAsia="Calibri" w:hAnsi="Arial" w:cs="Arial"/>
          <w:lang w:eastAsia="en-US"/>
        </w:rPr>
        <w:t xml:space="preserve"> počinilo KD „ Zločinačko udruženje“ iz čl.</w:t>
      </w:r>
      <w:r w:rsidR="0021280C">
        <w:rPr>
          <w:rFonts w:ascii="Arial" w:eastAsia="Calibri" w:hAnsi="Arial" w:cs="Arial"/>
          <w:lang w:eastAsia="en-US"/>
        </w:rPr>
        <w:t xml:space="preserve"> </w:t>
      </w:r>
      <w:r w:rsidRPr="00D966D6">
        <w:rPr>
          <w:rFonts w:ascii="Arial" w:eastAsia="Calibri" w:hAnsi="Arial" w:cs="Arial"/>
          <w:lang w:eastAsia="en-US"/>
        </w:rPr>
        <w:t>328. st.</w:t>
      </w:r>
      <w:r w:rsidR="0021280C">
        <w:rPr>
          <w:rFonts w:ascii="Arial" w:eastAsia="Calibri" w:hAnsi="Arial" w:cs="Arial"/>
          <w:lang w:eastAsia="en-US"/>
        </w:rPr>
        <w:t xml:space="preserve"> </w:t>
      </w:r>
      <w:r w:rsidRPr="00D966D6">
        <w:rPr>
          <w:rFonts w:ascii="Arial" w:eastAsia="Calibri" w:hAnsi="Arial" w:cs="Arial"/>
          <w:lang w:eastAsia="en-US"/>
        </w:rPr>
        <w:t>1. KZ-a i "Počinjenje kaznenog djela u sastavu zločinačkog udruženja“ iz čl.</w:t>
      </w:r>
      <w:r w:rsidR="0021280C">
        <w:rPr>
          <w:rFonts w:ascii="Arial" w:eastAsia="Calibri" w:hAnsi="Arial" w:cs="Arial"/>
          <w:lang w:eastAsia="en-US"/>
        </w:rPr>
        <w:t xml:space="preserve"> </w:t>
      </w:r>
      <w:r w:rsidRPr="00D966D6">
        <w:rPr>
          <w:rFonts w:ascii="Arial" w:eastAsia="Calibri" w:hAnsi="Arial" w:cs="Arial"/>
          <w:lang w:eastAsia="en-US"/>
        </w:rPr>
        <w:t>329. st.1. i 2. KZ-a, u vezi kaznenih djela „Krivotvorenje isprave“ iz čl. 278. st. 1. i 3. KZ-a i „Ovjeravanje neistinitog sadržaja“ iz čl.</w:t>
      </w:r>
      <w:r w:rsidR="0021280C">
        <w:rPr>
          <w:rFonts w:ascii="Arial" w:eastAsia="Calibri" w:hAnsi="Arial" w:cs="Arial"/>
          <w:lang w:eastAsia="en-US"/>
        </w:rPr>
        <w:t xml:space="preserve"> </w:t>
      </w:r>
      <w:r w:rsidRPr="00D966D6">
        <w:rPr>
          <w:rFonts w:ascii="Arial" w:eastAsia="Calibri" w:hAnsi="Arial" w:cs="Arial"/>
          <w:lang w:eastAsia="en-US"/>
        </w:rPr>
        <w:t>281. st.1. i 2. KZ-a. S tim u vezi, dana 27.11.2019. godine započeto krim</w:t>
      </w:r>
      <w:r w:rsidR="0001263D">
        <w:rPr>
          <w:rFonts w:ascii="Arial" w:eastAsia="Calibri" w:hAnsi="Arial" w:cs="Arial"/>
          <w:lang w:eastAsia="en-US"/>
        </w:rPr>
        <w:t xml:space="preserve">inalističko </w:t>
      </w:r>
      <w:r w:rsidRPr="00D966D6">
        <w:rPr>
          <w:rFonts w:ascii="Arial" w:eastAsia="Calibri" w:hAnsi="Arial" w:cs="Arial"/>
          <w:lang w:eastAsia="en-US"/>
        </w:rPr>
        <w:t xml:space="preserve">istraživanje na području PU zadarske, PU vukovarsko-srijemske, PU brodsko-posavske i PU zagrebačke. </w:t>
      </w:r>
      <w:r w:rsidRPr="00D966D6">
        <w:rPr>
          <w:rFonts w:ascii="Arial" w:eastAsia="BatangChe" w:hAnsi="Arial" w:cs="Arial"/>
          <w:lang w:eastAsia="en-US"/>
        </w:rPr>
        <w:t>Kriminalističko istraživanje provedeno je uz primjenu posebnih dokaznih radnji u periodu od 28.05. do 28.11.2019. godine. Predmet kaznenih djela su osobne iskaznice i putovnice R</w:t>
      </w:r>
      <w:r w:rsidR="0021280C">
        <w:rPr>
          <w:rFonts w:ascii="Arial" w:eastAsia="BatangChe" w:hAnsi="Arial" w:cs="Arial"/>
          <w:lang w:eastAsia="en-US"/>
        </w:rPr>
        <w:t>epublike Hrvatske</w:t>
      </w:r>
      <w:r w:rsidRPr="00D966D6">
        <w:rPr>
          <w:rFonts w:ascii="Arial" w:eastAsia="BatangChe" w:hAnsi="Arial" w:cs="Arial"/>
          <w:lang w:eastAsia="en-US"/>
        </w:rPr>
        <w:t xml:space="preserve"> koje su izrađivane u redovnom postupku temeljem krivotvorenih stranih, najčešće srpskih putnih isprava, u koje krivotvorine su uneseni podaci</w:t>
      </w:r>
      <w:r w:rsidR="0021280C">
        <w:rPr>
          <w:rFonts w:ascii="Arial" w:eastAsia="BatangChe" w:hAnsi="Arial" w:cs="Arial"/>
          <w:lang w:eastAsia="en-US"/>
        </w:rPr>
        <w:t xml:space="preserve"> stvarnih osoba, državljana Republike Hrvatske</w:t>
      </w:r>
      <w:r w:rsidRPr="00D966D6">
        <w:rPr>
          <w:rFonts w:ascii="Arial" w:eastAsia="BatangChe" w:hAnsi="Arial" w:cs="Arial"/>
          <w:lang w:eastAsia="en-US"/>
        </w:rPr>
        <w:t xml:space="preserve"> (koji do tada nikada u R</w:t>
      </w:r>
      <w:r w:rsidR="0021280C">
        <w:rPr>
          <w:rFonts w:ascii="Arial" w:eastAsia="BatangChe" w:hAnsi="Arial" w:cs="Arial"/>
          <w:lang w:eastAsia="en-US"/>
        </w:rPr>
        <w:t xml:space="preserve">epublici </w:t>
      </w:r>
      <w:r w:rsidRPr="00D966D6">
        <w:rPr>
          <w:rFonts w:ascii="Arial" w:eastAsia="BatangChe" w:hAnsi="Arial" w:cs="Arial"/>
          <w:lang w:eastAsia="en-US"/>
        </w:rPr>
        <w:t>H</w:t>
      </w:r>
      <w:r w:rsidR="0021280C">
        <w:rPr>
          <w:rFonts w:ascii="Arial" w:eastAsia="BatangChe" w:hAnsi="Arial" w:cs="Arial"/>
          <w:lang w:eastAsia="en-US"/>
        </w:rPr>
        <w:t>rvatskoj</w:t>
      </w:r>
      <w:r w:rsidRPr="00D966D6">
        <w:rPr>
          <w:rFonts w:ascii="Arial" w:eastAsia="BatangChe" w:hAnsi="Arial" w:cs="Arial"/>
          <w:lang w:eastAsia="en-US"/>
        </w:rPr>
        <w:t xml:space="preserve"> nisu podnosili zahtjeve za izradu osobnih isprava) s fotografijama trećih, za to zainteresiranih osoba, sve uz pomoć korumpiranih policijskih i državnih službenika. Na opisane načine zločinačko udruženje omogućilo je izradu najmanje 74 putovnice R</w:t>
      </w:r>
      <w:r w:rsidR="0021280C">
        <w:rPr>
          <w:rFonts w:ascii="Arial" w:eastAsia="BatangChe" w:hAnsi="Arial" w:cs="Arial"/>
          <w:lang w:eastAsia="en-US"/>
        </w:rPr>
        <w:t>epublike Hrvatske i 72 osobne iskaznice</w:t>
      </w:r>
      <w:r w:rsidRPr="00D966D6">
        <w:rPr>
          <w:rFonts w:ascii="Arial" w:eastAsia="BatangChe" w:hAnsi="Arial" w:cs="Arial"/>
          <w:lang w:eastAsia="en-US"/>
        </w:rPr>
        <w:t xml:space="preserve"> R</w:t>
      </w:r>
      <w:r w:rsidR="0021280C">
        <w:rPr>
          <w:rFonts w:ascii="Arial" w:eastAsia="BatangChe" w:hAnsi="Arial" w:cs="Arial"/>
          <w:lang w:eastAsia="en-US"/>
        </w:rPr>
        <w:t>epublike Hrvatske</w:t>
      </w:r>
      <w:r w:rsidRPr="00D966D6">
        <w:rPr>
          <w:rFonts w:ascii="Arial" w:eastAsia="BatangChe" w:hAnsi="Arial" w:cs="Arial"/>
          <w:lang w:eastAsia="en-US"/>
        </w:rPr>
        <w:t>. Napominje se da su ovakve putne isprave koristili pripadnici organiziranih kriminalnih skupina sa područja Crne Gore i Srbije, osobe za kojima su raspisane međunarodne tjeralice te nesmetano putovali, posebice zemljama Europske unije. Kazneno je prijavljeno 11 osoba, od čega je 6 privedeno pritvorskom nadzorniku.</w:t>
      </w:r>
    </w:p>
    <w:p w14:paraId="5061205D" w14:textId="77777777" w:rsidR="00A87B19" w:rsidRPr="00D966D6" w:rsidRDefault="00A87B19" w:rsidP="00A87B19">
      <w:pPr>
        <w:spacing w:line="360" w:lineRule="auto"/>
        <w:jc w:val="both"/>
        <w:rPr>
          <w:rFonts w:ascii="Arial" w:eastAsia="Calibri" w:hAnsi="Arial" w:cs="Arial"/>
          <w:bCs/>
          <w:lang w:eastAsia="en-US"/>
        </w:rPr>
      </w:pPr>
    </w:p>
    <w:p w14:paraId="392368CD" w14:textId="1AA267D6" w:rsidR="00A87B19" w:rsidRPr="00D966D6" w:rsidRDefault="00A87B19" w:rsidP="00A87B19">
      <w:pPr>
        <w:spacing w:line="360" w:lineRule="auto"/>
        <w:jc w:val="both"/>
        <w:rPr>
          <w:rFonts w:ascii="Arial" w:eastAsia="Calibri" w:hAnsi="Arial" w:cs="Arial"/>
          <w:lang w:eastAsia="en-US"/>
        </w:rPr>
      </w:pPr>
      <w:r w:rsidRPr="00D966D6">
        <w:rPr>
          <w:rFonts w:ascii="Arial" w:eastAsia="Calibri" w:hAnsi="Arial" w:cs="Arial"/>
          <w:b/>
          <w:bCs/>
          <w:lang w:eastAsia="en-US"/>
        </w:rPr>
        <w:t xml:space="preserve">KI „VEGAS“ - </w:t>
      </w:r>
      <w:r w:rsidRPr="00D966D6">
        <w:rPr>
          <w:rFonts w:ascii="Arial" w:eastAsia="Calibri" w:hAnsi="Arial" w:cs="Arial"/>
          <w:lang w:eastAsia="en-US"/>
        </w:rPr>
        <w:t>Policijski službenici Službe organiziranog kriminaliteta, PU zagrebačke u suradnji s Državnim odvjetništvom</w:t>
      </w:r>
      <w:r w:rsidR="001E7034">
        <w:rPr>
          <w:rFonts w:ascii="Arial" w:eastAsia="Calibri" w:hAnsi="Arial" w:cs="Arial"/>
          <w:lang w:eastAsia="en-US"/>
        </w:rPr>
        <w:t xml:space="preserve"> Republike Hrvatske</w:t>
      </w:r>
      <w:r w:rsidRPr="00D966D6">
        <w:rPr>
          <w:rFonts w:ascii="Arial" w:eastAsia="Calibri" w:hAnsi="Arial" w:cs="Arial"/>
          <w:lang w:eastAsia="en-US"/>
        </w:rPr>
        <w:t>, Uredom za suzbijanje korupcije i organiziranog kriminaliteta Zagreb, dana 12.11.2019.</w:t>
      </w:r>
      <w:r w:rsidR="00735CF3">
        <w:rPr>
          <w:rFonts w:ascii="Arial" w:eastAsia="Calibri" w:hAnsi="Arial" w:cs="Arial"/>
          <w:lang w:eastAsia="en-US"/>
        </w:rPr>
        <w:t xml:space="preserve"> godine</w:t>
      </w:r>
      <w:r w:rsidRPr="00D966D6">
        <w:rPr>
          <w:rFonts w:ascii="Arial" w:eastAsia="Calibri" w:hAnsi="Arial" w:cs="Arial"/>
          <w:lang w:eastAsia="en-US"/>
        </w:rPr>
        <w:t xml:space="preserve"> proveli su kriminalističko istraživanje nad tri osobe pri čemu je utvrđeno postojanje osnovane sumnje da su zajedno počinili četiri kaznena djela krađe u sastavu zločin</w:t>
      </w:r>
      <w:r w:rsidR="0021280C">
        <w:rPr>
          <w:rFonts w:ascii="Arial" w:eastAsia="Calibri" w:hAnsi="Arial" w:cs="Arial"/>
          <w:lang w:eastAsia="en-US"/>
        </w:rPr>
        <w:t>ačkog udruženja opisana u čl. 228. st. 3. u svezi čl. 329. st. 1. t.</w:t>
      </w:r>
      <w:r w:rsidRPr="00D966D6">
        <w:rPr>
          <w:rFonts w:ascii="Arial" w:eastAsia="Calibri" w:hAnsi="Arial" w:cs="Arial"/>
          <w:lang w:eastAsia="en-US"/>
        </w:rPr>
        <w:t xml:space="preserve"> 2. Kaznenog zakona, na način da su se u vremenu od početka studenog 2018. do 24. srpnja 2019. godine u Zagrebu, u cilju da se materijalno okoriste, otuđili i zatim rastavljati otuđena vozila te vršili prodaju dijelova istih, čime su ostvarili i nepripadnu imovinsku korist od oko 335.000,00 kuna. Osumnjičene osobe su uz kaznenu prijavu Državnom odvjetništvu</w:t>
      </w:r>
      <w:r w:rsidR="001E7034">
        <w:rPr>
          <w:rFonts w:ascii="Arial" w:eastAsia="Calibri" w:hAnsi="Arial" w:cs="Arial"/>
          <w:lang w:eastAsia="en-US"/>
        </w:rPr>
        <w:t xml:space="preserve"> Republike Hrvatske</w:t>
      </w:r>
      <w:r w:rsidRPr="00D966D6">
        <w:rPr>
          <w:rFonts w:ascii="Arial" w:eastAsia="Calibri" w:hAnsi="Arial" w:cs="Arial"/>
          <w:lang w:eastAsia="en-US"/>
        </w:rPr>
        <w:t>, Uredu za suzbijanje korupcije i organiziranog kriminaliteta Zagreb dovedeni su pritvorskom nadzorniku zbog osnovane sumnje da su počinili spomenuta kaznena djela.</w:t>
      </w:r>
    </w:p>
    <w:p w14:paraId="1E785239" w14:textId="77777777" w:rsidR="00A87B19" w:rsidRPr="00D966D6" w:rsidRDefault="00A87B19" w:rsidP="00A87B19">
      <w:pPr>
        <w:spacing w:line="360" w:lineRule="auto"/>
        <w:jc w:val="both"/>
        <w:rPr>
          <w:rFonts w:ascii="Arial" w:eastAsia="Calibri" w:hAnsi="Arial" w:cs="Arial"/>
          <w:lang w:eastAsia="en-US"/>
        </w:rPr>
      </w:pPr>
    </w:p>
    <w:p w14:paraId="08F70EB5" w14:textId="4C584E77" w:rsidR="00A87B19" w:rsidRPr="00D966D6" w:rsidRDefault="00A87B19" w:rsidP="00A87B19">
      <w:pPr>
        <w:pStyle w:val="ListParagraph"/>
        <w:spacing w:line="360" w:lineRule="auto"/>
        <w:ind w:left="0"/>
        <w:contextualSpacing/>
        <w:jc w:val="both"/>
        <w:rPr>
          <w:rFonts w:ascii="Arial" w:hAnsi="Arial" w:cs="Arial"/>
        </w:rPr>
      </w:pPr>
      <w:r w:rsidRPr="00D966D6">
        <w:rPr>
          <w:rFonts w:ascii="Arial" w:hAnsi="Arial" w:cs="Arial"/>
          <w:b/>
          <w:spacing w:val="-3"/>
        </w:rPr>
        <w:t xml:space="preserve">K.I. FUGA - </w:t>
      </w:r>
      <w:r w:rsidRPr="00D966D6">
        <w:rPr>
          <w:rFonts w:ascii="Arial" w:hAnsi="Arial" w:cs="Arial"/>
        </w:rPr>
        <w:t xml:space="preserve">Tijekom prosinca 2019. godine dovršeno je KI Fuga tijekom kojeg je utvrđeno da je I.B.(1971) kroz točno neutvrđeno razdoblje, a </w:t>
      </w:r>
      <w:r w:rsidR="0021280C">
        <w:rPr>
          <w:rFonts w:ascii="Arial" w:hAnsi="Arial" w:cs="Arial"/>
        </w:rPr>
        <w:t>najkasnije od početka 2018. godine</w:t>
      </w:r>
      <w:r w:rsidRPr="00D966D6">
        <w:rPr>
          <w:rFonts w:ascii="Arial" w:hAnsi="Arial" w:cs="Arial"/>
        </w:rPr>
        <w:t xml:space="preserve"> pa do dana uhićenja, organizirao i vodio zločinačko udruženje, odnosno povezao u zajedničko djelovanje 11 članova zločinačkog udruženja S.B., B.B., R.P., I.Č., S.Č., I.G., D.M., D.P., D.Š., te K.V. na način da su zajedničkim kriminalnim aktivnostima činili kaznena djela. I.B. je s ciljem ostvarenja plana zločinačkog udruženja angažirao B.B. i druge navedene članove ove kriminalne skupine da za potrebe kriminalnih aktivnosti pronađu i „vrbuju“ osobe s područja Srbije i Hrvatske koje bi za određene manje novčane iznose pristali biti fiktivni direktori tvrtki „nestajućih trgovaca“ u Bugarskoj, Hrvatskoj, Slovačkoj, Njemačkoj i Sloveniji. Nakon što bi osnovali ili kupili tvrtku koju će koristiti za kriminalne aktivnosti, u istoj su postavili fiktivne direktore, I.B. je zaduživao članove ove kriminalne skupine koje će u ime te tvrtke voditi računa o njihovim bankovnim računima, odnosno uplaćivati i isplaćivati sredstva sukladno njegovim uputama, a za koju svrhu je angažirao B.B. (Zoex, Arena Handels, Impact-Holz Avto Mile, Trgovina i proizvodnja Milošević i dr.) i S.Č. (Meo Centar). Za potrebe „legaliziranja“ ilegalno stečenih sredstava I.B. je koristio nekoliko naizgled legitimnih trgovačkih društava poput Click Motors u Hrvatskoj, IB International u Češkoj i SB International u Njemačkoj te urede i infrastrukturu ovih tvrtki koje je redovito koristio za kriminalne aktivnosti ove organizirane kriminalne skupine. S tim u vezi, maskirao je postupanje ove kriminalne skupine na način da su članovi kriminalne skupine djelovali u ime „nestajućih trgovaca“ poput fiktivnih zaposlenika i direktora tih tvrtki, ali ustrojeni na način da je I.B. vodio računa o disciplini unutar kriminalne skupine, financiranju članova skupine za svoje kriminalne aktivnosti, raspodjeli ilegalno stečenog novca na druge legalne i ilegalne aktivnosti. Članovi ove kriminalne skupine prilikom vršenja kriminalnih aktivnosti najčešće su koristili prostorije i opremu TD Click Motors, gdje su se sastajali radi dogovora i planiranja, obavljali kriminalne aktivnosti u vidu nazivanja njemačkih trgovaca, koristili krivotvorene pečate, potpise i druge dokumente, naplaćivali prodaju automobila kupcima koji su sredstva donosili u gotovini, poduzimali mjere kako bi se zaštitili od policije, carine i poreznih službenika i druge aktivnosti, te su opisanim radnjama oštetili</w:t>
      </w:r>
      <w:r w:rsidR="00BF2285">
        <w:rPr>
          <w:rFonts w:ascii="Arial" w:hAnsi="Arial" w:cs="Arial"/>
        </w:rPr>
        <w:t xml:space="preserve"> državni p</w:t>
      </w:r>
      <w:r w:rsidRPr="00D966D6">
        <w:rPr>
          <w:rFonts w:ascii="Arial" w:hAnsi="Arial" w:cs="Arial"/>
        </w:rPr>
        <w:t>roračun Republike Hrvatske s osnove poreza na dodanu vrijednost u ukupnom iznosu od najmanje 3.103.811,29 k</w:t>
      </w:r>
      <w:r w:rsidR="00044F47">
        <w:rPr>
          <w:rFonts w:ascii="Arial" w:hAnsi="Arial" w:cs="Arial"/>
        </w:rPr>
        <w:t>u</w:t>
      </w:r>
      <w:r w:rsidRPr="00D966D6">
        <w:rPr>
          <w:rFonts w:ascii="Arial" w:hAnsi="Arial" w:cs="Arial"/>
        </w:rPr>
        <w:t>n</w:t>
      </w:r>
      <w:r w:rsidR="00044F47">
        <w:rPr>
          <w:rFonts w:ascii="Arial" w:hAnsi="Arial" w:cs="Arial"/>
        </w:rPr>
        <w:t>a</w:t>
      </w:r>
      <w:r w:rsidRPr="00D966D6">
        <w:rPr>
          <w:rFonts w:ascii="Arial" w:hAnsi="Arial" w:cs="Arial"/>
        </w:rPr>
        <w:t>, pri čemu je TD Click Motors d.o.o. utajilo porez na dodanu vrijednost u iznosu od 1.104.934,53 k</w:t>
      </w:r>
      <w:r w:rsidR="00044F47">
        <w:rPr>
          <w:rFonts w:ascii="Arial" w:hAnsi="Arial" w:cs="Arial"/>
        </w:rPr>
        <w:t>u</w:t>
      </w:r>
      <w:r w:rsidRPr="00D966D6">
        <w:rPr>
          <w:rFonts w:ascii="Arial" w:hAnsi="Arial" w:cs="Arial"/>
        </w:rPr>
        <w:t>n</w:t>
      </w:r>
      <w:r w:rsidR="00044F47">
        <w:rPr>
          <w:rFonts w:ascii="Arial" w:hAnsi="Arial" w:cs="Arial"/>
        </w:rPr>
        <w:t>a</w:t>
      </w:r>
      <w:r w:rsidRPr="00D966D6">
        <w:rPr>
          <w:rFonts w:ascii="Arial" w:hAnsi="Arial" w:cs="Arial"/>
        </w:rPr>
        <w:t>, društvo Meo Centar d.o.o. u iznosu od 1.854.889,94 k</w:t>
      </w:r>
      <w:r w:rsidR="00044F47">
        <w:rPr>
          <w:rFonts w:ascii="Arial" w:hAnsi="Arial" w:cs="Arial"/>
        </w:rPr>
        <w:t>u</w:t>
      </w:r>
      <w:r w:rsidRPr="00D966D6">
        <w:rPr>
          <w:rFonts w:ascii="Arial" w:hAnsi="Arial" w:cs="Arial"/>
        </w:rPr>
        <w:t>n</w:t>
      </w:r>
      <w:r w:rsidR="00044F47">
        <w:rPr>
          <w:rFonts w:ascii="Arial" w:hAnsi="Arial" w:cs="Arial"/>
        </w:rPr>
        <w:t>a</w:t>
      </w:r>
      <w:r w:rsidRPr="00D966D6">
        <w:rPr>
          <w:rFonts w:ascii="Arial" w:hAnsi="Arial" w:cs="Arial"/>
        </w:rPr>
        <w:t>, a društvo Portula d.o.o. u iznosu od 143.986,82 k</w:t>
      </w:r>
      <w:r w:rsidR="00044F47">
        <w:rPr>
          <w:rFonts w:ascii="Arial" w:hAnsi="Arial" w:cs="Arial"/>
        </w:rPr>
        <w:t>u</w:t>
      </w:r>
      <w:r w:rsidRPr="00D966D6">
        <w:rPr>
          <w:rFonts w:ascii="Arial" w:hAnsi="Arial" w:cs="Arial"/>
        </w:rPr>
        <w:t>n</w:t>
      </w:r>
      <w:r w:rsidR="00044F47">
        <w:rPr>
          <w:rFonts w:ascii="Arial" w:hAnsi="Arial" w:cs="Arial"/>
        </w:rPr>
        <w:t>a</w:t>
      </w:r>
      <w:r w:rsidRPr="00D966D6">
        <w:rPr>
          <w:rFonts w:ascii="Arial" w:hAnsi="Arial" w:cs="Arial"/>
        </w:rPr>
        <w:t>, za koje iznose su nepripadno okoristili sebe i druge.</w:t>
      </w:r>
      <w:r w:rsidRPr="00D966D6">
        <w:rPr>
          <w:rFonts w:ascii="Arial" w:hAnsi="Arial" w:cs="Arial"/>
          <w:color w:val="000000"/>
        </w:rPr>
        <w:t xml:space="preserve"> Zbog sumnje na počinjenje KD</w:t>
      </w:r>
      <w:r w:rsidRPr="00D966D6">
        <w:rPr>
          <w:rFonts w:ascii="Arial" w:hAnsi="Arial" w:cs="Arial"/>
        </w:rPr>
        <w:t xml:space="preserve"> Utaje poreza ili carine, Počinjenja KD u sastavu zločinačkog udruženja, te KD Krivotvorenja službene ili poslovne isprave. U realizaciji KI Fuga podnijeta je kaznena prijava, uhićeno je 10 počinitelja, obavljeno je 13 pretraga domova i drugih prostorija, izuzeta poslovna i druga dokumentacija, kojom prilikom je i privremeno oduzeto oko 1.800.000,00 k</w:t>
      </w:r>
      <w:r w:rsidR="00044F47">
        <w:rPr>
          <w:rFonts w:ascii="Arial" w:hAnsi="Arial" w:cs="Arial"/>
        </w:rPr>
        <w:t>u</w:t>
      </w:r>
      <w:r w:rsidRPr="00D966D6">
        <w:rPr>
          <w:rFonts w:ascii="Arial" w:hAnsi="Arial" w:cs="Arial"/>
        </w:rPr>
        <w:t>n</w:t>
      </w:r>
      <w:r w:rsidR="00044F47">
        <w:rPr>
          <w:rFonts w:ascii="Arial" w:hAnsi="Arial" w:cs="Arial"/>
        </w:rPr>
        <w:t>a</w:t>
      </w:r>
      <w:r w:rsidRPr="00D966D6">
        <w:rPr>
          <w:rFonts w:ascii="Arial" w:hAnsi="Arial" w:cs="Arial"/>
        </w:rPr>
        <w:t xml:space="preserve"> u raznim stranim valutama. KI Fuga je realizirano u suradnji s EUROPOLO-m, policijskim službenicima drugih zemalja EU (Njemačka, Češka, Slovačka, Bugarska Republika Bosna i Hercegovina i dr.). I.B. je u međunarodnim akt</w:t>
      </w:r>
      <w:r w:rsidR="0001263D">
        <w:rPr>
          <w:rFonts w:ascii="Arial" w:hAnsi="Arial" w:cs="Arial"/>
        </w:rPr>
        <w:t>ivnostima Europola proglašen za</w:t>
      </w:r>
      <w:r w:rsidRPr="00D966D6">
        <w:rPr>
          <w:rFonts w:ascii="Arial" w:hAnsi="Arial" w:cs="Arial"/>
        </w:rPr>
        <w:t xml:space="preserve"> </w:t>
      </w:r>
      <w:r w:rsidRPr="0021280C">
        <w:rPr>
          <w:rFonts w:ascii="Arial" w:hAnsi="Arial" w:cs="Arial"/>
        </w:rPr>
        <w:t>„high value target“</w:t>
      </w:r>
      <w:r w:rsidRPr="00D966D6">
        <w:rPr>
          <w:rFonts w:ascii="Arial" w:hAnsi="Arial" w:cs="Arial"/>
        </w:rPr>
        <w:t xml:space="preserve"> zbog čega je temeljem EIN-a zatražena izuzeta dokumentacija i od strane ostalih zemalja EU. U sklopu KI Fuga evidentirano </w:t>
      </w:r>
      <w:r w:rsidRPr="00804D3B">
        <w:rPr>
          <w:rFonts w:ascii="Arial" w:hAnsi="Arial" w:cs="Arial"/>
        </w:rPr>
        <w:t>je 80 KD.</w:t>
      </w:r>
      <w:r w:rsidRPr="00D966D6">
        <w:rPr>
          <w:rFonts w:ascii="Arial" w:hAnsi="Arial" w:cs="Arial"/>
        </w:rPr>
        <w:t xml:space="preserve"> Za navedena kaznena djela prijavljeno je ukupno </w:t>
      </w:r>
      <w:r w:rsidRPr="0021280C">
        <w:rPr>
          <w:rFonts w:ascii="Arial" w:hAnsi="Arial" w:cs="Arial"/>
        </w:rPr>
        <w:t>14</w:t>
      </w:r>
      <w:r w:rsidRPr="00D966D6">
        <w:rPr>
          <w:rFonts w:ascii="Arial" w:hAnsi="Arial" w:cs="Arial"/>
          <w:b/>
        </w:rPr>
        <w:t xml:space="preserve"> </w:t>
      </w:r>
      <w:r w:rsidRPr="00D966D6">
        <w:rPr>
          <w:rFonts w:ascii="Arial" w:hAnsi="Arial" w:cs="Arial"/>
        </w:rPr>
        <w:t xml:space="preserve">počinitelja( </w:t>
      </w:r>
      <w:r w:rsidRPr="0021280C">
        <w:rPr>
          <w:rFonts w:ascii="Arial" w:hAnsi="Arial" w:cs="Arial"/>
        </w:rPr>
        <w:t>11</w:t>
      </w:r>
      <w:r w:rsidRPr="00D966D6">
        <w:rPr>
          <w:rFonts w:ascii="Arial" w:hAnsi="Arial" w:cs="Arial"/>
          <w:b/>
        </w:rPr>
        <w:t xml:space="preserve"> </w:t>
      </w:r>
      <w:r w:rsidRPr="00D966D6">
        <w:rPr>
          <w:rFonts w:ascii="Arial" w:hAnsi="Arial" w:cs="Arial"/>
        </w:rPr>
        <w:t xml:space="preserve">fizičkih osoba i </w:t>
      </w:r>
      <w:r w:rsidRPr="0021280C">
        <w:rPr>
          <w:rFonts w:ascii="Arial" w:hAnsi="Arial" w:cs="Arial"/>
        </w:rPr>
        <w:t>3</w:t>
      </w:r>
      <w:r w:rsidRPr="00D966D6">
        <w:rPr>
          <w:rFonts w:ascii="Arial" w:hAnsi="Arial" w:cs="Arial"/>
        </w:rPr>
        <w:t xml:space="preserve"> pravne osobe). Ukupan iznos materijalne štete koja je proizišla iz gore navedenih KD iznosi najmanje 3.103.811,29 kuna. Kako se radi o iznimno složenom i opsežnom kriminalističkom istraživanju slijedi daljnji rad i u 2020.godini</w:t>
      </w:r>
    </w:p>
    <w:p w14:paraId="08FBD980" w14:textId="77777777" w:rsidR="00A87B19" w:rsidRPr="00D966D6" w:rsidRDefault="00A87B19" w:rsidP="00A87B19">
      <w:pPr>
        <w:spacing w:line="360" w:lineRule="auto"/>
        <w:jc w:val="both"/>
        <w:rPr>
          <w:rFonts w:ascii="Arial" w:eastAsia="Calibri" w:hAnsi="Arial" w:cs="Arial"/>
          <w:lang w:eastAsia="en-US"/>
        </w:rPr>
      </w:pPr>
    </w:p>
    <w:p w14:paraId="40D3A944" w14:textId="49BC0712" w:rsidR="00A87B19" w:rsidRPr="00D966D6" w:rsidRDefault="00A87B19" w:rsidP="00A87B19">
      <w:pPr>
        <w:spacing w:line="360" w:lineRule="auto"/>
        <w:jc w:val="both"/>
        <w:rPr>
          <w:rFonts w:ascii="Arial" w:eastAsia="BatangChe" w:hAnsi="Arial" w:cs="Arial"/>
          <w:lang w:eastAsia="en-US"/>
        </w:rPr>
      </w:pPr>
      <w:r w:rsidRPr="00D966D6">
        <w:rPr>
          <w:rFonts w:ascii="Arial" w:eastAsia="BatangChe" w:hAnsi="Arial" w:cs="Arial"/>
          <w:b/>
          <w:lang w:eastAsia="en-US"/>
        </w:rPr>
        <w:t>OA SCRIPTUM</w:t>
      </w:r>
      <w:r w:rsidRPr="00D966D6">
        <w:rPr>
          <w:rFonts w:ascii="Arial" w:eastAsia="BatangChe" w:hAnsi="Arial" w:cs="Arial"/>
          <w:lang w:eastAsia="en-US"/>
        </w:rPr>
        <w:t xml:space="preserve"> </w:t>
      </w:r>
      <w:r w:rsidRPr="00D966D6">
        <w:rPr>
          <w:rFonts w:ascii="Arial" w:eastAsia="BatangChe" w:hAnsi="Arial" w:cs="Arial"/>
          <w:b/>
          <w:lang w:eastAsia="en-US"/>
        </w:rPr>
        <w:t>– Zločinačko udruženje i Krivotvorenje isprava</w:t>
      </w:r>
      <w:r w:rsidRPr="00D966D6">
        <w:rPr>
          <w:rFonts w:ascii="Arial" w:eastAsia="BatangChe" w:hAnsi="Arial" w:cs="Arial"/>
          <w:lang w:eastAsia="en-US"/>
        </w:rPr>
        <w:t xml:space="preserve"> – policijski službenici PNUSKOK-a – Službe za suzbijanje korupcije i organiziranog kriminaliteta Rijeka u </w:t>
      </w:r>
      <w:r w:rsidRPr="00D966D6">
        <w:rPr>
          <w:rFonts w:ascii="Arial" w:eastAsia="Calibri" w:hAnsi="Arial" w:cs="Arial"/>
        </w:rPr>
        <w:t xml:space="preserve">koordinaciji s Uredom za suzbijanje korupcije i organiziranog kriminaliteta, dovršili su kriminalističko istraživanje </w:t>
      </w:r>
      <w:r w:rsidRPr="00D966D6">
        <w:rPr>
          <w:rFonts w:ascii="Arial" w:eastAsia="BatangChe" w:hAnsi="Arial" w:cs="Arial"/>
          <w:lang w:eastAsia="en-US"/>
        </w:rPr>
        <w:t>zločinačkog udruženja koje je ustrojeno s ciljem počinjenja kaznenih djela krivotvorenja isprava, zlouporabe položaja i druga, provedeno uz primjenu posebnih dokaznih radnji u periodu od 28.01. do 28.11.2019. godine. Predmet kaznenih djela su osobne iskaznice i putovnice RH-e koje su izrađivane u redovnom postupku temeljem krivotvorenih stranih, najčešće srpskih putnih isprava, u koje krivotvorine su uneseni podaci stvarnih osoba, državljana R</w:t>
      </w:r>
      <w:r w:rsidR="0021280C">
        <w:rPr>
          <w:rFonts w:ascii="Arial" w:eastAsia="BatangChe" w:hAnsi="Arial" w:cs="Arial"/>
          <w:lang w:eastAsia="en-US"/>
        </w:rPr>
        <w:t>epublike Hrvatske</w:t>
      </w:r>
      <w:r w:rsidRPr="00D966D6">
        <w:rPr>
          <w:rFonts w:ascii="Arial" w:eastAsia="BatangChe" w:hAnsi="Arial" w:cs="Arial"/>
          <w:lang w:eastAsia="en-US"/>
        </w:rPr>
        <w:t xml:space="preserve"> (koji do tada nikada u R</w:t>
      </w:r>
      <w:r w:rsidR="0021280C">
        <w:rPr>
          <w:rFonts w:ascii="Arial" w:eastAsia="BatangChe" w:hAnsi="Arial" w:cs="Arial"/>
          <w:lang w:eastAsia="en-US"/>
        </w:rPr>
        <w:t xml:space="preserve">epublici </w:t>
      </w:r>
      <w:r w:rsidRPr="00D966D6">
        <w:rPr>
          <w:rFonts w:ascii="Arial" w:eastAsia="BatangChe" w:hAnsi="Arial" w:cs="Arial"/>
          <w:lang w:eastAsia="en-US"/>
        </w:rPr>
        <w:t>H</w:t>
      </w:r>
      <w:r w:rsidR="0021280C">
        <w:rPr>
          <w:rFonts w:ascii="Arial" w:eastAsia="BatangChe" w:hAnsi="Arial" w:cs="Arial"/>
          <w:lang w:eastAsia="en-US"/>
        </w:rPr>
        <w:t>rvatskoj</w:t>
      </w:r>
      <w:r w:rsidRPr="00D966D6">
        <w:rPr>
          <w:rFonts w:ascii="Arial" w:eastAsia="BatangChe" w:hAnsi="Arial" w:cs="Arial"/>
          <w:lang w:eastAsia="en-US"/>
        </w:rPr>
        <w:t xml:space="preserve"> nisu podnosili zahtjeve za izradu osobnih isprava) s fotografijama trećih, za to zainteresiranih osoba, sve uz pomoć korumpiranih policijskih i državnih službenika. Predmet kaznenog djela su i vozačke dozvole R</w:t>
      </w:r>
      <w:r w:rsidR="0021280C">
        <w:rPr>
          <w:rFonts w:ascii="Arial" w:eastAsia="BatangChe" w:hAnsi="Arial" w:cs="Arial"/>
          <w:lang w:eastAsia="en-US"/>
        </w:rPr>
        <w:t>epublike Hrvatske</w:t>
      </w:r>
      <w:r w:rsidRPr="00D966D6">
        <w:rPr>
          <w:rFonts w:ascii="Arial" w:eastAsia="BatangChe" w:hAnsi="Arial" w:cs="Arial"/>
          <w:lang w:eastAsia="en-US"/>
        </w:rPr>
        <w:t xml:space="preserve"> koje su pribavljane temeljem krivotvorenih vozačkih dozvola Velike Britanije i Sjeverne Irske, koje je zločinačko udruženje pribavljalo iz neutvrđene tiskare u SR Srbiji, nakon čega su posredovali u raznim policijskim upravama u R</w:t>
      </w:r>
      <w:r w:rsidR="0021280C">
        <w:rPr>
          <w:rFonts w:ascii="Arial" w:eastAsia="BatangChe" w:hAnsi="Arial" w:cs="Arial"/>
          <w:lang w:eastAsia="en-US"/>
        </w:rPr>
        <w:t xml:space="preserve">epublici </w:t>
      </w:r>
      <w:r w:rsidRPr="00D966D6">
        <w:rPr>
          <w:rFonts w:ascii="Arial" w:eastAsia="BatangChe" w:hAnsi="Arial" w:cs="Arial"/>
          <w:lang w:eastAsia="en-US"/>
        </w:rPr>
        <w:t>H</w:t>
      </w:r>
      <w:r w:rsidR="0021280C">
        <w:rPr>
          <w:rFonts w:ascii="Arial" w:eastAsia="BatangChe" w:hAnsi="Arial" w:cs="Arial"/>
          <w:lang w:eastAsia="en-US"/>
        </w:rPr>
        <w:t>rvatskoj</w:t>
      </w:r>
      <w:r w:rsidRPr="00D966D6">
        <w:rPr>
          <w:rFonts w:ascii="Arial" w:eastAsia="BatangChe" w:hAnsi="Arial" w:cs="Arial"/>
          <w:lang w:eastAsia="en-US"/>
        </w:rPr>
        <w:t xml:space="preserve"> prilikom podnošenja zahtjeva za zamjenu vozačkih dozvola. Na opisane načine zločinačko udruženje omogućilo je izradu najmanje 44 putovnice R</w:t>
      </w:r>
      <w:r w:rsidR="0021280C">
        <w:rPr>
          <w:rFonts w:ascii="Arial" w:eastAsia="BatangChe" w:hAnsi="Arial" w:cs="Arial"/>
          <w:lang w:eastAsia="en-US"/>
        </w:rPr>
        <w:t>epublike Hrvatske</w:t>
      </w:r>
      <w:r w:rsidRPr="00D966D6">
        <w:rPr>
          <w:rFonts w:ascii="Arial" w:eastAsia="BatangChe" w:hAnsi="Arial" w:cs="Arial"/>
          <w:lang w:eastAsia="en-US"/>
        </w:rPr>
        <w:t>, 46 osobnih iskaznica R</w:t>
      </w:r>
      <w:r w:rsidR="0021280C">
        <w:rPr>
          <w:rFonts w:ascii="Arial" w:eastAsia="BatangChe" w:hAnsi="Arial" w:cs="Arial"/>
          <w:lang w:eastAsia="en-US"/>
        </w:rPr>
        <w:t>epublike Hrvatske</w:t>
      </w:r>
      <w:r w:rsidRPr="00D966D6">
        <w:rPr>
          <w:rFonts w:ascii="Arial" w:eastAsia="BatangChe" w:hAnsi="Arial" w:cs="Arial"/>
          <w:lang w:eastAsia="en-US"/>
        </w:rPr>
        <w:t xml:space="preserve"> i najmanje 14 vozačkih dozvola R</w:t>
      </w:r>
      <w:r w:rsidR="0021280C">
        <w:rPr>
          <w:rFonts w:ascii="Arial" w:eastAsia="BatangChe" w:hAnsi="Arial" w:cs="Arial"/>
          <w:lang w:eastAsia="en-US"/>
        </w:rPr>
        <w:t>epublike Hrvatske</w:t>
      </w:r>
      <w:r w:rsidRPr="00D966D6">
        <w:rPr>
          <w:rFonts w:ascii="Arial" w:eastAsia="BatangChe" w:hAnsi="Arial" w:cs="Arial"/>
          <w:lang w:eastAsia="en-US"/>
        </w:rPr>
        <w:t>. Uz navedeno, članovi zločinačkog udruženja angažirali su policijske službenike PU zagrebačke i PU karlovačke radi neovlaštene provjere i prikupljanja podataka iz IS MUP-a, te prebacivanje osoba preko državne granice preko MGP Novo Selo Žumberačko osobama koje ne ispunjavaju uvjete za prelazak državne granice. U završnom kriminalističkom istraživanju pronađeno je i privremeno oduzeto 9 krivotvorenih pasoša Republike Srbije, 3 krivotvorene vozačke dozvole Velike Britanije i Sjeverne Irske, 10 Domovnica i Rodnih listova s identitetima koji su zlouporabljeni prilikom izrade putovnica R</w:t>
      </w:r>
      <w:r w:rsidR="0021280C">
        <w:rPr>
          <w:rFonts w:ascii="Arial" w:eastAsia="BatangChe" w:hAnsi="Arial" w:cs="Arial"/>
          <w:lang w:eastAsia="en-US"/>
        </w:rPr>
        <w:t>epublike Hrvatske</w:t>
      </w:r>
      <w:r w:rsidRPr="00D966D6">
        <w:rPr>
          <w:rFonts w:ascii="Arial" w:eastAsia="BatangChe" w:hAnsi="Arial" w:cs="Arial"/>
          <w:lang w:eastAsia="en-US"/>
        </w:rPr>
        <w:t xml:space="preserve">, 27 raznih dokumenata, ispisa podataka iz IS MUP-a koji su korišteni prilikom počinjenja kaznenih djela, 99.300 </w:t>
      </w:r>
      <w:r w:rsidR="0021280C">
        <w:rPr>
          <w:rFonts w:ascii="Arial" w:eastAsia="BatangChe" w:hAnsi="Arial" w:cs="Arial"/>
          <w:lang w:eastAsia="en-US"/>
        </w:rPr>
        <w:t>eura</w:t>
      </w:r>
      <w:r w:rsidRPr="00D966D6">
        <w:rPr>
          <w:rFonts w:ascii="Arial" w:eastAsia="BatangChe" w:hAnsi="Arial" w:cs="Arial"/>
          <w:lang w:eastAsia="en-US"/>
        </w:rPr>
        <w:t xml:space="preserve">, </w:t>
      </w:r>
      <w:r w:rsidR="0021280C">
        <w:rPr>
          <w:rFonts w:ascii="Arial" w:eastAsia="BatangChe" w:hAnsi="Arial" w:cs="Arial"/>
          <w:lang w:eastAsia="en-US"/>
        </w:rPr>
        <w:t>3.200 kuna</w:t>
      </w:r>
      <w:r w:rsidRPr="00D966D6">
        <w:rPr>
          <w:rFonts w:ascii="Arial" w:eastAsia="BatangChe" w:hAnsi="Arial" w:cs="Arial"/>
          <w:lang w:eastAsia="en-US"/>
        </w:rPr>
        <w:t>, pištolj i 117 komada raznog streljiva koji potječu iz KD teška krađa, a kazneno je prijavljeno 19 osoba od kojih je 17 predano pritvorskom nadzorniku.</w:t>
      </w:r>
    </w:p>
    <w:p w14:paraId="13115E29" w14:textId="77777777" w:rsidR="00A87B19" w:rsidRPr="00D966D6" w:rsidRDefault="00A87B19" w:rsidP="00A87B19">
      <w:pPr>
        <w:spacing w:line="360" w:lineRule="auto"/>
        <w:rPr>
          <w:rFonts w:ascii="Arial" w:eastAsia="BatangChe" w:hAnsi="Arial" w:cs="Arial"/>
          <w:b/>
          <w:lang w:eastAsia="en-US"/>
        </w:rPr>
      </w:pPr>
    </w:p>
    <w:p w14:paraId="1C56172D" w14:textId="77777777" w:rsidR="00A87B19" w:rsidRPr="00D966D6" w:rsidRDefault="00A87B19" w:rsidP="00A87B19">
      <w:pPr>
        <w:spacing w:line="360" w:lineRule="auto"/>
        <w:jc w:val="both"/>
        <w:rPr>
          <w:rFonts w:ascii="Arial" w:eastAsia="Calibri" w:hAnsi="Arial" w:cs="Arial"/>
          <w:bCs/>
          <w:lang w:eastAsia="en-US"/>
        </w:rPr>
      </w:pPr>
      <w:r w:rsidRPr="00D966D6">
        <w:rPr>
          <w:rFonts w:ascii="Arial" w:eastAsia="Calibri" w:hAnsi="Arial" w:cs="Arial"/>
          <w:b/>
          <w:bCs/>
          <w:lang w:eastAsia="en-US"/>
        </w:rPr>
        <w:t>OA BATANA</w:t>
      </w:r>
      <w:r w:rsidRPr="00D966D6">
        <w:rPr>
          <w:rFonts w:ascii="Arial" w:eastAsia="Calibri" w:hAnsi="Arial" w:cs="Arial"/>
          <w:bCs/>
          <w:lang w:eastAsia="en-US"/>
        </w:rPr>
        <w:t xml:space="preserve"> - </w:t>
      </w:r>
      <w:r w:rsidRPr="00D966D6">
        <w:rPr>
          <w:rFonts w:ascii="Arial" w:eastAsia="Calibri" w:hAnsi="Arial" w:cs="Arial"/>
          <w:b/>
          <w:bCs/>
          <w:lang w:eastAsia="en-US"/>
        </w:rPr>
        <w:t>Neovlaštena proizvodnja i promet drogama“</w:t>
      </w:r>
      <w:r w:rsidRPr="00D966D6">
        <w:rPr>
          <w:rFonts w:ascii="Arial" w:eastAsia="Calibri" w:hAnsi="Arial" w:cs="Arial"/>
          <w:bCs/>
          <w:lang w:eastAsia="en-US"/>
        </w:rPr>
        <w:t xml:space="preserve"> i „</w:t>
      </w:r>
      <w:r w:rsidRPr="00D966D6">
        <w:rPr>
          <w:rFonts w:ascii="Arial" w:eastAsia="Calibri" w:hAnsi="Arial" w:cs="Arial"/>
          <w:b/>
          <w:bCs/>
          <w:lang w:eastAsia="en-US"/>
        </w:rPr>
        <w:t>Nedozvoljeno posjedovanje, izrada i nabavljanje oružja i eksplozivnih tvari</w:t>
      </w:r>
      <w:r w:rsidRPr="00D966D6">
        <w:rPr>
          <w:rFonts w:ascii="Arial" w:eastAsia="Calibri" w:hAnsi="Arial" w:cs="Arial"/>
          <w:bCs/>
          <w:lang w:eastAsia="en-US"/>
        </w:rPr>
        <w:t>“ - P</w:t>
      </w:r>
      <w:r w:rsidRPr="00D966D6">
        <w:rPr>
          <w:rFonts w:ascii="Arial" w:eastAsia="BatangChe" w:hAnsi="Arial" w:cs="Arial"/>
          <w:lang w:eastAsia="en-US"/>
        </w:rPr>
        <w:t xml:space="preserve">olicijski službenici PNUSKOK-a – Službe za suzbijanje korupcije i organiziranog kriminaliteta Rijeka u </w:t>
      </w:r>
      <w:r w:rsidRPr="00D966D6">
        <w:rPr>
          <w:rFonts w:ascii="Arial" w:eastAsia="Calibri" w:hAnsi="Arial" w:cs="Arial"/>
        </w:rPr>
        <w:t xml:space="preserve">koordinaciji s Općinskim državnim odvjetništvom Pula proveli su kriminalističko istraživanje </w:t>
      </w:r>
      <w:r w:rsidRPr="00D966D6">
        <w:rPr>
          <w:rFonts w:ascii="Arial" w:eastAsia="Calibri" w:hAnsi="Arial" w:cs="Arial"/>
          <w:bCs/>
          <w:lang w:eastAsia="en-US"/>
        </w:rPr>
        <w:t xml:space="preserve">zbog sumnje u počinjenje naprijed navedenih kaznenih uz primjenu posebnih dokaznih radnji u  vremenskom periodu od 03. listopada 2018 do 24. svibnja 2019 godine. Dovršenim kriminalističkim istraživanjem privremeno je oduzeto 5, 5 kg marihuane, 2,5 kg MDMA,  10 pištolja marke „HS“ i 10 pištolja marke „Crvena zastava“ Podnesena je kaznena prijava protiv 6 osoba, od kojih su sve osobe privedene pritvorskom nadzorniku. </w:t>
      </w:r>
    </w:p>
    <w:p w14:paraId="2DC3C961" w14:textId="77777777" w:rsidR="00A87B19" w:rsidRPr="00D966D6" w:rsidRDefault="00A87B19" w:rsidP="00A87B19">
      <w:pPr>
        <w:spacing w:line="360" w:lineRule="auto"/>
        <w:jc w:val="both"/>
        <w:rPr>
          <w:rFonts w:ascii="Arial" w:eastAsia="Calibri" w:hAnsi="Arial" w:cs="Arial"/>
          <w:bCs/>
          <w:lang w:eastAsia="en-US"/>
        </w:rPr>
      </w:pPr>
    </w:p>
    <w:p w14:paraId="4B115246" w14:textId="63764DAA" w:rsidR="00A87B19" w:rsidRPr="00D966D6" w:rsidRDefault="00A87B19" w:rsidP="00A87B19">
      <w:pPr>
        <w:spacing w:line="360" w:lineRule="auto"/>
        <w:jc w:val="both"/>
        <w:rPr>
          <w:rFonts w:ascii="Arial" w:hAnsi="Arial" w:cs="Arial"/>
        </w:rPr>
      </w:pPr>
      <w:r w:rsidRPr="00D966D6">
        <w:rPr>
          <w:rFonts w:ascii="Arial" w:hAnsi="Arial" w:cs="Arial"/>
          <w:b/>
        </w:rPr>
        <w:t xml:space="preserve">KI </w:t>
      </w:r>
      <w:r w:rsidRPr="00D966D6">
        <w:rPr>
          <w:rFonts w:ascii="Arial" w:hAnsi="Arial" w:cs="Arial"/>
        </w:rPr>
        <w:t xml:space="preserve">– </w:t>
      </w:r>
      <w:r w:rsidRPr="00D966D6">
        <w:rPr>
          <w:rFonts w:ascii="Arial" w:hAnsi="Arial" w:cs="Arial"/>
          <w:b/>
        </w:rPr>
        <w:t xml:space="preserve">SMART – KD zločinačko udruženje, KD </w:t>
      </w:r>
      <w:r w:rsidRPr="00D966D6">
        <w:rPr>
          <w:rFonts w:ascii="Arial" w:hAnsi="Arial" w:cs="Arial"/>
          <w:b/>
          <w:bCs/>
        </w:rPr>
        <w:t xml:space="preserve">teškog ubojstva u pokušaju, KD ubojstva u pokušaju, KD teška tjelesna ozljeda, KD oštećenje tuđe stvari počinjeni </w:t>
      </w:r>
      <w:r w:rsidRPr="00D966D6">
        <w:rPr>
          <w:rFonts w:ascii="Arial" w:hAnsi="Arial" w:cs="Arial"/>
          <w:b/>
        </w:rPr>
        <w:t>u sastavu zločinačkog udruženja</w:t>
      </w:r>
      <w:r w:rsidRPr="00D966D6">
        <w:rPr>
          <w:rFonts w:ascii="Arial" w:hAnsi="Arial" w:cs="Arial"/>
        </w:rPr>
        <w:t xml:space="preserve"> - Policijski službenici PNUSKOK-a, SSKOK Split dovršili su kriminalističko istraživane </w:t>
      </w:r>
      <w:r w:rsidRPr="00D966D6">
        <w:rPr>
          <w:rFonts w:ascii="Arial" w:hAnsi="Arial" w:cs="Arial"/>
          <w:bCs/>
        </w:rPr>
        <w:t xml:space="preserve">protiv više osoba, kojim je </w:t>
      </w:r>
      <w:r w:rsidRPr="00D966D6">
        <w:rPr>
          <w:rFonts w:ascii="Arial" w:hAnsi="Arial" w:cs="Arial"/>
        </w:rPr>
        <w:t>utvrđeno da je od srpnja 2018. do 6. ožujka 2019.</w:t>
      </w:r>
      <w:r w:rsidR="00735CF3">
        <w:rPr>
          <w:rFonts w:ascii="Arial" w:hAnsi="Arial" w:cs="Arial"/>
        </w:rPr>
        <w:t xml:space="preserve"> godine</w:t>
      </w:r>
      <w:r w:rsidRPr="00D966D6">
        <w:rPr>
          <w:rFonts w:ascii="Arial" w:hAnsi="Arial" w:cs="Arial"/>
        </w:rPr>
        <w:t>, na području Splita i Kaštela radi pribavljanja znatne nepripadne imovinske koristi osumnjičeni organizirao i vodio zločinačko udruženje od najmanje osam članova, koje je imalo za cilj preuzimanje teritorija i kupaca drugih kriminalnih grupacija i njihovih pripadnika, koji na širem splitskom području krijumčare i preprodaju kokain i marihuanu. U tom cilju su između ostalih planirali i počinjenje kaznenih djela ubojstava, te su dogovarali uloge koje će svatko od njih imati u ostvarenju navedenog,</w:t>
      </w:r>
      <w:r w:rsidRPr="00D966D6">
        <w:t xml:space="preserve"> </w:t>
      </w:r>
      <w:r w:rsidRPr="00D966D6">
        <w:rPr>
          <w:rFonts w:ascii="Arial" w:hAnsi="Arial" w:cs="Arial"/>
        </w:rPr>
        <w:t xml:space="preserve">radi koje realizacije su nabavljali vatreno oružje i streljivo, prijevozna sredstva, odjeću, i dr., kojim predmetima su se koristili u počinjenju kaznenih djela, a organizator zločinačkog udruženja je u više navrata nalagao i kažnjavanje pripadnika njihovog zločinačkog udruženja. </w:t>
      </w:r>
    </w:p>
    <w:p w14:paraId="5137AA65" w14:textId="77777777" w:rsidR="00A87B19" w:rsidRPr="00D966D6" w:rsidRDefault="00A87B19" w:rsidP="00A87B19">
      <w:pPr>
        <w:spacing w:line="360" w:lineRule="auto"/>
        <w:contextualSpacing/>
        <w:jc w:val="both"/>
        <w:rPr>
          <w:rFonts w:ascii="Arial" w:hAnsi="Arial" w:cs="Arial"/>
        </w:rPr>
      </w:pPr>
    </w:p>
    <w:p w14:paraId="5F90B922" w14:textId="77777777" w:rsidR="00A87B19" w:rsidRPr="00D966D6" w:rsidRDefault="00A87B19" w:rsidP="00A87B19">
      <w:pPr>
        <w:shd w:val="clear" w:color="auto" w:fill="DBE5F1"/>
        <w:spacing w:line="360" w:lineRule="auto"/>
        <w:ind w:right="-428"/>
        <w:jc w:val="center"/>
        <w:rPr>
          <w:rFonts w:ascii="Arial" w:hAnsi="Arial" w:cs="Arial"/>
          <w:b/>
          <w:u w:val="single"/>
        </w:rPr>
      </w:pPr>
      <w:r w:rsidRPr="00D966D6">
        <w:rPr>
          <w:rFonts w:ascii="Arial" w:hAnsi="Arial" w:cs="Arial"/>
          <w:b/>
          <w:u w:val="single"/>
        </w:rPr>
        <w:t>GOSPODARSKI KRIMINALITET I KORUPCIJA</w:t>
      </w:r>
    </w:p>
    <w:p w14:paraId="4E1B4264" w14:textId="77777777" w:rsidR="00A87B19" w:rsidRPr="00D966D6" w:rsidRDefault="00A87B19" w:rsidP="00A87B19">
      <w:pPr>
        <w:contextualSpacing/>
        <w:jc w:val="both"/>
        <w:rPr>
          <w:rFonts w:ascii="Arial" w:hAnsi="Arial" w:cs="Arial"/>
        </w:rPr>
      </w:pPr>
    </w:p>
    <w:p w14:paraId="06CEC588" w14:textId="77777777" w:rsidR="00A87B19" w:rsidRPr="00D966D6" w:rsidRDefault="00A87B19" w:rsidP="00A87B19">
      <w:pPr>
        <w:contextualSpacing/>
        <w:jc w:val="both"/>
        <w:rPr>
          <w:rFonts w:ascii="Arial" w:hAnsi="Arial" w:cs="Arial"/>
          <w:b/>
          <w:u w:val="single"/>
        </w:rPr>
      </w:pPr>
      <w:r w:rsidRPr="00D966D6">
        <w:rPr>
          <w:rFonts w:ascii="Arial" w:hAnsi="Arial" w:cs="Arial"/>
          <w:b/>
          <w:u w:val="single"/>
        </w:rPr>
        <w:t>2018. GODINA</w:t>
      </w:r>
    </w:p>
    <w:p w14:paraId="457CA5A8" w14:textId="77777777" w:rsidR="00A87B19" w:rsidRPr="00D966D6" w:rsidRDefault="00A87B19" w:rsidP="00A87B19">
      <w:pPr>
        <w:spacing w:line="360" w:lineRule="auto"/>
        <w:jc w:val="both"/>
        <w:rPr>
          <w:rFonts w:ascii="Arial" w:hAnsi="Arial" w:cs="Arial"/>
        </w:rPr>
      </w:pPr>
    </w:p>
    <w:p w14:paraId="59EC0129" w14:textId="0B1A4FE0" w:rsidR="00A87B19" w:rsidRPr="00D966D6" w:rsidRDefault="00A87B19" w:rsidP="00A87B19">
      <w:pPr>
        <w:spacing w:line="360" w:lineRule="auto"/>
        <w:jc w:val="both"/>
        <w:rPr>
          <w:rFonts w:ascii="Arial" w:hAnsi="Arial" w:cs="Arial"/>
        </w:rPr>
      </w:pPr>
      <w:r w:rsidRPr="00D966D6">
        <w:rPr>
          <w:rFonts w:ascii="Arial" w:hAnsi="Arial" w:cs="Arial"/>
          <w:b/>
          <w:lang w:eastAsia="en-US"/>
        </w:rPr>
        <w:t xml:space="preserve">OA „VENIŠ II“ - KD </w:t>
      </w:r>
      <w:r w:rsidR="00735CF3">
        <w:rPr>
          <w:rFonts w:ascii="Arial" w:hAnsi="Arial" w:cs="Arial"/>
          <w:b/>
          <w:lang w:eastAsia="en-US"/>
        </w:rPr>
        <w:t>„Zlouporaba položaja i ovlasti“</w:t>
      </w:r>
      <w:r w:rsidRPr="00D966D6">
        <w:rPr>
          <w:rFonts w:ascii="Arial" w:hAnsi="Arial" w:cs="Arial"/>
          <w:b/>
          <w:lang w:eastAsia="en-US"/>
        </w:rPr>
        <w:t xml:space="preserve"> – </w:t>
      </w:r>
      <w:r w:rsidRPr="00D966D6">
        <w:rPr>
          <w:rFonts w:ascii="Arial" w:hAnsi="Arial" w:cs="Arial"/>
          <w:lang w:eastAsia="en-US"/>
        </w:rPr>
        <w:t>provedenim kriminalističkim istraživanjem utvrđeno je kako je osumnjičeni od ožujka 2007. do 14. lipnja 2017. godine kao visoko pozicionirani službenik i stručnjak u Ministarstvu financija</w:t>
      </w:r>
      <w:r w:rsidRPr="00D966D6">
        <w:t xml:space="preserve"> </w:t>
      </w:r>
      <w:r w:rsidRPr="00D966D6">
        <w:rPr>
          <w:rFonts w:ascii="Arial" w:hAnsi="Arial" w:cs="Arial"/>
        </w:rPr>
        <w:t>fizičkim i pravnim osobama omogućio da izbjegnu ili manje plate svoje porezne obveze. Zainteresiranim stranama pisao je prigovore i žalbe ili im je davao korisne podatke, pri čemu je neovlašteno pristupao Informacijskom sustavu Porezne uprave odakle je uzimao podatke koji su mu trebali za sastavljanje dokumenata, no te je podatke dostavljao i zainteresiranim stranama.</w:t>
      </w:r>
    </w:p>
    <w:p w14:paraId="4DF567A6" w14:textId="263FFE81" w:rsidR="00A87B19" w:rsidRPr="00D966D6" w:rsidRDefault="00A87B19" w:rsidP="00A87B19">
      <w:pPr>
        <w:spacing w:line="360" w:lineRule="auto"/>
        <w:jc w:val="both"/>
        <w:rPr>
          <w:rFonts w:ascii="Arial" w:hAnsi="Arial" w:cs="Arial"/>
          <w:b/>
          <w:iCs/>
          <w:lang w:eastAsia="en-US"/>
        </w:rPr>
      </w:pPr>
      <w:r w:rsidRPr="00D966D6">
        <w:br/>
      </w:r>
      <w:r w:rsidRPr="00D966D6">
        <w:rPr>
          <w:rFonts w:ascii="Arial" w:hAnsi="Arial" w:cs="Arial"/>
          <w:b/>
          <w:iCs/>
          <w:lang w:eastAsia="en-US"/>
        </w:rPr>
        <w:t>OA „AZIJA II“ – „KD</w:t>
      </w:r>
      <w:r w:rsidRPr="00D966D6">
        <w:rPr>
          <w:rFonts w:ascii="Arial" w:hAnsi="Arial" w:cs="Arial"/>
          <w:b/>
          <w:lang w:eastAsia="en-US"/>
        </w:rPr>
        <w:t xml:space="preserve"> Zločinačko udruženje“, „Utaja poreza“ i „Zlouporaba povjerenja u gospodarskom poslovanju“ -</w:t>
      </w:r>
      <w:r w:rsidRPr="00D966D6">
        <w:rPr>
          <w:rFonts w:ascii="Arial" w:hAnsi="Arial" w:cs="Arial"/>
          <w:lang w:eastAsia="en-US"/>
        </w:rPr>
        <w:t xml:space="preserve"> policijski službenici su, u suradnji s USKOKOM DORH-a i Samostalnim sektorom za financijske istrage Ministarstva financija, proveli kriminalističko istraživanje kojom prilikom je utvrđeno kako postoji osnovana sumnja da je od početka 2013. do kraja studenog 2016. godine na području grada Zagreba, prvoosumnjičeni odredio uloge osumnjičenih i povezao u zajedničko djelovanje sedmero osumnjičenih u svrhu stjecanja nepripadne materijalne dobiti za sebe i osumnjičene te omogućavanja uskrate dužnih davanja državnom proračunu Republike Hrvatske na ime poreza na dodanu vrijednost, poreza na dobit te poreza na dohodak i prireza poreza na dohodak prijavljenim trgovačkim društvima i obrtima s čijim je vlasnicima, odgovornim osobama ili stvarnim voditeljima poslovanja dogovorio postupanje temeljeno na izdavanju nevjerodostojnih računa, osnovavši trinaest trgovačkih društava. Trgovačka društva osnovana su isključivo u svrhu izdavanja računa za robu koju ta društva nisu isporučivala navedenim trgovačkim društvima jer se nisu bavila nikakvom gospodarskom djelatnošću, zatim primanja uplata po tim računima, gotovinskim podizanjem uplaćena novca te zadržavanje provizije u visini od 8% neto uplaćenog iznosa računa i time omogućavanjem trgovačkim društvima, koja su uskraćivala uplate dužnih iznosa za na dodanu vrijednost i poreza na dobit, evidentiranje nevjerodostojnih računa u svojim poslovnim knjigama i slijedom toga umanjenje porezne osnovice, poreza na dobit te poreza na dohodak i prireza poreza na dohodak.</w:t>
      </w:r>
      <w:r w:rsidRPr="00D966D6">
        <w:rPr>
          <w:rFonts w:ascii="Arial" w:hAnsi="Arial" w:cs="Arial"/>
          <w:sz w:val="22"/>
          <w:szCs w:val="22"/>
          <w:lang w:eastAsia="en-US"/>
        </w:rPr>
        <w:t xml:space="preserve"> </w:t>
      </w:r>
      <w:r w:rsidRPr="00D966D6">
        <w:rPr>
          <w:rFonts w:ascii="Arial" w:hAnsi="Arial" w:cs="Arial"/>
          <w:lang w:eastAsia="en-US"/>
        </w:rPr>
        <w:t>Zaprimljene uplate u iznosu većem od 17 milijuna kuna, od čega su prijavljeni iznos od 1.115.890,00 kuna zadržali za sebe kao proviziju, međusobno ga podijelivši, a trgovačkim društvima koja su uskraćivala uplate dužnih iznosa poreza na dodanu vrijednost, poreza na dobit te poreza na dohodak i prireza poreza na dohodak omogućili uskratu davanja državnom proračunu</w:t>
      </w:r>
      <w:r w:rsidR="00804D3B">
        <w:rPr>
          <w:rFonts w:ascii="Arial" w:hAnsi="Arial" w:cs="Arial"/>
          <w:lang w:eastAsia="en-US"/>
        </w:rPr>
        <w:t xml:space="preserve"> R</w:t>
      </w:r>
      <w:r w:rsidR="00BF2285">
        <w:rPr>
          <w:rFonts w:ascii="Arial" w:hAnsi="Arial" w:cs="Arial"/>
          <w:lang w:eastAsia="en-US"/>
        </w:rPr>
        <w:t>epublike Hrvatske</w:t>
      </w:r>
      <w:r w:rsidRPr="00D966D6">
        <w:rPr>
          <w:rFonts w:ascii="Arial" w:hAnsi="Arial" w:cs="Arial"/>
          <w:lang w:eastAsia="en-US"/>
        </w:rPr>
        <w:t xml:space="preserve"> i proračunu </w:t>
      </w:r>
      <w:r w:rsidR="00BF2285">
        <w:rPr>
          <w:rFonts w:ascii="Arial" w:hAnsi="Arial" w:cs="Arial"/>
          <w:lang w:eastAsia="en-US"/>
        </w:rPr>
        <w:t>G</w:t>
      </w:r>
      <w:r w:rsidRPr="00D966D6">
        <w:rPr>
          <w:rFonts w:ascii="Arial" w:hAnsi="Arial" w:cs="Arial"/>
          <w:lang w:eastAsia="en-US"/>
        </w:rPr>
        <w:t>rada Zagreba u iznosu od 6.875.419,00 kuna. Za dvije osobe je raspisana tjeralica s mjerom „</w:t>
      </w:r>
      <w:r w:rsidR="00BF2285">
        <w:rPr>
          <w:rFonts w:ascii="Arial" w:hAnsi="Arial" w:cs="Arial"/>
          <w:lang w:eastAsia="en-US"/>
        </w:rPr>
        <w:t>U</w:t>
      </w:r>
      <w:r w:rsidRPr="00D966D6">
        <w:rPr>
          <w:rFonts w:ascii="Arial" w:hAnsi="Arial" w:cs="Arial"/>
          <w:lang w:eastAsia="en-US"/>
        </w:rPr>
        <w:t>hititi“.</w:t>
      </w:r>
    </w:p>
    <w:p w14:paraId="5A961868" w14:textId="77777777" w:rsidR="00A87B19" w:rsidRPr="00D966D6" w:rsidRDefault="00A87B19" w:rsidP="00A87B19">
      <w:pPr>
        <w:spacing w:line="276" w:lineRule="auto"/>
        <w:jc w:val="both"/>
        <w:rPr>
          <w:rFonts w:ascii="Arial" w:hAnsi="Arial" w:cs="Arial"/>
          <w:sz w:val="22"/>
          <w:szCs w:val="22"/>
          <w:lang w:eastAsia="en-US"/>
        </w:rPr>
      </w:pPr>
    </w:p>
    <w:p w14:paraId="4B332419" w14:textId="77777777" w:rsidR="00A87B19" w:rsidRPr="00D966D6" w:rsidRDefault="00A87B19" w:rsidP="00A87B19">
      <w:pPr>
        <w:spacing w:line="360" w:lineRule="auto"/>
        <w:contextualSpacing/>
        <w:jc w:val="both"/>
        <w:rPr>
          <w:rFonts w:ascii="Arial" w:hAnsi="Arial" w:cs="Arial"/>
          <w:lang w:eastAsia="en-US"/>
        </w:rPr>
      </w:pPr>
      <w:r w:rsidRPr="00D966D6">
        <w:rPr>
          <w:rFonts w:ascii="Arial" w:hAnsi="Arial" w:cs="Arial"/>
          <w:b/>
          <w:lang w:eastAsia="en-US"/>
        </w:rPr>
        <w:t xml:space="preserve">KI „HACKER“ </w:t>
      </w:r>
      <w:r w:rsidRPr="00D966D6">
        <w:rPr>
          <w:rFonts w:ascii="Arial" w:hAnsi="Arial" w:cs="Arial"/>
          <w:lang w:eastAsia="en-US"/>
        </w:rPr>
        <w:t>- kriminalističko istraživanje iz kibernetičkog kriminaliteta provedeno je   zbog kaznenih djela sprječavanje dokazivanja kojom prilikom je utvrđeno da je počinitelj izrađivao lažnu SMS korespondenciju i drugu dokumentaciju u svrhu postizanja povoljnije sudske odluke za više osoba u kaznenim i drugim postupcima. Kriminalističko istraživanje se nastavlja.</w:t>
      </w:r>
    </w:p>
    <w:p w14:paraId="03FCB684" w14:textId="77777777" w:rsidR="00A87B19" w:rsidRPr="00D966D6" w:rsidRDefault="00A87B19" w:rsidP="00A87B19">
      <w:pPr>
        <w:spacing w:line="360" w:lineRule="auto"/>
        <w:contextualSpacing/>
        <w:jc w:val="both"/>
        <w:rPr>
          <w:rFonts w:ascii="Arial" w:hAnsi="Arial" w:cs="Arial"/>
          <w:lang w:eastAsia="en-US"/>
        </w:rPr>
      </w:pPr>
    </w:p>
    <w:p w14:paraId="10F29ADB" w14:textId="77777777" w:rsidR="00A87B19" w:rsidRPr="00D966D6" w:rsidRDefault="00A87B19" w:rsidP="00A87B19">
      <w:pPr>
        <w:spacing w:line="360" w:lineRule="auto"/>
        <w:jc w:val="both"/>
        <w:rPr>
          <w:rFonts w:ascii="Arial" w:hAnsi="Arial" w:cs="Arial"/>
        </w:rPr>
      </w:pPr>
      <w:r w:rsidRPr="00D966D6">
        <w:rPr>
          <w:rFonts w:ascii="Arial" w:hAnsi="Arial" w:cs="Arial"/>
          <w:b/>
        </w:rPr>
        <w:t>KI „BERRY“</w:t>
      </w:r>
      <w:r w:rsidRPr="00D966D6">
        <w:rPr>
          <w:rFonts w:ascii="Arial" w:hAnsi="Arial" w:cs="Arial"/>
        </w:rPr>
        <w:t xml:space="preserve"> - </w:t>
      </w:r>
      <w:r w:rsidRPr="00D966D6">
        <w:rPr>
          <w:rFonts w:ascii="Arial" w:hAnsi="Arial" w:cs="Arial"/>
          <w:b/>
        </w:rPr>
        <w:t xml:space="preserve">KD </w:t>
      </w:r>
      <w:r w:rsidRPr="00D966D6">
        <w:rPr>
          <w:rFonts w:ascii="Arial" w:hAnsi="Arial" w:cs="Arial"/>
          <w:b/>
          <w:bCs/>
        </w:rPr>
        <w:t xml:space="preserve">izbjegavanje carinskog nadzora počinjeno </w:t>
      </w:r>
      <w:r w:rsidRPr="00D966D6">
        <w:rPr>
          <w:rFonts w:ascii="Arial" w:hAnsi="Arial" w:cs="Arial"/>
          <w:b/>
        </w:rPr>
        <w:t>u sastavu zločinačkog udruženja</w:t>
      </w:r>
      <w:r w:rsidRPr="00D966D6">
        <w:rPr>
          <w:rFonts w:ascii="Arial" w:hAnsi="Arial" w:cs="Arial"/>
        </w:rPr>
        <w:t xml:space="preserve"> </w:t>
      </w:r>
      <w:r w:rsidRPr="00D966D6">
        <w:rPr>
          <w:rFonts w:ascii="Arial" w:eastAsia="Calibri" w:hAnsi="Arial" w:cs="Arial"/>
          <w:bCs/>
        </w:rPr>
        <w:t xml:space="preserve">provedeno je uz primjenu posebnih dokaznih radnji nad više osoba. </w:t>
      </w:r>
      <w:r w:rsidRPr="00D966D6">
        <w:rPr>
          <w:rFonts w:ascii="Arial" w:hAnsi="Arial" w:cs="Arial"/>
        </w:rPr>
        <w:t>Kriminalističkim istraživanjem utvrđeno je da su se osumnjičenici, od početka travnja do početka srpnja na području Splita, Zagreba, Karlovca i Makarske povezali u zajedničko djelovanje s određenim zaduženjima i ulogama radi kupovine i prijevoza većih količina cigareta iz Bosne i Hercegovine, te njihove prodaje na ilegalnom tržištu u Hrvatskoj. Prema podjeli zaduženja, cigarete je od nepoznatih osoba u Bosni i Hercegovini kupovao prvoosumnjičeni. U dogovoru s drugoosumnjičenim potom su cigarete preuzimali ostali osumnjičenici teretnim i terenskim vozilima te autobusima, krijumčareći cigarete u Hrvatsku preko graničnih prijelaza ili na mjestima gdje nema granične kontrole. Radi skladištenja i daljnje prodaje cigarete je preuzimao drugoosumnjičeni. Na opisani način osumnjičenici su u najmanje jedanaest navrata iz Bosne i Hercegovine u Hrvatsku prokrijumčarili najmanje 5.350 šteka cigareta (1.700 šteka cigareta oduzeto) koje nisu imale markice Ministarstva financija Republike Hrvatske.</w:t>
      </w:r>
    </w:p>
    <w:p w14:paraId="462B802D" w14:textId="77777777" w:rsidR="00A87B19" w:rsidRPr="00D966D6" w:rsidRDefault="00A87B19" w:rsidP="00A87B19">
      <w:pPr>
        <w:spacing w:line="360" w:lineRule="auto"/>
        <w:jc w:val="both"/>
        <w:rPr>
          <w:rFonts w:ascii="Arial" w:hAnsi="Arial" w:cs="Arial"/>
        </w:rPr>
      </w:pPr>
    </w:p>
    <w:p w14:paraId="0DE1162B" w14:textId="4D6807A5" w:rsidR="00A87B19" w:rsidRPr="00D966D6" w:rsidRDefault="00A87B19" w:rsidP="00A87B19">
      <w:pPr>
        <w:spacing w:line="360" w:lineRule="auto"/>
        <w:jc w:val="both"/>
        <w:rPr>
          <w:rFonts w:ascii="Arial" w:hAnsi="Arial" w:cs="Arial"/>
        </w:rPr>
      </w:pPr>
      <w:r w:rsidRPr="00D966D6">
        <w:rPr>
          <w:rFonts w:ascii="Arial" w:hAnsi="Arial" w:cs="Arial"/>
          <w:b/>
        </w:rPr>
        <w:t xml:space="preserve">KI „ARMOR“ - KD </w:t>
      </w:r>
      <w:r w:rsidRPr="00D966D6">
        <w:rPr>
          <w:rFonts w:ascii="Arial" w:hAnsi="Arial" w:cs="Arial"/>
          <w:b/>
          <w:bCs/>
        </w:rPr>
        <w:t xml:space="preserve">nedozvoljenog posjedovanja, izrade i nabavljanja oružja i eksplozivnih tvari </w:t>
      </w:r>
      <w:r w:rsidRPr="00D966D6">
        <w:rPr>
          <w:rFonts w:ascii="Arial" w:hAnsi="Arial" w:cs="Arial"/>
          <w:b/>
        </w:rPr>
        <w:t>počinjeno u sastavu zločinačkog udruženja,</w:t>
      </w:r>
      <w:r w:rsidRPr="00D966D6">
        <w:rPr>
          <w:rFonts w:ascii="Arial" w:hAnsi="Arial" w:cs="Arial"/>
        </w:rPr>
        <w:t xml:space="preserve"> </w:t>
      </w:r>
      <w:r w:rsidRPr="00D966D6">
        <w:rPr>
          <w:rFonts w:ascii="Arial" w:hAnsi="Arial" w:cs="Arial"/>
          <w:b/>
          <w:bCs/>
        </w:rPr>
        <w:t xml:space="preserve">nedozvoljenog posjedovanja, izrade i nabavljanja oružja i eksplozivnih tvari i zlouporaba položaja i ovlasti- </w:t>
      </w:r>
      <w:r w:rsidRPr="00D966D6">
        <w:rPr>
          <w:rFonts w:ascii="Arial" w:eastAsia="Calibri" w:hAnsi="Arial" w:cs="Arial"/>
          <w:bCs/>
        </w:rPr>
        <w:t>Kriminalističko istraživanje provedeno je u sklopu međunarodne policijske suradnje sa službama Sjedinjenih Američkih Država, Nizozemske i Velike Britanije uz primjenu posebnih dokaznih radnji nad više osoba, koji su se</w:t>
      </w:r>
      <w:r w:rsidRPr="00D966D6">
        <w:rPr>
          <w:rFonts w:ascii="Arial" w:hAnsi="Arial" w:cs="Arial"/>
        </w:rPr>
        <w:t xml:space="preserve"> od početka 2018. godine pa do sredine studenoga povezali u zločinačko udruženje zbog višekratne kupovine i prodaje veće količine vatrenog oružja i njegovih dijelova iz Sjedinjenih Američkih Država na ilegalnom tržištu Republike Hrvatske. Prvoosumnjičeni je internetskim putem dogovarao nabavu i isporuku veće količine pištolja i njihovih sastavnih dijelova. Naručene pošiljke lažno su deklarirane kao autodijelovi i dijelovi za motocikle i igračke, te su poštanskim putem stizale na adresu prvoosumnjičenog i na ime nepostojeće osobe na adresi njegova radnog mjesta na području grada Omiša. O isporuci paketa prvoosumnjičeni je izvještavao trećeosumnjičenog otpremnika na poslovima carinjenja u pošti, a ovaj ovlaštenog carinskog službenika III. vrste, raspoređenog u Graničnom carinskom uredu Zračna luka i Pošta, u pošti carinjenja u Zagrebu, koji je pošiljke lažno označavao kao pregledane, iako ih nije otvarao. Pošiljke su puštali u redovan poštanski promet (dostava oružja stvarnom naručitelju). Nakon što bi preuzeo pošiljke, prvoosumnjičeni je o primitku obavještavao drugoosumnjičenog, koji je nakon što bi sastavio pištolje s prvoosumnjičenim prodavao preostalim osumnjičenicima i drugim nepoznatim osobama, koji su ih stavljali u promet na ilegalnom tržištu. Tijekom kriminalističkog istraživanja, a u sklopu pretrage doma temeljem naloga mjerodavnog suca istrage, pronađeno je i oduzeto 48 pištolja i revolvera, 37 pušaka i puško strojnica, 13 prigušivača pucnja, 20.108 komada puščanog i pištoljskog streljiva različitih kalibara i marki, 1.017 inicijalnih kapisli, pet kilograma baruta, više komada različitih sastavnih ili rezervnih dijelova različitog vatrenog oružja.</w:t>
      </w:r>
    </w:p>
    <w:p w14:paraId="0F1C1E9B" w14:textId="77777777" w:rsidR="00A87B19" w:rsidRDefault="00A87B19" w:rsidP="00A87B19">
      <w:pPr>
        <w:spacing w:line="360" w:lineRule="auto"/>
        <w:jc w:val="both"/>
        <w:rPr>
          <w:rFonts w:ascii="Arial" w:hAnsi="Arial" w:cs="Arial"/>
        </w:rPr>
      </w:pPr>
    </w:p>
    <w:p w14:paraId="0B770C62" w14:textId="77777777" w:rsidR="00735CF3" w:rsidRDefault="00735CF3" w:rsidP="00A87B19">
      <w:pPr>
        <w:spacing w:line="360" w:lineRule="auto"/>
        <w:jc w:val="both"/>
        <w:rPr>
          <w:rFonts w:ascii="Arial" w:hAnsi="Arial" w:cs="Arial"/>
        </w:rPr>
      </w:pPr>
    </w:p>
    <w:p w14:paraId="7122D46E" w14:textId="77777777" w:rsidR="00735CF3" w:rsidRDefault="00735CF3" w:rsidP="00A87B19">
      <w:pPr>
        <w:spacing w:line="360" w:lineRule="auto"/>
        <w:jc w:val="both"/>
        <w:rPr>
          <w:rFonts w:ascii="Arial" w:hAnsi="Arial" w:cs="Arial"/>
        </w:rPr>
      </w:pPr>
    </w:p>
    <w:p w14:paraId="603C6F14" w14:textId="0C85F824" w:rsidR="00735CF3" w:rsidRDefault="00735CF3" w:rsidP="00A87B19">
      <w:pPr>
        <w:spacing w:line="360" w:lineRule="auto"/>
        <w:jc w:val="both"/>
        <w:rPr>
          <w:rFonts w:ascii="Arial" w:hAnsi="Arial" w:cs="Arial"/>
        </w:rPr>
      </w:pPr>
    </w:p>
    <w:p w14:paraId="0A8D3700" w14:textId="3298AA6C" w:rsidR="002D14CC" w:rsidRDefault="002D14CC" w:rsidP="00A87B19">
      <w:pPr>
        <w:spacing w:line="360" w:lineRule="auto"/>
        <w:jc w:val="both"/>
        <w:rPr>
          <w:rFonts w:ascii="Arial" w:hAnsi="Arial" w:cs="Arial"/>
        </w:rPr>
      </w:pPr>
    </w:p>
    <w:p w14:paraId="25CEB366" w14:textId="03669BA4" w:rsidR="002D14CC" w:rsidRDefault="002D14CC" w:rsidP="00A87B19">
      <w:pPr>
        <w:spacing w:line="360" w:lineRule="auto"/>
        <w:jc w:val="both"/>
        <w:rPr>
          <w:rFonts w:ascii="Arial" w:hAnsi="Arial" w:cs="Arial"/>
        </w:rPr>
      </w:pPr>
    </w:p>
    <w:p w14:paraId="126DA245" w14:textId="77777777" w:rsidR="002D14CC" w:rsidRPr="00D966D6" w:rsidRDefault="002D14CC" w:rsidP="00A87B19">
      <w:pPr>
        <w:spacing w:line="360" w:lineRule="auto"/>
        <w:jc w:val="both"/>
        <w:rPr>
          <w:rFonts w:ascii="Arial" w:hAnsi="Arial" w:cs="Arial"/>
        </w:rPr>
      </w:pPr>
    </w:p>
    <w:p w14:paraId="44CECF83" w14:textId="77777777" w:rsidR="00A87B19" w:rsidRPr="00D966D6" w:rsidRDefault="00A87B19" w:rsidP="00A87B19">
      <w:pPr>
        <w:spacing w:line="360" w:lineRule="auto"/>
        <w:jc w:val="both"/>
        <w:rPr>
          <w:rFonts w:ascii="Arial" w:hAnsi="Arial" w:cs="Arial"/>
          <w:b/>
          <w:u w:val="single"/>
        </w:rPr>
      </w:pPr>
      <w:r w:rsidRPr="00D966D6">
        <w:rPr>
          <w:rFonts w:ascii="Arial" w:hAnsi="Arial" w:cs="Arial"/>
          <w:b/>
          <w:u w:val="single"/>
        </w:rPr>
        <w:t>2019. GODINA</w:t>
      </w:r>
    </w:p>
    <w:p w14:paraId="4CFBBF10" w14:textId="77777777" w:rsidR="00A87B19" w:rsidRPr="00D966D6" w:rsidRDefault="00A87B19" w:rsidP="00A87B19">
      <w:pPr>
        <w:spacing w:line="360" w:lineRule="auto"/>
        <w:jc w:val="both"/>
        <w:rPr>
          <w:rFonts w:ascii="Arial" w:hAnsi="Arial" w:cs="Arial"/>
        </w:rPr>
      </w:pPr>
    </w:p>
    <w:p w14:paraId="70DDA6EB" w14:textId="77777777" w:rsidR="00A87B19" w:rsidRPr="00D966D6" w:rsidRDefault="00A87B19" w:rsidP="00A87B19">
      <w:pPr>
        <w:spacing w:line="360" w:lineRule="auto"/>
        <w:jc w:val="both"/>
        <w:rPr>
          <w:rFonts w:ascii="Arial" w:hAnsi="Arial" w:cs="Arial"/>
          <w:lang w:eastAsia="en-US"/>
        </w:rPr>
      </w:pPr>
      <w:r w:rsidRPr="00D966D6">
        <w:rPr>
          <w:rFonts w:ascii="Arial" w:hAnsi="Arial" w:cs="Arial"/>
          <w:b/>
          <w:color w:val="000000"/>
          <w:lang w:eastAsia="en-US"/>
        </w:rPr>
        <w:t xml:space="preserve">Zlouporaba povjerenja u gospodarskom poslovanju, krivotvorenje isprave - </w:t>
      </w:r>
      <w:r w:rsidRPr="00D966D6">
        <w:rPr>
          <w:rFonts w:ascii="Arial" w:hAnsi="Arial" w:cs="Arial"/>
          <w:bCs/>
        </w:rPr>
        <w:t>Policijska uprava zagrebačka u suradnji sa Županijskim državnim odvjetništvom u Velikoj Gorici provelo je kriminalističko istraživanje nad djelatnikom Zagrebačke banke d.d.</w:t>
      </w:r>
      <w:r w:rsidRPr="00D966D6">
        <w:rPr>
          <w:rFonts w:ascii="Arial" w:hAnsi="Arial" w:cs="Arial"/>
          <w:lang w:eastAsia="en-US"/>
        </w:rPr>
        <w:t>, na radnom mjestu obiteljskog bankara u vremenu od 14. ožujka 2012. godine do 17. svibnja 2017. godine bez znanja i odobrenja 7 klijenata banke u više navrata krivotvorivši potpise klijenata na potvrdama o transakcijama, obavljao transakcije isplata s njihovih bankovnih računa u ukupnom iznosu od najmanje 2.342.407,94 kuna koji je novac zadržao za sebe i na  taj način sebi pribavio protupravnu imovinsku korist u navedenom iznosu, a za Zagrebačku banku d.d., o čijim se imovinskim interesima bilo dužan brinuti, prouzročio štetu u istom iznosu i time počinio kazneno djelo krivotvorenja isprave iz čl. 278 st. 1 i kazneno djelo zlouporabe povjerenja u gospodarskom poslovanju iz čl. 246 st. 1 i 2 KZ.</w:t>
      </w:r>
    </w:p>
    <w:p w14:paraId="02598AF9" w14:textId="77777777" w:rsidR="00A87B19" w:rsidRPr="00D966D6" w:rsidRDefault="00A87B19" w:rsidP="00A87B19">
      <w:pPr>
        <w:spacing w:line="360" w:lineRule="auto"/>
        <w:jc w:val="both"/>
        <w:rPr>
          <w:rFonts w:ascii="Arial" w:hAnsi="Arial" w:cs="Arial"/>
          <w:lang w:eastAsia="en-US"/>
        </w:rPr>
      </w:pPr>
    </w:p>
    <w:p w14:paraId="403520D7" w14:textId="114EFE00" w:rsidR="00A87B19" w:rsidRPr="00D966D6" w:rsidRDefault="00A87B19" w:rsidP="00A87B19">
      <w:pPr>
        <w:spacing w:line="360" w:lineRule="auto"/>
        <w:jc w:val="both"/>
        <w:rPr>
          <w:rFonts w:ascii="Arial" w:hAnsi="Arial" w:cs="Arial"/>
          <w:color w:val="000000"/>
          <w:lang w:eastAsia="en-US"/>
        </w:rPr>
      </w:pPr>
      <w:r w:rsidRPr="00D966D6">
        <w:rPr>
          <w:rFonts w:ascii="Arial" w:hAnsi="Arial" w:cs="Arial"/>
          <w:b/>
          <w:color w:val="000000"/>
          <w:lang w:eastAsia="en-US"/>
        </w:rPr>
        <w:t>Primanje i davanje mita, zlouporaba položaja i ovlasti i dr.</w:t>
      </w:r>
      <w:r w:rsidRPr="00D966D6">
        <w:rPr>
          <w:rFonts w:ascii="Arial" w:hAnsi="Arial" w:cs="Arial"/>
          <w:color w:val="000000"/>
          <w:lang w:eastAsia="en-US"/>
        </w:rPr>
        <w:t xml:space="preserve"> - Policijska uprava zagrebačka u suradnji sa Uredom za suzbijanje korupcije i organiziranog kriminaliteta  provela je kriminalističko istraživanje protiv odgovorne osobe HZMO-a, Odsjeka za kontrolu podataka iz mirovinskog osiguranja, Područne službe Zagreb HZMO-a i zaposlenice kadrovske službe društva Exportdrvo te 4 fizičke osobe jer su u vremenu od 2010. do 2014.</w:t>
      </w:r>
      <w:r w:rsidR="0021280C">
        <w:rPr>
          <w:rFonts w:ascii="Arial" w:hAnsi="Arial" w:cs="Arial"/>
          <w:color w:val="000000"/>
          <w:lang w:eastAsia="en-US"/>
        </w:rPr>
        <w:t xml:space="preserve"> godine</w:t>
      </w:r>
      <w:r w:rsidRPr="00D966D6">
        <w:rPr>
          <w:rFonts w:ascii="Arial" w:hAnsi="Arial" w:cs="Arial"/>
          <w:color w:val="000000"/>
          <w:lang w:eastAsia="en-US"/>
        </w:rPr>
        <w:t xml:space="preserve"> odgovorna osoba u HZMO-u koristeći USER-e svojih podređenih djelatnika u bazi podataka HZMO-a mijenjala podatke o radnom stažu i visini mjesečnih primanja osoba koje su podnijele zahtjeve za mirovinu, za naknadu u iznosu od 2.000,00 do 4.000,00 </w:t>
      </w:r>
      <w:r w:rsidR="0021280C">
        <w:rPr>
          <w:rFonts w:ascii="Arial" w:hAnsi="Arial" w:cs="Arial"/>
          <w:color w:val="000000"/>
          <w:lang w:eastAsia="en-US"/>
        </w:rPr>
        <w:t>eura</w:t>
      </w:r>
      <w:r w:rsidRPr="00D966D6">
        <w:rPr>
          <w:rFonts w:ascii="Arial" w:hAnsi="Arial" w:cs="Arial"/>
          <w:color w:val="000000"/>
          <w:lang w:eastAsia="en-US"/>
        </w:rPr>
        <w:t xml:space="preserve"> koje je primala posredstvom zaposlenice kadrovske službe Exportdrva, a temeljem tako izmijenjenih podataka osobama su izdana Rješenja kojim im mirovina uvećana za iznose od 300,00 do 4.000,00 k</w:t>
      </w:r>
      <w:r w:rsidR="00044F47">
        <w:rPr>
          <w:rFonts w:ascii="Arial" w:hAnsi="Arial" w:cs="Arial"/>
          <w:color w:val="000000"/>
          <w:lang w:eastAsia="en-US"/>
        </w:rPr>
        <w:t>u</w:t>
      </w:r>
      <w:r w:rsidRPr="00D966D6">
        <w:rPr>
          <w:rFonts w:ascii="Arial" w:hAnsi="Arial" w:cs="Arial"/>
          <w:color w:val="000000"/>
          <w:lang w:eastAsia="en-US"/>
        </w:rPr>
        <w:t>n</w:t>
      </w:r>
      <w:r w:rsidR="00044F47">
        <w:rPr>
          <w:rFonts w:ascii="Arial" w:hAnsi="Arial" w:cs="Arial"/>
          <w:color w:val="000000"/>
          <w:lang w:eastAsia="en-US"/>
        </w:rPr>
        <w:t>a</w:t>
      </w:r>
      <w:r w:rsidRPr="00D966D6">
        <w:rPr>
          <w:rFonts w:ascii="Arial" w:hAnsi="Arial" w:cs="Arial"/>
          <w:color w:val="000000"/>
          <w:lang w:eastAsia="en-US"/>
        </w:rPr>
        <w:t>. Kaznenim djelima zlouporabe položaja i ovlasti HZMO oštećen je za iznos od oko 1,4 mil. k</w:t>
      </w:r>
      <w:r w:rsidR="00044F47">
        <w:rPr>
          <w:rFonts w:ascii="Arial" w:hAnsi="Arial" w:cs="Arial"/>
          <w:color w:val="000000"/>
          <w:lang w:eastAsia="en-US"/>
        </w:rPr>
        <w:t>u</w:t>
      </w:r>
      <w:r w:rsidRPr="00D966D6">
        <w:rPr>
          <w:rFonts w:ascii="Arial" w:hAnsi="Arial" w:cs="Arial"/>
          <w:color w:val="000000"/>
          <w:lang w:eastAsia="en-US"/>
        </w:rPr>
        <w:t>n</w:t>
      </w:r>
      <w:r w:rsidR="00044F47">
        <w:rPr>
          <w:rFonts w:ascii="Arial" w:hAnsi="Arial" w:cs="Arial"/>
          <w:color w:val="000000"/>
          <w:lang w:eastAsia="en-US"/>
        </w:rPr>
        <w:t>a</w:t>
      </w:r>
      <w:r w:rsidRPr="00D966D6">
        <w:rPr>
          <w:rFonts w:ascii="Arial" w:hAnsi="Arial" w:cs="Arial"/>
          <w:color w:val="000000"/>
          <w:lang w:eastAsia="en-US"/>
        </w:rPr>
        <w:t>. te su podnijete prijave za kaznena djela Primanje mita iz čl.</w:t>
      </w:r>
      <w:r w:rsidR="0021280C">
        <w:rPr>
          <w:rFonts w:ascii="Arial" w:hAnsi="Arial" w:cs="Arial"/>
          <w:color w:val="000000"/>
          <w:lang w:eastAsia="en-US"/>
        </w:rPr>
        <w:t xml:space="preserve"> </w:t>
      </w:r>
      <w:r w:rsidRPr="00D966D6">
        <w:rPr>
          <w:rFonts w:ascii="Arial" w:hAnsi="Arial" w:cs="Arial"/>
          <w:color w:val="000000"/>
          <w:lang w:eastAsia="en-US"/>
        </w:rPr>
        <w:t>293 st.</w:t>
      </w:r>
      <w:r w:rsidR="0021280C">
        <w:rPr>
          <w:rFonts w:ascii="Arial" w:hAnsi="Arial" w:cs="Arial"/>
          <w:color w:val="000000"/>
          <w:lang w:eastAsia="en-US"/>
        </w:rPr>
        <w:t xml:space="preserve"> </w:t>
      </w:r>
      <w:r w:rsidRPr="00D966D6">
        <w:rPr>
          <w:rFonts w:ascii="Arial" w:hAnsi="Arial" w:cs="Arial"/>
          <w:color w:val="000000"/>
          <w:lang w:eastAsia="en-US"/>
        </w:rPr>
        <w:t>1. KZ, Davanje mita iz čl.</w:t>
      </w:r>
      <w:r w:rsidR="0021280C">
        <w:rPr>
          <w:rFonts w:ascii="Arial" w:hAnsi="Arial" w:cs="Arial"/>
          <w:color w:val="000000"/>
          <w:lang w:eastAsia="en-US"/>
        </w:rPr>
        <w:t xml:space="preserve"> </w:t>
      </w:r>
      <w:r w:rsidRPr="00D966D6">
        <w:rPr>
          <w:rFonts w:ascii="Arial" w:hAnsi="Arial" w:cs="Arial"/>
          <w:color w:val="000000"/>
          <w:lang w:eastAsia="en-US"/>
        </w:rPr>
        <w:t>294 st.</w:t>
      </w:r>
      <w:r w:rsidR="0021280C">
        <w:rPr>
          <w:rFonts w:ascii="Arial" w:hAnsi="Arial" w:cs="Arial"/>
          <w:color w:val="000000"/>
          <w:lang w:eastAsia="en-US"/>
        </w:rPr>
        <w:t xml:space="preserve"> </w:t>
      </w:r>
      <w:r w:rsidRPr="00D966D6">
        <w:rPr>
          <w:rFonts w:ascii="Arial" w:hAnsi="Arial" w:cs="Arial"/>
          <w:color w:val="000000"/>
          <w:lang w:eastAsia="en-US"/>
        </w:rPr>
        <w:t>1. KZ, Zlouporaba položaja i ovlasti iz čl.</w:t>
      </w:r>
      <w:r w:rsidR="0021280C">
        <w:rPr>
          <w:rFonts w:ascii="Arial" w:hAnsi="Arial" w:cs="Arial"/>
          <w:color w:val="000000"/>
          <w:lang w:eastAsia="en-US"/>
        </w:rPr>
        <w:t xml:space="preserve"> </w:t>
      </w:r>
      <w:r w:rsidRPr="00D966D6">
        <w:rPr>
          <w:rFonts w:ascii="Arial" w:hAnsi="Arial" w:cs="Arial"/>
          <w:color w:val="000000"/>
          <w:lang w:eastAsia="en-US"/>
        </w:rPr>
        <w:t>29</w:t>
      </w:r>
      <w:r w:rsidR="00F714BB">
        <w:rPr>
          <w:rFonts w:ascii="Arial" w:hAnsi="Arial" w:cs="Arial"/>
          <w:color w:val="000000"/>
          <w:lang w:eastAsia="en-US"/>
        </w:rPr>
        <w:t>1</w:t>
      </w:r>
      <w:r w:rsidRPr="00D966D6">
        <w:rPr>
          <w:rFonts w:ascii="Arial" w:hAnsi="Arial" w:cs="Arial"/>
          <w:color w:val="000000"/>
          <w:lang w:eastAsia="en-US"/>
        </w:rPr>
        <w:t xml:space="preserve"> st.</w:t>
      </w:r>
      <w:r w:rsidR="0021280C">
        <w:rPr>
          <w:rFonts w:ascii="Arial" w:hAnsi="Arial" w:cs="Arial"/>
          <w:color w:val="000000"/>
          <w:lang w:eastAsia="en-US"/>
        </w:rPr>
        <w:t xml:space="preserve"> </w:t>
      </w:r>
      <w:r w:rsidRPr="00D966D6">
        <w:rPr>
          <w:rFonts w:ascii="Arial" w:hAnsi="Arial" w:cs="Arial"/>
          <w:color w:val="000000"/>
          <w:lang w:eastAsia="en-US"/>
        </w:rPr>
        <w:t>1. KZ, teška kaznena djela protiv računalnih sustava, programa i podataka iz čl.</w:t>
      </w:r>
      <w:r w:rsidR="0021280C">
        <w:rPr>
          <w:rFonts w:ascii="Arial" w:hAnsi="Arial" w:cs="Arial"/>
          <w:color w:val="000000"/>
          <w:lang w:eastAsia="en-US"/>
        </w:rPr>
        <w:t xml:space="preserve"> </w:t>
      </w:r>
      <w:r w:rsidRPr="00D966D6">
        <w:rPr>
          <w:rFonts w:ascii="Arial" w:hAnsi="Arial" w:cs="Arial"/>
          <w:color w:val="000000"/>
          <w:lang w:eastAsia="en-US"/>
        </w:rPr>
        <w:t>273 st.</w:t>
      </w:r>
      <w:r w:rsidR="0021280C">
        <w:rPr>
          <w:rFonts w:ascii="Arial" w:hAnsi="Arial" w:cs="Arial"/>
          <w:color w:val="000000"/>
          <w:lang w:eastAsia="en-US"/>
        </w:rPr>
        <w:t xml:space="preserve"> </w:t>
      </w:r>
      <w:r w:rsidRPr="00D966D6">
        <w:rPr>
          <w:rFonts w:ascii="Arial" w:hAnsi="Arial" w:cs="Arial"/>
          <w:color w:val="000000"/>
          <w:lang w:eastAsia="en-US"/>
        </w:rPr>
        <w:t>1. u vezi Računalnog krivotvorenja iz čl.</w:t>
      </w:r>
      <w:r w:rsidR="0021280C">
        <w:rPr>
          <w:rFonts w:ascii="Arial" w:hAnsi="Arial" w:cs="Arial"/>
          <w:color w:val="000000"/>
          <w:lang w:eastAsia="en-US"/>
        </w:rPr>
        <w:t xml:space="preserve"> </w:t>
      </w:r>
      <w:r w:rsidRPr="00D966D6">
        <w:rPr>
          <w:rFonts w:ascii="Arial" w:hAnsi="Arial" w:cs="Arial"/>
          <w:color w:val="000000"/>
          <w:lang w:eastAsia="en-US"/>
        </w:rPr>
        <w:t>270 st.</w:t>
      </w:r>
      <w:r w:rsidR="0021280C">
        <w:rPr>
          <w:rFonts w:ascii="Arial" w:hAnsi="Arial" w:cs="Arial"/>
          <w:color w:val="000000"/>
          <w:lang w:eastAsia="en-US"/>
        </w:rPr>
        <w:t xml:space="preserve"> </w:t>
      </w:r>
      <w:r w:rsidRPr="00D966D6">
        <w:rPr>
          <w:rFonts w:ascii="Arial" w:hAnsi="Arial" w:cs="Arial"/>
          <w:color w:val="000000"/>
          <w:lang w:eastAsia="en-US"/>
        </w:rPr>
        <w:t>1. KZ, Krivotvorenje službene ili poslovne isprave iz čl.</w:t>
      </w:r>
      <w:r w:rsidR="0021280C">
        <w:rPr>
          <w:rFonts w:ascii="Arial" w:hAnsi="Arial" w:cs="Arial"/>
          <w:color w:val="000000"/>
          <w:lang w:eastAsia="en-US"/>
        </w:rPr>
        <w:t xml:space="preserve"> </w:t>
      </w:r>
      <w:r w:rsidRPr="00D966D6">
        <w:rPr>
          <w:rFonts w:ascii="Arial" w:hAnsi="Arial" w:cs="Arial"/>
          <w:color w:val="000000"/>
          <w:lang w:eastAsia="en-US"/>
        </w:rPr>
        <w:t>279 st.</w:t>
      </w:r>
      <w:r w:rsidR="0021280C">
        <w:rPr>
          <w:rFonts w:ascii="Arial" w:hAnsi="Arial" w:cs="Arial"/>
          <w:color w:val="000000"/>
          <w:lang w:eastAsia="en-US"/>
        </w:rPr>
        <w:t xml:space="preserve"> </w:t>
      </w:r>
      <w:r w:rsidRPr="00D966D6">
        <w:rPr>
          <w:rFonts w:ascii="Arial" w:hAnsi="Arial" w:cs="Arial"/>
          <w:color w:val="000000"/>
          <w:lang w:eastAsia="en-US"/>
        </w:rPr>
        <w:t>2. KZ.</w:t>
      </w:r>
    </w:p>
    <w:p w14:paraId="51399C4B" w14:textId="77777777" w:rsidR="00A87B19" w:rsidRPr="00D966D6" w:rsidRDefault="00A87B19" w:rsidP="00A87B19">
      <w:pPr>
        <w:spacing w:line="360" w:lineRule="auto"/>
        <w:jc w:val="both"/>
        <w:rPr>
          <w:rFonts w:ascii="Arial" w:hAnsi="Arial" w:cs="Arial"/>
          <w:color w:val="000000"/>
          <w:lang w:eastAsia="en-US"/>
        </w:rPr>
      </w:pPr>
    </w:p>
    <w:p w14:paraId="2A2DBEF7" w14:textId="1D9C68ED" w:rsidR="00A87B19" w:rsidRPr="00D966D6" w:rsidRDefault="00A87B19" w:rsidP="00A87B19">
      <w:pPr>
        <w:spacing w:line="360" w:lineRule="auto"/>
        <w:jc w:val="both"/>
        <w:rPr>
          <w:rFonts w:ascii="Arial" w:hAnsi="Arial" w:cs="Arial"/>
        </w:rPr>
      </w:pPr>
      <w:r w:rsidRPr="00D966D6">
        <w:rPr>
          <w:rFonts w:ascii="Arial" w:hAnsi="Arial" w:cs="Arial"/>
          <w:b/>
        </w:rPr>
        <w:t xml:space="preserve">Zlouporabe povjerenja u gospodarskom poslovanju - </w:t>
      </w:r>
      <w:r w:rsidRPr="00D966D6">
        <w:rPr>
          <w:rFonts w:ascii="Arial" w:hAnsi="Arial" w:cs="Arial"/>
        </w:rPr>
        <w:t xml:space="preserve">Policijska uprava zagrebačka u suradnji sa Županijskim državnim odvjetništvom u Zagrebu provela je kriminalističko istraživanje nad odgovornom osobom u jednom trgovačkom društvu na području Zagreb, neovlašteno potpisao Ponudu za najam TMD-ova (teških motornih derezina) od </w:t>
      </w:r>
      <w:r w:rsidR="00735CF3">
        <w:rPr>
          <w:rFonts w:ascii="Arial" w:hAnsi="Arial" w:cs="Arial"/>
        </w:rPr>
        <w:t>dana 24.01.2014. godine</w:t>
      </w:r>
      <w:r w:rsidRPr="00D966D6">
        <w:rPr>
          <w:rFonts w:ascii="Arial" w:hAnsi="Arial" w:cs="Arial"/>
        </w:rPr>
        <w:t xml:space="preserve"> prema drugom trgovačkom društvu na području Grada Zagreba sa jediničnom cijenom najma od 262,50 k</w:t>
      </w:r>
      <w:r w:rsidR="00054F50">
        <w:rPr>
          <w:rFonts w:ascii="Arial" w:hAnsi="Arial" w:cs="Arial"/>
        </w:rPr>
        <w:t>u</w:t>
      </w:r>
      <w:r w:rsidRPr="00D966D6">
        <w:rPr>
          <w:rFonts w:ascii="Arial" w:hAnsi="Arial" w:cs="Arial"/>
        </w:rPr>
        <w:t>n</w:t>
      </w:r>
      <w:r w:rsidR="00054F50">
        <w:rPr>
          <w:rFonts w:ascii="Arial" w:hAnsi="Arial" w:cs="Arial"/>
        </w:rPr>
        <w:t>a</w:t>
      </w:r>
      <w:r w:rsidRPr="00D966D6">
        <w:rPr>
          <w:rFonts w:ascii="Arial" w:hAnsi="Arial" w:cs="Arial"/>
        </w:rPr>
        <w:t xml:space="preserve"> po satu iako je tada važeća cijena najma  TMD-ova po satu  prema Odluci Uprave prvog društva </w:t>
      </w:r>
      <w:r w:rsidR="004F0404">
        <w:rPr>
          <w:rFonts w:ascii="Arial" w:hAnsi="Arial" w:cs="Arial"/>
        </w:rPr>
        <w:t>dana 12.12.2011. godine</w:t>
      </w:r>
      <w:r w:rsidRPr="00D966D6">
        <w:rPr>
          <w:rFonts w:ascii="Arial" w:hAnsi="Arial" w:cs="Arial"/>
        </w:rPr>
        <w:t xml:space="preserve"> iznosila 788,27 kuna po satu, a kojom prilikom je drugo društvo prema ispostavljenoj narud</w:t>
      </w:r>
      <w:r w:rsidR="004F0404">
        <w:rPr>
          <w:rFonts w:ascii="Arial" w:hAnsi="Arial" w:cs="Arial"/>
        </w:rPr>
        <w:t>žbenici od dana 11.02.2014. godine</w:t>
      </w:r>
      <w:r w:rsidRPr="00D966D6">
        <w:rPr>
          <w:rFonts w:ascii="Arial" w:hAnsi="Arial" w:cs="Arial"/>
        </w:rPr>
        <w:t xml:space="preserve"> tijekom 2</w:t>
      </w:r>
      <w:r w:rsidR="004F0404">
        <w:rPr>
          <w:rFonts w:ascii="Arial" w:hAnsi="Arial" w:cs="Arial"/>
        </w:rPr>
        <w:t>014. i 2015. godine</w:t>
      </w:r>
      <w:r w:rsidRPr="00D966D6">
        <w:rPr>
          <w:rFonts w:ascii="Arial" w:hAnsi="Arial" w:cs="Arial"/>
        </w:rPr>
        <w:t xml:space="preserve"> i koristile navedene usluge, da bi zatim odgovorne osobe prvog društva, obračunale, ovjerile, kontrolirale i ovjerile Podloge za izradu računa temeljem čega  su prema drugom društvu za usluge najma TMD-ova ispostavljeni računi br. 116/DIR/10 od dana 28.02.2014.</w:t>
      </w:r>
      <w:r w:rsidR="00735CF3">
        <w:rPr>
          <w:rFonts w:ascii="Arial" w:hAnsi="Arial" w:cs="Arial"/>
        </w:rPr>
        <w:t xml:space="preserve"> godine</w:t>
      </w:r>
      <w:r w:rsidRPr="00D966D6">
        <w:rPr>
          <w:rFonts w:ascii="Arial" w:hAnsi="Arial" w:cs="Arial"/>
        </w:rPr>
        <w:t xml:space="preserve"> i br. 2038</w:t>
      </w:r>
      <w:r w:rsidR="004F0404">
        <w:rPr>
          <w:rFonts w:ascii="Arial" w:hAnsi="Arial" w:cs="Arial"/>
        </w:rPr>
        <w:t>/DIR/10 od dana 29.05.2015. godine</w:t>
      </w:r>
      <w:r w:rsidRPr="00D966D6">
        <w:rPr>
          <w:rFonts w:ascii="Arial" w:hAnsi="Arial" w:cs="Arial"/>
        </w:rPr>
        <w:t xml:space="preserve"> koji su od strane drugog društva potom i plaćeni, a čime je nastala šteta prema prvom društvu po neosnovano umanjenoj cijeni najma u ukupnom iznosu od </w:t>
      </w:r>
      <w:r w:rsidRPr="004F0404">
        <w:rPr>
          <w:rFonts w:ascii="Arial" w:hAnsi="Arial" w:cs="Arial"/>
        </w:rPr>
        <w:t>6.042.477,00 k</w:t>
      </w:r>
      <w:r w:rsidR="00054F50" w:rsidRPr="004F0404">
        <w:rPr>
          <w:rFonts w:ascii="Arial" w:hAnsi="Arial" w:cs="Arial"/>
        </w:rPr>
        <w:t>u</w:t>
      </w:r>
      <w:r w:rsidRPr="004F0404">
        <w:rPr>
          <w:rFonts w:ascii="Arial" w:hAnsi="Arial" w:cs="Arial"/>
        </w:rPr>
        <w:t>n</w:t>
      </w:r>
      <w:r w:rsidR="00054F50" w:rsidRPr="004F0404">
        <w:rPr>
          <w:rFonts w:ascii="Arial" w:hAnsi="Arial" w:cs="Arial"/>
        </w:rPr>
        <w:t>a</w:t>
      </w:r>
      <w:r w:rsidRPr="00D966D6">
        <w:rPr>
          <w:rFonts w:ascii="Arial" w:hAnsi="Arial" w:cs="Arial"/>
        </w:rPr>
        <w:t xml:space="preserve"> za koliko je oštećeno društvo. Protiv osumnjičenih, podnesena je kaznena prijava zbog sumnje u počinjenje KD Zlouporabe povjerenja u gospodarskom poslovanju iz čl.</w:t>
      </w:r>
      <w:r w:rsidR="004F0404">
        <w:rPr>
          <w:rFonts w:ascii="Arial" w:hAnsi="Arial" w:cs="Arial"/>
        </w:rPr>
        <w:t xml:space="preserve"> </w:t>
      </w:r>
      <w:r w:rsidRPr="004F0404">
        <w:rPr>
          <w:rFonts w:ascii="Arial" w:hAnsi="Arial" w:cs="Arial"/>
        </w:rPr>
        <w:t>246</w:t>
      </w:r>
      <w:r w:rsidRPr="00D966D6">
        <w:rPr>
          <w:rFonts w:ascii="Arial" w:hAnsi="Arial" w:cs="Arial"/>
          <w:b/>
        </w:rPr>
        <w:t xml:space="preserve"> </w:t>
      </w:r>
      <w:r w:rsidRPr="00D966D6">
        <w:rPr>
          <w:rFonts w:ascii="Arial" w:hAnsi="Arial" w:cs="Arial"/>
        </w:rPr>
        <w:t>st.</w:t>
      </w:r>
      <w:r w:rsidR="00735CF3">
        <w:rPr>
          <w:rFonts w:ascii="Arial" w:hAnsi="Arial" w:cs="Arial"/>
        </w:rPr>
        <w:t xml:space="preserve"> </w:t>
      </w:r>
      <w:r w:rsidRPr="00D966D6">
        <w:rPr>
          <w:rFonts w:ascii="Arial" w:hAnsi="Arial" w:cs="Arial"/>
        </w:rPr>
        <w:t xml:space="preserve">1. i 2. </w:t>
      </w:r>
      <w:r w:rsidR="00735CF3">
        <w:rPr>
          <w:rFonts w:ascii="Arial" w:hAnsi="Arial" w:cs="Arial"/>
        </w:rPr>
        <w:t xml:space="preserve">KZ-a </w:t>
      </w:r>
      <w:r w:rsidRPr="00D966D6">
        <w:rPr>
          <w:rFonts w:ascii="Arial" w:hAnsi="Arial" w:cs="Arial"/>
        </w:rPr>
        <w:t>na štetu TD „HŽ Infrastruktura“ d.o.o., Zlouporaba položaja i ovlasti iz čl.</w:t>
      </w:r>
      <w:r w:rsidR="004F0404">
        <w:rPr>
          <w:rFonts w:ascii="Arial" w:hAnsi="Arial" w:cs="Arial"/>
        </w:rPr>
        <w:t xml:space="preserve"> </w:t>
      </w:r>
      <w:r w:rsidRPr="004F0404">
        <w:rPr>
          <w:rFonts w:ascii="Arial" w:hAnsi="Arial" w:cs="Arial"/>
        </w:rPr>
        <w:t>337</w:t>
      </w:r>
      <w:r w:rsidRPr="00D966D6">
        <w:rPr>
          <w:rFonts w:ascii="Arial" w:hAnsi="Arial" w:cs="Arial"/>
        </w:rPr>
        <w:t>. st.</w:t>
      </w:r>
      <w:r w:rsidR="00735CF3">
        <w:rPr>
          <w:rFonts w:ascii="Arial" w:hAnsi="Arial" w:cs="Arial"/>
        </w:rPr>
        <w:t xml:space="preserve"> </w:t>
      </w:r>
      <w:r w:rsidRPr="00D966D6">
        <w:rPr>
          <w:rFonts w:ascii="Arial" w:hAnsi="Arial" w:cs="Arial"/>
        </w:rPr>
        <w:t>1. i 4., Zlouporaba ovlasti u gospodarskom poslovanju iz čl.</w:t>
      </w:r>
      <w:r w:rsidR="004F0404">
        <w:rPr>
          <w:rFonts w:ascii="Arial" w:hAnsi="Arial" w:cs="Arial"/>
        </w:rPr>
        <w:t xml:space="preserve"> </w:t>
      </w:r>
      <w:r w:rsidRPr="004F0404">
        <w:rPr>
          <w:rFonts w:ascii="Arial" w:hAnsi="Arial" w:cs="Arial"/>
        </w:rPr>
        <w:t>292</w:t>
      </w:r>
      <w:r w:rsidRPr="00D966D6">
        <w:rPr>
          <w:rFonts w:ascii="Arial" w:hAnsi="Arial" w:cs="Arial"/>
          <w:b/>
        </w:rPr>
        <w:t>.</w:t>
      </w:r>
      <w:r w:rsidRPr="00D966D6">
        <w:rPr>
          <w:rFonts w:ascii="Arial" w:hAnsi="Arial" w:cs="Arial"/>
        </w:rPr>
        <w:t xml:space="preserve"> st.</w:t>
      </w:r>
      <w:r w:rsidR="00735CF3">
        <w:rPr>
          <w:rFonts w:ascii="Arial" w:hAnsi="Arial" w:cs="Arial"/>
        </w:rPr>
        <w:t xml:space="preserve"> </w:t>
      </w:r>
      <w:r w:rsidRPr="00D966D6">
        <w:rPr>
          <w:rFonts w:ascii="Arial" w:hAnsi="Arial" w:cs="Arial"/>
        </w:rPr>
        <w:t>1. i 2 i Krivotvorenje službene isprave iz čl.</w:t>
      </w:r>
      <w:r w:rsidR="004F0404">
        <w:rPr>
          <w:rFonts w:ascii="Arial" w:hAnsi="Arial" w:cs="Arial"/>
        </w:rPr>
        <w:t xml:space="preserve"> </w:t>
      </w:r>
      <w:r w:rsidRPr="004F0404">
        <w:rPr>
          <w:rFonts w:ascii="Arial" w:hAnsi="Arial" w:cs="Arial"/>
        </w:rPr>
        <w:t>312.</w:t>
      </w:r>
      <w:r w:rsidRPr="00D966D6">
        <w:rPr>
          <w:rFonts w:ascii="Arial" w:hAnsi="Arial" w:cs="Arial"/>
        </w:rPr>
        <w:t xml:space="preserve"> st.1. i 2</w:t>
      </w:r>
      <w:r w:rsidR="00735CF3">
        <w:rPr>
          <w:rFonts w:ascii="Arial" w:hAnsi="Arial" w:cs="Arial"/>
        </w:rPr>
        <w:t>. Kaznenog zakona.</w:t>
      </w:r>
    </w:p>
    <w:p w14:paraId="3803DBC7" w14:textId="77777777" w:rsidR="00A87B19" w:rsidRPr="00D966D6" w:rsidRDefault="00A87B19" w:rsidP="00A87B19">
      <w:pPr>
        <w:spacing w:line="360" w:lineRule="auto"/>
        <w:jc w:val="both"/>
        <w:rPr>
          <w:rFonts w:ascii="Arial" w:eastAsia="Calibri" w:hAnsi="Arial" w:cs="Arial"/>
          <w:lang w:eastAsia="en-US"/>
        </w:rPr>
      </w:pPr>
    </w:p>
    <w:p w14:paraId="0713372A" w14:textId="134E242F" w:rsidR="00A87B19" w:rsidRPr="00D966D6" w:rsidRDefault="00A87B19" w:rsidP="00A87B19">
      <w:pPr>
        <w:spacing w:line="360" w:lineRule="auto"/>
        <w:jc w:val="both"/>
        <w:rPr>
          <w:rFonts w:ascii="Arial" w:hAnsi="Arial" w:cs="Arial"/>
        </w:rPr>
      </w:pPr>
      <w:r w:rsidRPr="00D966D6">
        <w:rPr>
          <w:rFonts w:ascii="Arial" w:hAnsi="Arial" w:cs="Arial"/>
          <w:b/>
        </w:rPr>
        <w:t xml:space="preserve">Prouzročenje stečaja - </w:t>
      </w:r>
      <w:r w:rsidRPr="00D966D6">
        <w:rPr>
          <w:rFonts w:ascii="Arial" w:hAnsi="Arial" w:cs="Arial"/>
        </w:rPr>
        <w:t>Policijska uprava zagrebačka u suradnji sa Županijskim državnim odvjetništvom u Sisku provela je kriminalističko istraživanje nad bivšim vlasnikom i direktorom društva X d.o.o. u stečaju, sa sjedištem u Zagrebu zbog kaznenog djela prouzročenja stečaja iz čl.</w:t>
      </w:r>
      <w:r w:rsidR="004F0404">
        <w:rPr>
          <w:rFonts w:ascii="Arial" w:hAnsi="Arial" w:cs="Arial"/>
        </w:rPr>
        <w:t xml:space="preserve"> </w:t>
      </w:r>
      <w:r w:rsidRPr="00D966D6">
        <w:rPr>
          <w:rFonts w:ascii="Arial" w:hAnsi="Arial" w:cs="Arial"/>
        </w:rPr>
        <w:t>249 st.</w:t>
      </w:r>
      <w:r w:rsidR="004F0404">
        <w:rPr>
          <w:rFonts w:ascii="Arial" w:hAnsi="Arial" w:cs="Arial"/>
        </w:rPr>
        <w:t xml:space="preserve"> </w:t>
      </w:r>
      <w:r w:rsidRPr="00D966D6">
        <w:rPr>
          <w:rFonts w:ascii="Arial" w:hAnsi="Arial" w:cs="Arial"/>
        </w:rPr>
        <w:t>1 i 3 KZ-a jer je 28.02.2103.</w:t>
      </w:r>
      <w:r w:rsidR="00735CF3">
        <w:rPr>
          <w:rFonts w:ascii="Arial" w:hAnsi="Arial" w:cs="Arial"/>
        </w:rPr>
        <w:t xml:space="preserve"> godine</w:t>
      </w:r>
      <w:r w:rsidRPr="00D966D6">
        <w:rPr>
          <w:rFonts w:ascii="Arial" w:hAnsi="Arial" w:cs="Arial"/>
        </w:rPr>
        <w:t xml:space="preserve"> zaključio Ugovor o pripajanju društva XY d.o.o. društvu X</w:t>
      </w:r>
      <w:r w:rsidR="00735CF3">
        <w:rPr>
          <w:rFonts w:ascii="Arial" w:hAnsi="Arial" w:cs="Arial"/>
        </w:rPr>
        <w:t>, nakon čega je 22.07.2013. godine</w:t>
      </w:r>
      <w:r w:rsidRPr="00D966D6">
        <w:rPr>
          <w:rFonts w:ascii="Arial" w:hAnsi="Arial" w:cs="Arial"/>
        </w:rPr>
        <w:t xml:space="preserve"> donio Odluku o podjeli društva X i osnivanju novog društva YZ d.o.o. na koje je društvo prenio veći broj nekretnina knjigovodstvene vrijednosti </w:t>
      </w:r>
      <w:r w:rsidRPr="004F0404">
        <w:rPr>
          <w:rFonts w:ascii="Arial" w:hAnsi="Arial" w:cs="Arial"/>
        </w:rPr>
        <w:t>15.140.288,56 k</w:t>
      </w:r>
      <w:r w:rsidR="00054F50" w:rsidRPr="004F0404">
        <w:rPr>
          <w:rFonts w:ascii="Arial" w:hAnsi="Arial" w:cs="Arial"/>
        </w:rPr>
        <w:t>u</w:t>
      </w:r>
      <w:r w:rsidRPr="004F0404">
        <w:rPr>
          <w:rFonts w:ascii="Arial" w:hAnsi="Arial" w:cs="Arial"/>
        </w:rPr>
        <w:t>n</w:t>
      </w:r>
      <w:r w:rsidR="00054F50" w:rsidRPr="004F0404">
        <w:rPr>
          <w:rFonts w:ascii="Arial" w:hAnsi="Arial" w:cs="Arial"/>
        </w:rPr>
        <w:t>a</w:t>
      </w:r>
      <w:r w:rsidRPr="00D966D6">
        <w:rPr>
          <w:rFonts w:ascii="Arial" w:hAnsi="Arial" w:cs="Arial"/>
        </w:rPr>
        <w:t>, a sve kako bi izbjegao podmirenje dugova društvu iz Beča, Austrija, koje je imalo nepodmireno dospjelo potraži</w:t>
      </w:r>
      <w:r w:rsidR="00054F50">
        <w:rPr>
          <w:rFonts w:ascii="Arial" w:hAnsi="Arial" w:cs="Arial"/>
        </w:rPr>
        <w:t>vanje u iznosu od 1.077.538,83 e</w:t>
      </w:r>
      <w:r w:rsidRPr="00D966D6">
        <w:rPr>
          <w:rFonts w:ascii="Arial" w:hAnsi="Arial" w:cs="Arial"/>
        </w:rPr>
        <w:t>ura i drugim vjerovnicima, čime je prenošenjem nekretnina društva XY koji bi činili stečajnu masu društva na novoosnovano društvo YZ d.o.o. pribavio korist društvu YZ u iznosu od 15.140.288,56 k</w:t>
      </w:r>
      <w:r w:rsidR="00054F50">
        <w:rPr>
          <w:rFonts w:ascii="Arial" w:hAnsi="Arial" w:cs="Arial"/>
        </w:rPr>
        <w:t>u</w:t>
      </w:r>
      <w:r w:rsidRPr="00D966D6">
        <w:rPr>
          <w:rFonts w:ascii="Arial" w:hAnsi="Arial" w:cs="Arial"/>
        </w:rPr>
        <w:t>n</w:t>
      </w:r>
      <w:r w:rsidR="00054F50">
        <w:rPr>
          <w:rFonts w:ascii="Arial" w:hAnsi="Arial" w:cs="Arial"/>
        </w:rPr>
        <w:t>a</w:t>
      </w:r>
      <w:r w:rsidRPr="00D966D6">
        <w:rPr>
          <w:rFonts w:ascii="Arial" w:hAnsi="Arial" w:cs="Arial"/>
        </w:rPr>
        <w:t xml:space="preserve">, istovremeno oštetivši društvo XY za navedeni iznos. </w:t>
      </w:r>
    </w:p>
    <w:p w14:paraId="0737FFE2" w14:textId="77777777" w:rsidR="00A87B19" w:rsidRPr="00D966D6" w:rsidRDefault="00A87B19" w:rsidP="00A87B19">
      <w:pPr>
        <w:spacing w:line="360" w:lineRule="auto"/>
        <w:jc w:val="both"/>
        <w:rPr>
          <w:rFonts w:ascii="Arial" w:eastAsia="Calibri" w:hAnsi="Arial" w:cs="Arial"/>
          <w:lang w:eastAsia="en-US"/>
        </w:rPr>
      </w:pPr>
    </w:p>
    <w:p w14:paraId="0A60285E" w14:textId="00CDBD2B" w:rsidR="00A87B19" w:rsidRPr="00D966D6" w:rsidRDefault="00A87B19" w:rsidP="00A87B19">
      <w:pPr>
        <w:spacing w:line="360" w:lineRule="auto"/>
        <w:jc w:val="both"/>
        <w:rPr>
          <w:rFonts w:ascii="Arial" w:hAnsi="Arial" w:cs="Arial"/>
          <w:lang w:eastAsia="en-US"/>
        </w:rPr>
      </w:pPr>
      <w:r w:rsidRPr="00D966D6">
        <w:rPr>
          <w:rFonts w:ascii="Arial" w:hAnsi="Arial" w:cs="Arial"/>
          <w:b/>
          <w:lang w:eastAsia="en-US"/>
        </w:rPr>
        <w:t xml:space="preserve">Zlouporaba povjerenja u gospodarskom poslovanju - </w:t>
      </w:r>
      <w:r w:rsidRPr="00D966D6">
        <w:rPr>
          <w:rFonts w:ascii="Arial" w:hAnsi="Arial" w:cs="Arial"/>
          <w:lang w:eastAsia="en-US"/>
        </w:rPr>
        <w:t>Policijska uprava zagrebačka u suradnji sa Županijskim državnim odvjetništvom u Zagrebu provela je kriminalističko istraživanje nad suvlasnikom i odgovornom osobom jednog društva na području Grada Zagreba. u vremenskom razdoblju od 02.03.1998. do 31.12.2005. godine u ime navedenog društva i drugog povezanog društva također sa sjedištem u Zagrebu, u kojem društvu je suvlasnik, odobrio pet kredita u ukupnom iznosu od 1.856.866,17 k</w:t>
      </w:r>
      <w:r w:rsidR="00054F50">
        <w:rPr>
          <w:rFonts w:ascii="Arial" w:hAnsi="Arial" w:cs="Arial"/>
          <w:lang w:eastAsia="en-US"/>
        </w:rPr>
        <w:t>u</w:t>
      </w:r>
      <w:r w:rsidRPr="00D966D6">
        <w:rPr>
          <w:rFonts w:ascii="Arial" w:hAnsi="Arial" w:cs="Arial"/>
          <w:lang w:eastAsia="en-US"/>
        </w:rPr>
        <w:t>n</w:t>
      </w:r>
      <w:r w:rsidR="00054F50">
        <w:rPr>
          <w:rFonts w:ascii="Arial" w:hAnsi="Arial" w:cs="Arial"/>
          <w:lang w:eastAsia="en-US"/>
        </w:rPr>
        <w:t>a</w:t>
      </w:r>
      <w:r w:rsidRPr="00D966D6">
        <w:rPr>
          <w:rFonts w:ascii="Arial" w:hAnsi="Arial" w:cs="Arial"/>
          <w:lang w:eastAsia="en-US"/>
        </w:rPr>
        <w:t>, a dio odobrenog kredita drugom društvu je iskoristilo za kupnju zemljišta u Zagrebu. Ugovoreni rok vraćanja kredita bio je 31.</w:t>
      </w:r>
      <w:r w:rsidR="001E7034">
        <w:rPr>
          <w:rFonts w:ascii="Arial" w:hAnsi="Arial" w:cs="Arial"/>
          <w:lang w:eastAsia="en-US"/>
        </w:rPr>
        <w:t xml:space="preserve">prosinca </w:t>
      </w:r>
      <w:r w:rsidRPr="00D966D6">
        <w:rPr>
          <w:rFonts w:ascii="Arial" w:hAnsi="Arial" w:cs="Arial"/>
          <w:lang w:eastAsia="en-US"/>
        </w:rPr>
        <w:t>2011. g</w:t>
      </w:r>
      <w:r w:rsidR="001E7034">
        <w:rPr>
          <w:rFonts w:ascii="Arial" w:hAnsi="Arial" w:cs="Arial"/>
          <w:lang w:eastAsia="en-US"/>
        </w:rPr>
        <w:t>odine</w:t>
      </w:r>
      <w:r w:rsidRPr="00D966D6">
        <w:rPr>
          <w:rFonts w:ascii="Arial" w:hAnsi="Arial" w:cs="Arial"/>
          <w:lang w:eastAsia="en-US"/>
        </w:rPr>
        <w:t>, međutim krediti do ugovorenog roka nisu vraćeni, a osumnjičeni nije temeljem potpisanih ugovora upisao založno pravo na zemljište drugog društva, čijom prodajom bi se moglo nam</w:t>
      </w:r>
      <w:r w:rsidR="00735CF3">
        <w:rPr>
          <w:rFonts w:ascii="Arial" w:hAnsi="Arial" w:cs="Arial"/>
          <w:lang w:eastAsia="en-US"/>
        </w:rPr>
        <w:t xml:space="preserve">iriti dugovanje drugog društva </w:t>
      </w:r>
      <w:r w:rsidRPr="00D966D6">
        <w:rPr>
          <w:rFonts w:ascii="Arial" w:hAnsi="Arial" w:cs="Arial"/>
          <w:lang w:eastAsia="en-US"/>
        </w:rPr>
        <w:t>prema prvom društvu, već je temeljem Odluke o otpisu potraživanja naprijed navedeni iznos duga drugog društva, otpisao u poslovnim knjigama dana 14.03.2014. godine čime je povrijedio dužnost zaštite imovinskih prava prvog društva i na taj način prvom društvo o čijim se imovinskim interesima bio dužan brinuti oštetio za iznos od 3.101.724,28 k</w:t>
      </w:r>
      <w:r w:rsidR="00054F50">
        <w:rPr>
          <w:rFonts w:ascii="Arial" w:hAnsi="Arial" w:cs="Arial"/>
          <w:lang w:eastAsia="en-US"/>
        </w:rPr>
        <w:t>u</w:t>
      </w:r>
      <w:r w:rsidRPr="00D966D6">
        <w:rPr>
          <w:rFonts w:ascii="Arial" w:hAnsi="Arial" w:cs="Arial"/>
          <w:lang w:eastAsia="en-US"/>
        </w:rPr>
        <w:t>n</w:t>
      </w:r>
      <w:r w:rsidR="00054F50">
        <w:rPr>
          <w:rFonts w:ascii="Arial" w:hAnsi="Arial" w:cs="Arial"/>
          <w:lang w:eastAsia="en-US"/>
        </w:rPr>
        <w:t>a</w:t>
      </w:r>
      <w:r w:rsidRPr="00D966D6">
        <w:rPr>
          <w:rFonts w:ascii="Arial" w:hAnsi="Arial" w:cs="Arial"/>
          <w:lang w:eastAsia="en-US"/>
        </w:rPr>
        <w:t xml:space="preserve">, a drugom društvu pribavio protupravnu imovinsku korist za iznos od </w:t>
      </w:r>
      <w:r w:rsidRPr="004F0404">
        <w:rPr>
          <w:rFonts w:ascii="Arial" w:hAnsi="Arial" w:cs="Arial"/>
          <w:lang w:eastAsia="en-US"/>
        </w:rPr>
        <w:t>3.101.724,28 k</w:t>
      </w:r>
      <w:r w:rsidR="00054F50" w:rsidRPr="004F0404">
        <w:rPr>
          <w:rFonts w:ascii="Arial" w:hAnsi="Arial" w:cs="Arial"/>
          <w:lang w:eastAsia="en-US"/>
        </w:rPr>
        <w:t>u</w:t>
      </w:r>
      <w:r w:rsidRPr="004F0404">
        <w:rPr>
          <w:rFonts w:ascii="Arial" w:hAnsi="Arial" w:cs="Arial"/>
          <w:lang w:eastAsia="en-US"/>
        </w:rPr>
        <w:t>n</w:t>
      </w:r>
      <w:r w:rsidR="00054F50" w:rsidRPr="004F0404">
        <w:rPr>
          <w:rFonts w:ascii="Arial" w:hAnsi="Arial" w:cs="Arial"/>
          <w:lang w:eastAsia="en-US"/>
        </w:rPr>
        <w:t>a</w:t>
      </w:r>
      <w:r w:rsidRPr="00D966D6">
        <w:rPr>
          <w:rFonts w:ascii="Arial" w:hAnsi="Arial" w:cs="Arial"/>
          <w:lang w:eastAsia="en-US"/>
        </w:rPr>
        <w:t>, te time počinio kazneno djelo zlouporabe povjerenja u gospodarskom poslovanju iz čl.</w:t>
      </w:r>
      <w:r w:rsidR="004F0404">
        <w:rPr>
          <w:rFonts w:ascii="Arial" w:hAnsi="Arial" w:cs="Arial"/>
          <w:lang w:eastAsia="en-US"/>
        </w:rPr>
        <w:t xml:space="preserve"> </w:t>
      </w:r>
      <w:r w:rsidRPr="00D966D6">
        <w:rPr>
          <w:rFonts w:ascii="Arial" w:hAnsi="Arial" w:cs="Arial"/>
          <w:lang w:eastAsia="en-US"/>
        </w:rPr>
        <w:t>246 st.</w:t>
      </w:r>
      <w:r w:rsidR="00735CF3">
        <w:rPr>
          <w:rFonts w:ascii="Arial" w:hAnsi="Arial" w:cs="Arial"/>
          <w:lang w:eastAsia="en-US"/>
        </w:rPr>
        <w:t xml:space="preserve"> </w:t>
      </w:r>
      <w:r w:rsidRPr="00D966D6">
        <w:rPr>
          <w:rFonts w:ascii="Arial" w:hAnsi="Arial" w:cs="Arial"/>
          <w:lang w:eastAsia="en-US"/>
        </w:rPr>
        <w:t xml:space="preserve">1. i 2. KZ-a. </w:t>
      </w:r>
    </w:p>
    <w:p w14:paraId="25F95885" w14:textId="77777777" w:rsidR="00A87B19" w:rsidRPr="00D966D6" w:rsidRDefault="00A87B19" w:rsidP="00A87B19">
      <w:pPr>
        <w:spacing w:line="360" w:lineRule="auto"/>
        <w:jc w:val="both"/>
        <w:rPr>
          <w:rFonts w:ascii="Arial" w:hAnsi="Arial" w:cs="Arial"/>
          <w:highlight w:val="yellow"/>
        </w:rPr>
      </w:pPr>
    </w:p>
    <w:p w14:paraId="69C5ACE6" w14:textId="53922FDD" w:rsidR="00A87B19" w:rsidRPr="00D966D6" w:rsidRDefault="00A87B19" w:rsidP="00A87B19">
      <w:pPr>
        <w:pStyle w:val="NoSpacing"/>
        <w:spacing w:line="360" w:lineRule="auto"/>
        <w:jc w:val="both"/>
        <w:rPr>
          <w:rFonts w:ascii="Arial" w:hAnsi="Arial" w:cs="Arial"/>
          <w:sz w:val="24"/>
          <w:szCs w:val="24"/>
        </w:rPr>
      </w:pPr>
      <w:r w:rsidRPr="00D966D6">
        <w:rPr>
          <w:rFonts w:ascii="Arial" w:hAnsi="Arial" w:cs="Arial"/>
          <w:b/>
          <w:bCs/>
          <w:sz w:val="24"/>
          <w:szCs w:val="24"/>
        </w:rPr>
        <w:t xml:space="preserve">KI. FERUM - </w:t>
      </w:r>
      <w:r w:rsidRPr="00D966D6">
        <w:rPr>
          <w:rFonts w:ascii="Arial" w:hAnsi="Arial" w:cs="Arial"/>
          <w:sz w:val="24"/>
          <w:szCs w:val="24"/>
        </w:rPr>
        <w:t xml:space="preserve">temeljem zaprimljene Obavijesti Ministarstva financija, Samostalnog sektora za financijske istrage iznesene su sumnje vezane za nezakonitosti prilikom nabave i prodaje čeličnih armatura u poslovanju više trgovačkih društava i odgovornih osoba. Policijski službenici </w:t>
      </w:r>
      <w:r w:rsidRPr="00D966D6">
        <w:rPr>
          <w:rFonts w:ascii="Arial" w:hAnsi="Arial" w:cs="Arial"/>
          <w:color w:val="333333"/>
          <w:sz w:val="24"/>
          <w:szCs w:val="24"/>
        </w:rPr>
        <w:t>Službe za suzbijanje korupcije i organiziranog kriminaliteta Zagreb</w:t>
      </w:r>
      <w:r w:rsidRPr="00D966D6">
        <w:rPr>
          <w:rFonts w:ascii="Arial" w:hAnsi="Arial" w:cs="Arial"/>
          <w:sz w:val="24"/>
          <w:szCs w:val="24"/>
        </w:rPr>
        <w:t xml:space="preserve"> u koordinaciji s USKOK-om proveli su kriminalističko istraživanje kojom prilikom je utvrđeno da postoji osnovana sumnja u počinjenje kaznenih djela Zločinačko udruženje iz čl. 328. st. 1. i Utaja poreza ili carine u sastavu zločinačkog udruženja iz čl. 256. st. 1. i 3. u vezi s čl. 329. st. 1. t. 4. te više kaznenih dijela pomaganje u utaji poreza ili carine u sastavu zločinačkog udruženja iz čl. 256. st. 1. i 3. u vezi s čl. 329. st. 1. t. 4., čl. 38. i čl. 51. st. 1. kaznenog zakona/11, zbog kojih kaznenih djela je uhićeno ukupno 14 osoba. Počinjenim kaznenim djelima Ministarstvo financija R</w:t>
      </w:r>
      <w:r w:rsidR="00735CF3">
        <w:rPr>
          <w:rFonts w:ascii="Arial" w:hAnsi="Arial" w:cs="Arial"/>
          <w:sz w:val="24"/>
          <w:szCs w:val="24"/>
        </w:rPr>
        <w:t xml:space="preserve">epublike </w:t>
      </w:r>
      <w:r w:rsidRPr="00D966D6">
        <w:rPr>
          <w:rFonts w:ascii="Arial" w:hAnsi="Arial" w:cs="Arial"/>
          <w:sz w:val="24"/>
          <w:szCs w:val="24"/>
        </w:rPr>
        <w:t>H</w:t>
      </w:r>
      <w:r w:rsidR="00735CF3">
        <w:rPr>
          <w:rFonts w:ascii="Arial" w:hAnsi="Arial" w:cs="Arial"/>
          <w:sz w:val="24"/>
          <w:szCs w:val="24"/>
        </w:rPr>
        <w:t>rvatske</w:t>
      </w:r>
      <w:r w:rsidRPr="00D966D6">
        <w:rPr>
          <w:rFonts w:ascii="Arial" w:hAnsi="Arial" w:cs="Arial"/>
          <w:sz w:val="24"/>
          <w:szCs w:val="24"/>
        </w:rPr>
        <w:t xml:space="preserve"> oštećeno je za 74.425.032,00 kuna.</w:t>
      </w:r>
    </w:p>
    <w:p w14:paraId="5F86D170" w14:textId="5A7E91A2" w:rsidR="00A87B19" w:rsidRDefault="00A87B19" w:rsidP="00A87B19">
      <w:pPr>
        <w:spacing w:line="360" w:lineRule="auto"/>
        <w:jc w:val="both"/>
        <w:rPr>
          <w:rFonts w:ascii="Arial" w:hAnsi="Arial" w:cs="Arial"/>
          <w:highlight w:val="yellow"/>
        </w:rPr>
      </w:pPr>
    </w:p>
    <w:p w14:paraId="44A5E811" w14:textId="7A395BCD" w:rsidR="002D14CC" w:rsidRDefault="002D14CC" w:rsidP="00A87B19">
      <w:pPr>
        <w:spacing w:line="360" w:lineRule="auto"/>
        <w:jc w:val="both"/>
        <w:rPr>
          <w:rFonts w:ascii="Arial" w:hAnsi="Arial" w:cs="Arial"/>
          <w:highlight w:val="yellow"/>
        </w:rPr>
      </w:pPr>
    </w:p>
    <w:p w14:paraId="0583BDA3" w14:textId="77777777" w:rsidR="002D14CC" w:rsidRPr="00D966D6" w:rsidRDefault="002D14CC" w:rsidP="00A87B19">
      <w:pPr>
        <w:spacing w:line="360" w:lineRule="auto"/>
        <w:jc w:val="both"/>
        <w:rPr>
          <w:rFonts w:ascii="Arial" w:hAnsi="Arial" w:cs="Arial"/>
          <w:highlight w:val="yellow"/>
        </w:rPr>
      </w:pPr>
    </w:p>
    <w:p w14:paraId="521DA661" w14:textId="616B3506" w:rsidR="00A87B19" w:rsidRPr="00D966D6" w:rsidRDefault="00A87B19" w:rsidP="00A87B19">
      <w:pPr>
        <w:spacing w:line="360" w:lineRule="auto"/>
        <w:contextualSpacing/>
        <w:jc w:val="both"/>
        <w:rPr>
          <w:rFonts w:ascii="Arial" w:hAnsi="Arial" w:cs="Arial"/>
          <w:spacing w:val="-3"/>
        </w:rPr>
      </w:pPr>
      <w:r w:rsidRPr="00D966D6">
        <w:rPr>
          <w:rFonts w:ascii="Arial" w:hAnsi="Arial" w:cs="Arial"/>
          <w:b/>
        </w:rPr>
        <w:t>K.I.- O.K. i TELLUS d.o.o. iz Nuštra</w:t>
      </w:r>
      <w:r w:rsidRPr="00D966D6">
        <w:rPr>
          <w:rFonts w:ascii="Arial" w:hAnsi="Arial" w:cs="Arial"/>
        </w:rPr>
        <w:t xml:space="preserve"> - </w:t>
      </w:r>
      <w:r w:rsidRPr="00D966D6">
        <w:rPr>
          <w:rFonts w:ascii="Arial" w:hAnsi="Arial" w:cs="Arial"/>
          <w:spacing w:val="-3"/>
        </w:rPr>
        <w:t>Služba za suzbijanje korupcije i organiziranog kriminaliteta (SSKOK) Osijek tijekom ožujka 2019. godine dovršila je kriminalističko istraživanje i podnijela kaznenu prijavu protiv O.K. (1974.), direktora i odgovorne osobe društva Tellus d.o.o. iz Nuštra, S.S.(1963.)</w:t>
      </w:r>
      <w:r w:rsidRPr="00D966D6">
        <w:rPr>
          <w:rFonts w:ascii="Arial" w:hAnsi="Arial" w:cs="Arial"/>
        </w:rPr>
        <w:t xml:space="preserve"> </w:t>
      </w:r>
      <w:r w:rsidRPr="00D966D6">
        <w:rPr>
          <w:rFonts w:ascii="Arial" w:hAnsi="Arial" w:cs="Arial"/>
          <w:spacing w:val="-3"/>
        </w:rPr>
        <w:t>računovodstvenog djelatnika društva „Tellus te pro</w:t>
      </w:r>
      <w:r w:rsidR="00735CF3">
        <w:rPr>
          <w:rFonts w:ascii="Arial" w:hAnsi="Arial" w:cs="Arial"/>
          <w:spacing w:val="-3"/>
        </w:rPr>
        <w:t>tiv trgovačkog društva „Tellus“</w:t>
      </w:r>
      <w:r w:rsidRPr="00D966D6">
        <w:rPr>
          <w:rFonts w:ascii="Arial" w:hAnsi="Arial" w:cs="Arial"/>
          <w:spacing w:val="-3"/>
        </w:rPr>
        <w:t xml:space="preserve"> d.o.o. iz Nuštra</w:t>
      </w:r>
      <w:r w:rsidRPr="00D966D6">
        <w:rPr>
          <w:rFonts w:ascii="Arial" w:hAnsi="Arial" w:cs="Arial"/>
        </w:rPr>
        <w:t xml:space="preserve"> </w:t>
      </w:r>
      <w:r w:rsidRPr="00D966D6">
        <w:rPr>
          <w:rFonts w:ascii="Arial" w:hAnsi="Arial" w:cs="Arial"/>
          <w:spacing w:val="-3"/>
        </w:rPr>
        <w:t>zbog postojanja osnovane sumnje da su počinili kaznena djela Utaja poreza ili carine opisano i kažnji</w:t>
      </w:r>
      <w:r w:rsidR="00735CF3">
        <w:rPr>
          <w:rFonts w:ascii="Arial" w:hAnsi="Arial" w:cs="Arial"/>
          <w:spacing w:val="-3"/>
        </w:rPr>
        <w:t xml:space="preserve">vo po čl. 256. st. 1. i 3. KZ, </w:t>
      </w:r>
      <w:r w:rsidRPr="00D966D6">
        <w:rPr>
          <w:rFonts w:ascii="Arial" w:hAnsi="Arial" w:cs="Arial"/>
          <w:spacing w:val="-3"/>
        </w:rPr>
        <w:t>te kazne</w:t>
      </w:r>
      <w:r w:rsidR="00735CF3">
        <w:rPr>
          <w:rFonts w:ascii="Arial" w:hAnsi="Arial" w:cs="Arial"/>
          <w:spacing w:val="-3"/>
        </w:rPr>
        <w:t>na djela Krivotvorenja službene</w:t>
      </w:r>
      <w:r w:rsidRPr="00D966D6">
        <w:rPr>
          <w:rFonts w:ascii="Arial" w:hAnsi="Arial" w:cs="Arial"/>
          <w:spacing w:val="-3"/>
        </w:rPr>
        <w:t xml:space="preserve"> ili poslovne isprave opisano i ka</w:t>
      </w:r>
      <w:r w:rsidR="00735CF3">
        <w:rPr>
          <w:rFonts w:ascii="Arial" w:hAnsi="Arial" w:cs="Arial"/>
          <w:spacing w:val="-3"/>
        </w:rPr>
        <w:t>žnjivo po čl. 279 st.1 i 2 KZ</w:t>
      </w:r>
      <w:r w:rsidRPr="00D966D6">
        <w:rPr>
          <w:rFonts w:ascii="Arial" w:hAnsi="Arial" w:cs="Arial"/>
          <w:spacing w:val="-3"/>
        </w:rPr>
        <w:t>,</w:t>
      </w:r>
      <w:r w:rsidRPr="00D966D6">
        <w:rPr>
          <w:rFonts w:ascii="Arial" w:hAnsi="Arial" w:cs="Arial"/>
        </w:rPr>
        <w:t xml:space="preserve"> </w:t>
      </w:r>
      <w:r w:rsidRPr="00D966D6">
        <w:rPr>
          <w:rFonts w:ascii="Arial" w:hAnsi="Arial" w:cs="Arial"/>
          <w:spacing w:val="-3"/>
        </w:rPr>
        <w:t>na način da su u vremenskom razdoblju od 01.9.2016. do 31.12.2017. godine, s ciljem pribavljanja velike imovinske koristi društvu „Tellus“ d.o.o. Poreznoj upravi, Područnom uredu Vukovar svatko u svom svojstvu dali netočne podatke o činjenicama koje su od utjecaja na utvrđivanje porezne obveze tako da su neistinito priznali i prijavili pravo na odbitak pretporeza za iznos od najmanje 17.647.216,76 k</w:t>
      </w:r>
      <w:r w:rsidR="00054F50">
        <w:rPr>
          <w:rFonts w:ascii="Arial" w:hAnsi="Arial" w:cs="Arial"/>
          <w:spacing w:val="-3"/>
        </w:rPr>
        <w:t>u</w:t>
      </w:r>
      <w:r w:rsidRPr="00D966D6">
        <w:rPr>
          <w:rFonts w:ascii="Arial" w:hAnsi="Arial" w:cs="Arial"/>
          <w:spacing w:val="-3"/>
        </w:rPr>
        <w:t>n</w:t>
      </w:r>
      <w:r w:rsidR="00054F50">
        <w:rPr>
          <w:rFonts w:ascii="Arial" w:hAnsi="Arial" w:cs="Arial"/>
          <w:spacing w:val="-3"/>
        </w:rPr>
        <w:t>a</w:t>
      </w:r>
      <w:r w:rsidRPr="00D966D6">
        <w:rPr>
          <w:rFonts w:ascii="Arial" w:hAnsi="Arial" w:cs="Arial"/>
          <w:spacing w:val="-3"/>
        </w:rPr>
        <w:t xml:space="preserve"> i da nisu izvršili obračun i prijavu porezne obveze u iznosu od najmanje 14.147.033,33 k</w:t>
      </w:r>
      <w:r w:rsidR="00054F50">
        <w:rPr>
          <w:rFonts w:ascii="Arial" w:hAnsi="Arial" w:cs="Arial"/>
          <w:spacing w:val="-3"/>
        </w:rPr>
        <w:t>u</w:t>
      </w:r>
      <w:r w:rsidRPr="00D966D6">
        <w:rPr>
          <w:rFonts w:ascii="Arial" w:hAnsi="Arial" w:cs="Arial"/>
          <w:spacing w:val="-3"/>
        </w:rPr>
        <w:t>n</w:t>
      </w:r>
      <w:r w:rsidR="00054F50">
        <w:rPr>
          <w:rFonts w:ascii="Arial" w:hAnsi="Arial" w:cs="Arial"/>
          <w:spacing w:val="-3"/>
        </w:rPr>
        <w:t>a</w:t>
      </w:r>
      <w:r w:rsidRPr="00D966D6">
        <w:rPr>
          <w:rFonts w:ascii="Arial" w:hAnsi="Arial" w:cs="Arial"/>
          <w:spacing w:val="-3"/>
        </w:rPr>
        <w:t xml:space="preserve">, a sve na štetu </w:t>
      </w:r>
      <w:r w:rsidR="00BF2285">
        <w:rPr>
          <w:rFonts w:ascii="Arial" w:hAnsi="Arial" w:cs="Arial"/>
          <w:spacing w:val="-3"/>
        </w:rPr>
        <w:t>državnog p</w:t>
      </w:r>
      <w:r w:rsidRPr="00D966D6">
        <w:rPr>
          <w:rFonts w:ascii="Arial" w:hAnsi="Arial" w:cs="Arial"/>
          <w:spacing w:val="-3"/>
        </w:rPr>
        <w:t>roračuna R</w:t>
      </w:r>
      <w:r w:rsidR="00BF2285">
        <w:rPr>
          <w:rFonts w:ascii="Arial" w:hAnsi="Arial" w:cs="Arial"/>
          <w:spacing w:val="-3"/>
        </w:rPr>
        <w:t xml:space="preserve">epublike </w:t>
      </w:r>
      <w:r w:rsidRPr="00D966D6">
        <w:rPr>
          <w:rFonts w:ascii="Arial" w:hAnsi="Arial" w:cs="Arial"/>
          <w:spacing w:val="-3"/>
        </w:rPr>
        <w:t>H</w:t>
      </w:r>
      <w:r w:rsidR="00BF2285">
        <w:rPr>
          <w:rFonts w:ascii="Arial" w:hAnsi="Arial" w:cs="Arial"/>
          <w:spacing w:val="-3"/>
        </w:rPr>
        <w:t>rvatske</w:t>
      </w:r>
      <w:r w:rsidRPr="00D966D6">
        <w:rPr>
          <w:rFonts w:ascii="Arial" w:hAnsi="Arial" w:cs="Arial"/>
          <w:spacing w:val="-3"/>
        </w:rPr>
        <w:t>. Podnijetom kaznenom prijavom prijavljeno 3 osobe za 10 kaznenih djela. Dvije osobe uhićene su i predane pritvorskom nadzorni</w:t>
      </w:r>
      <w:r w:rsidR="006B3F85">
        <w:rPr>
          <w:rFonts w:ascii="Arial" w:hAnsi="Arial" w:cs="Arial"/>
          <w:spacing w:val="-3"/>
        </w:rPr>
        <w:t>ku. Počinjena materijalna šteta</w:t>
      </w:r>
      <w:r w:rsidRPr="00D966D6">
        <w:rPr>
          <w:rFonts w:ascii="Arial" w:hAnsi="Arial" w:cs="Arial"/>
          <w:spacing w:val="-3"/>
        </w:rPr>
        <w:t xml:space="preserve"> u iznosu od najmanje 31.614.250,01 kuna.</w:t>
      </w:r>
    </w:p>
    <w:p w14:paraId="5684B845" w14:textId="77777777" w:rsidR="00A87B19" w:rsidRPr="00D966D6" w:rsidRDefault="00A87B19" w:rsidP="00A87B19">
      <w:pPr>
        <w:spacing w:line="360" w:lineRule="auto"/>
        <w:jc w:val="both"/>
        <w:rPr>
          <w:rFonts w:ascii="Arial" w:hAnsi="Arial" w:cs="Arial"/>
          <w:highlight w:val="yellow"/>
        </w:rPr>
      </w:pPr>
    </w:p>
    <w:p w14:paraId="3C9E1186" w14:textId="4A68A7C6" w:rsidR="00A87B19" w:rsidRPr="00D966D6" w:rsidRDefault="00A87B19" w:rsidP="00A87B19">
      <w:pPr>
        <w:spacing w:line="360" w:lineRule="auto"/>
        <w:contextualSpacing/>
        <w:jc w:val="both"/>
        <w:rPr>
          <w:rFonts w:ascii="Arial" w:hAnsi="Arial" w:cs="Arial"/>
        </w:rPr>
      </w:pPr>
      <w:r w:rsidRPr="00D966D6">
        <w:rPr>
          <w:rFonts w:ascii="Arial" w:hAnsi="Arial" w:cs="Arial"/>
          <w:b/>
          <w:spacing w:val="-3"/>
        </w:rPr>
        <w:t>K.I.</w:t>
      </w:r>
      <w:r w:rsidRPr="00D966D6">
        <w:rPr>
          <w:rFonts w:ascii="Arial" w:hAnsi="Arial" w:cs="Arial"/>
          <w:spacing w:val="-3"/>
        </w:rPr>
        <w:t xml:space="preserve"> - </w:t>
      </w:r>
      <w:r w:rsidRPr="00D966D6">
        <w:rPr>
          <w:rFonts w:ascii="Arial" w:hAnsi="Arial" w:cs="Arial"/>
          <w:b/>
          <w:spacing w:val="-3"/>
        </w:rPr>
        <w:t xml:space="preserve">M.B. Porezna uprava VIROVITICA - </w:t>
      </w:r>
      <w:r w:rsidRPr="00D966D6">
        <w:rPr>
          <w:rFonts w:ascii="Arial" w:hAnsi="Arial" w:cs="Arial"/>
          <w:spacing w:val="-3"/>
        </w:rPr>
        <w:t>Temeljem naloga USKOK-a ispostavljenog po izvješću Sektora za poslovne procese, unutarnju reviziju i unutarnji nadzor Središnjeg ureda Porezne uprave, tijekom lipnja 2019. godine dovršeno je kriminalističko istraživanje nad prijavljenom M.B.(1962.), poreznom službenicom Porezne uprave, Područnog ureda Virovitica zbog postojanje osnovane sumnje da je M.B. u vremenskom periodu od 19. svibnja 2011. godine do 13. ožujka 2017. godine kao djelatnica Ministarstva financija, Porezne uprave, Područnog ureda Virovitica, Ispostava Virovitica, ovlaštena za obavljanje poslova utvrđivanja poreza, doprinosa i drugih javnih davanja, usklađivanja statusnih podataka i vođenja dosjea, zaprimanja i obrade podnesenih prijava, provjere iskazanih podataka o poslovanju poreznih obveznika iz svoje nadležnosti i bilježenja poreznih obveza u poreznom knjigovodstvu, počinila više kaznenih djela zlouporabe položaja i ovlasti iz čl.</w:t>
      </w:r>
      <w:r w:rsidR="004F0404">
        <w:rPr>
          <w:rFonts w:ascii="Arial" w:hAnsi="Arial" w:cs="Arial"/>
          <w:spacing w:val="-3"/>
        </w:rPr>
        <w:t xml:space="preserve"> </w:t>
      </w:r>
      <w:r w:rsidRPr="00D966D6">
        <w:rPr>
          <w:rFonts w:ascii="Arial" w:hAnsi="Arial" w:cs="Arial"/>
          <w:spacing w:val="-3"/>
        </w:rPr>
        <w:t>291.</w:t>
      </w:r>
      <w:r w:rsidR="004F0404">
        <w:rPr>
          <w:rFonts w:ascii="Arial" w:hAnsi="Arial" w:cs="Arial"/>
          <w:spacing w:val="-3"/>
        </w:rPr>
        <w:t xml:space="preserve"> </w:t>
      </w:r>
      <w:r w:rsidRPr="00D966D6">
        <w:rPr>
          <w:rFonts w:ascii="Arial" w:hAnsi="Arial" w:cs="Arial"/>
          <w:spacing w:val="-3"/>
        </w:rPr>
        <w:t>st.</w:t>
      </w:r>
      <w:r w:rsidR="004F0404">
        <w:rPr>
          <w:rFonts w:ascii="Arial" w:hAnsi="Arial" w:cs="Arial"/>
          <w:spacing w:val="-3"/>
        </w:rPr>
        <w:t xml:space="preserve"> </w:t>
      </w:r>
      <w:r w:rsidRPr="00D966D6">
        <w:rPr>
          <w:rFonts w:ascii="Arial" w:hAnsi="Arial" w:cs="Arial"/>
          <w:spacing w:val="-3"/>
        </w:rPr>
        <w:t>1. i 2. KZ te krivotvorenja službene ili poslovne isprave iz čl.</w:t>
      </w:r>
      <w:r w:rsidR="004F0404">
        <w:rPr>
          <w:rFonts w:ascii="Arial" w:hAnsi="Arial" w:cs="Arial"/>
          <w:spacing w:val="-3"/>
        </w:rPr>
        <w:t xml:space="preserve"> </w:t>
      </w:r>
      <w:r w:rsidRPr="00D966D6">
        <w:rPr>
          <w:rFonts w:ascii="Arial" w:hAnsi="Arial" w:cs="Arial"/>
          <w:spacing w:val="-3"/>
        </w:rPr>
        <w:t>279.</w:t>
      </w:r>
      <w:r w:rsidR="004F0404">
        <w:rPr>
          <w:rFonts w:ascii="Arial" w:hAnsi="Arial" w:cs="Arial"/>
          <w:spacing w:val="-3"/>
        </w:rPr>
        <w:t xml:space="preserve"> </w:t>
      </w:r>
      <w:r w:rsidRPr="00D966D6">
        <w:rPr>
          <w:rFonts w:ascii="Arial" w:hAnsi="Arial" w:cs="Arial"/>
          <w:spacing w:val="-3"/>
        </w:rPr>
        <w:t>st.</w:t>
      </w:r>
      <w:r w:rsidR="004F0404">
        <w:rPr>
          <w:rFonts w:ascii="Arial" w:hAnsi="Arial" w:cs="Arial"/>
          <w:spacing w:val="-3"/>
        </w:rPr>
        <w:t xml:space="preserve"> </w:t>
      </w:r>
      <w:r w:rsidRPr="00D966D6">
        <w:rPr>
          <w:rFonts w:ascii="Arial" w:hAnsi="Arial" w:cs="Arial"/>
          <w:spacing w:val="-3"/>
        </w:rPr>
        <w:t xml:space="preserve">1. KZ, na način da je iskoristila svoj položaj i ovlasti, prekoračila granica svoje ovlasti i time sebi ili drugome pribavila korist, na način da je znajući da određeni porezni obveznici nemaju pravo na povrat poreza i prireza na dohodak niti preplatu poreza na dodanu vrijednost, doprinosa i drugih davanja, a u nakani da se osobno nepripadno materijalno okoristi, odnosno da se nepripadno materijalno okoriste D.B., M.B., S.B., S.G. i S.B. neistinito u Informacijskom sustavu Porezne uprave ručno knjižila fiktivne uplate i preplate poreza i prireza na dohodak, doprinosa i drugih davanja, čime su nastale neistinite preplate koje su neosnovano navođenjem brojeva tekućih računa prethodno navedenih osoba istima isplaćivane čime im je pribavljena korist na štetu </w:t>
      </w:r>
      <w:r w:rsidR="00BF2285">
        <w:rPr>
          <w:rFonts w:ascii="Arial" w:hAnsi="Arial" w:cs="Arial"/>
          <w:spacing w:val="-3"/>
        </w:rPr>
        <w:t>d</w:t>
      </w:r>
      <w:r w:rsidRPr="00D966D6">
        <w:rPr>
          <w:rFonts w:ascii="Arial" w:hAnsi="Arial" w:cs="Arial"/>
          <w:spacing w:val="-3"/>
        </w:rPr>
        <w:t>ržavnog proračuna R</w:t>
      </w:r>
      <w:r w:rsidR="00BF2285">
        <w:rPr>
          <w:rFonts w:ascii="Arial" w:hAnsi="Arial" w:cs="Arial"/>
          <w:spacing w:val="-3"/>
        </w:rPr>
        <w:t>epublike Hrvatske</w:t>
      </w:r>
      <w:r w:rsidRPr="00D966D6">
        <w:rPr>
          <w:rFonts w:ascii="Arial" w:hAnsi="Arial" w:cs="Arial"/>
          <w:spacing w:val="-3"/>
        </w:rPr>
        <w:t xml:space="preserve">, </w:t>
      </w:r>
      <w:r w:rsidR="00BF2285">
        <w:rPr>
          <w:rFonts w:ascii="Arial" w:hAnsi="Arial" w:cs="Arial"/>
          <w:spacing w:val="-3"/>
        </w:rPr>
        <w:t>p</w:t>
      </w:r>
      <w:r w:rsidRPr="00D966D6">
        <w:rPr>
          <w:rFonts w:ascii="Arial" w:hAnsi="Arial" w:cs="Arial"/>
          <w:spacing w:val="-3"/>
        </w:rPr>
        <w:t xml:space="preserve">roračuna Grada Virovitice i </w:t>
      </w:r>
      <w:r w:rsidR="00BF2285">
        <w:rPr>
          <w:rFonts w:ascii="Arial" w:hAnsi="Arial" w:cs="Arial"/>
          <w:spacing w:val="-3"/>
        </w:rPr>
        <w:t>p</w:t>
      </w:r>
      <w:r w:rsidRPr="00D966D6">
        <w:rPr>
          <w:rFonts w:ascii="Arial" w:hAnsi="Arial" w:cs="Arial"/>
          <w:spacing w:val="-3"/>
        </w:rPr>
        <w:t>roračuna Općine Suhopolje. Kriminalističko istraživanje rezultiralo je podnošenjem posebnog izvješća protiv jednog počinitelja za 66 kaznenih djela.</w:t>
      </w:r>
      <w:r w:rsidRPr="00D966D6">
        <w:rPr>
          <w:rFonts w:ascii="Arial" w:hAnsi="Arial" w:cs="Arial"/>
        </w:rPr>
        <w:t xml:space="preserve"> Ukupno pričinjena materijalna šteta iznosi 921.107,88 kuna.</w:t>
      </w:r>
    </w:p>
    <w:p w14:paraId="17130F15" w14:textId="77777777" w:rsidR="00A87B19" w:rsidRPr="00D966D6" w:rsidRDefault="00A87B19" w:rsidP="00A87B19">
      <w:pPr>
        <w:spacing w:line="360" w:lineRule="auto"/>
        <w:jc w:val="both"/>
        <w:rPr>
          <w:rFonts w:ascii="Arial" w:hAnsi="Arial" w:cs="Arial"/>
          <w:highlight w:val="yellow"/>
        </w:rPr>
      </w:pPr>
    </w:p>
    <w:p w14:paraId="51366475" w14:textId="78227C93" w:rsidR="00A87B19" w:rsidRPr="00D966D6" w:rsidRDefault="00A87B19" w:rsidP="00A87B19">
      <w:pPr>
        <w:spacing w:line="360" w:lineRule="auto"/>
        <w:jc w:val="both"/>
        <w:rPr>
          <w:rFonts w:ascii="Arial" w:hAnsi="Arial" w:cs="Arial"/>
          <w:color w:val="000000"/>
        </w:rPr>
      </w:pPr>
      <w:r w:rsidRPr="00D966D6">
        <w:rPr>
          <w:rFonts w:ascii="Arial" w:hAnsi="Arial" w:cs="Arial"/>
          <w:b/>
          <w:bCs/>
          <w:iCs/>
          <w:color w:val="000000"/>
        </w:rPr>
        <w:t>Kriminalističko istraživanje</w:t>
      </w:r>
      <w:r w:rsidRPr="00D966D6">
        <w:rPr>
          <w:rFonts w:ascii="Arial" w:hAnsi="Arial" w:cs="Arial"/>
          <w:b/>
          <w:bCs/>
          <w:i/>
          <w:iCs/>
          <w:color w:val="000000"/>
        </w:rPr>
        <w:t xml:space="preserve">  </w:t>
      </w:r>
      <w:r w:rsidRPr="00D966D6">
        <w:rPr>
          <w:rFonts w:ascii="Arial" w:hAnsi="Arial" w:cs="Arial"/>
          <w:b/>
          <w:bCs/>
          <w:iCs/>
          <w:color w:val="000000"/>
        </w:rPr>
        <w:t xml:space="preserve">3. MAJ – ULJANIK </w:t>
      </w:r>
      <w:r w:rsidRPr="00D966D6">
        <w:rPr>
          <w:rFonts w:ascii="Arial" w:hAnsi="Arial" w:cs="Arial"/>
          <w:bCs/>
          <w:iCs/>
          <w:color w:val="000000"/>
        </w:rPr>
        <w:t>policijski službenici Službe za suzbijanje korupcije i organiziranog kr</w:t>
      </w:r>
      <w:r w:rsidR="004F0404">
        <w:rPr>
          <w:rFonts w:ascii="Arial" w:hAnsi="Arial" w:cs="Arial"/>
          <w:bCs/>
          <w:iCs/>
          <w:color w:val="000000"/>
        </w:rPr>
        <w:t>iminaliteta Rijeka u suradnji s</w:t>
      </w:r>
      <w:r w:rsidRPr="00D966D6">
        <w:rPr>
          <w:rFonts w:ascii="Arial" w:hAnsi="Arial" w:cs="Arial"/>
          <w:bCs/>
          <w:iCs/>
          <w:color w:val="000000"/>
        </w:rPr>
        <w:t xml:space="preserve"> </w:t>
      </w:r>
      <w:r w:rsidR="004F0404">
        <w:rPr>
          <w:rFonts w:ascii="Arial" w:hAnsi="Arial" w:cs="Arial"/>
          <w:bCs/>
          <w:iCs/>
          <w:color w:val="000000"/>
        </w:rPr>
        <w:t>Državnim odvjetništvom Republike Hrvatske</w:t>
      </w:r>
      <w:r w:rsidRPr="00D966D6">
        <w:rPr>
          <w:rFonts w:ascii="Arial" w:hAnsi="Arial" w:cs="Arial"/>
          <w:bCs/>
          <w:iCs/>
          <w:color w:val="000000"/>
        </w:rPr>
        <w:t xml:space="preserve"> i Ž</w:t>
      </w:r>
      <w:r w:rsidR="004F0404">
        <w:rPr>
          <w:rFonts w:ascii="Arial" w:hAnsi="Arial" w:cs="Arial"/>
          <w:bCs/>
          <w:iCs/>
          <w:color w:val="000000"/>
        </w:rPr>
        <w:t>upanijskim državnim odvjetništvom u Rijeci i Županijskim državnim odvjetništvom u Puli</w:t>
      </w:r>
      <w:r w:rsidRPr="00D966D6">
        <w:rPr>
          <w:rFonts w:ascii="Arial" w:hAnsi="Arial" w:cs="Arial"/>
          <w:b/>
          <w:bCs/>
          <w:iCs/>
          <w:color w:val="000000"/>
        </w:rPr>
        <w:t xml:space="preserve"> </w:t>
      </w:r>
      <w:r w:rsidRPr="00D966D6">
        <w:rPr>
          <w:rFonts w:ascii="Arial" w:hAnsi="Arial" w:cs="Arial"/>
          <w:color w:val="000000"/>
        </w:rPr>
        <w:t>započeli su kriminalističko istraživanje odlukom Glavnog ravnatelja policije od 5. rujna 2018.</w:t>
      </w:r>
      <w:r w:rsidR="004F0404">
        <w:rPr>
          <w:rFonts w:ascii="Arial" w:hAnsi="Arial" w:cs="Arial"/>
          <w:color w:val="000000"/>
        </w:rPr>
        <w:t xml:space="preserve"> godine</w:t>
      </w:r>
      <w:r w:rsidRPr="00D966D6">
        <w:rPr>
          <w:rFonts w:ascii="Arial" w:hAnsi="Arial" w:cs="Arial"/>
          <w:color w:val="000000"/>
        </w:rPr>
        <w:t xml:space="preserve">, kojom se dotadašnja dva odvojena istraživanja započeta u PU PG i u PU istarskoj na daljnje provođenje dodjeljuju SSKOK RI. Predstavlja primjer kriminalističkog istraživanja kakvo se ne može voditi na razini policijske uprave/uprava, jer se razdvajanjem predmeta na dijelove koji teritorijalno pripadaju pojedinoj upravi gubi na cjelovitosti slike događaja i otežava pribavljanje potrebnih podataka. </w:t>
      </w:r>
    </w:p>
    <w:p w14:paraId="2EB8AF73" w14:textId="500100CC" w:rsidR="00A87B19" w:rsidRPr="00D966D6" w:rsidRDefault="00A87B19" w:rsidP="00A87B19">
      <w:pPr>
        <w:spacing w:line="360" w:lineRule="auto"/>
        <w:jc w:val="both"/>
        <w:rPr>
          <w:rFonts w:ascii="Arial" w:hAnsi="Arial" w:cs="Arial"/>
          <w:color w:val="000000"/>
        </w:rPr>
      </w:pPr>
      <w:r w:rsidRPr="00D966D6">
        <w:rPr>
          <w:rFonts w:ascii="Arial" w:hAnsi="Arial" w:cs="Arial"/>
          <w:color w:val="000000"/>
        </w:rPr>
        <w:t>Kriminalističko istraživanje je obuhvaćalo poslovanje više pravnih osoba, više raznih državnih tijela i pravnih osoba s javnim ovlastima i sadržajno se odnosi na razne međusobno isprepletene događaje koji obuhvaćaju ne/namjenski utrošak državne potpore, neosnovano prelijevanje sredstava iz jednog društva u drugo/a, ugovaranje, proizvodnju i prodaju složenog proizvoda po cijenama znatno nižim od tržišnih, „taloženje“ tako stvorenih troškova u društvu za koje se planira restrukturiranje uz državne potpore, prilagođavanje i prikazivanje financijskih rezultata na nevjerodostojan način kako bi se ostvarila prava na državna jamstva, nenamjensko trošenje državnih jam</w:t>
      </w:r>
      <w:r w:rsidR="0001263D">
        <w:rPr>
          <w:rFonts w:ascii="Arial" w:hAnsi="Arial" w:cs="Arial"/>
          <w:color w:val="000000"/>
        </w:rPr>
        <w:t>stava i</w:t>
      </w:r>
      <w:r w:rsidRPr="00D966D6">
        <w:rPr>
          <w:rFonts w:ascii="Arial" w:hAnsi="Arial" w:cs="Arial"/>
          <w:color w:val="000000"/>
        </w:rPr>
        <w:t xml:space="preserve">td. Podnesena je kaznena prijava protiv 12 (dvanaest) počinitelja kaznenih djela od čega je svih 12 privedenom pritvorskom nadzorniku, a utvrđena je materijalna šteta u iznosu od  </w:t>
      </w:r>
      <w:r w:rsidRPr="00D966D6">
        <w:rPr>
          <w:rFonts w:ascii="Arial" w:eastAsia="Calibri" w:hAnsi="Arial" w:cs="Arial"/>
        </w:rPr>
        <w:t>1.291.038.350,83.- k</w:t>
      </w:r>
      <w:r w:rsidR="00054F50">
        <w:rPr>
          <w:rFonts w:ascii="Arial" w:eastAsia="Calibri" w:hAnsi="Arial" w:cs="Arial"/>
        </w:rPr>
        <w:t>u</w:t>
      </w:r>
      <w:r w:rsidRPr="00D966D6">
        <w:rPr>
          <w:rFonts w:ascii="Arial" w:eastAsia="Calibri" w:hAnsi="Arial" w:cs="Arial"/>
        </w:rPr>
        <w:t>n</w:t>
      </w:r>
      <w:r w:rsidR="00054F50">
        <w:rPr>
          <w:rFonts w:ascii="Arial" w:eastAsia="Calibri" w:hAnsi="Arial" w:cs="Arial"/>
        </w:rPr>
        <w:t>a</w:t>
      </w:r>
      <w:r w:rsidRPr="00D966D6">
        <w:rPr>
          <w:rFonts w:ascii="Arial" w:eastAsia="Calibri" w:hAnsi="Arial" w:cs="Arial"/>
        </w:rPr>
        <w:t>.</w:t>
      </w:r>
    </w:p>
    <w:p w14:paraId="7E2FAB89" w14:textId="4C31777A" w:rsidR="00A87B19" w:rsidRDefault="00A87B19" w:rsidP="00A87B19">
      <w:pPr>
        <w:spacing w:line="360" w:lineRule="auto"/>
        <w:jc w:val="both"/>
        <w:rPr>
          <w:rFonts w:ascii="Arial" w:hAnsi="Arial" w:cs="Arial"/>
          <w:highlight w:val="yellow"/>
        </w:rPr>
      </w:pPr>
    </w:p>
    <w:p w14:paraId="20C16C4C" w14:textId="0DE62B18" w:rsidR="002D14CC" w:rsidRDefault="002D14CC" w:rsidP="00A87B19">
      <w:pPr>
        <w:spacing w:line="360" w:lineRule="auto"/>
        <w:jc w:val="both"/>
        <w:rPr>
          <w:rFonts w:ascii="Arial" w:hAnsi="Arial" w:cs="Arial"/>
          <w:highlight w:val="yellow"/>
        </w:rPr>
      </w:pPr>
    </w:p>
    <w:p w14:paraId="520FDE02" w14:textId="77777777" w:rsidR="002D14CC" w:rsidRPr="00D966D6" w:rsidRDefault="002D14CC" w:rsidP="00A87B19">
      <w:pPr>
        <w:spacing w:line="360" w:lineRule="auto"/>
        <w:jc w:val="both"/>
        <w:rPr>
          <w:rFonts w:ascii="Arial" w:hAnsi="Arial" w:cs="Arial"/>
          <w:highlight w:val="yellow"/>
        </w:rPr>
      </w:pPr>
    </w:p>
    <w:p w14:paraId="05D4A208" w14:textId="77777777" w:rsidR="00A87B19" w:rsidRPr="00D966D6" w:rsidRDefault="00A87B19" w:rsidP="00A87B19">
      <w:pPr>
        <w:spacing w:line="360" w:lineRule="auto"/>
        <w:jc w:val="both"/>
        <w:rPr>
          <w:rFonts w:ascii="Arial" w:hAnsi="Arial" w:cs="Arial"/>
        </w:rPr>
      </w:pPr>
      <w:r w:rsidRPr="00D966D6">
        <w:rPr>
          <w:rFonts w:ascii="Arial" w:hAnsi="Arial" w:cs="Arial"/>
          <w:b/>
        </w:rPr>
        <w:t xml:space="preserve">KI – LADY - KD davanje mita, KD primanje mita, KD zlouporaba položaja i ovlasti, KD krivotvorenje službene ili poslovne isprave - </w:t>
      </w:r>
      <w:r w:rsidRPr="00D966D6">
        <w:rPr>
          <w:rFonts w:ascii="Arial" w:hAnsi="Arial" w:cs="Arial"/>
        </w:rPr>
        <w:t xml:space="preserve">Policijski službenici PNUSKOK-a, SSKOK Split kriminalističkim istraživanjem su utvrdili da su osumnjičenici od 18. ožujka do 15. travnja 2019. u Splitu i Zagrebu i to načelnik Samostalnog sektora za pravne poslove Ministarstva graditeljstva i prostornog uređenja, posredstvom bivšeg zaposlenika Ministarstva graditeljstva i prostornog uređenja, a na traženje osnivača jednog trgovačkog društva i stvarnog voditelja poslovanja tog trgovačkog društva, poduzimali radnje u cilju da od Upravnog odjela za prostorno uređenje i graditeljstvo Grada Splita ishode izmjenu i dopunu građevinske dozvole izdane navedenom trgovačkom društvu kao investitoru izgradnje hotela na način da se, iako je došlo do smanjenja oblika i veličine građevinske čestice, zadrži veličina i katnost izgrađenog objekta. </w:t>
      </w:r>
    </w:p>
    <w:p w14:paraId="4958B8BD" w14:textId="32386E21" w:rsidR="00A87B19" w:rsidRPr="00D966D6" w:rsidRDefault="00A87B19" w:rsidP="00A87B19">
      <w:pPr>
        <w:spacing w:line="360" w:lineRule="auto"/>
        <w:jc w:val="both"/>
        <w:rPr>
          <w:rFonts w:ascii="Arial" w:hAnsi="Arial" w:cs="Arial"/>
        </w:rPr>
      </w:pPr>
      <w:r w:rsidRPr="00D966D6">
        <w:rPr>
          <w:rFonts w:ascii="Arial" w:hAnsi="Arial" w:cs="Arial"/>
        </w:rPr>
        <w:t>Također, kriminalističkim istraživanjem utvrđeno je da su u razdoblju od 21. prosinca 2015. do 14. travnja 2016.</w:t>
      </w:r>
      <w:r w:rsidR="004F0404">
        <w:rPr>
          <w:rFonts w:ascii="Arial" w:hAnsi="Arial" w:cs="Arial"/>
        </w:rPr>
        <w:t xml:space="preserve"> godine</w:t>
      </w:r>
      <w:r w:rsidRPr="00D966D6">
        <w:rPr>
          <w:rFonts w:ascii="Arial" w:hAnsi="Arial" w:cs="Arial"/>
        </w:rPr>
        <w:t>, u Splitu, voditeljica Odsjeka za graditeljstvo Grada Splita, na traženje osnivača istog trgovačkog društva i stvarnog voditelja poslovanja tog trgovačkog društva, da se trgovačkom društvu kao investitoru hotela izda građevinska dozvola za izgradnju hotela veće površine od one koja se stvarno može izgraditi na postojećoj površini zemljišne čestice, postupila protivno Zakonu o gradnji, GUP-u Grada Splita, iako je izvršila očevid i utvrdila da je granična nekretnina na zapadu čestice državna cesta koja je javno dobro u općoj uporabi te se ne može otuđiti, izdala je građevinsku dozvolu kojom je investitoru pribavila korist u vidu prava izgradnje hotela veće površine i katnosti od one koja bi se mogla izgraditi na stvarn</w:t>
      </w:r>
      <w:r w:rsidR="006B3F85">
        <w:rPr>
          <w:rFonts w:ascii="Arial" w:hAnsi="Arial" w:cs="Arial"/>
        </w:rPr>
        <w:t xml:space="preserve">oj površini zemljišne čestice. </w:t>
      </w:r>
      <w:r w:rsidRPr="00D966D6">
        <w:rPr>
          <w:rFonts w:ascii="Arial" w:hAnsi="Arial" w:cs="Arial"/>
        </w:rPr>
        <w:t>Nadalje, osnovano se sumnja da su od 8. lipnja do 9. listopada 2017</w:t>
      </w:r>
      <w:r w:rsidR="004F0404">
        <w:rPr>
          <w:rFonts w:ascii="Arial" w:hAnsi="Arial" w:cs="Arial"/>
        </w:rPr>
        <w:t>. godine</w:t>
      </w:r>
      <w:r w:rsidRPr="00D966D6">
        <w:rPr>
          <w:rFonts w:ascii="Arial" w:hAnsi="Arial" w:cs="Arial"/>
        </w:rPr>
        <w:t xml:space="preserve"> u Splitu, voditelj Odjela za katastarske programe i geodetske poslove, Područnog ureda za katastar Split, te viša upravna savjetnica istog Područnog ureda za katastar, sukladno traženju osnivača tog istog trgovačkog društva i stvarnog voditelja poslovanja tog trgovačkog društva, u Prijavnim listovima parcelacije precrtavali postojeće podatke i upisivali nove te ih ovjeravao svojim potpisom na temelju kojih su donesena rješenja o promjeni podataka u katastarskom operatu.</w:t>
      </w:r>
    </w:p>
    <w:p w14:paraId="6BB40E76" w14:textId="77777777" w:rsidR="00A87B19" w:rsidRPr="00D966D6" w:rsidRDefault="00A87B19" w:rsidP="00A87B19">
      <w:pPr>
        <w:spacing w:line="360" w:lineRule="auto"/>
        <w:jc w:val="both"/>
        <w:rPr>
          <w:rFonts w:ascii="Arial" w:hAnsi="Arial" w:cs="Arial"/>
        </w:rPr>
      </w:pPr>
      <w:r w:rsidRPr="00D966D6">
        <w:rPr>
          <w:rFonts w:ascii="Arial" w:hAnsi="Arial" w:cs="Arial"/>
        </w:rPr>
        <w:t>Osim toga osnovano se sumnja da je tijekom studenoga 2015. godine, u Splitu glavni projektant arhitekture za građevinu i odgovorna osoba izrađivača arhitektonskog projekta tog trgovačkog društva, također na traženje osnivača tog trgovačkog društva i njegova stvarnog voditelja poslovanja, da investitoru omogući ishođenje građevinske dozvole za izgradnju hotela veće površine i katnosti, postupio protivno Zakonu o gradnji te izdao i svojim potpisom i pečatom glavnog projektanta ovjerio izjave o sukladnosti Glavnog projekta s odredbama Zakona o prostornom uređenju i Zakona o gradnji, te o sukladnosti Glavnog projekta s GUP Splita.</w:t>
      </w:r>
    </w:p>
    <w:p w14:paraId="759BC2F8" w14:textId="77777777" w:rsidR="00A87B19" w:rsidRPr="00D966D6" w:rsidRDefault="00A87B19" w:rsidP="00A87B19">
      <w:pPr>
        <w:spacing w:line="360" w:lineRule="auto"/>
        <w:jc w:val="both"/>
        <w:rPr>
          <w:rFonts w:ascii="Arial" w:hAnsi="Arial" w:cs="Arial"/>
          <w:highlight w:val="yellow"/>
        </w:rPr>
      </w:pPr>
    </w:p>
    <w:p w14:paraId="1D38EFE9" w14:textId="57E9D05B" w:rsidR="00A72F37" w:rsidRPr="00D966D6" w:rsidRDefault="00A72F37" w:rsidP="00A72F37">
      <w:pPr>
        <w:spacing w:line="360" w:lineRule="auto"/>
        <w:jc w:val="both"/>
        <w:rPr>
          <w:rFonts w:ascii="Arial" w:hAnsi="Arial" w:cs="Arial"/>
        </w:rPr>
      </w:pPr>
      <w:r w:rsidRPr="00D966D6">
        <w:rPr>
          <w:rFonts w:ascii="Arial" w:hAnsi="Arial" w:cs="Arial"/>
          <w:b/>
        </w:rPr>
        <w:t xml:space="preserve">KI – KD zlouporaba položaja i ovlasti - </w:t>
      </w:r>
      <w:r w:rsidRPr="00D966D6">
        <w:rPr>
          <w:rFonts w:ascii="Arial" w:hAnsi="Arial" w:cs="Arial"/>
        </w:rPr>
        <w:t>Policijski službenici PNUSKOK-a, SSKOK Split su</w:t>
      </w:r>
      <w:r w:rsidRPr="00D966D6">
        <w:rPr>
          <w:rFonts w:ascii="Arial" w:hAnsi="Arial" w:cs="Arial"/>
          <w:b/>
        </w:rPr>
        <w:t xml:space="preserve"> </w:t>
      </w:r>
      <w:r w:rsidRPr="00D966D6">
        <w:rPr>
          <w:rFonts w:ascii="Arial" w:hAnsi="Arial" w:cs="Arial"/>
        </w:rPr>
        <w:t xml:space="preserve">provedenim kriminalističkim istraživanjem utvrdili da su osumnjičenici i to </w:t>
      </w:r>
      <w:r>
        <w:rPr>
          <w:rFonts w:ascii="Arial" w:hAnsi="Arial" w:cs="Arial"/>
        </w:rPr>
        <w:t xml:space="preserve">općinski </w:t>
      </w:r>
      <w:r w:rsidRPr="00D966D6">
        <w:rPr>
          <w:rFonts w:ascii="Arial" w:hAnsi="Arial" w:cs="Arial"/>
        </w:rPr>
        <w:t>načelnik Općine Nerežišća, predsjednik Općinskog vijeća i pročelnik Jedinstvenog upravnog odjela, u razdoblju od prosinca 2015. do veljače 2016.</w:t>
      </w:r>
      <w:r w:rsidR="004F0404">
        <w:rPr>
          <w:rFonts w:ascii="Arial" w:hAnsi="Arial" w:cs="Arial"/>
        </w:rPr>
        <w:t xml:space="preserve"> godine</w:t>
      </w:r>
      <w:r w:rsidRPr="00D966D6">
        <w:rPr>
          <w:rFonts w:ascii="Arial" w:hAnsi="Arial" w:cs="Arial"/>
        </w:rPr>
        <w:t xml:space="preserve">, u Nerežišćima i Supetru, protivno odredbama Zakona o prostornom uređenju, Izmjenama prostornog plana uređenja </w:t>
      </w:r>
      <w:r>
        <w:rPr>
          <w:rFonts w:ascii="Arial" w:hAnsi="Arial" w:cs="Arial"/>
        </w:rPr>
        <w:t>O</w:t>
      </w:r>
      <w:r w:rsidRPr="00D966D6">
        <w:rPr>
          <w:rFonts w:ascii="Arial" w:hAnsi="Arial" w:cs="Arial"/>
        </w:rPr>
        <w:t xml:space="preserve">pćine Nerežišća, donošenjem Rješenja o navodnoj ispravci u Odluci o II. Izmjenama i dopunama prostornog plana uređenja </w:t>
      </w:r>
      <w:r>
        <w:rPr>
          <w:rFonts w:ascii="Arial" w:hAnsi="Arial" w:cs="Arial"/>
        </w:rPr>
        <w:t>O</w:t>
      </w:r>
      <w:r w:rsidRPr="00D966D6">
        <w:rPr>
          <w:rFonts w:ascii="Arial" w:hAnsi="Arial" w:cs="Arial"/>
        </w:rPr>
        <w:t xml:space="preserve">pćine Nerežišća, izbjegavanjem zakonom propisanog postupka i ishođenja svih potrebnih suglasnosti, omogućili </w:t>
      </w:r>
      <w:r>
        <w:rPr>
          <w:rFonts w:ascii="Arial" w:hAnsi="Arial" w:cs="Arial"/>
        </w:rPr>
        <w:t xml:space="preserve">općinskom </w:t>
      </w:r>
      <w:r w:rsidRPr="00D966D6">
        <w:rPr>
          <w:rFonts w:ascii="Arial" w:hAnsi="Arial" w:cs="Arial"/>
        </w:rPr>
        <w:t xml:space="preserve">načelniku Općine Nerežišća prenamjenu gospodarske zgrade u Nerežišću u stambenu zgradu, čime mu je pribavljena nepripadna imovinska korist. Isto tako </w:t>
      </w:r>
      <w:r>
        <w:rPr>
          <w:rFonts w:ascii="Arial" w:hAnsi="Arial" w:cs="Arial"/>
        </w:rPr>
        <w:t xml:space="preserve">općinski </w:t>
      </w:r>
      <w:r w:rsidRPr="00D966D6">
        <w:rPr>
          <w:rFonts w:ascii="Arial" w:hAnsi="Arial" w:cs="Arial"/>
        </w:rPr>
        <w:t>načelnik Općine Nerežišća, u razdoblju od studenoga 2009. do kolovoza 2010.</w:t>
      </w:r>
      <w:r w:rsidR="004F0404">
        <w:rPr>
          <w:rFonts w:ascii="Arial" w:hAnsi="Arial" w:cs="Arial"/>
        </w:rPr>
        <w:t xml:space="preserve"> godine</w:t>
      </w:r>
      <w:r w:rsidRPr="00D966D6">
        <w:rPr>
          <w:rFonts w:ascii="Arial" w:hAnsi="Arial" w:cs="Arial"/>
        </w:rPr>
        <w:t>, a nakon što je donio Odluku o raspisivanju natječaja za prikupljanje zahtjeva za kupnju stana iz Programa društveno poticane stanogradnje na području Općine Nerežišća, kao općin</w:t>
      </w:r>
      <w:r>
        <w:rPr>
          <w:rFonts w:ascii="Arial" w:hAnsi="Arial" w:cs="Arial"/>
        </w:rPr>
        <w:t xml:space="preserve">ski načelnik </w:t>
      </w:r>
      <w:r w:rsidRPr="00D966D6">
        <w:rPr>
          <w:rFonts w:ascii="Arial" w:hAnsi="Arial" w:cs="Arial"/>
        </w:rPr>
        <w:t>i predsjednik povjerenstva za provedbu natječajnog postupka i utvrđivanja liste prvenstva za kupnju stana po programu POS-a, omogućio drugoosumnjičenom, da kupi stan po programu društveno poticajne stanogradnje iako je znao i prešutio činjenicu da je drugoosumnjičeni vlasnik adekvatnog stana u Splitu.</w:t>
      </w:r>
    </w:p>
    <w:p w14:paraId="005DDD05" w14:textId="77777777" w:rsidR="00A87B19" w:rsidRPr="00D966D6" w:rsidRDefault="00A87B19" w:rsidP="00A87B19">
      <w:pPr>
        <w:spacing w:line="360" w:lineRule="auto"/>
        <w:jc w:val="both"/>
        <w:rPr>
          <w:rFonts w:ascii="Arial" w:hAnsi="Arial" w:cs="Arial"/>
          <w:highlight w:val="yellow"/>
        </w:rPr>
      </w:pPr>
    </w:p>
    <w:p w14:paraId="2BF4A91D" w14:textId="3FEB2433" w:rsidR="00A87B19" w:rsidRPr="00D966D6" w:rsidRDefault="00A87B19" w:rsidP="00A87B19">
      <w:pPr>
        <w:spacing w:line="360" w:lineRule="auto"/>
        <w:jc w:val="both"/>
      </w:pPr>
      <w:r w:rsidRPr="00D966D6">
        <w:rPr>
          <w:rFonts w:ascii="Arial" w:hAnsi="Arial" w:cs="Arial"/>
          <w:b/>
        </w:rPr>
        <w:t xml:space="preserve">KI–GALEB -KD Zlouporaba položaja i ovlasti, KD primanje mita u gospodarskom poslovanju i KD davanje mita u gospodarskom poslovanju- </w:t>
      </w:r>
      <w:r w:rsidRPr="00D966D6">
        <w:rPr>
          <w:rFonts w:ascii="Arial" w:hAnsi="Arial" w:cs="Arial"/>
        </w:rPr>
        <w:t>policijski službenici PNUSKOK-a, SSKOK Split, prikupili su obavijesti i saznanja, te su pronašli i prikupili materijalne dokaze iz kojih proizlazi osnovana sumnja da su u vremenu od 15.02.2019. do 06.05.2019. godine dvije osobe u svojstvu odgovornih osoba TD iz Splita, na poticaj 17 osumnjičenih, počinili više kaznenih djela zlouporabe položaja i ovlasti iz čl. 291. KZ-a, dok su 4 osumnjičena kao zaposlenici tog TD počinili više kaznenih djela primanje mita iz čl. 252. KZ-a, a 12 vlasnika obrta ili trgovačkih društava počinili su više kaznenih dijela davanja mita iz čl. 253. KZ-a, uslijed čega je TD iz Splita počinjena znatna šteta. Također, nastavkom kriminalističkog istraživanja, utvrđeno je postojanje osnovane sumnje kako su u vremenu od 7.5.2019, do 15.7.2019.</w:t>
      </w:r>
      <w:r w:rsidR="004F0404">
        <w:rPr>
          <w:rFonts w:ascii="Arial" w:hAnsi="Arial" w:cs="Arial"/>
        </w:rPr>
        <w:t xml:space="preserve"> godine</w:t>
      </w:r>
      <w:r w:rsidRPr="00D966D6">
        <w:rPr>
          <w:rFonts w:ascii="Arial" w:hAnsi="Arial" w:cs="Arial"/>
        </w:rPr>
        <w:t xml:space="preserve"> iste dvije osobe u svojstvu odgovornih osoba TD iz Splita, na poticaj 15 osumnjičenih, počinili više kaznenih djela zlouporabe položaja i ovlasti iz čl. 291. KZ-a, dok su 5 osumnjičenih kao zaposlenici tog TD počinili više kaznenih djela primanje mita u gospodarskom poslovanju iz čl. 252. KZ-a, a 12 vlasnika obrta ili trgovačkih društava počinili su više kaznenih dijela davanja mita u gospodarskom poslovanju iz čl. 253. KZ-a, uslijed čega je TD iz Splita počinjena znatna šteta.</w:t>
      </w:r>
    </w:p>
    <w:p w14:paraId="64087C06" w14:textId="77777777" w:rsidR="00A87B19" w:rsidRPr="00D966D6" w:rsidRDefault="00A87B19" w:rsidP="00A87B19">
      <w:pPr>
        <w:spacing w:line="360" w:lineRule="auto"/>
        <w:jc w:val="both"/>
        <w:rPr>
          <w:rFonts w:ascii="Arial" w:hAnsi="Arial" w:cs="Arial"/>
          <w:highlight w:val="yellow"/>
        </w:rPr>
      </w:pPr>
    </w:p>
    <w:p w14:paraId="348AED23" w14:textId="77777777" w:rsidR="00A87B19" w:rsidRPr="00D966D6" w:rsidRDefault="00A87B19" w:rsidP="00A87B19">
      <w:pPr>
        <w:spacing w:line="360" w:lineRule="auto"/>
        <w:jc w:val="both"/>
        <w:rPr>
          <w:rFonts w:ascii="Arial" w:hAnsi="Arial" w:cs="Arial"/>
          <w:highlight w:val="yellow"/>
        </w:rPr>
      </w:pPr>
    </w:p>
    <w:p w14:paraId="50B83453" w14:textId="77777777" w:rsidR="00A87B19" w:rsidRPr="00D966D6" w:rsidRDefault="00A87B19" w:rsidP="00A87B19">
      <w:pPr>
        <w:shd w:val="clear" w:color="auto" w:fill="DBE5F1"/>
        <w:spacing w:line="360" w:lineRule="auto"/>
        <w:ind w:right="-428"/>
        <w:jc w:val="center"/>
        <w:rPr>
          <w:rFonts w:ascii="Arial" w:hAnsi="Arial" w:cs="Arial"/>
          <w:b/>
          <w:u w:val="single"/>
        </w:rPr>
      </w:pPr>
      <w:r w:rsidRPr="00D966D6">
        <w:rPr>
          <w:rFonts w:ascii="Arial" w:hAnsi="Arial" w:cs="Arial"/>
          <w:b/>
          <w:u w:val="single"/>
        </w:rPr>
        <w:t>KRIMINALITET DROGA</w:t>
      </w:r>
    </w:p>
    <w:p w14:paraId="45BC4179" w14:textId="77777777" w:rsidR="00A87B19" w:rsidRPr="00D966D6" w:rsidRDefault="00A87B19" w:rsidP="00A87B19">
      <w:pPr>
        <w:jc w:val="both"/>
        <w:rPr>
          <w:rFonts w:ascii="Arial" w:hAnsi="Arial" w:cs="Arial"/>
        </w:rPr>
      </w:pPr>
    </w:p>
    <w:p w14:paraId="65BDC5AA" w14:textId="77777777" w:rsidR="002D14CC" w:rsidRDefault="002D14CC" w:rsidP="00A87B19">
      <w:pPr>
        <w:jc w:val="both"/>
        <w:rPr>
          <w:rFonts w:ascii="Arial" w:hAnsi="Arial" w:cs="Arial"/>
          <w:b/>
          <w:u w:val="single"/>
        </w:rPr>
      </w:pPr>
    </w:p>
    <w:p w14:paraId="2F420B53" w14:textId="77777777" w:rsidR="002D14CC" w:rsidRDefault="002D14CC" w:rsidP="00A87B19">
      <w:pPr>
        <w:jc w:val="both"/>
        <w:rPr>
          <w:rFonts w:ascii="Arial" w:hAnsi="Arial" w:cs="Arial"/>
          <w:b/>
          <w:u w:val="single"/>
        </w:rPr>
      </w:pPr>
    </w:p>
    <w:p w14:paraId="62289952" w14:textId="4340FD4B" w:rsidR="00A87B19" w:rsidRPr="00D966D6" w:rsidRDefault="00A87B19" w:rsidP="00A87B19">
      <w:pPr>
        <w:jc w:val="both"/>
        <w:rPr>
          <w:rFonts w:ascii="Arial" w:hAnsi="Arial" w:cs="Arial"/>
          <w:b/>
          <w:u w:val="single"/>
        </w:rPr>
      </w:pPr>
      <w:r w:rsidRPr="00D966D6">
        <w:rPr>
          <w:rFonts w:ascii="Arial" w:hAnsi="Arial" w:cs="Arial"/>
          <w:b/>
          <w:u w:val="single"/>
        </w:rPr>
        <w:t>2018. GODINA</w:t>
      </w:r>
    </w:p>
    <w:p w14:paraId="4A8EBAE0" w14:textId="77777777" w:rsidR="00A87B19" w:rsidRPr="00D966D6" w:rsidRDefault="00A87B19" w:rsidP="00A87B19">
      <w:pPr>
        <w:jc w:val="both"/>
        <w:rPr>
          <w:rFonts w:ascii="Arial" w:hAnsi="Arial" w:cs="Arial"/>
        </w:rPr>
      </w:pPr>
    </w:p>
    <w:p w14:paraId="60A40647" w14:textId="6C325BC0" w:rsidR="00A87B19" w:rsidRPr="00D966D6" w:rsidRDefault="00A87B19" w:rsidP="00A87B19">
      <w:pPr>
        <w:spacing w:line="360" w:lineRule="auto"/>
        <w:contextualSpacing/>
        <w:jc w:val="both"/>
        <w:rPr>
          <w:rFonts w:ascii="Arial" w:hAnsi="Arial" w:cs="Arial"/>
          <w:bCs/>
          <w:lang w:eastAsia="en-US"/>
        </w:rPr>
      </w:pPr>
      <w:r w:rsidRPr="00D966D6">
        <w:rPr>
          <w:rFonts w:ascii="Arial" w:hAnsi="Arial" w:cs="Arial"/>
          <w:b/>
          <w:bCs/>
          <w:spacing w:val="2"/>
          <w:position w:val="2"/>
          <w:lang w:eastAsia="en-US"/>
        </w:rPr>
        <w:t xml:space="preserve">KI „NANA“ </w:t>
      </w:r>
      <w:r w:rsidRPr="00D966D6">
        <w:rPr>
          <w:rFonts w:ascii="Arial" w:hAnsi="Arial" w:cs="Arial"/>
          <w:bCs/>
          <w:spacing w:val="2"/>
          <w:position w:val="2"/>
          <w:lang w:eastAsia="en-US"/>
        </w:rPr>
        <w:t>- početkom</w:t>
      </w:r>
      <w:r w:rsidRPr="00D966D6">
        <w:rPr>
          <w:rFonts w:ascii="Arial" w:hAnsi="Arial" w:cs="Arial"/>
          <w:lang w:eastAsia="en-US"/>
        </w:rPr>
        <w:t xml:space="preserve"> ožujka 2018.</w:t>
      </w:r>
      <w:r w:rsidR="004F0404">
        <w:rPr>
          <w:rFonts w:ascii="Arial" w:hAnsi="Arial" w:cs="Arial"/>
          <w:lang w:eastAsia="en-US"/>
        </w:rPr>
        <w:t xml:space="preserve"> godine</w:t>
      </w:r>
      <w:r w:rsidRPr="00D966D6">
        <w:rPr>
          <w:rFonts w:ascii="Arial" w:hAnsi="Arial" w:cs="Arial"/>
          <w:lang w:eastAsia="en-US"/>
        </w:rPr>
        <w:t xml:space="preserve"> završeno je se međunarodno kriminalističko istraživanje koje je započelo u siječnju 2017. godine, a provodili su ga Služba kriminaliteta droga Policijske uprave primorsko-goranske i PNUSKOK-a. U suradnji s USKOK-om provodile su se posebne dokazne radnje prema osam osoba, državljana Hrvatske i Nizozemske. Istraživanje se provodilo i na području Nizozemske, Slovenije i Njemačke, a asistencije još i na području Italije i Španjolske. Kao potpora kriminalističkom istraživanju u Kolumbiji i Panami uključen je i ured DEA-e u Zagrebu. Logističku i analitičku potporu pružao je EUROPOL. Provedenim kriminalističkim istr</w:t>
      </w:r>
      <w:r w:rsidR="006B3F85">
        <w:rPr>
          <w:rFonts w:ascii="Arial" w:hAnsi="Arial" w:cs="Arial"/>
          <w:lang w:eastAsia="en-US"/>
        </w:rPr>
        <w:t>aživanjem, utvrđeno je kako je</w:t>
      </w:r>
      <w:r w:rsidRPr="00D966D6">
        <w:rPr>
          <w:rFonts w:ascii="Arial" w:hAnsi="Arial" w:cs="Arial"/>
          <w:lang w:eastAsia="en-US"/>
        </w:rPr>
        <w:t xml:space="preserve"> zločinačko udruženje, koje su predvodili državljani Nizozemske i Hrvatske, stvorilo paravan za krijumčarenje kokaina u brodskim kontejnerima. Krijumčarenje kokaina krenulo je krajem siječnja 2018. iz Južne Amerike u Hrvatsku. Droga je bila u kontejneru </w:t>
      </w:r>
      <w:r w:rsidRPr="00D966D6">
        <w:rPr>
          <w:rFonts w:ascii="Arial" w:hAnsi="Arial" w:cs="Arial"/>
          <w:bCs/>
          <w:lang w:eastAsia="en-US"/>
        </w:rPr>
        <w:t xml:space="preserve">u kojem je pronađeno sto kilograma kokaina sakrivenog u metalnom otpadu. Od početka kriminalističkog istraživanja zaplijenjeno je još 150 kilograma marihuane i 69 tisuća kutija krijumčarenih cigareta.  </w:t>
      </w:r>
    </w:p>
    <w:p w14:paraId="231F9B28" w14:textId="77777777" w:rsidR="004F0404" w:rsidRPr="00D966D6" w:rsidRDefault="004F0404" w:rsidP="00A87B19">
      <w:pPr>
        <w:spacing w:line="360" w:lineRule="auto"/>
        <w:contextualSpacing/>
        <w:jc w:val="both"/>
        <w:rPr>
          <w:rFonts w:ascii="Arial" w:hAnsi="Arial" w:cs="Arial"/>
          <w:b/>
          <w:bCs/>
          <w:spacing w:val="2"/>
          <w:position w:val="2"/>
          <w:lang w:eastAsia="en-US"/>
        </w:rPr>
      </w:pPr>
    </w:p>
    <w:p w14:paraId="66D904D3" w14:textId="7F8D64FC" w:rsidR="00A87B19" w:rsidRPr="00D966D6" w:rsidRDefault="00A87B19" w:rsidP="00A87B19">
      <w:pPr>
        <w:spacing w:line="360" w:lineRule="auto"/>
        <w:contextualSpacing/>
        <w:jc w:val="both"/>
        <w:rPr>
          <w:rFonts w:ascii="Arial" w:hAnsi="Arial" w:cs="Arial"/>
          <w:lang w:eastAsia="en-US"/>
        </w:rPr>
      </w:pPr>
      <w:r w:rsidRPr="00D966D6">
        <w:rPr>
          <w:rFonts w:ascii="Arial" w:hAnsi="Arial" w:cs="Arial"/>
          <w:b/>
          <w:bCs/>
          <w:spacing w:val="2"/>
          <w:position w:val="2"/>
          <w:lang w:eastAsia="en-US"/>
        </w:rPr>
        <w:t>KI</w:t>
      </w:r>
      <w:r w:rsidRPr="00D966D6">
        <w:rPr>
          <w:rFonts w:ascii="Arial" w:hAnsi="Arial" w:cs="Arial"/>
          <w:b/>
          <w:spacing w:val="-3"/>
          <w:lang w:eastAsia="en-US"/>
        </w:rPr>
        <w:t xml:space="preserve"> „POLLOS“ </w:t>
      </w:r>
      <w:r w:rsidRPr="00D966D6">
        <w:rPr>
          <w:rFonts w:ascii="Arial" w:hAnsi="Arial" w:cs="Arial"/>
          <w:spacing w:val="-3"/>
          <w:lang w:eastAsia="en-US"/>
        </w:rPr>
        <w:t>-</w:t>
      </w:r>
      <w:r w:rsidRPr="00D966D6">
        <w:rPr>
          <w:rFonts w:ascii="Arial" w:hAnsi="Arial" w:cs="Arial"/>
          <w:b/>
          <w:spacing w:val="-3"/>
          <w:lang w:eastAsia="en-US"/>
        </w:rPr>
        <w:t xml:space="preserve"> </w:t>
      </w:r>
      <w:r w:rsidRPr="00D966D6">
        <w:rPr>
          <w:rFonts w:ascii="Arial" w:hAnsi="Arial" w:cs="Arial"/>
          <w:spacing w:val="-3"/>
          <w:lang w:eastAsia="en-US"/>
        </w:rPr>
        <w:t>policijski službenici Policijske uprave zagrebačke i Policijske uprave krapinsko-zagorske 24. listopada 2018.</w:t>
      </w:r>
      <w:r w:rsidR="004F0404">
        <w:rPr>
          <w:rFonts w:ascii="Arial" w:hAnsi="Arial" w:cs="Arial"/>
          <w:spacing w:val="-3"/>
          <w:lang w:eastAsia="en-US"/>
        </w:rPr>
        <w:t xml:space="preserve"> godine</w:t>
      </w:r>
      <w:r w:rsidRPr="00D966D6">
        <w:rPr>
          <w:rFonts w:ascii="Arial" w:hAnsi="Arial" w:cs="Arial"/>
          <w:spacing w:val="-3"/>
          <w:lang w:eastAsia="en-US"/>
        </w:rPr>
        <w:t xml:space="preserve"> završili su kriminalističko istraživanje nad 26 osoba (počelo 2015. godine). Osumnjičeni su krijumčarili drogu </w:t>
      </w:r>
      <w:r w:rsidRPr="00D966D6">
        <w:rPr>
          <w:rFonts w:ascii="Arial" w:hAnsi="Arial" w:cs="Arial"/>
          <w:lang w:eastAsia="en-US"/>
        </w:rPr>
        <w:t>na području Njemačke, Švicarske, Švedske, Češke, Austrije, Velike Britanije, Španjolske, Francuske i Finske. U akciji se surađivalo s pripadnicima španjolske Guardia Civil i policijama Francuske, Austrije i Italije koje su temeljem informacija hrvatske policije zaplijenile veće količine marihuane i hašiša na području svojih država.</w:t>
      </w:r>
      <w:r w:rsidRPr="00D966D6">
        <w:rPr>
          <w:rFonts w:ascii="Arial" w:hAnsi="Arial" w:cs="Arial"/>
          <w:spacing w:val="-3"/>
          <w:lang w:eastAsia="en-US"/>
        </w:rPr>
        <w:t xml:space="preserve"> U pretrazi kuća i stanova pronađeno je 54 449 grama marihuane, 666 stabljika indijske konoplje, 27 grama kokaina, 2 grama heroina, 6 grama hašiša, veća količina novca, streljiva i oružja. </w:t>
      </w:r>
      <w:r w:rsidRPr="00D966D6">
        <w:rPr>
          <w:rFonts w:ascii="Arial" w:hAnsi="Arial" w:cs="Arial"/>
          <w:bCs/>
          <w:spacing w:val="-3"/>
          <w:lang w:eastAsia="en-US"/>
        </w:rPr>
        <w:t xml:space="preserve">Krajem listopada policijski službenici PNUSKOK-a u suradnji s američkim uredom DEA-e u </w:t>
      </w:r>
      <w:r w:rsidRPr="00D966D6">
        <w:rPr>
          <w:rFonts w:ascii="Arial" w:hAnsi="Arial" w:cs="Arial"/>
          <w:lang w:eastAsia="en-US"/>
        </w:rPr>
        <w:t xml:space="preserve">Zagrebu završili su kriminalističko istraživanje kodnog naziva </w:t>
      </w:r>
      <w:r w:rsidR="003E5696" w:rsidRPr="006B3F85">
        <w:rPr>
          <w:rFonts w:ascii="Arial" w:hAnsi="Arial" w:cs="Arial"/>
          <w:spacing w:val="-3"/>
          <w:lang w:eastAsia="en-US"/>
        </w:rPr>
        <w:t>„</w:t>
      </w:r>
      <w:r w:rsidRPr="006B3F85">
        <w:rPr>
          <w:rFonts w:ascii="Arial" w:hAnsi="Arial" w:cs="Arial"/>
          <w:lang w:eastAsia="en-US"/>
        </w:rPr>
        <w:t>Nexus</w:t>
      </w:r>
      <w:r w:rsidR="003E5696" w:rsidRPr="006B3F85">
        <w:rPr>
          <w:rFonts w:ascii="Arial" w:hAnsi="Arial" w:cs="Arial"/>
          <w:spacing w:val="-3"/>
          <w:lang w:eastAsia="en-US"/>
        </w:rPr>
        <w:t>“</w:t>
      </w:r>
      <w:r w:rsidRPr="00D966D6">
        <w:rPr>
          <w:rFonts w:ascii="Arial" w:hAnsi="Arial" w:cs="Arial"/>
          <w:lang w:eastAsia="en-US"/>
        </w:rPr>
        <w:t xml:space="preserve"> nad američkim i nigerijskim državljaninom nakon što su u Zračnu luku Zagreb sletjeli zrakoplovom u vlasništvu Amerikanca, koji je i upravljao zrakoplovom, a Nigerijac je bio kopilot. U pretrazi zrakoplova pronađeno je .1190 grama kokaina. Uhićeni su se povezali u zločinačko udruženje, opskrbljujući narkotržište kokainom iz Afrike /država Mali i dopremalo ga u Zagreb u zamjenu za vatreno oružje i streljivo.</w:t>
      </w:r>
    </w:p>
    <w:p w14:paraId="2E9B0E36" w14:textId="77777777" w:rsidR="00A87B19" w:rsidRPr="00D966D6" w:rsidRDefault="00A87B19" w:rsidP="00A87B19">
      <w:pPr>
        <w:spacing w:line="360" w:lineRule="auto"/>
        <w:contextualSpacing/>
        <w:jc w:val="both"/>
        <w:rPr>
          <w:rFonts w:ascii="Arial" w:hAnsi="Arial" w:cs="Arial"/>
          <w:lang w:eastAsia="en-US"/>
        </w:rPr>
      </w:pPr>
    </w:p>
    <w:p w14:paraId="0D7CF541" w14:textId="40B24797" w:rsidR="00A87B19" w:rsidRPr="00D966D6" w:rsidRDefault="00A87B19" w:rsidP="00A87B19">
      <w:pPr>
        <w:spacing w:line="360" w:lineRule="auto"/>
        <w:contextualSpacing/>
        <w:jc w:val="both"/>
        <w:rPr>
          <w:rFonts w:ascii="Arial" w:hAnsi="Arial" w:cs="Arial"/>
          <w:lang w:eastAsia="en-US"/>
        </w:rPr>
      </w:pPr>
      <w:r w:rsidRPr="00D966D6">
        <w:rPr>
          <w:rFonts w:ascii="Arial" w:hAnsi="Arial" w:cs="Arial"/>
          <w:b/>
          <w:bCs/>
          <w:spacing w:val="-3"/>
          <w:lang w:eastAsia="en-US"/>
        </w:rPr>
        <w:t xml:space="preserve">KI „NEXUS“ </w:t>
      </w:r>
      <w:r w:rsidRPr="00D966D6">
        <w:rPr>
          <w:rFonts w:ascii="Arial" w:hAnsi="Arial" w:cs="Arial"/>
          <w:bCs/>
          <w:spacing w:val="-3"/>
          <w:lang w:eastAsia="en-US"/>
        </w:rPr>
        <w:t xml:space="preserve">- krajem listopada 2018. godine policijski službenici PNUSKOK-a u suradnji s američkim uredom DEA-e u </w:t>
      </w:r>
      <w:r w:rsidRPr="00D966D6">
        <w:rPr>
          <w:rFonts w:ascii="Arial" w:hAnsi="Arial" w:cs="Arial"/>
          <w:lang w:eastAsia="en-US"/>
        </w:rPr>
        <w:t xml:space="preserve">Zagrebu završili su kriminalističko istraživanje kodnog naziva </w:t>
      </w:r>
      <w:r w:rsidRPr="003E5696">
        <w:rPr>
          <w:rFonts w:ascii="Arial" w:hAnsi="Arial" w:cs="Arial"/>
          <w:lang w:eastAsia="en-US"/>
        </w:rPr>
        <w:t>„Nexus“</w:t>
      </w:r>
      <w:r w:rsidRPr="00D966D6">
        <w:rPr>
          <w:rFonts w:ascii="Arial" w:hAnsi="Arial" w:cs="Arial"/>
          <w:lang w:eastAsia="en-US"/>
        </w:rPr>
        <w:t xml:space="preserve"> nad američkim i nigerijskim državljaninom nakon što su u Zračnu luku Zagreb sletjeli zrakoplovom u vlasništvu Amerikanca, koji je i upravljao zrakoplovom, a Nigerijac je bio kopilot. U pretrazi zrakoplova pronađeno je 1190 grama kokaina. Uhićeni su se povezali u zločinačko udruženje, opskrbljujući </w:t>
      </w:r>
      <w:r w:rsidR="006B3F85">
        <w:rPr>
          <w:rFonts w:ascii="Arial" w:hAnsi="Arial" w:cs="Arial"/>
          <w:lang w:eastAsia="en-US"/>
        </w:rPr>
        <w:t>narkotržište kokainom iz Afrike/</w:t>
      </w:r>
      <w:r w:rsidRPr="00D966D6">
        <w:rPr>
          <w:rFonts w:ascii="Arial" w:hAnsi="Arial" w:cs="Arial"/>
          <w:lang w:eastAsia="en-US"/>
        </w:rPr>
        <w:t>država Mali i dopremalo ga u Zagreb u zamjenu za vatreno oružje i streljivo.</w:t>
      </w:r>
    </w:p>
    <w:p w14:paraId="0DD9649B" w14:textId="77777777" w:rsidR="00A87B19" w:rsidRPr="00D966D6" w:rsidRDefault="00A87B19" w:rsidP="00A87B19">
      <w:pPr>
        <w:spacing w:line="360" w:lineRule="auto"/>
        <w:contextualSpacing/>
        <w:jc w:val="both"/>
        <w:rPr>
          <w:rFonts w:ascii="Arial" w:hAnsi="Arial" w:cs="Arial"/>
          <w:lang w:eastAsia="en-US"/>
        </w:rPr>
      </w:pPr>
    </w:p>
    <w:p w14:paraId="67F5454E" w14:textId="77777777" w:rsidR="00A87B19" w:rsidRDefault="00A87B19" w:rsidP="00A87B19">
      <w:pPr>
        <w:pStyle w:val="NormalWeb"/>
        <w:spacing w:before="0" w:beforeAutospacing="0" w:after="0" w:afterAutospacing="0" w:line="360" w:lineRule="auto"/>
        <w:jc w:val="both"/>
        <w:rPr>
          <w:rFonts w:ascii="Arial" w:hAnsi="Arial" w:cs="Arial"/>
          <w:sz w:val="24"/>
          <w:szCs w:val="24"/>
        </w:rPr>
      </w:pPr>
      <w:r w:rsidRPr="00D966D6">
        <w:rPr>
          <w:rFonts w:ascii="Arial" w:hAnsi="Arial" w:cs="Arial"/>
          <w:b/>
          <w:sz w:val="24"/>
          <w:szCs w:val="24"/>
        </w:rPr>
        <w:t xml:space="preserve">KI „BURGMAN“ - KD „Neovlaštena proizvodnja i promet drogama“ i „Nedozvoljeno posjedovanje, izrada i nabavljanje oružja i eksplozivnih tvari“- </w:t>
      </w:r>
      <w:r w:rsidRPr="00D966D6">
        <w:rPr>
          <w:rFonts w:ascii="Arial" w:hAnsi="Arial" w:cs="Arial"/>
          <w:sz w:val="24"/>
          <w:szCs w:val="24"/>
        </w:rPr>
        <w:t xml:space="preserve">akcija je provedena uz primjenu posebnih dokaznih radnji od kraja travnja do kraja srpnja 2018. godine na području grada Splita i Solina nad više osoba zbog postojanja osnovane sumnje u počinjenje više kaznenih djela u vezi s neovlaštenom proizvodnjom i prometom droge. Pronađeno je i privremeno oduzeto 9.454,8 grama marihuane, 826,8 grama kokaina i 1.275,45 grama </w:t>
      </w:r>
      <w:r w:rsidRPr="00D966D6">
        <w:rPr>
          <w:rFonts w:ascii="Arial" w:eastAsia="Calibri" w:hAnsi="Arial" w:cs="Arial"/>
          <w:bCs/>
          <w:sz w:val="24"/>
          <w:szCs w:val="24"/>
        </w:rPr>
        <w:t>smjese (tzv. punila, predviđenog za povećanje mase)</w:t>
      </w:r>
      <w:r w:rsidRPr="00D966D6">
        <w:rPr>
          <w:rFonts w:ascii="Arial" w:hAnsi="Arial" w:cs="Arial"/>
          <w:sz w:val="24"/>
          <w:szCs w:val="24"/>
        </w:rPr>
        <w:t xml:space="preserve"> kao i puškostrojnica s prigušivačem, pripadajući spremnik i streljivo i dr.</w:t>
      </w:r>
    </w:p>
    <w:p w14:paraId="127155A8" w14:textId="0FCF08A2" w:rsidR="006B3F85" w:rsidRDefault="006B3F85" w:rsidP="00A87B19">
      <w:pPr>
        <w:pStyle w:val="NormalWeb"/>
        <w:spacing w:before="0" w:beforeAutospacing="0" w:after="0" w:afterAutospacing="0" w:line="360" w:lineRule="auto"/>
        <w:jc w:val="both"/>
        <w:rPr>
          <w:rFonts w:ascii="Arial" w:hAnsi="Arial" w:cs="Arial"/>
          <w:sz w:val="24"/>
          <w:szCs w:val="24"/>
        </w:rPr>
      </w:pPr>
    </w:p>
    <w:p w14:paraId="148AD7C4" w14:textId="28EA52F7" w:rsidR="002D14CC" w:rsidRDefault="002D14CC" w:rsidP="00A87B19">
      <w:pPr>
        <w:pStyle w:val="NormalWeb"/>
        <w:spacing w:before="0" w:beforeAutospacing="0" w:after="0" w:afterAutospacing="0" w:line="360" w:lineRule="auto"/>
        <w:jc w:val="both"/>
        <w:rPr>
          <w:rFonts w:ascii="Arial" w:hAnsi="Arial" w:cs="Arial"/>
          <w:sz w:val="24"/>
          <w:szCs w:val="24"/>
        </w:rPr>
      </w:pPr>
    </w:p>
    <w:p w14:paraId="407D8CBF" w14:textId="3672BEFA" w:rsidR="002D14CC" w:rsidRDefault="002D14CC" w:rsidP="00A87B19">
      <w:pPr>
        <w:pStyle w:val="NormalWeb"/>
        <w:spacing w:before="0" w:beforeAutospacing="0" w:after="0" w:afterAutospacing="0" w:line="360" w:lineRule="auto"/>
        <w:jc w:val="both"/>
        <w:rPr>
          <w:rFonts w:ascii="Arial" w:hAnsi="Arial" w:cs="Arial"/>
          <w:sz w:val="24"/>
          <w:szCs w:val="24"/>
        </w:rPr>
      </w:pPr>
    </w:p>
    <w:p w14:paraId="6B154892" w14:textId="77777777" w:rsidR="002D14CC" w:rsidRDefault="002D14CC" w:rsidP="00A87B19">
      <w:pPr>
        <w:pStyle w:val="NormalWeb"/>
        <w:spacing w:before="0" w:beforeAutospacing="0" w:after="0" w:afterAutospacing="0" w:line="360" w:lineRule="auto"/>
        <w:jc w:val="both"/>
        <w:rPr>
          <w:rFonts w:ascii="Arial" w:hAnsi="Arial" w:cs="Arial"/>
          <w:sz w:val="24"/>
          <w:szCs w:val="24"/>
        </w:rPr>
      </w:pPr>
    </w:p>
    <w:p w14:paraId="20EFD3CB" w14:textId="77777777" w:rsidR="006B3F85" w:rsidRPr="00D966D6" w:rsidRDefault="006B3F85" w:rsidP="00A87B19">
      <w:pPr>
        <w:pStyle w:val="NormalWeb"/>
        <w:spacing w:before="0" w:beforeAutospacing="0" w:after="0" w:afterAutospacing="0" w:line="360" w:lineRule="auto"/>
        <w:jc w:val="both"/>
        <w:rPr>
          <w:rFonts w:ascii="Arial" w:hAnsi="Arial" w:cs="Arial"/>
          <w:sz w:val="24"/>
          <w:szCs w:val="24"/>
        </w:rPr>
      </w:pPr>
    </w:p>
    <w:p w14:paraId="47DB098D" w14:textId="77777777" w:rsidR="00A87B19" w:rsidRPr="00D966D6" w:rsidRDefault="00A87B19" w:rsidP="00A87B19">
      <w:pPr>
        <w:pStyle w:val="NormalWeb"/>
        <w:spacing w:before="0" w:beforeAutospacing="0" w:after="0" w:afterAutospacing="0" w:line="360" w:lineRule="auto"/>
        <w:jc w:val="both"/>
        <w:rPr>
          <w:rFonts w:ascii="Arial" w:hAnsi="Arial" w:cs="Arial"/>
          <w:b/>
          <w:sz w:val="24"/>
          <w:szCs w:val="24"/>
          <w:u w:val="single"/>
        </w:rPr>
      </w:pPr>
      <w:r w:rsidRPr="00D966D6">
        <w:rPr>
          <w:rFonts w:ascii="Arial" w:hAnsi="Arial" w:cs="Arial"/>
          <w:b/>
          <w:sz w:val="24"/>
          <w:szCs w:val="24"/>
          <w:u w:val="single"/>
        </w:rPr>
        <w:t>2019. GODINA</w:t>
      </w:r>
    </w:p>
    <w:p w14:paraId="390A460F" w14:textId="77777777" w:rsidR="00A87B19" w:rsidRPr="00D966D6" w:rsidRDefault="00A87B19" w:rsidP="00A87B19">
      <w:pPr>
        <w:pStyle w:val="NormalWeb"/>
        <w:spacing w:before="0" w:beforeAutospacing="0" w:after="0" w:afterAutospacing="0" w:line="360" w:lineRule="auto"/>
        <w:jc w:val="both"/>
        <w:rPr>
          <w:rFonts w:ascii="Arial" w:hAnsi="Arial" w:cs="Arial"/>
          <w:sz w:val="24"/>
          <w:szCs w:val="24"/>
        </w:rPr>
      </w:pPr>
    </w:p>
    <w:p w14:paraId="5A2E6D23" w14:textId="6D79DDDD" w:rsidR="00A87B19" w:rsidRPr="00D966D6" w:rsidRDefault="00A87B19" w:rsidP="00A87B19">
      <w:pPr>
        <w:pStyle w:val="NormalWeb"/>
        <w:spacing w:before="0" w:beforeAutospacing="0" w:after="0" w:afterAutospacing="0" w:line="360" w:lineRule="auto"/>
        <w:jc w:val="both"/>
        <w:rPr>
          <w:rFonts w:ascii="Arial" w:hAnsi="Arial" w:cs="Arial"/>
          <w:sz w:val="24"/>
          <w:szCs w:val="24"/>
        </w:rPr>
      </w:pPr>
      <w:r w:rsidRPr="00D966D6">
        <w:rPr>
          <w:rFonts w:ascii="Arial" w:hAnsi="Arial" w:cs="Arial"/>
          <w:b/>
          <w:sz w:val="24"/>
          <w:szCs w:val="24"/>
        </w:rPr>
        <w:t xml:space="preserve">KI „FAMILIA“ </w:t>
      </w:r>
      <w:r w:rsidRPr="00D966D6">
        <w:rPr>
          <w:rFonts w:ascii="Arial" w:hAnsi="Arial" w:cs="Arial"/>
          <w:sz w:val="24"/>
          <w:szCs w:val="24"/>
        </w:rPr>
        <w:t>- u svibnju 2019. godine policijski službenici PNUSKOK-a dovršili su složeno međunarodno kriminalističko istraživanje kodnog naziva “Familija” koje je započeto krajem 2017. godine u Hrvatskoj. U sklopu istraživanja izvršena je zapljena više od 1 tone kokaina (603 kilograma u Švicarskoj i 421 kilogram u Hong Kongu), dok je u Hrvatskoj izvršena zapljena 1.010.200,00 eura. Sveukupno je uhićeno 16 osoba. U istraživanje su bile uključene policijske agencije 14 država na 3 kontinenta te američka agencija DEA. Policijski službenici Službe za suzbijanje korupcije i organiziranog kriminaliteta Zagreb u koordinaciji s USKOK-om proveli su kriminalističko istraživanje kojom prilikom je utvrđeno da postoji osnovana sumnja u počinjenje kaznenih djela „Zločinačko udruženje“ iz čl.</w:t>
      </w:r>
      <w:r w:rsidR="003E5696">
        <w:rPr>
          <w:rFonts w:ascii="Arial" w:hAnsi="Arial" w:cs="Arial"/>
          <w:sz w:val="24"/>
          <w:szCs w:val="24"/>
        </w:rPr>
        <w:t xml:space="preserve"> </w:t>
      </w:r>
      <w:r w:rsidRPr="00D966D6">
        <w:rPr>
          <w:rFonts w:ascii="Arial" w:hAnsi="Arial" w:cs="Arial"/>
          <w:sz w:val="24"/>
          <w:szCs w:val="24"/>
        </w:rPr>
        <w:t>328. KZ-a „ Neovlaštene proizvodnje i prometa drogama u sastavu zločinačkog udruženja“ iz čl.</w:t>
      </w:r>
      <w:r w:rsidR="003E5696">
        <w:rPr>
          <w:rFonts w:ascii="Arial" w:hAnsi="Arial" w:cs="Arial"/>
          <w:sz w:val="24"/>
          <w:szCs w:val="24"/>
        </w:rPr>
        <w:t xml:space="preserve"> </w:t>
      </w:r>
      <w:r w:rsidRPr="00D966D6">
        <w:rPr>
          <w:rFonts w:ascii="Arial" w:hAnsi="Arial" w:cs="Arial"/>
          <w:sz w:val="24"/>
          <w:szCs w:val="24"/>
        </w:rPr>
        <w:t>329. u svezi čl.</w:t>
      </w:r>
      <w:r w:rsidR="003E5696">
        <w:rPr>
          <w:rFonts w:ascii="Arial" w:hAnsi="Arial" w:cs="Arial"/>
          <w:sz w:val="24"/>
          <w:szCs w:val="24"/>
        </w:rPr>
        <w:t xml:space="preserve"> </w:t>
      </w:r>
      <w:r w:rsidRPr="00D966D6">
        <w:rPr>
          <w:rFonts w:ascii="Arial" w:hAnsi="Arial" w:cs="Arial"/>
          <w:sz w:val="24"/>
          <w:szCs w:val="24"/>
        </w:rPr>
        <w:t>190 Kaznenog zakona, „Krivotvorenje isprava“ iz čl.</w:t>
      </w:r>
      <w:r w:rsidR="003E5696">
        <w:rPr>
          <w:rFonts w:ascii="Arial" w:hAnsi="Arial" w:cs="Arial"/>
          <w:sz w:val="24"/>
          <w:szCs w:val="24"/>
        </w:rPr>
        <w:t xml:space="preserve"> </w:t>
      </w:r>
      <w:r w:rsidRPr="00D966D6">
        <w:rPr>
          <w:rFonts w:ascii="Arial" w:hAnsi="Arial" w:cs="Arial"/>
          <w:sz w:val="24"/>
          <w:szCs w:val="24"/>
        </w:rPr>
        <w:t xml:space="preserve">278 </w:t>
      </w:r>
      <w:r w:rsidR="006B3F85">
        <w:rPr>
          <w:rFonts w:ascii="Arial" w:hAnsi="Arial" w:cs="Arial"/>
          <w:sz w:val="24"/>
          <w:szCs w:val="24"/>
        </w:rPr>
        <w:t>KZ-a</w:t>
      </w:r>
      <w:r w:rsidRPr="00D966D6">
        <w:rPr>
          <w:rFonts w:ascii="Arial" w:hAnsi="Arial" w:cs="Arial"/>
          <w:sz w:val="24"/>
          <w:szCs w:val="24"/>
        </w:rPr>
        <w:t xml:space="preserve"> i kazneno djelo „Zlouporaba položaja i ovlasti“ iz čl.</w:t>
      </w:r>
      <w:r w:rsidR="003E5696">
        <w:rPr>
          <w:rFonts w:ascii="Arial" w:hAnsi="Arial" w:cs="Arial"/>
          <w:sz w:val="24"/>
          <w:szCs w:val="24"/>
        </w:rPr>
        <w:t xml:space="preserve"> </w:t>
      </w:r>
      <w:r w:rsidRPr="00D966D6">
        <w:rPr>
          <w:rFonts w:ascii="Arial" w:hAnsi="Arial" w:cs="Arial"/>
          <w:sz w:val="24"/>
          <w:szCs w:val="24"/>
        </w:rPr>
        <w:t xml:space="preserve">291 </w:t>
      </w:r>
      <w:r w:rsidR="006B3F85">
        <w:rPr>
          <w:rFonts w:ascii="Arial" w:hAnsi="Arial" w:cs="Arial"/>
          <w:sz w:val="24"/>
          <w:szCs w:val="24"/>
        </w:rPr>
        <w:t>KZ-a</w:t>
      </w:r>
      <w:r w:rsidRPr="00D966D6">
        <w:rPr>
          <w:rFonts w:ascii="Arial" w:hAnsi="Arial" w:cs="Arial"/>
          <w:sz w:val="24"/>
          <w:szCs w:val="24"/>
        </w:rPr>
        <w:t xml:space="preserve">, zbog kojih kaznenih djela je uhićena ukupno 9 osoba na području četiri države (Hrvatska, Češka, Švicarska i Srbija). Izvršenim kriminalističkim istraživanjem utvrđeno je da je </w:t>
      </w:r>
      <w:r w:rsidRPr="00D966D6">
        <w:rPr>
          <w:sz w:val="24"/>
          <w:szCs w:val="24"/>
        </w:rPr>
        <w:t xml:space="preserve">osumnjičeni </w:t>
      </w:r>
      <w:r w:rsidRPr="00D966D6">
        <w:rPr>
          <w:rFonts w:ascii="Arial" w:hAnsi="Arial" w:cs="Arial"/>
          <w:sz w:val="24"/>
          <w:szCs w:val="24"/>
        </w:rPr>
        <w:t>crnogorski državljanin od lipnja 2018. do 16.05.2019.</w:t>
      </w:r>
      <w:r w:rsidR="003E5696">
        <w:rPr>
          <w:rFonts w:ascii="Arial" w:hAnsi="Arial" w:cs="Arial"/>
          <w:sz w:val="24"/>
          <w:szCs w:val="24"/>
        </w:rPr>
        <w:t xml:space="preserve"> godine</w:t>
      </w:r>
      <w:r w:rsidRPr="00D966D6">
        <w:rPr>
          <w:rFonts w:ascii="Arial" w:hAnsi="Arial" w:cs="Arial"/>
          <w:sz w:val="24"/>
          <w:szCs w:val="24"/>
        </w:rPr>
        <w:t xml:space="preserve">, na području Zagreba, </w:t>
      </w:r>
      <w:r w:rsidR="003E5696">
        <w:rPr>
          <w:rFonts w:ascii="Arial" w:hAnsi="Arial" w:cs="Arial"/>
          <w:sz w:val="24"/>
          <w:szCs w:val="24"/>
        </w:rPr>
        <w:t>Republike Hrvatske</w:t>
      </w:r>
      <w:r w:rsidRPr="00D966D6">
        <w:rPr>
          <w:rFonts w:ascii="Arial" w:hAnsi="Arial" w:cs="Arial"/>
          <w:sz w:val="24"/>
          <w:szCs w:val="24"/>
        </w:rPr>
        <w:t>, R. Srbije, Češke, Belgije i Švicarske i država EU te Južne Amerike u cilju ostvarenja nepripadne materijalne koristi povezao u zajedničko djelovanje druge osumnjičene, sa ciljem kontinuirane nabavke i daljnje prodaje većih količina kokaina, koji pojedinci su u okviru dogovorenog plana i sa ciljem realizacije plana zločinačkog udruženja u više navrata odlazili u J. Ameriku radi uspostave suradnje sa drugim osobama zločinačkog udruženja poradi dogovora nabave velike količine kokaina, koji su prvo zračnim putem tj. prividnim komercijalnim letom, a potom cestovnim putem sa kombi vozilom krijumčarili na područje zemalja EU. Ukupna količina oduzete droge kokain je 600 kilograma i 472 grama, dok vrijednost oduzete droge iznosi oko 134.008.000,00 kuna.</w:t>
      </w:r>
    </w:p>
    <w:p w14:paraId="421DC0B1" w14:textId="77777777" w:rsidR="00A87B19" w:rsidRPr="00D966D6" w:rsidRDefault="00A87B19" w:rsidP="00A87B19">
      <w:pPr>
        <w:pStyle w:val="NormalWeb"/>
        <w:spacing w:before="0" w:beforeAutospacing="0" w:after="0" w:afterAutospacing="0" w:line="360" w:lineRule="auto"/>
        <w:jc w:val="both"/>
        <w:rPr>
          <w:rFonts w:ascii="Arial" w:hAnsi="Arial" w:cs="Arial"/>
          <w:sz w:val="24"/>
          <w:szCs w:val="24"/>
        </w:rPr>
      </w:pPr>
    </w:p>
    <w:p w14:paraId="0A760C23" w14:textId="6ED1CDCB" w:rsidR="00A87B19" w:rsidRPr="00D966D6" w:rsidRDefault="00A87B19" w:rsidP="00A87B19">
      <w:pPr>
        <w:pStyle w:val="NormalWeb"/>
        <w:spacing w:before="0" w:beforeAutospacing="0" w:after="0" w:afterAutospacing="0" w:line="360" w:lineRule="auto"/>
        <w:jc w:val="both"/>
        <w:rPr>
          <w:rFonts w:ascii="Arial" w:hAnsi="Arial" w:cs="Arial"/>
          <w:sz w:val="24"/>
          <w:szCs w:val="24"/>
        </w:rPr>
      </w:pPr>
      <w:r w:rsidRPr="00D966D6">
        <w:rPr>
          <w:rFonts w:ascii="Arial" w:hAnsi="Arial" w:cs="Arial"/>
          <w:b/>
          <w:sz w:val="24"/>
          <w:szCs w:val="24"/>
        </w:rPr>
        <w:t xml:space="preserve">KI „TEBRA“ </w:t>
      </w:r>
      <w:r w:rsidRPr="00D966D6">
        <w:rPr>
          <w:rFonts w:ascii="Arial" w:hAnsi="Arial" w:cs="Arial"/>
          <w:sz w:val="24"/>
          <w:szCs w:val="24"/>
        </w:rPr>
        <w:t>- u srpnju 2019. godine policijski službenici PNUSKOK-a dovršili su složeno kriminalističko istraživanje kodnog naziva „Tebra“ u sklopu kojega je USKOK-u prijavljeno 20 osoba radi više kaznenih djela neovlaštene proizvodnje i prometa drogama u sastavu zločinačkog udruženja, teške tjelesne ozljede, dovođenja u opasnost života i imovine opće opasnom radnjom ili sredstvom, teške tjelesne ozljede, prikrivanja i protupravne naplate. Tijekom istraživanja ukupno je zaplijenjeno 326 kilograma marihuana i 529 grama kokaina, a dokazano je krijumčarenje i preprodaja preko 1,5 tona marihuane. Navedeno kriminalističko istraživanje provedeno je zajedno sa policijskim službenicima Službe za suzbijanje korupcije i organiziranog kriminaliteta Zagreb, u koordinaciji s USKOK-om, kojom prilikom je utvrđeno da postoji osnovana sumnja u počinjenje kaznenih djela „Zločinačko udruženje“ iz čl.</w:t>
      </w:r>
      <w:r w:rsidR="003E5696">
        <w:rPr>
          <w:rFonts w:ascii="Arial" w:hAnsi="Arial" w:cs="Arial"/>
          <w:sz w:val="24"/>
          <w:szCs w:val="24"/>
        </w:rPr>
        <w:t xml:space="preserve"> </w:t>
      </w:r>
      <w:r w:rsidRPr="00D966D6">
        <w:rPr>
          <w:rFonts w:ascii="Arial" w:hAnsi="Arial" w:cs="Arial"/>
          <w:sz w:val="24"/>
          <w:szCs w:val="24"/>
        </w:rPr>
        <w:t>328., „Neovlaštena proizvodnja i promet drogama“ iz čl.</w:t>
      </w:r>
      <w:r w:rsidR="003E5696">
        <w:rPr>
          <w:rFonts w:ascii="Arial" w:hAnsi="Arial" w:cs="Arial"/>
          <w:sz w:val="24"/>
          <w:szCs w:val="24"/>
        </w:rPr>
        <w:t xml:space="preserve"> </w:t>
      </w:r>
      <w:r w:rsidRPr="00D966D6">
        <w:rPr>
          <w:rFonts w:ascii="Arial" w:hAnsi="Arial" w:cs="Arial"/>
          <w:sz w:val="24"/>
          <w:szCs w:val="24"/>
        </w:rPr>
        <w:t>190., „Protupravna naplata“ iz čl.</w:t>
      </w:r>
      <w:r w:rsidR="003E5696">
        <w:rPr>
          <w:rFonts w:ascii="Arial" w:hAnsi="Arial" w:cs="Arial"/>
          <w:sz w:val="24"/>
          <w:szCs w:val="24"/>
        </w:rPr>
        <w:t xml:space="preserve"> </w:t>
      </w:r>
      <w:r w:rsidRPr="00D966D6">
        <w:rPr>
          <w:rFonts w:ascii="Arial" w:hAnsi="Arial" w:cs="Arial"/>
          <w:sz w:val="24"/>
          <w:szCs w:val="24"/>
        </w:rPr>
        <w:t>323., „Dovođenje u opasnost života i imovine opće opasnom radnjom ili sredstvom“ iz čl.</w:t>
      </w:r>
      <w:r w:rsidR="003E5696">
        <w:rPr>
          <w:rFonts w:ascii="Arial" w:hAnsi="Arial" w:cs="Arial"/>
          <w:sz w:val="24"/>
          <w:szCs w:val="24"/>
        </w:rPr>
        <w:t xml:space="preserve"> </w:t>
      </w:r>
      <w:r w:rsidRPr="00D966D6">
        <w:rPr>
          <w:rFonts w:ascii="Arial" w:hAnsi="Arial" w:cs="Arial"/>
          <w:sz w:val="24"/>
          <w:szCs w:val="24"/>
        </w:rPr>
        <w:t>215 i „Teška tjelesna ozljeda“ iz čl.</w:t>
      </w:r>
      <w:r w:rsidR="003E5696">
        <w:rPr>
          <w:rFonts w:ascii="Arial" w:hAnsi="Arial" w:cs="Arial"/>
          <w:sz w:val="24"/>
          <w:szCs w:val="24"/>
        </w:rPr>
        <w:t xml:space="preserve"> </w:t>
      </w:r>
      <w:r w:rsidRPr="00D966D6">
        <w:rPr>
          <w:rFonts w:ascii="Arial" w:hAnsi="Arial" w:cs="Arial"/>
          <w:sz w:val="24"/>
          <w:szCs w:val="24"/>
        </w:rPr>
        <w:t>118 kao i kazneno djelo „Povreda tajnosti postupka“ iz čl.</w:t>
      </w:r>
      <w:r w:rsidR="003E5696">
        <w:rPr>
          <w:rFonts w:ascii="Arial" w:hAnsi="Arial" w:cs="Arial"/>
          <w:sz w:val="24"/>
          <w:szCs w:val="24"/>
        </w:rPr>
        <w:t xml:space="preserve"> </w:t>
      </w:r>
      <w:r w:rsidRPr="00D966D6">
        <w:rPr>
          <w:rFonts w:ascii="Arial" w:hAnsi="Arial" w:cs="Arial"/>
          <w:sz w:val="24"/>
          <w:szCs w:val="24"/>
        </w:rPr>
        <w:t>307. Kaznenog zakona, zbog kojih kaznenih djela je uhićena ukupno 21 osoba. Izvršenim kriminalističkim istraživanjem utvrđeno je kako su dvojica hrvatskih državljana u razdoblju od rujna 2016. do svibnja 2019. godine na području R</w:t>
      </w:r>
      <w:r w:rsidR="003E5696">
        <w:rPr>
          <w:rFonts w:ascii="Arial" w:hAnsi="Arial" w:cs="Arial"/>
          <w:sz w:val="24"/>
          <w:szCs w:val="24"/>
        </w:rPr>
        <w:t>epublike Hrvatske, Bosne i Hercegovine</w:t>
      </w:r>
      <w:r w:rsidRPr="00D966D6">
        <w:rPr>
          <w:rFonts w:ascii="Arial" w:hAnsi="Arial" w:cs="Arial"/>
          <w:sz w:val="24"/>
          <w:szCs w:val="24"/>
        </w:rPr>
        <w:t>, Crne Gore i Albanije, u cilju ostvarenja značajne nepripadne materijalne dobiti kontinuiranom kupovinom i daljnjom prodajom većih količina droge povezali u zajedničko djelovanje više osoba radi nabavke, krijumčarenja i preprodaje većih količina marihuane</w:t>
      </w:r>
      <w:r w:rsidR="003E5696">
        <w:rPr>
          <w:rFonts w:ascii="Arial" w:hAnsi="Arial" w:cs="Arial"/>
          <w:sz w:val="24"/>
          <w:szCs w:val="24"/>
        </w:rPr>
        <w:t xml:space="preserve"> i kokaina. Na područje Republike Hrvatske</w:t>
      </w:r>
      <w:r w:rsidRPr="00D966D6">
        <w:rPr>
          <w:rFonts w:ascii="Arial" w:hAnsi="Arial" w:cs="Arial"/>
          <w:sz w:val="24"/>
          <w:szCs w:val="24"/>
        </w:rPr>
        <w:t xml:space="preserve"> je prokrijumčareno najmanje 15 tona i 730 kg marihuane od koje količine su policijski službenici raznih ustrojstvenih jedinica u akcijama koordiniranim od strane SSKOK-a Zagreb oduzeli ukupno oko 326 kg marihuane. Prodajom ilegalne droge osumnjičeni su pribavili protupravnu imovinsku korist od najmanje 83.967.000,00 kuna. Također je utvrđeno kako postoji osnovana sumnja da s</w:t>
      </w:r>
      <w:r w:rsidR="003E5696">
        <w:rPr>
          <w:rFonts w:ascii="Arial" w:hAnsi="Arial" w:cs="Arial"/>
          <w:sz w:val="24"/>
          <w:szCs w:val="24"/>
        </w:rPr>
        <w:t>u se osumnjičenici na području G</w:t>
      </w:r>
      <w:r w:rsidRPr="00D966D6">
        <w:rPr>
          <w:rFonts w:ascii="Arial" w:hAnsi="Arial" w:cs="Arial"/>
          <w:sz w:val="24"/>
          <w:szCs w:val="24"/>
        </w:rPr>
        <w:t>rada Zagreba povezali u zajedničko djelovanje kako bi u cilju stvaranja osjećaja straha i nesigurnosti poticali na izvršenje fizičkog napada i nanošenje teških tjelesnih ozljeda kao i zapaljenja osobnih automobila i primjenom nasilja naplaćivali dugove od određene osobe, te su tako u navedenom periodu organizirali i izvršili zapaljenje najmanje četiri osobna automobila.</w:t>
      </w:r>
    </w:p>
    <w:p w14:paraId="6DBC5947" w14:textId="77777777" w:rsidR="00A87B19" w:rsidRPr="00D966D6" w:rsidRDefault="00A87B19" w:rsidP="00A87B19">
      <w:pPr>
        <w:pStyle w:val="NormalWeb"/>
        <w:spacing w:before="0" w:beforeAutospacing="0" w:after="0" w:afterAutospacing="0" w:line="360" w:lineRule="auto"/>
        <w:jc w:val="both"/>
        <w:rPr>
          <w:rFonts w:ascii="Arial" w:hAnsi="Arial" w:cs="Arial"/>
          <w:sz w:val="24"/>
          <w:szCs w:val="24"/>
        </w:rPr>
      </w:pPr>
    </w:p>
    <w:p w14:paraId="6DB9EC54" w14:textId="77777777" w:rsidR="00A87B19" w:rsidRPr="00D966D6" w:rsidRDefault="00A87B19" w:rsidP="00A87B19">
      <w:pPr>
        <w:pStyle w:val="NormalWeb"/>
        <w:spacing w:before="0" w:beforeAutospacing="0" w:after="0" w:afterAutospacing="0" w:line="360" w:lineRule="auto"/>
        <w:jc w:val="both"/>
        <w:rPr>
          <w:rFonts w:ascii="Arial" w:hAnsi="Arial" w:cs="Arial"/>
          <w:spacing w:val="-3"/>
          <w:sz w:val="24"/>
          <w:szCs w:val="24"/>
        </w:rPr>
      </w:pPr>
      <w:r w:rsidRPr="00D966D6">
        <w:rPr>
          <w:rFonts w:ascii="Arial" w:hAnsi="Arial" w:cs="Arial"/>
          <w:b/>
          <w:sz w:val="24"/>
          <w:szCs w:val="24"/>
        </w:rPr>
        <w:t>KI „EXOTIC“</w:t>
      </w:r>
      <w:r w:rsidRPr="00D966D6">
        <w:rPr>
          <w:rFonts w:ascii="Arial" w:hAnsi="Arial" w:cs="Arial"/>
          <w:sz w:val="24"/>
          <w:szCs w:val="24"/>
        </w:rPr>
        <w:t xml:space="preserve"> - </w:t>
      </w:r>
      <w:r w:rsidRPr="00D966D6">
        <w:rPr>
          <w:rFonts w:ascii="Arial" w:hAnsi="Arial" w:cs="Arial"/>
          <w:spacing w:val="-3"/>
          <w:sz w:val="24"/>
          <w:szCs w:val="24"/>
        </w:rPr>
        <w:t xml:space="preserve">19. rujna 2019. godine policijski službenici PU varaždinske završili su kriminalističko istraživanje nad </w:t>
      </w:r>
      <w:r w:rsidRPr="00D966D6">
        <w:rPr>
          <w:rFonts w:ascii="Arial" w:hAnsi="Arial" w:cs="Arial"/>
          <w:sz w:val="24"/>
          <w:szCs w:val="24"/>
        </w:rPr>
        <w:t>hrvatskim državljaninom, u okviru KI „Exotic“ (provodila ga je PU zagrebačka)</w:t>
      </w:r>
      <w:r w:rsidRPr="00D966D6">
        <w:rPr>
          <w:rFonts w:ascii="Arial" w:hAnsi="Arial" w:cs="Arial"/>
          <w:spacing w:val="-3"/>
          <w:sz w:val="24"/>
          <w:szCs w:val="24"/>
        </w:rPr>
        <w:t xml:space="preserve"> prilikom kojeg je na graničnom prijelazu Cvetlin u pretrazi vozila pronađeno 6017 grama kokaina.</w:t>
      </w:r>
    </w:p>
    <w:p w14:paraId="39FF4C59" w14:textId="77777777" w:rsidR="0001263D" w:rsidRPr="00D966D6" w:rsidRDefault="0001263D" w:rsidP="00A87B19">
      <w:pPr>
        <w:pStyle w:val="NormalWeb"/>
        <w:spacing w:before="0" w:beforeAutospacing="0" w:after="0" w:afterAutospacing="0" w:line="360" w:lineRule="auto"/>
        <w:jc w:val="both"/>
        <w:rPr>
          <w:rFonts w:ascii="Arial" w:hAnsi="Arial" w:cs="Arial"/>
          <w:sz w:val="24"/>
          <w:szCs w:val="24"/>
        </w:rPr>
      </w:pPr>
    </w:p>
    <w:p w14:paraId="140BF37E" w14:textId="77777777" w:rsidR="00C028E6" w:rsidRPr="00D966D6" w:rsidRDefault="00C028E6" w:rsidP="00A87B19">
      <w:pPr>
        <w:pStyle w:val="NormalWeb"/>
        <w:spacing w:before="0" w:beforeAutospacing="0" w:after="0" w:afterAutospacing="0" w:line="360" w:lineRule="auto"/>
        <w:jc w:val="both"/>
        <w:rPr>
          <w:rFonts w:ascii="Arial" w:hAnsi="Arial" w:cs="Arial"/>
          <w:sz w:val="24"/>
          <w:szCs w:val="24"/>
        </w:rPr>
      </w:pPr>
    </w:p>
    <w:p w14:paraId="3E782862" w14:textId="77777777" w:rsidR="00A87B19" w:rsidRPr="00D966D6" w:rsidRDefault="00A87B19" w:rsidP="00A87B19">
      <w:pPr>
        <w:shd w:val="clear" w:color="auto" w:fill="DBE5F1"/>
        <w:spacing w:line="360" w:lineRule="auto"/>
        <w:ind w:right="-428"/>
        <w:jc w:val="center"/>
        <w:rPr>
          <w:rFonts w:ascii="Arial" w:hAnsi="Arial" w:cs="Arial"/>
          <w:b/>
          <w:u w:val="single"/>
        </w:rPr>
      </w:pPr>
      <w:r w:rsidRPr="00D966D6">
        <w:rPr>
          <w:rFonts w:ascii="Arial" w:hAnsi="Arial" w:cs="Arial"/>
          <w:b/>
          <w:u w:val="single"/>
        </w:rPr>
        <w:t>OPĆI KRIMINALITET</w:t>
      </w:r>
    </w:p>
    <w:p w14:paraId="22B211F8" w14:textId="0AB8C52C" w:rsidR="00A87B19" w:rsidRDefault="00A87B19" w:rsidP="00A87B19">
      <w:pPr>
        <w:spacing w:line="360" w:lineRule="auto"/>
        <w:ind w:right="-428"/>
        <w:jc w:val="both"/>
        <w:rPr>
          <w:rFonts w:ascii="Arial" w:hAnsi="Arial" w:cs="Arial"/>
        </w:rPr>
      </w:pPr>
    </w:p>
    <w:p w14:paraId="6D70EF57" w14:textId="77777777" w:rsidR="002D14CC" w:rsidRPr="00D966D6" w:rsidRDefault="002D14CC" w:rsidP="00A87B19">
      <w:pPr>
        <w:spacing w:line="360" w:lineRule="auto"/>
        <w:ind w:right="-428"/>
        <w:jc w:val="both"/>
        <w:rPr>
          <w:rFonts w:ascii="Arial" w:hAnsi="Arial" w:cs="Arial"/>
        </w:rPr>
      </w:pPr>
    </w:p>
    <w:p w14:paraId="24680CD2" w14:textId="77777777" w:rsidR="00A87B19" w:rsidRPr="00D966D6" w:rsidRDefault="00A87B19" w:rsidP="00A87B19">
      <w:pPr>
        <w:spacing w:line="360" w:lineRule="auto"/>
        <w:ind w:right="-428"/>
        <w:jc w:val="both"/>
        <w:rPr>
          <w:rFonts w:ascii="Arial" w:hAnsi="Arial" w:cs="Arial"/>
          <w:b/>
          <w:u w:val="single"/>
        </w:rPr>
      </w:pPr>
      <w:r w:rsidRPr="00D966D6">
        <w:rPr>
          <w:rFonts w:ascii="Arial" w:hAnsi="Arial" w:cs="Arial"/>
          <w:b/>
          <w:u w:val="single"/>
        </w:rPr>
        <w:t>2018. GODINA</w:t>
      </w:r>
    </w:p>
    <w:p w14:paraId="46C090D5" w14:textId="77777777" w:rsidR="00A87B19" w:rsidRPr="00D966D6" w:rsidRDefault="00A87B19" w:rsidP="00A87B19">
      <w:pPr>
        <w:spacing w:line="360" w:lineRule="auto"/>
        <w:ind w:right="-428"/>
        <w:jc w:val="both"/>
        <w:rPr>
          <w:rFonts w:ascii="Arial" w:hAnsi="Arial" w:cs="Arial"/>
        </w:rPr>
      </w:pPr>
    </w:p>
    <w:p w14:paraId="64810C3A" w14:textId="455C567E" w:rsidR="00A87B19" w:rsidRPr="00D966D6" w:rsidRDefault="00A87B19" w:rsidP="00A87B19">
      <w:pPr>
        <w:spacing w:line="360" w:lineRule="auto"/>
        <w:jc w:val="both"/>
        <w:rPr>
          <w:rFonts w:ascii="Arial" w:eastAsia="Calibri" w:hAnsi="Arial" w:cs="Arial"/>
          <w:iCs/>
          <w:lang w:eastAsia="en-US"/>
        </w:rPr>
      </w:pPr>
      <w:r w:rsidRPr="00D966D6">
        <w:rPr>
          <w:rFonts w:ascii="Arial" w:hAnsi="Arial" w:cs="Arial"/>
          <w:b/>
          <w:lang w:eastAsia="en-US"/>
        </w:rPr>
        <w:t xml:space="preserve">KD „Teško ubojstvo“ – </w:t>
      </w:r>
      <w:r w:rsidRPr="00D966D6">
        <w:rPr>
          <w:rFonts w:ascii="Arial" w:hAnsi="Arial" w:cs="Arial"/>
          <w:lang w:eastAsia="en-US"/>
        </w:rPr>
        <w:t>policijski službenici Policijske uprave splitsko-dalmatinske u suradnji s policijskim službenicima Službe općeg kriminaliteta, dovršili su kriminalističko istraživanje kojim se utvrdilo postojanje osnovane sumnje da je državljanin Srbije 22. kolovoza oko 7,40 sati u Splitu, Ulica 4. gardijske brigade bb, upotrebom vatrenog oružja počinio kazneno djelo „Teško ubojstvo“, opisano u čl. 111. st. 1. t. 4. KZ-a na štetu državljana Hrvatske. Po završetku kriminalističkog istraživanja osumnjičeni je dana 24.8.2018.</w:t>
      </w:r>
      <w:r w:rsidR="003E5696">
        <w:rPr>
          <w:rFonts w:ascii="Arial" w:hAnsi="Arial" w:cs="Arial"/>
          <w:lang w:eastAsia="en-US"/>
        </w:rPr>
        <w:t xml:space="preserve"> godine</w:t>
      </w:r>
      <w:r w:rsidRPr="00D966D6">
        <w:rPr>
          <w:rFonts w:ascii="Arial" w:hAnsi="Arial" w:cs="Arial"/>
          <w:lang w:eastAsia="en-US"/>
        </w:rPr>
        <w:t xml:space="preserve"> u zakonskom roku predan pritvorskom nadzorniku, dok je kaznena prijava dostavljena nadležnom Županijskom državnom odvjetništvu u Splitu. Provedeno je i dovršeno kriminalističko istraživanje nad hrvatskim  državljaninom zbog postojanja osnovane sumnje da je počinio kazneno djelo „Pomoći počinitelju nakon počinjenja kaznenog djela“, opisano u čl. 303. KZ-a, u vezi s navedenim d</w:t>
      </w:r>
      <w:r w:rsidRPr="00D966D6">
        <w:rPr>
          <w:rFonts w:ascii="Arial" w:eastAsia="Calibri" w:hAnsi="Arial" w:cs="Arial"/>
          <w:iCs/>
          <w:lang w:eastAsia="en-US"/>
        </w:rPr>
        <w:t>ogađajem protiv kojega je podnesena kaznena prijava.</w:t>
      </w:r>
    </w:p>
    <w:p w14:paraId="45BEE689" w14:textId="77777777" w:rsidR="00A87B19" w:rsidRPr="00D966D6" w:rsidRDefault="00A87B19" w:rsidP="00A87B19">
      <w:pPr>
        <w:spacing w:line="276" w:lineRule="auto"/>
        <w:jc w:val="both"/>
        <w:rPr>
          <w:rFonts w:ascii="Arial" w:hAnsi="Arial" w:cs="Arial"/>
          <w:b/>
          <w:sz w:val="22"/>
          <w:szCs w:val="22"/>
          <w:lang w:eastAsia="en-US"/>
        </w:rPr>
      </w:pPr>
    </w:p>
    <w:p w14:paraId="479EEAF6" w14:textId="77777777" w:rsidR="00A87B19" w:rsidRPr="00D966D6" w:rsidRDefault="00A87B19" w:rsidP="00A87B19">
      <w:pPr>
        <w:spacing w:line="360" w:lineRule="auto"/>
        <w:jc w:val="both"/>
        <w:rPr>
          <w:rFonts w:ascii="Arial" w:hAnsi="Arial" w:cs="Arial"/>
          <w:lang w:eastAsia="en-US"/>
        </w:rPr>
      </w:pPr>
      <w:r w:rsidRPr="00D966D6">
        <w:rPr>
          <w:rFonts w:ascii="Arial" w:hAnsi="Arial" w:cs="Arial"/>
          <w:b/>
          <w:lang w:eastAsia="en-US"/>
        </w:rPr>
        <w:t xml:space="preserve">KD „Teško ubojstvo“ </w:t>
      </w:r>
      <w:r w:rsidRPr="00D966D6">
        <w:rPr>
          <w:rFonts w:ascii="Arial" w:hAnsi="Arial" w:cs="Arial"/>
          <w:lang w:eastAsia="en-US"/>
        </w:rPr>
        <w:t>-</w:t>
      </w:r>
      <w:r w:rsidRPr="00D966D6">
        <w:rPr>
          <w:rFonts w:ascii="Arial" w:hAnsi="Arial" w:cs="Arial"/>
          <w:b/>
          <w:lang w:eastAsia="en-US"/>
        </w:rPr>
        <w:t xml:space="preserve"> </w:t>
      </w:r>
      <w:r w:rsidRPr="00D966D6">
        <w:rPr>
          <w:rFonts w:ascii="Arial" w:hAnsi="Arial" w:cs="Arial"/>
          <w:lang w:eastAsia="en-US"/>
        </w:rPr>
        <w:t>policijski službenici</w:t>
      </w:r>
      <w:r w:rsidRPr="00D966D6">
        <w:rPr>
          <w:rFonts w:ascii="Arial" w:hAnsi="Arial" w:cs="Arial"/>
          <w:b/>
          <w:lang w:eastAsia="en-US"/>
        </w:rPr>
        <w:t xml:space="preserve"> </w:t>
      </w:r>
      <w:r w:rsidRPr="00D966D6">
        <w:rPr>
          <w:rFonts w:ascii="Arial" w:hAnsi="Arial" w:cs="Arial"/>
          <w:lang w:eastAsia="en-US"/>
        </w:rPr>
        <w:t xml:space="preserve">Policijske uprave zagrebačke u suradnji s policijskim službenicima </w:t>
      </w:r>
      <w:r w:rsidRPr="00D966D6">
        <w:rPr>
          <w:rFonts w:ascii="Arial" w:eastAsia="Calibri" w:hAnsi="Arial" w:cs="Arial"/>
          <w:lang w:eastAsia="en-US"/>
        </w:rPr>
        <w:t xml:space="preserve">Službe općeg kriminaliteta 28. studenog 2018. godine </w:t>
      </w:r>
      <w:r w:rsidRPr="00D966D6">
        <w:rPr>
          <w:rFonts w:ascii="Arial" w:hAnsi="Arial" w:cs="Arial"/>
          <w:lang w:eastAsia="en-US"/>
        </w:rPr>
        <w:t>proveli su kriminalističko istraživanje nad hrvatskim državljaninom protiv kojega je podneseno posebno izvješće Županijskom državnom odvjetništvu u Zagrebu radi postojanja osnovane</w:t>
      </w:r>
      <w:r w:rsidRPr="00D966D6">
        <w:rPr>
          <w:rFonts w:ascii="Arial" w:eastAsia="Calibri" w:hAnsi="Arial" w:cs="Arial"/>
          <w:bCs/>
          <w:lang w:eastAsia="en-US"/>
        </w:rPr>
        <w:t xml:space="preserve"> sumnje </w:t>
      </w:r>
      <w:r w:rsidRPr="00D966D6">
        <w:rPr>
          <w:rFonts w:ascii="Arial" w:hAnsi="Arial" w:cs="Arial"/>
          <w:lang w:eastAsia="en-US"/>
        </w:rPr>
        <w:t xml:space="preserve">da je dana 23/24. studenoga </w:t>
      </w:r>
      <w:r w:rsidRPr="00D966D6">
        <w:rPr>
          <w:rFonts w:ascii="Arial" w:eastAsia="Calibri" w:hAnsi="Arial" w:cs="Arial"/>
          <w:spacing w:val="-3"/>
          <w:lang w:eastAsia="en-US"/>
        </w:rPr>
        <w:t xml:space="preserve">između 20 sati i 12,50 sati na adresi III. Struge br.34, Zagreb, nožem usmrtio dvoje hrvatskih državljanina. Dovršetkom kriminalističkog istraživanja </w:t>
      </w:r>
      <w:r w:rsidRPr="00D966D6">
        <w:rPr>
          <w:rFonts w:ascii="Arial" w:hAnsi="Arial" w:cs="Arial"/>
          <w:lang w:eastAsia="en-US"/>
        </w:rPr>
        <w:t xml:space="preserve">u zakonskom roku predan je pritvorskom nadzorniku, dok je kaznena prijava dostavljena mjerodavnom Županijskom državnom odvjetništvu u Zagrebu. </w:t>
      </w:r>
    </w:p>
    <w:p w14:paraId="36A8CD5D" w14:textId="77777777" w:rsidR="00A87B19" w:rsidRPr="00D966D6" w:rsidRDefault="00A87B19" w:rsidP="00A87B19">
      <w:pPr>
        <w:spacing w:line="360" w:lineRule="auto"/>
        <w:jc w:val="both"/>
        <w:rPr>
          <w:rFonts w:ascii="Arial" w:hAnsi="Arial" w:cs="Arial"/>
          <w:b/>
          <w:sz w:val="22"/>
          <w:szCs w:val="22"/>
        </w:rPr>
      </w:pPr>
    </w:p>
    <w:p w14:paraId="04DB3524" w14:textId="77777777" w:rsidR="00A87B19" w:rsidRPr="00D966D6" w:rsidRDefault="00A87B19" w:rsidP="00A87B19">
      <w:pPr>
        <w:spacing w:line="360" w:lineRule="auto"/>
        <w:jc w:val="both"/>
        <w:rPr>
          <w:rFonts w:ascii="Arial" w:hAnsi="Arial" w:cs="Arial"/>
        </w:rPr>
      </w:pPr>
      <w:r w:rsidRPr="00D966D6">
        <w:rPr>
          <w:rFonts w:ascii="Arial" w:hAnsi="Arial" w:cs="Arial"/>
          <w:b/>
        </w:rPr>
        <w:t xml:space="preserve">OA "Nemezida IV" </w:t>
      </w:r>
      <w:r w:rsidRPr="00D966D6">
        <w:rPr>
          <w:rFonts w:ascii="Arial" w:hAnsi="Arial" w:cs="Arial"/>
        </w:rPr>
        <w:t>- u navedenoj akciji sudjelovale su sve policijske uprave, osim Policijske uprave karlovačke i Policijske uprave ličko-senjske, a rezultirala je podnošenjem Posebnog izvješća Općinskom državnom odvjetništvu za mladež u Zagrebu i privođenjem pritvorskom nadzorniku hrvatskog državljana (24) zbog osnovane sumnje da je od početka lipnja 2017. do kraja siječnja 2018. godine počinio 80 kaznenih djela spolnih delikata na štetu više od pedesetero djece (53).</w:t>
      </w:r>
      <w:r w:rsidRPr="00D966D6">
        <w:rPr>
          <w:sz w:val="22"/>
          <w:szCs w:val="22"/>
        </w:rPr>
        <w:t xml:space="preserve"> </w:t>
      </w:r>
      <w:r w:rsidRPr="00D966D6">
        <w:rPr>
          <w:rFonts w:ascii="Arial" w:hAnsi="Arial" w:cs="Arial"/>
        </w:rPr>
        <w:t>U suradnji s</w:t>
      </w:r>
      <w:r w:rsidRPr="00D966D6">
        <w:rPr>
          <w:sz w:val="22"/>
          <w:szCs w:val="22"/>
        </w:rPr>
        <w:t xml:space="preserve"> </w:t>
      </w:r>
      <w:r w:rsidRPr="00D966D6">
        <w:rPr>
          <w:rFonts w:ascii="Arial" w:hAnsi="Arial" w:cs="Arial"/>
        </w:rPr>
        <w:t xml:space="preserve">policijama Bosne i Hercegovine, Srbije, Crne Gore i Slovenije Odjel maloljetničke delinkvencije i kriminaliteta na štetu mladeži i obitelji dostavio je podatke za identifikaciju još 39 žrtava i jednog počinitelja. Pregledom sadržaja kod oštećenih osoba utvrđena je sumnja na počinjenje kaznenih djela i drugih osoba nepovezanih s osumnjičenim počiniteljem. Kriminalističko istraživanja nastavilo se na području nekoliko policijskih prava.  </w:t>
      </w:r>
    </w:p>
    <w:p w14:paraId="68925D13" w14:textId="77777777" w:rsidR="00A87B19" w:rsidRPr="00D966D6" w:rsidRDefault="00A87B19" w:rsidP="00A87B19">
      <w:pPr>
        <w:spacing w:line="276" w:lineRule="auto"/>
        <w:jc w:val="both"/>
        <w:rPr>
          <w:rFonts w:ascii="Arial" w:hAnsi="Arial" w:cs="Arial"/>
          <w:b/>
          <w:bCs/>
          <w:sz w:val="22"/>
          <w:szCs w:val="22"/>
          <w:highlight w:val="yellow"/>
        </w:rPr>
      </w:pPr>
    </w:p>
    <w:p w14:paraId="5209882E" w14:textId="0D87BDF8" w:rsidR="00A87B19" w:rsidRPr="00D966D6" w:rsidRDefault="00A87B19" w:rsidP="00A87B19">
      <w:pPr>
        <w:spacing w:line="360" w:lineRule="auto"/>
        <w:jc w:val="both"/>
        <w:rPr>
          <w:rFonts w:ascii="Arial" w:hAnsi="Arial" w:cs="Arial"/>
        </w:rPr>
      </w:pPr>
      <w:r w:rsidRPr="00D966D6">
        <w:rPr>
          <w:rFonts w:ascii="Arial" w:hAnsi="Arial" w:cs="Arial"/>
          <w:b/>
          <w:bCs/>
        </w:rPr>
        <w:t xml:space="preserve">KI </w:t>
      </w:r>
      <w:r w:rsidRPr="00D966D6">
        <w:rPr>
          <w:rFonts w:ascii="Arial" w:hAnsi="Arial" w:cs="Arial"/>
          <w:b/>
        </w:rPr>
        <w:t xml:space="preserve">„Spolna zlouporaba djeteta mlađeg od petnaest godina“ i dr. </w:t>
      </w:r>
      <w:r w:rsidRPr="00D966D6">
        <w:rPr>
          <w:rFonts w:ascii="Arial" w:hAnsi="Arial" w:cs="Arial"/>
          <w:bCs/>
        </w:rPr>
        <w:t>-</w:t>
      </w:r>
      <w:r w:rsidRPr="00D966D6">
        <w:rPr>
          <w:rFonts w:ascii="Arial" w:hAnsi="Arial" w:cs="Arial"/>
          <w:b/>
          <w:bCs/>
        </w:rPr>
        <w:t xml:space="preserve"> </w:t>
      </w:r>
      <w:r w:rsidRPr="00D966D6">
        <w:rPr>
          <w:rFonts w:ascii="Arial" w:hAnsi="Arial" w:cs="Arial"/>
          <w:bCs/>
        </w:rPr>
        <w:t>policijski službenici</w:t>
      </w:r>
      <w:r w:rsidRPr="00D966D6">
        <w:rPr>
          <w:rFonts w:ascii="Arial" w:hAnsi="Arial" w:cs="Arial"/>
          <w:b/>
          <w:bCs/>
        </w:rPr>
        <w:t xml:space="preserve"> </w:t>
      </w:r>
      <w:r w:rsidRPr="00D966D6">
        <w:rPr>
          <w:rFonts w:ascii="Arial" w:hAnsi="Arial" w:cs="Arial"/>
          <w:bCs/>
        </w:rPr>
        <w:t>Policijske uprave osječko - baranjske</w:t>
      </w:r>
      <w:r w:rsidRPr="00D966D6">
        <w:rPr>
          <w:rFonts w:ascii="Arial" w:hAnsi="Arial" w:cs="Arial"/>
        </w:rPr>
        <w:t xml:space="preserve"> su kriminalističkim istraživanjem utvrdili da je osumnjičenik (1972.) od 2008. do 2015. godine na štetu kćeri (1998.) počinio kazneno djelo „Spolna zlouporaba djeteta mlađeg od petnaest godina“ iz čl.</w:t>
      </w:r>
      <w:r w:rsidR="003E5696">
        <w:rPr>
          <w:rFonts w:ascii="Arial" w:hAnsi="Arial" w:cs="Arial"/>
        </w:rPr>
        <w:t xml:space="preserve"> </w:t>
      </w:r>
      <w:r w:rsidRPr="00D966D6">
        <w:rPr>
          <w:rFonts w:ascii="Arial" w:hAnsi="Arial" w:cs="Arial"/>
        </w:rPr>
        <w:t>158. st.</w:t>
      </w:r>
      <w:r w:rsidR="003E5696">
        <w:rPr>
          <w:rFonts w:ascii="Arial" w:hAnsi="Arial" w:cs="Arial"/>
        </w:rPr>
        <w:t xml:space="preserve"> </w:t>
      </w:r>
      <w:r w:rsidRPr="00D966D6">
        <w:rPr>
          <w:rFonts w:ascii="Arial" w:hAnsi="Arial" w:cs="Arial"/>
        </w:rPr>
        <w:t>5. u svezi s kaznenim djelom „Teško kazneno djelo spolnog zlostavljanja i iskorištavanja djeteta“ iz čl.</w:t>
      </w:r>
      <w:r w:rsidR="003E5696">
        <w:rPr>
          <w:rFonts w:ascii="Arial" w:hAnsi="Arial" w:cs="Arial"/>
        </w:rPr>
        <w:t xml:space="preserve"> </w:t>
      </w:r>
      <w:r w:rsidRPr="00D966D6">
        <w:rPr>
          <w:rFonts w:ascii="Arial" w:hAnsi="Arial" w:cs="Arial"/>
        </w:rPr>
        <w:t>166. st.</w:t>
      </w:r>
      <w:r w:rsidR="003E5696">
        <w:rPr>
          <w:rFonts w:ascii="Arial" w:hAnsi="Arial" w:cs="Arial"/>
        </w:rPr>
        <w:t xml:space="preserve"> </w:t>
      </w:r>
      <w:r w:rsidRPr="00D966D6">
        <w:rPr>
          <w:rFonts w:ascii="Arial" w:hAnsi="Arial" w:cs="Arial"/>
        </w:rPr>
        <w:t>2. KZ-a. Prema potvrđenim saznanjima osumnjičenik ju je od njezine 17. godine do početka kolovoza 2018. godine tjerao na pružanje seksualnih usluga nepoznatim muškarcima za novac, koji je prisvajao počinivši kazneno djelo „Podvođenje djeteta“ iz čl.</w:t>
      </w:r>
      <w:r w:rsidR="003E5696">
        <w:rPr>
          <w:rFonts w:ascii="Arial" w:hAnsi="Arial" w:cs="Arial"/>
        </w:rPr>
        <w:t xml:space="preserve"> </w:t>
      </w:r>
      <w:r w:rsidRPr="00D966D6">
        <w:rPr>
          <w:rFonts w:ascii="Arial" w:hAnsi="Arial" w:cs="Arial"/>
        </w:rPr>
        <w:t>162. st.</w:t>
      </w:r>
      <w:r w:rsidR="003E5696">
        <w:rPr>
          <w:rFonts w:ascii="Arial" w:hAnsi="Arial" w:cs="Arial"/>
        </w:rPr>
        <w:t xml:space="preserve"> </w:t>
      </w:r>
      <w:r w:rsidRPr="00D966D6">
        <w:rPr>
          <w:rFonts w:ascii="Arial" w:hAnsi="Arial" w:cs="Arial"/>
        </w:rPr>
        <w:t>3. u svezi s kaznenim djelom iz čl.</w:t>
      </w:r>
      <w:r w:rsidR="003E5696">
        <w:rPr>
          <w:rFonts w:ascii="Arial" w:hAnsi="Arial" w:cs="Arial"/>
        </w:rPr>
        <w:t xml:space="preserve"> </w:t>
      </w:r>
      <w:r w:rsidRPr="00D966D6">
        <w:rPr>
          <w:rFonts w:ascii="Arial" w:hAnsi="Arial" w:cs="Arial"/>
        </w:rPr>
        <w:t>166. st.</w:t>
      </w:r>
      <w:r w:rsidR="003E5696">
        <w:rPr>
          <w:rFonts w:ascii="Arial" w:hAnsi="Arial" w:cs="Arial"/>
        </w:rPr>
        <w:t xml:space="preserve"> </w:t>
      </w:r>
      <w:r w:rsidRPr="00D966D6">
        <w:rPr>
          <w:rFonts w:ascii="Arial" w:hAnsi="Arial" w:cs="Arial"/>
        </w:rPr>
        <w:t>2. KZ-a i kazneno djelo „Trgovanje ljudima“ iz čl.</w:t>
      </w:r>
      <w:r w:rsidR="003E5696">
        <w:rPr>
          <w:rFonts w:ascii="Arial" w:hAnsi="Arial" w:cs="Arial"/>
        </w:rPr>
        <w:t xml:space="preserve"> </w:t>
      </w:r>
      <w:r w:rsidRPr="00D966D6">
        <w:rPr>
          <w:rFonts w:ascii="Arial" w:hAnsi="Arial" w:cs="Arial"/>
        </w:rPr>
        <w:t>106. st.</w:t>
      </w:r>
      <w:r w:rsidR="003E5696">
        <w:rPr>
          <w:rFonts w:ascii="Arial" w:hAnsi="Arial" w:cs="Arial"/>
        </w:rPr>
        <w:t xml:space="preserve"> </w:t>
      </w:r>
      <w:r w:rsidRPr="00D966D6">
        <w:rPr>
          <w:rFonts w:ascii="Arial" w:hAnsi="Arial" w:cs="Arial"/>
        </w:rPr>
        <w:t>1. KZ-a. Osumnjičenik je predan pritvorskom nadzorniku i određen mu je istražni zatvor.</w:t>
      </w:r>
    </w:p>
    <w:p w14:paraId="5D4DDCAD" w14:textId="77777777" w:rsidR="008A5E62" w:rsidRPr="00D966D6" w:rsidRDefault="008A5E62" w:rsidP="00A87B19">
      <w:pPr>
        <w:spacing w:line="360" w:lineRule="auto"/>
        <w:jc w:val="both"/>
        <w:rPr>
          <w:rFonts w:ascii="Arial" w:hAnsi="Arial" w:cs="Arial"/>
          <w:bCs/>
        </w:rPr>
      </w:pPr>
    </w:p>
    <w:p w14:paraId="4A0CA4E7" w14:textId="77777777" w:rsidR="00A87B19" w:rsidRPr="00D966D6" w:rsidRDefault="00A87B19" w:rsidP="00A87B19">
      <w:pPr>
        <w:spacing w:line="360" w:lineRule="auto"/>
        <w:jc w:val="both"/>
        <w:rPr>
          <w:rFonts w:ascii="Arial" w:hAnsi="Arial" w:cs="Arial"/>
          <w:b/>
          <w:bCs/>
          <w:u w:val="single"/>
        </w:rPr>
      </w:pPr>
      <w:r w:rsidRPr="00D966D6">
        <w:rPr>
          <w:rFonts w:ascii="Arial" w:hAnsi="Arial" w:cs="Arial"/>
          <w:b/>
          <w:bCs/>
          <w:u w:val="single"/>
        </w:rPr>
        <w:t>2019. GODINA</w:t>
      </w:r>
    </w:p>
    <w:p w14:paraId="621F17F8" w14:textId="77777777" w:rsidR="00A87B19" w:rsidRPr="00D966D6" w:rsidRDefault="00A87B19" w:rsidP="00A87B19">
      <w:pPr>
        <w:spacing w:line="360" w:lineRule="auto"/>
        <w:jc w:val="both"/>
        <w:rPr>
          <w:rFonts w:ascii="Arial" w:hAnsi="Arial" w:cs="Arial"/>
          <w:bCs/>
        </w:rPr>
      </w:pPr>
    </w:p>
    <w:p w14:paraId="5DE76E11" w14:textId="2B8F9422" w:rsidR="00A87B19" w:rsidRPr="00D966D6" w:rsidRDefault="00A87B19" w:rsidP="00A87B19">
      <w:pPr>
        <w:overflowPunct w:val="0"/>
        <w:autoSpaceDE w:val="0"/>
        <w:autoSpaceDN w:val="0"/>
        <w:adjustRightInd w:val="0"/>
        <w:spacing w:line="360" w:lineRule="auto"/>
        <w:jc w:val="both"/>
        <w:textAlignment w:val="baseline"/>
        <w:rPr>
          <w:rFonts w:ascii="Arial" w:eastAsia="Calibri" w:hAnsi="Arial" w:cs="Arial"/>
          <w:lang w:eastAsia="en-US"/>
        </w:rPr>
      </w:pPr>
      <w:r w:rsidRPr="00D966D6">
        <w:rPr>
          <w:rFonts w:ascii="Arial" w:hAnsi="Arial"/>
          <w:b/>
        </w:rPr>
        <w:t xml:space="preserve">KD „Ubojstvo“- </w:t>
      </w:r>
      <w:r w:rsidRPr="00D966D6">
        <w:rPr>
          <w:rFonts w:ascii="Arial" w:hAnsi="Arial" w:cs="Arial"/>
          <w:lang w:eastAsia="en-US"/>
        </w:rPr>
        <w:t>policijski službenici Policijske uprave splitsko-dalmatinske u suradnji s policijskim službenicima Uprave kriminalističke policije, Službe općeg kriminaliteta, dovršili su kriminalističko istraživanje kojim se utvrdilo postojanje osnovane sumnje da je hrvatski državljanin d</w:t>
      </w:r>
      <w:r w:rsidRPr="00D966D6">
        <w:rPr>
          <w:rFonts w:ascii="Arial" w:eastAsia="Calibri" w:hAnsi="Arial" w:cs="Arial"/>
          <w:lang w:eastAsia="en-US"/>
        </w:rPr>
        <w:t>ana 09.11.2019. godine oko 13,55 sati na području grada Omiša, na skretanju sa kolnika DC-8 prema mjestu Brzet</w:t>
      </w:r>
      <w:r w:rsidRPr="00D966D6">
        <w:rPr>
          <w:rFonts w:ascii="Arial" w:hAnsi="Arial" w:cs="Arial"/>
          <w:lang w:eastAsia="en-US"/>
        </w:rPr>
        <w:t xml:space="preserve"> upotrebom vatrenog oružja počinio kazneno djelo „Ubojstvo“, opisano u čl.</w:t>
      </w:r>
      <w:r w:rsidR="003E5696">
        <w:rPr>
          <w:rFonts w:ascii="Arial" w:hAnsi="Arial" w:cs="Arial"/>
          <w:lang w:eastAsia="en-US"/>
        </w:rPr>
        <w:t xml:space="preserve"> </w:t>
      </w:r>
      <w:r w:rsidRPr="00D966D6">
        <w:rPr>
          <w:rFonts w:ascii="Arial" w:hAnsi="Arial" w:cs="Arial"/>
          <w:lang w:eastAsia="en-US"/>
        </w:rPr>
        <w:t>110. KZ-a na štetu državljana Hrvatske. Po završetku kriminalističkog istraživanja osumnjičeni je u zakonskom roku predan pritvorskom nadzorniku, dok je kaznena prijava dostavljena nadležnom Županijskom državnom odvjetništvu u Splitu.</w:t>
      </w:r>
    </w:p>
    <w:p w14:paraId="12766E60" w14:textId="77777777" w:rsidR="00A87B19" w:rsidRPr="00D966D6" w:rsidRDefault="00A87B19" w:rsidP="00A87B19">
      <w:pPr>
        <w:overflowPunct w:val="0"/>
        <w:autoSpaceDE w:val="0"/>
        <w:autoSpaceDN w:val="0"/>
        <w:adjustRightInd w:val="0"/>
        <w:spacing w:line="360" w:lineRule="auto"/>
        <w:jc w:val="both"/>
        <w:textAlignment w:val="baseline"/>
        <w:rPr>
          <w:rFonts w:ascii="Arial" w:eastAsia="Calibri" w:hAnsi="Arial" w:cs="Arial"/>
          <w:lang w:eastAsia="en-US"/>
        </w:rPr>
      </w:pPr>
    </w:p>
    <w:p w14:paraId="64751770" w14:textId="74528876" w:rsidR="00A87B19" w:rsidRPr="00D966D6" w:rsidRDefault="003E5696" w:rsidP="00A87B19">
      <w:pPr>
        <w:overflowPunct w:val="0"/>
        <w:autoSpaceDE w:val="0"/>
        <w:autoSpaceDN w:val="0"/>
        <w:adjustRightInd w:val="0"/>
        <w:spacing w:line="360" w:lineRule="auto"/>
        <w:jc w:val="both"/>
        <w:textAlignment w:val="baseline"/>
        <w:rPr>
          <w:rFonts w:ascii="Arial" w:hAnsi="Arial" w:cs="Arial"/>
        </w:rPr>
      </w:pPr>
      <w:r>
        <w:rPr>
          <w:rFonts w:ascii="Arial" w:hAnsi="Arial"/>
          <w:b/>
        </w:rPr>
        <w:t xml:space="preserve">KD „Teško ubojstvo“- </w:t>
      </w:r>
      <w:r w:rsidR="00A87B19" w:rsidRPr="00D966D6">
        <w:rPr>
          <w:rFonts w:ascii="Arial" w:hAnsi="Arial"/>
        </w:rPr>
        <w:t>d</w:t>
      </w:r>
      <w:r>
        <w:rPr>
          <w:rFonts w:ascii="Arial" w:hAnsi="Arial" w:cs="Arial"/>
        </w:rPr>
        <w:t>ana 01.08.2019. godine</w:t>
      </w:r>
      <w:r w:rsidR="00A87B19" w:rsidRPr="00D966D6">
        <w:rPr>
          <w:rFonts w:ascii="Arial" w:hAnsi="Arial" w:cs="Arial"/>
        </w:rPr>
        <w:t xml:space="preserve"> oko 21,25 sati u Zagrebu, Radoslava Cimermana br. 2, od strane osumnjičenog hrvatskog državljanina izvršeno je šest kaznenih djela </w:t>
      </w:r>
      <w:r w:rsidR="00A87B19" w:rsidRPr="003E5696">
        <w:rPr>
          <w:rFonts w:ascii="Arial" w:hAnsi="Arial" w:cs="Arial"/>
        </w:rPr>
        <w:t>Teškog ubojstva iz čl.</w:t>
      </w:r>
      <w:r>
        <w:rPr>
          <w:rFonts w:ascii="Arial" w:hAnsi="Arial" w:cs="Arial"/>
        </w:rPr>
        <w:t xml:space="preserve"> </w:t>
      </w:r>
      <w:r w:rsidR="00A87B19" w:rsidRPr="003E5696">
        <w:rPr>
          <w:rFonts w:ascii="Arial" w:hAnsi="Arial" w:cs="Arial"/>
        </w:rPr>
        <w:t>111. KZ-a</w:t>
      </w:r>
      <w:r w:rsidR="00A87B19" w:rsidRPr="00D966D6">
        <w:rPr>
          <w:rFonts w:ascii="Arial" w:hAnsi="Arial" w:cs="Arial"/>
        </w:rPr>
        <w:t xml:space="preserve"> na štetu tri hrvatska državljanina i tri hrvatske državljanke na način da je osumnjičeni hrvatski državljanin došao do prizemnog dijela objekta, gdje su se nalazili oštećeni i iz vatrenog oružja</w:t>
      </w:r>
      <w:r>
        <w:rPr>
          <w:rFonts w:ascii="Arial" w:hAnsi="Arial" w:cs="Arial"/>
        </w:rPr>
        <w:t xml:space="preserve"> </w:t>
      </w:r>
      <w:r w:rsidR="00A87B19" w:rsidRPr="00D966D6">
        <w:rPr>
          <w:rFonts w:ascii="Arial" w:hAnsi="Arial" w:cs="Arial"/>
        </w:rPr>
        <w:t>( pištolja), izvršio više opaljenja, kojom prilikom je zadao smrtonosne hice istima. Po izvršenju kaznenih djela ubojstava, osumnjičeni se udaljio sa mjesta događaja prije dolaska policijskih službenika, odnoseći sa sobom sredstvo izvršenja, te je počinio samoubojstvo.</w:t>
      </w:r>
    </w:p>
    <w:p w14:paraId="7B111739" w14:textId="77777777" w:rsidR="00A87B19" w:rsidRPr="00D966D6" w:rsidRDefault="00A87B19" w:rsidP="00A87B19">
      <w:pPr>
        <w:overflowPunct w:val="0"/>
        <w:autoSpaceDE w:val="0"/>
        <w:autoSpaceDN w:val="0"/>
        <w:adjustRightInd w:val="0"/>
        <w:spacing w:line="360" w:lineRule="auto"/>
        <w:jc w:val="both"/>
        <w:textAlignment w:val="baseline"/>
        <w:rPr>
          <w:rFonts w:ascii="Arial" w:hAnsi="Arial" w:cs="Arial"/>
        </w:rPr>
      </w:pPr>
    </w:p>
    <w:p w14:paraId="59B4E95B" w14:textId="0A4210CD" w:rsidR="00A87B19" w:rsidRPr="00D966D6" w:rsidRDefault="00A87B19" w:rsidP="00A87B19">
      <w:pPr>
        <w:spacing w:line="360" w:lineRule="auto"/>
        <w:jc w:val="both"/>
        <w:rPr>
          <w:rFonts w:ascii="Arial" w:hAnsi="Arial" w:cs="Arial"/>
          <w:color w:val="000000"/>
        </w:rPr>
      </w:pPr>
      <w:r w:rsidRPr="00D966D6">
        <w:rPr>
          <w:rFonts w:ascii="Arial" w:hAnsi="Arial" w:cs="Arial"/>
          <w:b/>
          <w:color w:val="000000"/>
        </w:rPr>
        <w:t xml:space="preserve">KD „Razbojništvo“ </w:t>
      </w:r>
      <w:r w:rsidRPr="00D966D6">
        <w:rPr>
          <w:rFonts w:ascii="Arial" w:hAnsi="Arial" w:cs="Arial"/>
          <w:color w:val="000000"/>
        </w:rPr>
        <w:t>i dr. – Policijski službenici PU osječko-baranjske su dana 24.10.2019. godine u suradnji sa Upravom kriminalističke policije, Službom općeg kriminaliteta, dovršili su kriminalističko istraživanja nad trojicom osumnjičenih hrvatskih državljana protiv</w:t>
      </w:r>
      <w:r w:rsidR="003E5696">
        <w:rPr>
          <w:rFonts w:ascii="Arial" w:hAnsi="Arial" w:cs="Arial"/>
          <w:color w:val="000000"/>
        </w:rPr>
        <w:t xml:space="preserve"> kojih je Županijskom državnom odvjetništvu u</w:t>
      </w:r>
      <w:r w:rsidRPr="00D966D6">
        <w:rPr>
          <w:rFonts w:ascii="Arial" w:hAnsi="Arial" w:cs="Arial"/>
          <w:color w:val="000000"/>
        </w:rPr>
        <w:t xml:space="preserve"> Osijeku podneseno posebno izvješće zbog osnova sumnje da su dana 21.10.2019. godine u mjestu Koprivna, nad djelatnicima zaštitarske tvrtke „ALEPH TAU“ uz uporabu automatske puške počinili kazneno djelo razbojništvo kojom prilikom su ranili zaštitare, i izvršili krađu novca. Predani</w:t>
      </w:r>
      <w:r w:rsidR="003E5696">
        <w:rPr>
          <w:rFonts w:ascii="Arial" w:hAnsi="Arial" w:cs="Arial"/>
          <w:color w:val="000000"/>
        </w:rPr>
        <w:t xml:space="preserve"> su</w:t>
      </w:r>
      <w:r w:rsidRPr="00D966D6">
        <w:rPr>
          <w:rFonts w:ascii="Arial" w:hAnsi="Arial" w:cs="Arial"/>
          <w:color w:val="000000"/>
        </w:rPr>
        <w:t xml:space="preserve"> pritvorskom nadzorniku.</w:t>
      </w:r>
    </w:p>
    <w:p w14:paraId="0C692772" w14:textId="77777777" w:rsidR="00A87B19" w:rsidRPr="00D966D6" w:rsidRDefault="00A87B19" w:rsidP="00A87B19">
      <w:pPr>
        <w:overflowPunct w:val="0"/>
        <w:autoSpaceDE w:val="0"/>
        <w:autoSpaceDN w:val="0"/>
        <w:adjustRightInd w:val="0"/>
        <w:spacing w:line="360" w:lineRule="auto"/>
        <w:jc w:val="both"/>
        <w:textAlignment w:val="baseline"/>
        <w:rPr>
          <w:rFonts w:ascii="Arial" w:hAnsi="Arial" w:cs="Arial"/>
        </w:rPr>
      </w:pPr>
    </w:p>
    <w:p w14:paraId="391AFCA8" w14:textId="238B3B6D" w:rsidR="00A87B19" w:rsidRPr="00D966D6" w:rsidRDefault="00A87B19" w:rsidP="00A87B19">
      <w:pPr>
        <w:spacing w:line="360" w:lineRule="auto"/>
        <w:jc w:val="both"/>
        <w:rPr>
          <w:rFonts w:ascii="Arial" w:hAnsi="Arial" w:cs="Arial"/>
        </w:rPr>
      </w:pPr>
      <w:r w:rsidRPr="00D966D6">
        <w:rPr>
          <w:rFonts w:ascii="Arial" w:hAnsi="Arial" w:cs="Arial"/>
        </w:rPr>
        <w:t xml:space="preserve"> </w:t>
      </w:r>
      <w:r w:rsidRPr="00D966D6">
        <w:rPr>
          <w:rFonts w:ascii="Arial" w:hAnsi="Arial" w:cs="Arial"/>
          <w:b/>
        </w:rPr>
        <w:t xml:space="preserve">KD „Teške krađe“ </w:t>
      </w:r>
      <w:r w:rsidRPr="00D966D6">
        <w:rPr>
          <w:rFonts w:ascii="Arial" w:hAnsi="Arial" w:cs="Arial"/>
        </w:rPr>
        <w:t>- Policijski službenici PU splitsko-dalmatinske dana 13.11.2019. godine proveli su kriminalističko istraživanje nad dvojicom osumnjičenih ruskih državljanina za koje je provedenim kriminalističkim istraživanjem utvrđeno da su dana 04.11.2019. godine počinili tešku krađu (provaljivanjem) u zlatarnicu Đonlić u Splitu, dok se u vezu s izvršenjem  navedenog kaznenog djela dovode još 3 ruska državljana za kojima su raspisane potrage s mjerom „</w:t>
      </w:r>
      <w:r w:rsidR="00A21331">
        <w:rPr>
          <w:rFonts w:ascii="Arial" w:hAnsi="Arial" w:cs="Arial"/>
        </w:rPr>
        <w:t>U</w:t>
      </w:r>
      <w:r w:rsidRPr="00D966D6">
        <w:rPr>
          <w:rFonts w:ascii="Arial" w:hAnsi="Arial" w:cs="Arial"/>
        </w:rPr>
        <w:t xml:space="preserve">hititi“. Kod osumnjičenih je pronađen ruksak u kojem se nalazi cca 6.6 kg otuđenog zlatnog nakita. Šteta </w:t>
      </w:r>
      <w:r w:rsidR="003E5696">
        <w:rPr>
          <w:rFonts w:ascii="Arial" w:hAnsi="Arial" w:cs="Arial"/>
        </w:rPr>
        <w:t xml:space="preserve">je </w:t>
      </w:r>
      <w:r w:rsidRPr="00D966D6">
        <w:rPr>
          <w:rFonts w:ascii="Arial" w:hAnsi="Arial" w:cs="Arial"/>
        </w:rPr>
        <w:t>1.600.000,00 kuna</w:t>
      </w:r>
    </w:p>
    <w:p w14:paraId="5B5B945E" w14:textId="77777777" w:rsidR="00A87B19" w:rsidRPr="00D966D6" w:rsidRDefault="00A87B19" w:rsidP="00A87B19">
      <w:pPr>
        <w:spacing w:line="360" w:lineRule="auto"/>
        <w:jc w:val="both"/>
        <w:rPr>
          <w:rFonts w:ascii="Arial" w:hAnsi="Arial" w:cs="Arial"/>
        </w:rPr>
      </w:pPr>
    </w:p>
    <w:p w14:paraId="6357C418" w14:textId="69189FF1" w:rsidR="00A87B19" w:rsidRPr="00D966D6" w:rsidRDefault="00A87B19" w:rsidP="00A87B19">
      <w:pPr>
        <w:spacing w:line="360" w:lineRule="auto"/>
        <w:jc w:val="both"/>
        <w:rPr>
          <w:rFonts w:ascii="Arial" w:hAnsi="Arial" w:cs="Arial"/>
        </w:rPr>
      </w:pPr>
      <w:r w:rsidRPr="00D966D6">
        <w:rPr>
          <w:rFonts w:ascii="Arial" w:hAnsi="Arial" w:cs="Arial"/>
          <w:b/>
        </w:rPr>
        <w:t xml:space="preserve">KD „Teško ubojstvo u pokušaju“- </w:t>
      </w:r>
      <w:r w:rsidRPr="00D966D6">
        <w:rPr>
          <w:rFonts w:ascii="Arial" w:hAnsi="Arial"/>
        </w:rPr>
        <w:t>d</w:t>
      </w:r>
      <w:r w:rsidRPr="00D966D6">
        <w:rPr>
          <w:rFonts w:ascii="Arial" w:hAnsi="Arial" w:cs="Arial"/>
        </w:rPr>
        <w:t xml:space="preserve">ana 28.02.2019. u Pagu, od strane osumnjičenog hrvatskog državljanina izvršena su četiri kaznena djela </w:t>
      </w:r>
      <w:r w:rsidRPr="003E5696">
        <w:rPr>
          <w:rFonts w:ascii="Arial" w:hAnsi="Arial" w:cs="Arial"/>
        </w:rPr>
        <w:t>Teškog ubojstva iz čl.</w:t>
      </w:r>
      <w:r w:rsidR="006B3F85">
        <w:rPr>
          <w:rFonts w:ascii="Arial" w:hAnsi="Arial" w:cs="Arial"/>
        </w:rPr>
        <w:t xml:space="preserve"> </w:t>
      </w:r>
      <w:r w:rsidRPr="003E5696">
        <w:rPr>
          <w:rFonts w:ascii="Arial" w:hAnsi="Arial" w:cs="Arial"/>
        </w:rPr>
        <w:t>111. st.</w:t>
      </w:r>
      <w:r w:rsidR="006B3F85">
        <w:rPr>
          <w:rFonts w:ascii="Arial" w:hAnsi="Arial" w:cs="Arial"/>
        </w:rPr>
        <w:t xml:space="preserve"> 1. t</w:t>
      </w:r>
      <w:r w:rsidRPr="003E5696">
        <w:rPr>
          <w:rFonts w:ascii="Arial" w:hAnsi="Arial" w:cs="Arial"/>
        </w:rPr>
        <w:t>.</w:t>
      </w:r>
      <w:r w:rsidR="006B3F85">
        <w:rPr>
          <w:rFonts w:ascii="Arial" w:hAnsi="Arial" w:cs="Arial"/>
        </w:rPr>
        <w:t xml:space="preserve"> </w:t>
      </w:r>
      <w:r w:rsidRPr="003E5696">
        <w:rPr>
          <w:rFonts w:ascii="Arial" w:hAnsi="Arial" w:cs="Arial"/>
        </w:rPr>
        <w:t>2. KZ-a u pokušaju iz čl.</w:t>
      </w:r>
      <w:r w:rsidR="006B3F85">
        <w:rPr>
          <w:rFonts w:ascii="Arial" w:hAnsi="Arial" w:cs="Arial"/>
        </w:rPr>
        <w:t xml:space="preserve"> </w:t>
      </w:r>
      <w:r w:rsidRPr="003E5696">
        <w:rPr>
          <w:rFonts w:ascii="Arial" w:hAnsi="Arial" w:cs="Arial"/>
        </w:rPr>
        <w:t xml:space="preserve">34. </w:t>
      </w:r>
      <w:r w:rsidRPr="003E5696">
        <w:rPr>
          <w:rFonts w:ascii="Arial" w:hAnsi="Arial" w:cs="Arial"/>
          <w:smallCaps/>
        </w:rPr>
        <w:t>KZ</w:t>
      </w:r>
      <w:r w:rsidRPr="00D966D6">
        <w:rPr>
          <w:rFonts w:ascii="Arial" w:hAnsi="Arial" w:cs="Arial"/>
          <w:b/>
          <w:smallCaps/>
        </w:rPr>
        <w:t xml:space="preserve"> </w:t>
      </w:r>
      <w:r w:rsidRPr="00D966D6">
        <w:rPr>
          <w:rFonts w:ascii="Arial" w:hAnsi="Arial" w:cs="Arial"/>
        </w:rPr>
        <w:t>na štetu svoje četvero djece, hrvatskih državljana na način da je osumnjičeni hrvatski državljanin bacio djecu s balkona na drugom katu obiteljske kuće.</w:t>
      </w:r>
      <w:r w:rsidRPr="00D966D6">
        <w:t xml:space="preserve"> </w:t>
      </w:r>
      <w:r w:rsidRPr="00D966D6">
        <w:rPr>
          <w:rFonts w:ascii="Arial" w:hAnsi="Arial" w:cs="Arial"/>
        </w:rPr>
        <w:t>Po izvršenju kaznenih djela ubojstava osumnjičeni se u 06,47 sati prijavio u PP Pag.</w:t>
      </w:r>
      <w:r w:rsidRPr="00D966D6">
        <w:t xml:space="preserve"> </w:t>
      </w:r>
      <w:r w:rsidRPr="00D966D6">
        <w:rPr>
          <w:rFonts w:ascii="Arial" w:hAnsi="Arial" w:cs="Arial"/>
        </w:rPr>
        <w:t xml:space="preserve">Po završetku kriminalističkog istraživanja osumnjičeni je u zakonskom roku predan pritvorskom nadzorniku, dok je kaznena prijava dostavljena nadležnom Županijskom državnom odvjetništvu u Zadru.  </w:t>
      </w:r>
    </w:p>
    <w:p w14:paraId="390AC6C7" w14:textId="0D1437B8" w:rsidR="00A87B19" w:rsidRDefault="00A87B19" w:rsidP="00A87B19">
      <w:pPr>
        <w:spacing w:line="360" w:lineRule="auto"/>
        <w:jc w:val="both"/>
        <w:rPr>
          <w:rFonts w:ascii="Arial" w:hAnsi="Arial" w:cs="Arial"/>
        </w:rPr>
      </w:pPr>
    </w:p>
    <w:p w14:paraId="5BAA58FF" w14:textId="3A48468E" w:rsidR="002D14CC" w:rsidRDefault="002D14CC" w:rsidP="00A87B19">
      <w:pPr>
        <w:spacing w:line="360" w:lineRule="auto"/>
        <w:jc w:val="both"/>
        <w:rPr>
          <w:rFonts w:ascii="Arial" w:hAnsi="Arial" w:cs="Arial"/>
        </w:rPr>
      </w:pPr>
    </w:p>
    <w:p w14:paraId="68593BC8" w14:textId="58416B4F" w:rsidR="00415680" w:rsidRDefault="00A87B19" w:rsidP="00A87B19">
      <w:pPr>
        <w:spacing w:line="360" w:lineRule="auto"/>
        <w:jc w:val="both"/>
        <w:rPr>
          <w:rFonts w:ascii="Arial" w:eastAsia="Calibri" w:hAnsi="Arial" w:cs="Arial"/>
          <w:lang w:eastAsia="en-US"/>
        </w:rPr>
      </w:pPr>
      <w:r w:rsidRPr="00D966D6">
        <w:rPr>
          <w:rFonts w:ascii="Arial" w:hAnsi="Arial" w:cs="Arial"/>
          <w:b/>
        </w:rPr>
        <w:t>KD „Spolna zlouporaba djeteta mlađeg od petnaest godina“ u svezi „Teška kaznena djela spolnog zlostavljanja i iskorištavanja djece“</w:t>
      </w:r>
      <w:r w:rsidRPr="00D966D6">
        <w:rPr>
          <w:rFonts w:ascii="Arial" w:hAnsi="Arial" w:cs="Arial"/>
        </w:rPr>
        <w:t xml:space="preserve"> </w:t>
      </w:r>
      <w:r w:rsidRPr="00D966D6">
        <w:rPr>
          <w:rFonts w:ascii="Arial" w:hAnsi="Arial" w:cs="Arial"/>
          <w:b/>
        </w:rPr>
        <w:t>i dr.</w:t>
      </w:r>
      <w:r w:rsidRPr="00D966D6">
        <w:rPr>
          <w:rFonts w:ascii="Arial" w:hAnsi="Arial" w:cs="Arial"/>
        </w:rPr>
        <w:t xml:space="preserve"> - policijski službenici PU sisačko - moslavačke proveli su kriminalističko istraživanje na okolnosti kaznene prijave oštećene hrvatske državljanke da ju je osumnjičenik, hrvatski državljanin spolno zlostavljao prije godinu i pol. Kriminalističkim istraživanjem utvrđeno da je osumnjičeni počinio ukupno 8 kaznenih djela spolnog zlostavljanja i iskorištavanja djece na štetu 4 djece, i to kaznena djela </w:t>
      </w:r>
      <w:r w:rsidRPr="006B3F85">
        <w:rPr>
          <w:rFonts w:ascii="Arial" w:hAnsi="Arial" w:cs="Arial"/>
        </w:rPr>
        <w:t>„Spolna zlouporaba djeteta mlađeg od petnaest godina“ iz čl.</w:t>
      </w:r>
      <w:r w:rsidR="003E5696" w:rsidRPr="006B3F85">
        <w:rPr>
          <w:rFonts w:ascii="Arial" w:hAnsi="Arial" w:cs="Arial"/>
        </w:rPr>
        <w:t xml:space="preserve"> </w:t>
      </w:r>
      <w:r w:rsidRPr="006B3F85">
        <w:rPr>
          <w:rFonts w:ascii="Arial" w:hAnsi="Arial" w:cs="Arial"/>
        </w:rPr>
        <w:t>158. st.1. i st.6. KZ u vezi „Teška kaznena djela spolnog zlostavljanja i iskorištavanja djece“ iz čl.</w:t>
      </w:r>
      <w:r w:rsidR="003E5696" w:rsidRPr="006B3F85">
        <w:rPr>
          <w:rFonts w:ascii="Arial" w:hAnsi="Arial" w:cs="Arial"/>
        </w:rPr>
        <w:t xml:space="preserve"> </w:t>
      </w:r>
      <w:r w:rsidRPr="006B3F85">
        <w:rPr>
          <w:rFonts w:ascii="Arial" w:hAnsi="Arial" w:cs="Arial"/>
        </w:rPr>
        <w:t>166. st.</w:t>
      </w:r>
      <w:r w:rsidR="003E5696" w:rsidRPr="006B3F85">
        <w:rPr>
          <w:rFonts w:ascii="Arial" w:hAnsi="Arial" w:cs="Arial"/>
        </w:rPr>
        <w:t xml:space="preserve"> </w:t>
      </w:r>
      <w:r w:rsidRPr="006B3F85">
        <w:rPr>
          <w:rFonts w:ascii="Arial" w:hAnsi="Arial" w:cs="Arial"/>
        </w:rPr>
        <w:t>2 KZ, „Silovanje“ iz čl.</w:t>
      </w:r>
      <w:r w:rsidR="003E5696" w:rsidRPr="006B3F85">
        <w:rPr>
          <w:rFonts w:ascii="Arial" w:hAnsi="Arial" w:cs="Arial"/>
        </w:rPr>
        <w:t xml:space="preserve"> </w:t>
      </w:r>
      <w:r w:rsidRPr="006B3F85">
        <w:rPr>
          <w:rFonts w:ascii="Arial" w:hAnsi="Arial" w:cs="Arial"/>
        </w:rPr>
        <w:t>153. st.</w:t>
      </w:r>
      <w:r w:rsidR="003E5696" w:rsidRPr="006B3F85">
        <w:rPr>
          <w:rFonts w:ascii="Arial" w:hAnsi="Arial" w:cs="Arial"/>
        </w:rPr>
        <w:t xml:space="preserve"> </w:t>
      </w:r>
      <w:r w:rsidRPr="006B3F85">
        <w:rPr>
          <w:rFonts w:ascii="Arial" w:hAnsi="Arial" w:cs="Arial"/>
        </w:rPr>
        <w:t>1. KZ u vezi „Teška kaznena djela protiv spolne slobode“ iz čl.</w:t>
      </w:r>
      <w:r w:rsidR="003E5696" w:rsidRPr="006B3F85">
        <w:rPr>
          <w:rFonts w:ascii="Arial" w:hAnsi="Arial" w:cs="Arial"/>
        </w:rPr>
        <w:t xml:space="preserve"> </w:t>
      </w:r>
      <w:r w:rsidRPr="006B3F85">
        <w:rPr>
          <w:rFonts w:ascii="Arial" w:hAnsi="Arial" w:cs="Arial"/>
        </w:rPr>
        <w:t>154. st.</w:t>
      </w:r>
      <w:r w:rsidR="003E5696" w:rsidRPr="006B3F85">
        <w:rPr>
          <w:rFonts w:ascii="Arial" w:hAnsi="Arial" w:cs="Arial"/>
        </w:rPr>
        <w:t xml:space="preserve"> </w:t>
      </w:r>
      <w:r w:rsidRPr="006B3F85">
        <w:rPr>
          <w:rFonts w:ascii="Arial" w:hAnsi="Arial" w:cs="Arial"/>
        </w:rPr>
        <w:t>2. KZ te „Iskorištavanje djece za pornografiju“ iz čl.</w:t>
      </w:r>
      <w:r w:rsidR="003E5696" w:rsidRPr="006B3F85">
        <w:rPr>
          <w:rFonts w:ascii="Arial" w:hAnsi="Arial" w:cs="Arial"/>
        </w:rPr>
        <w:t xml:space="preserve"> </w:t>
      </w:r>
      <w:r w:rsidRPr="006B3F85">
        <w:rPr>
          <w:rFonts w:ascii="Arial" w:hAnsi="Arial" w:cs="Arial"/>
        </w:rPr>
        <w:t>163. st.</w:t>
      </w:r>
      <w:r w:rsidR="003E5696" w:rsidRPr="006B3F85">
        <w:rPr>
          <w:rFonts w:ascii="Arial" w:hAnsi="Arial" w:cs="Arial"/>
        </w:rPr>
        <w:t xml:space="preserve"> </w:t>
      </w:r>
      <w:r w:rsidRPr="006B3F85">
        <w:rPr>
          <w:rFonts w:ascii="Arial" w:hAnsi="Arial" w:cs="Arial"/>
        </w:rPr>
        <w:t xml:space="preserve">2. Kaznenog zakona. </w:t>
      </w:r>
      <w:r w:rsidRPr="00D966D6">
        <w:rPr>
          <w:rFonts w:ascii="Arial" w:hAnsi="Arial" w:cs="Arial"/>
        </w:rPr>
        <w:t>Kaznena djela je osumnjičeni počinio na način da je iskoristio lakovjernost roditelja djece koji su mu iz sažaljenja omogućili stanovanje u njihovoj obiteljskoj kući, što je iskoristio dajući djeci tablete za spavanje, te ih tijekom sna spolno zlostavljao i spolno iskoristio snimajući zlostavljanje. Također je osumnjičeni posjedovao medije za pohranu podataka gdje je pronađeno ukupno 37163 datoteke sadržaja spolnog iskorištavanja djece. Osumnjičeni je predan pritvorskom nadzorniku te mu je određen istražni zatvor.</w:t>
      </w:r>
      <w:r w:rsidRPr="00D966D6">
        <w:rPr>
          <w:rFonts w:ascii="Arial" w:eastAsia="Calibri" w:hAnsi="Arial" w:cs="Arial"/>
          <w:lang w:eastAsia="en-US"/>
        </w:rPr>
        <w:t xml:space="preserve"> </w:t>
      </w:r>
    </w:p>
    <w:p w14:paraId="60BE8A97" w14:textId="0882E17A" w:rsidR="00E36C91" w:rsidRDefault="00E36C91" w:rsidP="00A87B19">
      <w:pPr>
        <w:spacing w:line="360" w:lineRule="auto"/>
        <w:jc w:val="both"/>
        <w:rPr>
          <w:rFonts w:ascii="Arial" w:eastAsia="Calibri" w:hAnsi="Arial" w:cs="Arial"/>
          <w:lang w:eastAsia="en-US"/>
        </w:rPr>
      </w:pPr>
    </w:p>
    <w:p w14:paraId="2010AA7D" w14:textId="77777777" w:rsidR="00E36C91" w:rsidRPr="008A5E62" w:rsidRDefault="00E36C91" w:rsidP="00A87B19">
      <w:pPr>
        <w:spacing w:line="360" w:lineRule="auto"/>
        <w:jc w:val="both"/>
        <w:rPr>
          <w:rFonts w:ascii="Arial" w:hAnsi="Arial" w:cs="Arial"/>
          <w:color w:val="000000"/>
        </w:rPr>
      </w:pPr>
    </w:p>
    <w:p w14:paraId="4B8DEBA8" w14:textId="77777777" w:rsidR="00A87B19" w:rsidRPr="00D966D6" w:rsidRDefault="00A87B19" w:rsidP="00A87B19">
      <w:pPr>
        <w:shd w:val="clear" w:color="auto" w:fill="DBE5F1"/>
        <w:spacing w:line="360" w:lineRule="auto"/>
        <w:ind w:right="-428"/>
        <w:jc w:val="center"/>
        <w:rPr>
          <w:rFonts w:ascii="Arial" w:hAnsi="Arial" w:cs="Arial"/>
          <w:b/>
          <w:u w:val="single"/>
        </w:rPr>
      </w:pPr>
      <w:r w:rsidRPr="00D966D6">
        <w:rPr>
          <w:rFonts w:ascii="Arial" w:hAnsi="Arial" w:cs="Arial"/>
          <w:b/>
          <w:u w:val="single"/>
        </w:rPr>
        <w:t>RATNI ZLOČINI</w:t>
      </w:r>
    </w:p>
    <w:p w14:paraId="1E9672FC" w14:textId="77777777" w:rsidR="00A87B19" w:rsidRPr="00D966D6" w:rsidRDefault="00A87B19" w:rsidP="00A87B19">
      <w:pPr>
        <w:spacing w:line="360" w:lineRule="auto"/>
        <w:ind w:right="-428"/>
        <w:jc w:val="both"/>
        <w:rPr>
          <w:rFonts w:ascii="Arial" w:hAnsi="Arial" w:cs="Arial"/>
          <w:bCs/>
        </w:rPr>
      </w:pPr>
    </w:p>
    <w:p w14:paraId="0CC5F70E" w14:textId="77777777" w:rsidR="00A87B19" w:rsidRPr="00D966D6" w:rsidRDefault="00A87B19" w:rsidP="00A87B19">
      <w:pPr>
        <w:spacing w:line="360" w:lineRule="auto"/>
        <w:ind w:right="-428"/>
        <w:jc w:val="both"/>
        <w:rPr>
          <w:rFonts w:ascii="Arial" w:hAnsi="Arial" w:cs="Arial"/>
          <w:b/>
          <w:bCs/>
          <w:u w:val="single"/>
        </w:rPr>
      </w:pPr>
      <w:r w:rsidRPr="00D966D6">
        <w:rPr>
          <w:rFonts w:ascii="Arial" w:hAnsi="Arial" w:cs="Arial"/>
          <w:b/>
          <w:bCs/>
          <w:u w:val="single"/>
        </w:rPr>
        <w:t>2018. GODINA</w:t>
      </w:r>
    </w:p>
    <w:p w14:paraId="21A38ED5" w14:textId="77777777" w:rsidR="00A87B19" w:rsidRPr="00D966D6" w:rsidRDefault="00A87B19" w:rsidP="00A87B19">
      <w:pPr>
        <w:spacing w:line="360" w:lineRule="auto"/>
        <w:ind w:right="-428"/>
        <w:jc w:val="both"/>
        <w:rPr>
          <w:rFonts w:ascii="Arial" w:hAnsi="Arial" w:cs="Arial"/>
          <w:bCs/>
        </w:rPr>
      </w:pPr>
    </w:p>
    <w:p w14:paraId="1AAB4471" w14:textId="77777777" w:rsidR="00A87B19" w:rsidRPr="00D966D6" w:rsidRDefault="00A87B19" w:rsidP="00A87B19">
      <w:pPr>
        <w:spacing w:line="360" w:lineRule="auto"/>
        <w:contextualSpacing/>
        <w:jc w:val="both"/>
        <w:rPr>
          <w:rFonts w:ascii="Arial" w:hAnsi="Arial" w:cs="Arial"/>
        </w:rPr>
      </w:pPr>
      <w:r w:rsidRPr="00D966D6">
        <w:rPr>
          <w:rFonts w:ascii="Arial" w:hAnsi="Arial" w:cs="Arial"/>
        </w:rPr>
        <w:t>Tijekom 2018. godine evidentirana su 33 kaznena djela iz skupine kaznenih djela protiv čovječnosti i ljudskog dostojanstva. Sva kaznena djela odnose se na zločine počinjene u Domovinskom ratu od 1991. do 1995. godine. Od 33</w:t>
      </w:r>
      <w:r w:rsidRPr="00D966D6">
        <w:rPr>
          <w:rFonts w:ascii="Arial" w:hAnsi="Arial" w:cs="Arial"/>
          <w:iCs/>
        </w:rPr>
        <w:t xml:space="preserve"> kaznena djela njih 30 odnose se na kazneno djelo "Ratni zločin'' (čl. 91. KZ), dok se u tri slučaja radi o kaznenim djelima „Odgovornost zapovjednika“ (čl. 96. KZ). Prijavljeno je</w:t>
      </w:r>
      <w:r w:rsidRPr="00D966D6">
        <w:rPr>
          <w:rFonts w:ascii="Arial" w:hAnsi="Arial" w:cs="Arial"/>
        </w:rPr>
        <w:t xml:space="preserve"> 25 osoba (šestero ih je dovedeno pritvorskom nadzorniku.</w:t>
      </w:r>
    </w:p>
    <w:p w14:paraId="376D6C55" w14:textId="77777777" w:rsidR="00A87B19" w:rsidRPr="00D966D6" w:rsidRDefault="00A87B19" w:rsidP="00A87B19">
      <w:pPr>
        <w:spacing w:line="360" w:lineRule="auto"/>
        <w:jc w:val="both"/>
        <w:rPr>
          <w:rFonts w:ascii="Arial" w:hAnsi="Arial" w:cs="Arial"/>
          <w:iCs/>
        </w:rPr>
      </w:pPr>
    </w:p>
    <w:p w14:paraId="7BE1C514" w14:textId="58D578A4" w:rsidR="00A87B19" w:rsidRPr="00D966D6" w:rsidRDefault="00A87B19" w:rsidP="00A87B19">
      <w:pPr>
        <w:spacing w:line="360" w:lineRule="auto"/>
        <w:jc w:val="both"/>
        <w:rPr>
          <w:rFonts w:ascii="Arial" w:hAnsi="Arial" w:cs="Arial"/>
          <w:iCs/>
        </w:rPr>
      </w:pPr>
      <w:r w:rsidRPr="00D966D6">
        <w:rPr>
          <w:rFonts w:ascii="Arial" w:hAnsi="Arial" w:cs="Arial"/>
          <w:iCs/>
        </w:rPr>
        <w:t xml:space="preserve">Kaznena prijava je podnesena protiv tri osobe zbog postojanja osnovane sumnje da su počinili kazneno djelo </w:t>
      </w:r>
      <w:r w:rsidRPr="003E5696">
        <w:rPr>
          <w:rFonts w:ascii="Arial" w:hAnsi="Arial" w:cs="Arial"/>
          <w:iCs/>
        </w:rPr>
        <w:t>"Ratni zločin protiv civilnog stanovništva"</w:t>
      </w:r>
      <w:r w:rsidRPr="00D966D6">
        <w:rPr>
          <w:rFonts w:ascii="Arial" w:hAnsi="Arial" w:cs="Arial"/>
          <w:iCs/>
        </w:rPr>
        <w:t xml:space="preserve"> iz čl.</w:t>
      </w:r>
      <w:r w:rsidR="003E5696">
        <w:rPr>
          <w:rFonts w:ascii="Arial" w:hAnsi="Arial" w:cs="Arial"/>
          <w:iCs/>
        </w:rPr>
        <w:t xml:space="preserve"> </w:t>
      </w:r>
      <w:r w:rsidRPr="00D966D6">
        <w:rPr>
          <w:rFonts w:ascii="Arial" w:hAnsi="Arial" w:cs="Arial"/>
          <w:iCs/>
        </w:rPr>
        <w:t>120. st.</w:t>
      </w:r>
      <w:r w:rsidR="003E5696">
        <w:rPr>
          <w:rFonts w:ascii="Arial" w:hAnsi="Arial" w:cs="Arial"/>
          <w:iCs/>
        </w:rPr>
        <w:t xml:space="preserve"> </w:t>
      </w:r>
      <w:r w:rsidRPr="00D966D6">
        <w:rPr>
          <w:rFonts w:ascii="Arial" w:hAnsi="Arial" w:cs="Arial"/>
          <w:iCs/>
        </w:rPr>
        <w:t>1. Osnovnog krivičnog zakona Republike Hrvatske (</w:t>
      </w:r>
      <w:r w:rsidR="006B3F85">
        <w:rPr>
          <w:rFonts w:ascii="Arial" w:hAnsi="Arial" w:cs="Arial"/>
          <w:iCs/>
        </w:rPr>
        <w:t>"</w:t>
      </w:r>
      <w:r w:rsidRPr="00D966D6">
        <w:rPr>
          <w:rFonts w:ascii="Arial" w:hAnsi="Arial" w:cs="Arial"/>
          <w:iCs/>
        </w:rPr>
        <w:t>N</w:t>
      </w:r>
      <w:r w:rsidR="00054F50">
        <w:rPr>
          <w:rFonts w:ascii="Arial" w:hAnsi="Arial" w:cs="Arial"/>
          <w:iCs/>
        </w:rPr>
        <w:t xml:space="preserve">arodne </w:t>
      </w:r>
      <w:r w:rsidRPr="00D966D6">
        <w:rPr>
          <w:rFonts w:ascii="Arial" w:hAnsi="Arial" w:cs="Arial"/>
          <w:iCs/>
        </w:rPr>
        <w:t>N</w:t>
      </w:r>
      <w:r w:rsidR="00054F50">
        <w:rPr>
          <w:rFonts w:ascii="Arial" w:hAnsi="Arial" w:cs="Arial"/>
          <w:iCs/>
        </w:rPr>
        <w:t>ovine</w:t>
      </w:r>
      <w:r w:rsidR="006B3F85">
        <w:rPr>
          <w:rFonts w:ascii="Arial" w:hAnsi="Arial" w:cs="Arial"/>
          <w:iCs/>
        </w:rPr>
        <w:t>"</w:t>
      </w:r>
      <w:r w:rsidR="00054F50">
        <w:rPr>
          <w:rFonts w:ascii="Arial" w:hAnsi="Arial" w:cs="Arial"/>
          <w:iCs/>
        </w:rPr>
        <w:t>, broj</w:t>
      </w:r>
      <w:r w:rsidRPr="00D966D6">
        <w:rPr>
          <w:rFonts w:ascii="Arial" w:hAnsi="Arial" w:cs="Arial"/>
          <w:iCs/>
        </w:rPr>
        <w:t xml:space="preserve"> 31/93), na štetu četvero hrvatskih civila. Prvookrivljeni je neutvrđenog dana u prvoj polovici studenoga 1991. godine na privremeno zaposjednutom području tadašnje općine Glina, u selu Gornja Bučica, tijekom oružanog sukoba regularnih policijskih i vojnih postrojbi Republike Hrvatske i oružanih formacija tzv. SAO Krajine, kao zapovjednik voda minobacača 82 mm u sklopu tadašnje Teritorijalne obrane Glina, nije poduzeo ništa da bi spriječio smrt četvero hrvatskih civila koje su hicima iz vatrenog oružja ubila dvojica pripadnika njegove postrojbe nakon što su ih nasilno, prijeteći im oružjem, izveli iz kuće i dvorišta.</w:t>
      </w:r>
    </w:p>
    <w:p w14:paraId="1F52860E" w14:textId="77777777" w:rsidR="00A87B19" w:rsidRPr="00D966D6" w:rsidRDefault="00A87B19" w:rsidP="00A87B19">
      <w:pPr>
        <w:spacing w:line="360" w:lineRule="auto"/>
        <w:contextualSpacing/>
        <w:jc w:val="both"/>
        <w:rPr>
          <w:rFonts w:ascii="Arial" w:hAnsi="Arial" w:cs="Arial"/>
          <w:lang w:eastAsia="en-US"/>
        </w:rPr>
      </w:pPr>
    </w:p>
    <w:p w14:paraId="3BED8F3E" w14:textId="6969B0C5" w:rsidR="00A87B19" w:rsidRPr="00D966D6" w:rsidRDefault="00A87B19" w:rsidP="00A87B19">
      <w:pPr>
        <w:spacing w:line="360" w:lineRule="auto"/>
        <w:contextualSpacing/>
        <w:jc w:val="both"/>
        <w:rPr>
          <w:rFonts w:ascii="Arial" w:hAnsi="Arial" w:cs="Arial"/>
          <w:lang w:eastAsia="en-US"/>
        </w:rPr>
      </w:pPr>
      <w:r w:rsidRPr="00D966D6">
        <w:rPr>
          <w:rFonts w:ascii="Arial" w:hAnsi="Arial" w:cs="Arial"/>
          <w:lang w:eastAsia="en-US"/>
        </w:rPr>
        <w:t xml:space="preserve">Kaznena prijava podnesena je protiv jedne osobe zbog osnovane sumnje da je počinila kazneno djelo (produžena) kaznena djela </w:t>
      </w:r>
      <w:r w:rsidRPr="003E5696">
        <w:rPr>
          <w:rFonts w:ascii="Arial" w:hAnsi="Arial" w:cs="Arial"/>
          <w:lang w:eastAsia="en-US"/>
        </w:rPr>
        <w:t>„Ratni zločin protiv civilnog stanovništva“</w:t>
      </w:r>
      <w:r w:rsidRPr="00D966D6">
        <w:rPr>
          <w:rFonts w:ascii="Arial" w:hAnsi="Arial" w:cs="Arial"/>
          <w:lang w:eastAsia="en-US"/>
        </w:rPr>
        <w:t xml:space="preserve"> iz čl.</w:t>
      </w:r>
      <w:r w:rsidR="003E5696">
        <w:rPr>
          <w:rFonts w:ascii="Arial" w:hAnsi="Arial" w:cs="Arial"/>
          <w:lang w:eastAsia="en-US"/>
        </w:rPr>
        <w:t xml:space="preserve"> </w:t>
      </w:r>
      <w:r w:rsidRPr="00D966D6">
        <w:rPr>
          <w:rFonts w:ascii="Arial" w:hAnsi="Arial" w:cs="Arial"/>
          <w:lang w:eastAsia="en-US"/>
        </w:rPr>
        <w:t>120. st.</w:t>
      </w:r>
      <w:r w:rsidR="003E5696">
        <w:rPr>
          <w:rFonts w:ascii="Arial" w:hAnsi="Arial" w:cs="Arial"/>
          <w:lang w:eastAsia="en-US"/>
        </w:rPr>
        <w:t xml:space="preserve"> </w:t>
      </w:r>
      <w:r w:rsidRPr="00D966D6">
        <w:rPr>
          <w:rFonts w:ascii="Arial" w:hAnsi="Arial" w:cs="Arial"/>
          <w:lang w:eastAsia="en-US"/>
        </w:rPr>
        <w:t xml:space="preserve">1. i kazneno djelo </w:t>
      </w:r>
      <w:r w:rsidRPr="003E5696">
        <w:rPr>
          <w:rFonts w:ascii="Arial" w:hAnsi="Arial" w:cs="Arial"/>
          <w:lang w:eastAsia="en-US"/>
        </w:rPr>
        <w:t xml:space="preserve">„Ratni zločin protiv ratnih zarobljenika“ </w:t>
      </w:r>
      <w:r w:rsidRPr="00D966D6">
        <w:rPr>
          <w:rFonts w:ascii="Arial" w:hAnsi="Arial" w:cs="Arial"/>
          <w:lang w:eastAsia="en-US"/>
        </w:rPr>
        <w:t>iz čl.</w:t>
      </w:r>
      <w:r w:rsidR="003E5696">
        <w:rPr>
          <w:rFonts w:ascii="Arial" w:hAnsi="Arial" w:cs="Arial"/>
          <w:lang w:eastAsia="en-US"/>
        </w:rPr>
        <w:t xml:space="preserve"> </w:t>
      </w:r>
      <w:r w:rsidRPr="00D966D6">
        <w:rPr>
          <w:rFonts w:ascii="Arial" w:hAnsi="Arial" w:cs="Arial"/>
          <w:lang w:eastAsia="en-US"/>
        </w:rPr>
        <w:t>122. Osnovnog krivičnog zakona Republike Hrvatske (</w:t>
      </w:r>
      <w:r w:rsidR="006B3F85">
        <w:rPr>
          <w:rFonts w:ascii="Arial" w:hAnsi="Arial" w:cs="Arial"/>
          <w:lang w:eastAsia="en-US"/>
        </w:rPr>
        <w:t>"</w:t>
      </w:r>
      <w:r w:rsidRPr="00D966D6">
        <w:rPr>
          <w:rFonts w:ascii="Arial" w:hAnsi="Arial" w:cs="Arial"/>
          <w:lang w:eastAsia="en-US"/>
        </w:rPr>
        <w:t>N</w:t>
      </w:r>
      <w:r w:rsidR="00054F50">
        <w:rPr>
          <w:rFonts w:ascii="Arial" w:hAnsi="Arial" w:cs="Arial"/>
          <w:lang w:eastAsia="en-US"/>
        </w:rPr>
        <w:t xml:space="preserve">arodne </w:t>
      </w:r>
      <w:r w:rsidRPr="00D966D6">
        <w:rPr>
          <w:rFonts w:ascii="Arial" w:hAnsi="Arial" w:cs="Arial"/>
          <w:lang w:eastAsia="en-US"/>
        </w:rPr>
        <w:t>N</w:t>
      </w:r>
      <w:r w:rsidR="00054F50">
        <w:rPr>
          <w:rFonts w:ascii="Arial" w:hAnsi="Arial" w:cs="Arial"/>
          <w:lang w:eastAsia="en-US"/>
        </w:rPr>
        <w:t>ovine</w:t>
      </w:r>
      <w:r w:rsidR="006B3F85">
        <w:rPr>
          <w:rFonts w:ascii="Arial" w:hAnsi="Arial" w:cs="Arial"/>
          <w:lang w:eastAsia="en-US"/>
        </w:rPr>
        <w:t>"</w:t>
      </w:r>
      <w:r w:rsidR="00054F50">
        <w:rPr>
          <w:rFonts w:ascii="Arial" w:hAnsi="Arial" w:cs="Arial"/>
          <w:lang w:eastAsia="en-US"/>
        </w:rPr>
        <w:t>, broj</w:t>
      </w:r>
      <w:r w:rsidRPr="00D966D6">
        <w:rPr>
          <w:rFonts w:ascii="Arial" w:hAnsi="Arial" w:cs="Arial"/>
          <w:lang w:eastAsia="en-US"/>
        </w:rPr>
        <w:t xml:space="preserve"> 31/93). U listopadu 1991. godine, nakon okupacije vukovarske gradske četvrti Sajmište, okrivljenik je sudjelovao u odvođenju i ubojstvu sedam civila, od kojih se troje još uvijek vode kao nestale osobe, čime je počinio kazneno djelo ratnog zločina protiv civilnog stanovništva iz čl.</w:t>
      </w:r>
      <w:r w:rsidR="003E5696">
        <w:rPr>
          <w:rFonts w:ascii="Arial" w:hAnsi="Arial" w:cs="Arial"/>
          <w:lang w:eastAsia="en-US"/>
        </w:rPr>
        <w:t xml:space="preserve"> </w:t>
      </w:r>
      <w:r w:rsidRPr="00D966D6">
        <w:rPr>
          <w:rFonts w:ascii="Arial" w:hAnsi="Arial" w:cs="Arial"/>
          <w:lang w:eastAsia="en-US"/>
        </w:rPr>
        <w:t>120. st.</w:t>
      </w:r>
      <w:r w:rsidR="003E5696">
        <w:rPr>
          <w:rFonts w:ascii="Arial" w:hAnsi="Arial" w:cs="Arial"/>
          <w:lang w:eastAsia="en-US"/>
        </w:rPr>
        <w:t xml:space="preserve"> </w:t>
      </w:r>
      <w:r w:rsidRPr="00D966D6">
        <w:rPr>
          <w:rFonts w:ascii="Arial" w:hAnsi="Arial" w:cs="Arial"/>
          <w:lang w:eastAsia="en-US"/>
        </w:rPr>
        <w:t>1. Osnovnog krivičnog zakona Republike Hrvatske (</w:t>
      </w:r>
      <w:r w:rsidR="00054F50">
        <w:rPr>
          <w:rFonts w:ascii="Arial" w:hAnsi="Arial" w:cs="Arial"/>
          <w:lang w:eastAsia="en-US"/>
        </w:rPr>
        <w:t>"</w:t>
      </w:r>
      <w:r w:rsidRPr="00D966D6">
        <w:rPr>
          <w:rFonts w:ascii="Arial" w:hAnsi="Arial" w:cs="Arial"/>
          <w:lang w:eastAsia="en-US"/>
        </w:rPr>
        <w:t>N</w:t>
      </w:r>
      <w:r w:rsidR="00054F50">
        <w:rPr>
          <w:rFonts w:ascii="Arial" w:hAnsi="Arial" w:cs="Arial"/>
          <w:lang w:eastAsia="en-US"/>
        </w:rPr>
        <w:t xml:space="preserve">arodne </w:t>
      </w:r>
      <w:r w:rsidRPr="00D966D6">
        <w:rPr>
          <w:rFonts w:ascii="Arial" w:hAnsi="Arial" w:cs="Arial"/>
          <w:lang w:eastAsia="en-US"/>
        </w:rPr>
        <w:t>N</w:t>
      </w:r>
      <w:r w:rsidR="00054F50">
        <w:rPr>
          <w:rFonts w:ascii="Arial" w:hAnsi="Arial" w:cs="Arial"/>
          <w:lang w:eastAsia="en-US"/>
        </w:rPr>
        <w:t>ovine", broj</w:t>
      </w:r>
      <w:r w:rsidRPr="00D966D6">
        <w:rPr>
          <w:rFonts w:ascii="Arial" w:hAnsi="Arial" w:cs="Arial"/>
          <w:lang w:eastAsia="en-US"/>
        </w:rPr>
        <w:t xml:space="preserve"> 31/93). Osim toga, u poslijepodnevnim i večernjim satima 20. studenoga 1991. godine na poljoprivrednom dobru Ovčara, nedaleko od Vukovara, sudjelovao u zlostavljanju i ubojstvima zarobljenika u hangaru dovedenih iz Medicinskog centra Vukovar, usmrtivši više osoba među kojima i hrvatskog branitelja, inače francuskog državljanina, čiji posmrtni ostaci do danas nisu pronađeni, nakon čega je s ostalim pripadnicima neprijateljskih postrojbi sudjelovao u strijeljanju dvjesto zarobljenika (na lokaciji Grabovo/Vorginac udaljenoj kilometar od hangara) od kojih su do danas 192 osobe identificirane.</w:t>
      </w:r>
    </w:p>
    <w:p w14:paraId="239D144B" w14:textId="77777777" w:rsidR="00A87B19" w:rsidRPr="00D966D6" w:rsidRDefault="00A87B19" w:rsidP="00A87B19">
      <w:pPr>
        <w:spacing w:line="360" w:lineRule="auto"/>
        <w:contextualSpacing/>
        <w:jc w:val="both"/>
        <w:rPr>
          <w:rFonts w:ascii="Arial" w:hAnsi="Arial" w:cs="Arial"/>
          <w:lang w:eastAsia="en-US"/>
        </w:rPr>
      </w:pPr>
    </w:p>
    <w:p w14:paraId="5C2041C2" w14:textId="0D76898E" w:rsidR="00A87B19" w:rsidRPr="00D966D6" w:rsidRDefault="00A87B19" w:rsidP="00A87B19">
      <w:pPr>
        <w:spacing w:line="360" w:lineRule="auto"/>
        <w:contextualSpacing/>
        <w:jc w:val="both"/>
        <w:rPr>
          <w:rFonts w:ascii="Arial" w:hAnsi="Arial" w:cs="Arial"/>
          <w:lang w:eastAsia="en-US"/>
        </w:rPr>
      </w:pPr>
      <w:r w:rsidRPr="00D966D6">
        <w:rPr>
          <w:rFonts w:ascii="Arial" w:hAnsi="Arial" w:cs="Arial"/>
          <w:lang w:eastAsia="en-US"/>
        </w:rPr>
        <w:t>Kaznena prijava podnesena je protiv dvije osobe</w:t>
      </w:r>
      <w:r w:rsidR="006B3F85">
        <w:rPr>
          <w:rFonts w:ascii="Arial" w:hAnsi="Arial" w:cs="Arial"/>
          <w:color w:val="FF0000"/>
          <w:lang w:eastAsia="en-US"/>
        </w:rPr>
        <w:t xml:space="preserve"> </w:t>
      </w:r>
      <w:r w:rsidRPr="00D966D6">
        <w:rPr>
          <w:rFonts w:ascii="Arial" w:hAnsi="Arial" w:cs="Arial"/>
          <w:lang w:eastAsia="en-US"/>
        </w:rPr>
        <w:t xml:space="preserve">zbog osnovane sumnje da su počinili kazneno djelo </w:t>
      </w:r>
      <w:r w:rsidRPr="003E5696">
        <w:rPr>
          <w:rFonts w:ascii="Arial" w:hAnsi="Arial" w:cs="Arial"/>
          <w:lang w:eastAsia="en-US"/>
        </w:rPr>
        <w:t>„Ratni zločin protiv civilnog stanovništva“</w:t>
      </w:r>
      <w:r w:rsidRPr="00D966D6">
        <w:rPr>
          <w:rFonts w:ascii="Arial" w:hAnsi="Arial" w:cs="Arial"/>
          <w:lang w:eastAsia="en-US"/>
        </w:rPr>
        <w:t xml:space="preserve"> iz čl. 120. st.</w:t>
      </w:r>
      <w:r w:rsidR="006B3F85">
        <w:rPr>
          <w:rFonts w:ascii="Arial" w:hAnsi="Arial" w:cs="Arial"/>
          <w:lang w:eastAsia="en-US"/>
        </w:rPr>
        <w:t xml:space="preserve"> </w:t>
      </w:r>
      <w:r w:rsidRPr="00D966D6">
        <w:rPr>
          <w:rFonts w:ascii="Arial" w:hAnsi="Arial" w:cs="Arial"/>
          <w:lang w:eastAsia="en-US"/>
        </w:rPr>
        <w:t>1. Osnovnog krivičnog zakona Republike Hrvatske (</w:t>
      </w:r>
      <w:r w:rsidR="006B3F85">
        <w:rPr>
          <w:rFonts w:ascii="Arial" w:hAnsi="Arial" w:cs="Arial"/>
          <w:lang w:eastAsia="en-US"/>
        </w:rPr>
        <w:t>"</w:t>
      </w:r>
      <w:r w:rsidRPr="00D966D6">
        <w:rPr>
          <w:rFonts w:ascii="Arial" w:hAnsi="Arial" w:cs="Arial"/>
          <w:lang w:eastAsia="en-US"/>
        </w:rPr>
        <w:t>N</w:t>
      </w:r>
      <w:r w:rsidR="00054F50">
        <w:rPr>
          <w:rFonts w:ascii="Arial" w:hAnsi="Arial" w:cs="Arial"/>
          <w:lang w:eastAsia="en-US"/>
        </w:rPr>
        <w:t xml:space="preserve">arodne </w:t>
      </w:r>
      <w:r w:rsidRPr="00D966D6">
        <w:rPr>
          <w:rFonts w:ascii="Arial" w:hAnsi="Arial" w:cs="Arial"/>
          <w:lang w:eastAsia="en-US"/>
        </w:rPr>
        <w:t>N</w:t>
      </w:r>
      <w:r w:rsidR="00054F50">
        <w:rPr>
          <w:rFonts w:ascii="Arial" w:hAnsi="Arial" w:cs="Arial"/>
          <w:lang w:eastAsia="en-US"/>
        </w:rPr>
        <w:t>ovine</w:t>
      </w:r>
      <w:r w:rsidR="006B3F85">
        <w:rPr>
          <w:rFonts w:ascii="Arial" w:hAnsi="Arial" w:cs="Arial"/>
          <w:lang w:eastAsia="en-US"/>
        </w:rPr>
        <w:t>"</w:t>
      </w:r>
      <w:r w:rsidR="00054F50">
        <w:rPr>
          <w:rFonts w:ascii="Arial" w:hAnsi="Arial" w:cs="Arial"/>
          <w:lang w:eastAsia="en-US"/>
        </w:rPr>
        <w:t>, broj</w:t>
      </w:r>
      <w:r w:rsidRPr="00D966D6">
        <w:rPr>
          <w:rFonts w:ascii="Arial" w:hAnsi="Arial" w:cs="Arial"/>
          <w:lang w:eastAsia="en-US"/>
        </w:rPr>
        <w:t xml:space="preserve"> 31/93) na štetu sedmero civila hrvatske nacionalnosti. Prvookrivljeni je između 23. i 26. rujna 1991. godine, a drugookrivljeni 15. rujna 1991. godine, u štabu srpske paravojne postrojbe TO Petrova Gora, kao pripadnik postrojbe, tijekom ispitivanja koje je provodio s drugim pripadnicima iste srpske paravojne postrojbe, oštećenim civilima hrvatske nacionalnosti, zarobljenicima, zlostavljali, između ostalog, stavljanjem omče oko vrata i gušenjem, udaranjem stisnutom šakom u glavu, nanošenjem vrhom oštrice noža više površinskih ubodnih rana u predjelu grkljana, premlaćivanjem palicama i ogoljenim električnim kabelima po tijelu, simuliranjem strijeljanja, nanoseći im na taj način teške fizičke i psihičke ozljede uz patnju i bol izrazito visokog intenziteta. </w:t>
      </w:r>
    </w:p>
    <w:p w14:paraId="5C879860" w14:textId="77777777" w:rsidR="00A87B19" w:rsidRPr="00D966D6" w:rsidRDefault="00A87B19" w:rsidP="00A87B19">
      <w:pPr>
        <w:spacing w:line="360" w:lineRule="auto"/>
        <w:jc w:val="both"/>
        <w:rPr>
          <w:rFonts w:ascii="Arial" w:hAnsi="Arial" w:cs="Arial"/>
          <w:iCs/>
        </w:rPr>
      </w:pPr>
    </w:p>
    <w:p w14:paraId="58ED801A" w14:textId="77777777" w:rsidR="00A87B19" w:rsidRPr="00D966D6" w:rsidRDefault="00A87B19" w:rsidP="00A87B19">
      <w:pPr>
        <w:spacing w:line="360" w:lineRule="auto"/>
        <w:jc w:val="both"/>
        <w:rPr>
          <w:rFonts w:ascii="Arial" w:hAnsi="Arial" w:cs="Arial"/>
          <w:b/>
          <w:iCs/>
          <w:u w:val="single"/>
        </w:rPr>
      </w:pPr>
      <w:r w:rsidRPr="00D966D6">
        <w:rPr>
          <w:rFonts w:ascii="Arial" w:hAnsi="Arial" w:cs="Arial"/>
          <w:b/>
          <w:iCs/>
          <w:u w:val="single"/>
        </w:rPr>
        <w:t>2019. GODINA</w:t>
      </w:r>
    </w:p>
    <w:p w14:paraId="2A584E7F" w14:textId="77777777" w:rsidR="00A87B19" w:rsidRPr="00D966D6" w:rsidRDefault="00A87B19" w:rsidP="00A87B19">
      <w:pPr>
        <w:spacing w:line="360" w:lineRule="auto"/>
        <w:jc w:val="both"/>
        <w:rPr>
          <w:rFonts w:ascii="Arial" w:hAnsi="Arial" w:cs="Arial"/>
          <w:iCs/>
        </w:rPr>
      </w:pPr>
    </w:p>
    <w:p w14:paraId="18C82AF1" w14:textId="0D1FE54F" w:rsidR="00A87B19" w:rsidRPr="00D966D6" w:rsidRDefault="00A87B19" w:rsidP="00A87B19">
      <w:pPr>
        <w:spacing w:line="360" w:lineRule="auto"/>
        <w:jc w:val="both"/>
        <w:rPr>
          <w:rFonts w:ascii="Arial" w:eastAsia="Calibri" w:hAnsi="Arial" w:cs="Arial"/>
          <w:lang w:bidi="hr-HR"/>
        </w:rPr>
      </w:pPr>
      <w:r w:rsidRPr="00D966D6">
        <w:rPr>
          <w:rFonts w:ascii="Arial" w:eastAsia="Calibri" w:hAnsi="Arial" w:cs="Arial"/>
        </w:rPr>
        <w:t xml:space="preserve">Dana 16. siječnja </w:t>
      </w:r>
      <w:r w:rsidRPr="003E5696">
        <w:rPr>
          <w:rFonts w:ascii="Arial" w:eastAsia="Calibri" w:hAnsi="Arial" w:cs="Arial"/>
        </w:rPr>
        <w:t>2019. godine</w:t>
      </w:r>
      <w:r w:rsidRPr="00D966D6">
        <w:rPr>
          <w:rFonts w:ascii="Arial" w:eastAsia="Calibri" w:hAnsi="Arial" w:cs="Arial"/>
        </w:rPr>
        <w:t>, u suradnji s policijskim službenicima PU zadarske podnesena je nadležnom Županijskom državnom odvjetništvu u Split</w:t>
      </w:r>
      <w:r w:rsidR="003E5696">
        <w:rPr>
          <w:rFonts w:ascii="Arial" w:eastAsia="Calibri" w:hAnsi="Arial" w:cs="Arial"/>
        </w:rPr>
        <w:t>u</w:t>
      </w:r>
      <w:r w:rsidRPr="00D966D6">
        <w:rPr>
          <w:rFonts w:ascii="Arial" w:eastAsia="Calibri" w:hAnsi="Arial" w:cs="Arial"/>
        </w:rPr>
        <w:t xml:space="preserve"> kaznena prijava protiv </w:t>
      </w:r>
      <w:r w:rsidRPr="003E5696">
        <w:rPr>
          <w:rFonts w:ascii="Arial" w:eastAsia="Calibri" w:hAnsi="Arial" w:cs="Arial"/>
        </w:rPr>
        <w:t>jedne (1) osobe</w:t>
      </w:r>
      <w:r w:rsidRPr="00D966D6">
        <w:rPr>
          <w:rFonts w:ascii="Arial" w:eastAsia="Calibri" w:hAnsi="Arial" w:cs="Arial"/>
        </w:rPr>
        <w:t xml:space="preserve">, zapovjednik „2. specijalnog voda TO Benkovac“, u svezi postojanja osnovane sumnje da je počinio kazneno djelo "Ratni zločin protiv </w:t>
      </w:r>
      <w:r w:rsidR="003E5696">
        <w:rPr>
          <w:rFonts w:ascii="Arial" w:eastAsia="Calibri" w:hAnsi="Arial" w:cs="Arial"/>
        </w:rPr>
        <w:t>civilnog stanovništva" iz čl. 120. st. 1. OKZ RH i čl.</w:t>
      </w:r>
      <w:r w:rsidRPr="00D966D6">
        <w:rPr>
          <w:rFonts w:ascii="Arial" w:eastAsia="Calibri" w:hAnsi="Arial" w:cs="Arial"/>
        </w:rPr>
        <w:t xml:space="preserve"> 122. OKZ RH "Ratni zločin protiv ratnih</w:t>
      </w:r>
      <w:r w:rsidR="003E5696">
        <w:rPr>
          <w:rFonts w:ascii="Arial" w:eastAsia="Calibri" w:hAnsi="Arial" w:cs="Arial"/>
        </w:rPr>
        <w:t xml:space="preserve"> zarobljenika" u svezi s čl. 28. st.</w:t>
      </w:r>
      <w:r w:rsidRPr="00D966D6">
        <w:rPr>
          <w:rFonts w:ascii="Arial" w:eastAsia="Calibri" w:hAnsi="Arial" w:cs="Arial"/>
        </w:rPr>
        <w:t xml:space="preserve"> 2. OKZRH. na štetu 30 hrvatskih civila i 13 zarobljenih hrvatskih branitelja, na način što je d</w:t>
      </w:r>
      <w:r w:rsidRPr="00D966D6">
        <w:rPr>
          <w:rFonts w:ascii="Arial" w:eastAsia="Calibri" w:hAnsi="Arial" w:cs="Arial"/>
          <w:lang w:bidi="hr-HR"/>
        </w:rPr>
        <w:t>ana 18.11.1991. godine kao zapovjednik „2. specijalnog voda TO Benkovac“ započeo napad na mjesto Škabrnja u kojem je živjelo isključivo hrvatsko stan</w:t>
      </w:r>
      <w:r w:rsidR="00E06272">
        <w:rPr>
          <w:rFonts w:ascii="Arial" w:eastAsia="Calibri" w:hAnsi="Arial" w:cs="Arial"/>
          <w:lang w:bidi="hr-HR"/>
        </w:rPr>
        <w:t>ovništvo, pri čemu je zajedno s</w:t>
      </w:r>
      <w:r w:rsidRPr="00D966D6">
        <w:rPr>
          <w:rFonts w:ascii="Arial" w:eastAsia="Calibri" w:hAnsi="Arial" w:cs="Arial"/>
          <w:lang w:bidi="hr-HR"/>
        </w:rPr>
        <w:t xml:space="preserve"> drugim pripadnicima tog voda, nakon slomljenog otpora branitelja sela, sudjelovao u nasilnom izvlačenju, fizičkom zlostavljanju i ubijanju civilnog stanovništva, kojom prilikom je ubijeno najmanje trideset (30) civilnih osoba, a upotrebom vatrenog oružja iz neposredne blizine, kao i upotrebom hladnog oružja te udarcima tupo-tvrdim predmetima ubijeno je i trinaest (13) branitelja sela, pripadnika Zbora narodne garde (ZN</w:t>
      </w:r>
      <w:r w:rsidR="00E06272">
        <w:rPr>
          <w:rFonts w:ascii="Arial" w:eastAsia="Calibri" w:hAnsi="Arial" w:cs="Arial"/>
          <w:lang w:bidi="hr-HR"/>
        </w:rPr>
        <w:t>G) koji su prethodno prestali s</w:t>
      </w:r>
      <w:r w:rsidRPr="00D966D6">
        <w:rPr>
          <w:rFonts w:ascii="Arial" w:eastAsia="Calibri" w:hAnsi="Arial" w:cs="Arial"/>
          <w:lang w:bidi="hr-HR"/>
        </w:rPr>
        <w:t xml:space="preserve"> pružanjem otpora ili su bili zarobljeni, pri čemu su isti prije ubojstva fizički zlostavljani i mučeni.</w:t>
      </w:r>
    </w:p>
    <w:p w14:paraId="522419FE" w14:textId="77777777" w:rsidR="00A87B19" w:rsidRPr="00D966D6" w:rsidRDefault="00A87B19" w:rsidP="00A87B19">
      <w:pPr>
        <w:spacing w:line="360" w:lineRule="auto"/>
        <w:contextualSpacing/>
        <w:jc w:val="both"/>
        <w:rPr>
          <w:rFonts w:ascii="Arial" w:hAnsi="Arial" w:cs="Arial"/>
        </w:rPr>
      </w:pPr>
    </w:p>
    <w:p w14:paraId="4E061930" w14:textId="0065E119" w:rsidR="00A87B19" w:rsidRPr="00D966D6" w:rsidRDefault="00A87B19" w:rsidP="00A87B19">
      <w:pPr>
        <w:spacing w:line="360" w:lineRule="auto"/>
        <w:contextualSpacing/>
        <w:jc w:val="both"/>
        <w:rPr>
          <w:rFonts w:ascii="Arial" w:hAnsi="Arial" w:cs="Arial"/>
        </w:rPr>
      </w:pPr>
      <w:r w:rsidRPr="00D966D6">
        <w:rPr>
          <w:rFonts w:ascii="Arial" w:hAnsi="Arial" w:cs="Arial"/>
        </w:rPr>
        <w:t xml:space="preserve">Dana 25. siječnja </w:t>
      </w:r>
      <w:r w:rsidRPr="00E06272">
        <w:rPr>
          <w:rFonts w:ascii="Arial" w:hAnsi="Arial" w:cs="Arial"/>
        </w:rPr>
        <w:t>2019. godine</w:t>
      </w:r>
      <w:r w:rsidRPr="00D966D6">
        <w:rPr>
          <w:rFonts w:ascii="Arial" w:hAnsi="Arial" w:cs="Arial"/>
        </w:rPr>
        <w:t xml:space="preserve">, policijski službenici PU sisačko-moslavačke, u suradnji s policijskim službenicima Uprave kriminalističke policije, su podnijeli  nadležnom Županijskom državnom odvjetništvu u Zagrebu kaznenu prijavu protiv </w:t>
      </w:r>
      <w:r w:rsidRPr="00E06272">
        <w:rPr>
          <w:rFonts w:ascii="Arial" w:hAnsi="Arial" w:cs="Arial"/>
        </w:rPr>
        <w:t>dvije (2) osobe</w:t>
      </w:r>
      <w:r w:rsidRPr="00D966D6">
        <w:rPr>
          <w:rFonts w:ascii="Arial" w:hAnsi="Arial" w:cs="Arial"/>
        </w:rPr>
        <w:t xml:space="preserve">, pripadnika 1. odreda Teritorijalne obrane Dvor, u svezi postojanja osnovane sumnje da su počinili kazneno djelo "Ratni zločin protiv </w:t>
      </w:r>
      <w:r w:rsidR="00E06272">
        <w:rPr>
          <w:rFonts w:ascii="Arial" w:hAnsi="Arial" w:cs="Arial"/>
        </w:rPr>
        <w:t>civilnog stanovništva" iz čl. 120. st.</w:t>
      </w:r>
      <w:r w:rsidRPr="00D966D6">
        <w:rPr>
          <w:rFonts w:ascii="Arial" w:hAnsi="Arial" w:cs="Arial"/>
        </w:rPr>
        <w:t xml:space="preserve"> 1. OKZ na štetu dvoje (2) hrvatskih civila, na način što su dana 23.listopada 1991.godine na privremeno okupiranom području tadašnje općine Petrinja u selu Glinska Poljana,  tijekom trajanja oružanog sukoba između regularnih policijskih i vojnih postrojbi RH i oružanih formacija tzv.„ SAO Krajine„, nalazeći se kao pripadnici 1. odreda teritorijalne obrane Dvor na položajima u navedenom selu, nakon što su u prostorije komande odreda, koja je bila stacionirana u Glinskoj Poljani, pod izlikom da navodno surađuju sa Hrvatskom vojskom, dovedeni dvojica civila hrvatske nacionalnosti, izveli imenovanu dvojicu civila iz „komande“ u pravcu polja oko 300 metara od zgrade, gdje su ih usmrtili hitcima iz vatrenog oružja.</w:t>
      </w:r>
    </w:p>
    <w:p w14:paraId="5B012033" w14:textId="77777777" w:rsidR="00A87B19" w:rsidRPr="00D966D6" w:rsidRDefault="00A87B19" w:rsidP="00A87B19">
      <w:pPr>
        <w:spacing w:line="360" w:lineRule="auto"/>
        <w:jc w:val="both"/>
        <w:rPr>
          <w:rFonts w:ascii="Arial" w:hAnsi="Arial" w:cs="Arial"/>
          <w:iCs/>
        </w:rPr>
      </w:pPr>
    </w:p>
    <w:p w14:paraId="553D3598" w14:textId="6588FC55" w:rsidR="00A87B19" w:rsidRPr="00D966D6" w:rsidRDefault="00A87B19" w:rsidP="00A87B19">
      <w:pPr>
        <w:spacing w:line="360" w:lineRule="auto"/>
        <w:jc w:val="both"/>
        <w:rPr>
          <w:rFonts w:ascii="Arial" w:hAnsi="Arial" w:cs="Arial"/>
          <w:iCs/>
        </w:rPr>
      </w:pPr>
      <w:r w:rsidRPr="00D966D6">
        <w:rPr>
          <w:rFonts w:ascii="Arial" w:hAnsi="Arial" w:cs="Arial"/>
          <w:iCs/>
        </w:rPr>
        <w:t xml:space="preserve">Dana 17. srpnja 2019. godine, policijski službenici PU osječko-baranjske, u suradnji s policijskim službenicima Uprave kriminalističke policije, su podnijeli nadležnom Županijskom državnom odvjetništvu u Osijeku, kaznenu prijavu protiv </w:t>
      </w:r>
      <w:r w:rsidRPr="00E06272">
        <w:rPr>
          <w:rFonts w:ascii="Arial" w:hAnsi="Arial" w:cs="Arial"/>
          <w:iCs/>
        </w:rPr>
        <w:t xml:space="preserve">dvije (2) osobe, </w:t>
      </w:r>
      <w:r w:rsidRPr="00D966D6">
        <w:rPr>
          <w:rFonts w:ascii="Arial" w:hAnsi="Arial" w:cs="Arial"/>
          <w:iCs/>
        </w:rPr>
        <w:t xml:space="preserve">I.-prijavljenog, bivšeg pripadnika Obavještajnog odsjeka u sastavu 11. korpusa Vojske Republike Srpske Krajine, i II.-prijavljenog, bivšeg zapovjednika Obavještajnog odsjeka u 11. k VRSK, u svezi postojanja osnovane sumnje da su počinili kazneno djelo "Ratni zločin protiv </w:t>
      </w:r>
      <w:r w:rsidR="00E06272">
        <w:rPr>
          <w:rFonts w:ascii="Arial" w:hAnsi="Arial" w:cs="Arial"/>
          <w:iCs/>
        </w:rPr>
        <w:t>civilnog stanovništva" iz čl. 120. st.</w:t>
      </w:r>
      <w:r w:rsidRPr="00D966D6">
        <w:rPr>
          <w:rFonts w:ascii="Arial" w:hAnsi="Arial" w:cs="Arial"/>
          <w:iCs/>
        </w:rPr>
        <w:t xml:space="preserve"> 1. OKZ na štetu troje (3) hrvatskih civila, pri čemu je jedan civil smrtno stradao kao posljedica zlostavljanja, dok je preostaloj dvojici teško narušeno zdravlje, i kazneno djelo „Ratni zločin protiv ratnih</w:t>
      </w:r>
      <w:r w:rsidR="00E06272">
        <w:rPr>
          <w:rFonts w:ascii="Arial" w:hAnsi="Arial" w:cs="Arial"/>
          <w:iCs/>
        </w:rPr>
        <w:t xml:space="preserve"> zarobljenika“, opisano u čl.</w:t>
      </w:r>
      <w:r w:rsidRPr="00D966D6">
        <w:rPr>
          <w:rFonts w:ascii="Arial" w:hAnsi="Arial" w:cs="Arial"/>
          <w:iCs/>
        </w:rPr>
        <w:t xml:space="preserve"> 122. OKZ-a RH na štetu jednog (1) hrvatskog branitelja, na način da su tijekom 1995. i 1996. g</w:t>
      </w:r>
      <w:r w:rsidR="001E7034">
        <w:rPr>
          <w:rFonts w:ascii="Arial" w:hAnsi="Arial" w:cs="Arial"/>
          <w:iCs/>
        </w:rPr>
        <w:t>odine</w:t>
      </w:r>
      <w:r w:rsidRPr="00D966D6">
        <w:rPr>
          <w:rFonts w:ascii="Arial" w:hAnsi="Arial" w:cs="Arial"/>
          <w:iCs/>
        </w:rPr>
        <w:t xml:space="preserve"> za vrijeme privremene okupacije područja Hrvatskog Podunavlja u gradu Vukovaru vršili psihička i gruba fizička zlostavljanja jednog hrvatskog branitelja te trojice civila hrvatske nacionalnosti uslijed čega je jedan od civila nestao i njegovi  posmrtni ostaci do danas nisu pronađeni te se osnovano sumnja da je u zlostavljaju usmrćen.</w:t>
      </w:r>
    </w:p>
    <w:p w14:paraId="283DE5BB" w14:textId="77777777" w:rsidR="00A87B19" w:rsidRPr="00D966D6" w:rsidRDefault="00A87B19" w:rsidP="00A87B19">
      <w:pPr>
        <w:spacing w:line="360" w:lineRule="auto"/>
        <w:jc w:val="both"/>
        <w:rPr>
          <w:rFonts w:ascii="Arial" w:hAnsi="Arial" w:cs="Arial"/>
          <w:iCs/>
        </w:rPr>
      </w:pPr>
    </w:p>
    <w:p w14:paraId="0EF2564E" w14:textId="77777777" w:rsidR="00406240" w:rsidRPr="00D966D6" w:rsidRDefault="00406240" w:rsidP="0066218F">
      <w:pPr>
        <w:pStyle w:val="pregled1"/>
      </w:pPr>
    </w:p>
    <w:p w14:paraId="0EF2564F" w14:textId="77777777" w:rsidR="00406240" w:rsidRPr="00D966D6" w:rsidRDefault="00406240" w:rsidP="0066218F">
      <w:pPr>
        <w:pStyle w:val="pregled1"/>
      </w:pPr>
    </w:p>
    <w:p w14:paraId="0EF25650" w14:textId="27873C87" w:rsidR="00406240" w:rsidRPr="00D966D6" w:rsidRDefault="00406240" w:rsidP="0066218F">
      <w:pPr>
        <w:pStyle w:val="pregled1"/>
      </w:pPr>
    </w:p>
    <w:p w14:paraId="0A29C337" w14:textId="3D3EB15B" w:rsidR="00A078FC" w:rsidRPr="00D966D6" w:rsidRDefault="00A078FC" w:rsidP="0066218F">
      <w:pPr>
        <w:pStyle w:val="pregled1"/>
      </w:pPr>
    </w:p>
    <w:p w14:paraId="2926B7C4" w14:textId="0787FA55" w:rsidR="00A078FC" w:rsidRPr="00D966D6" w:rsidRDefault="00A078FC" w:rsidP="0066218F">
      <w:pPr>
        <w:pStyle w:val="pregled1"/>
      </w:pPr>
    </w:p>
    <w:p w14:paraId="069B3FE3" w14:textId="3E430034" w:rsidR="00A078FC" w:rsidRPr="00D966D6" w:rsidRDefault="00A078FC">
      <w:r w:rsidRPr="00D966D6">
        <w:br w:type="page"/>
      </w:r>
    </w:p>
    <w:p w14:paraId="0102D05C" w14:textId="77777777" w:rsidR="000B55EA" w:rsidRPr="00D966D6" w:rsidRDefault="000B55EA">
      <w:pPr>
        <w:sectPr w:rsidR="000B55EA" w:rsidRPr="00D966D6" w:rsidSect="005964BF">
          <w:pgSz w:w="11907" w:h="16840" w:code="9"/>
          <w:pgMar w:top="1440" w:right="1440" w:bottom="1440" w:left="1440" w:header="720" w:footer="720" w:gutter="0"/>
          <w:pgNumType w:start="1"/>
          <w:cols w:space="720"/>
          <w:docGrid w:linePitch="326"/>
        </w:sectPr>
      </w:pPr>
    </w:p>
    <w:p w14:paraId="2B6B9419" w14:textId="534B0B71" w:rsidR="00FF4B2A" w:rsidRPr="00D966D6" w:rsidRDefault="00FF4B2A"/>
    <w:p w14:paraId="536C1EF8" w14:textId="75ECFE3C" w:rsidR="00FF4B2A" w:rsidRPr="00D966D6" w:rsidRDefault="00FF4B2A"/>
    <w:p w14:paraId="3C594C17" w14:textId="48C8DAB5" w:rsidR="00FF4B2A" w:rsidRPr="00D966D6" w:rsidRDefault="00FF4B2A"/>
    <w:p w14:paraId="5C7B2F1D" w14:textId="77777777" w:rsidR="00FF4B2A" w:rsidRPr="00D966D6" w:rsidRDefault="00FF4B2A">
      <w:pPr>
        <w:rPr>
          <w:rFonts w:ascii="Arial" w:hAnsi="Arial" w:cs="Arial"/>
          <w:b/>
          <w:bCs/>
          <w:noProof/>
          <w:sz w:val="20"/>
          <w:szCs w:val="20"/>
        </w:rPr>
      </w:pPr>
    </w:p>
    <w:p w14:paraId="0D8EE9A0" w14:textId="77777777" w:rsidR="000F396C" w:rsidRPr="00D966D6" w:rsidRDefault="000F396C" w:rsidP="000F396C">
      <w:pPr>
        <w:jc w:val="center"/>
      </w:pPr>
      <w:r w:rsidRPr="00D966D6">
        <w:object w:dxaOrig="2822" w:dyaOrig="2616" w14:anchorId="47AE7942">
          <v:shape id="_x0000_i1026" type="#_x0000_t75" style="width:69pt;height:63.75pt" o:ole="" o:bordertopcolor="white" o:borderleftcolor="white" o:borderbottomcolor="white" o:borderrightcolor="white" fillcolor="window">
            <v:imagedata r:id="rId135" o:title="" blacklevel="1966f"/>
            <w10:bordertop type="single" width="4"/>
            <w10:borderleft type="single" width="4"/>
            <w10:borderbottom type="single" width="4"/>
            <w10:borderright type="single" width="4"/>
          </v:shape>
          <o:OLEObject Type="Embed" ProgID="CPaint5" ShapeID="_x0000_i1026" DrawAspect="Content" ObjectID="_1667895246" r:id="rId137"/>
        </w:object>
      </w:r>
    </w:p>
    <w:p w14:paraId="3EA546EA" w14:textId="77777777" w:rsidR="000F396C" w:rsidRPr="00D966D6" w:rsidRDefault="000F396C" w:rsidP="000F396C">
      <w:pPr>
        <w:jc w:val="center"/>
      </w:pPr>
    </w:p>
    <w:p w14:paraId="659E43CA" w14:textId="749D20E8" w:rsidR="000F396C" w:rsidRPr="00D966D6" w:rsidRDefault="000F396C" w:rsidP="000F396C">
      <w:pPr>
        <w:jc w:val="center"/>
      </w:pPr>
    </w:p>
    <w:p w14:paraId="4B045EF0" w14:textId="77777777" w:rsidR="004135B7" w:rsidRPr="00D966D6" w:rsidRDefault="004135B7" w:rsidP="000F396C">
      <w:pPr>
        <w:jc w:val="center"/>
      </w:pPr>
    </w:p>
    <w:p w14:paraId="715A6C65" w14:textId="15494B7C" w:rsidR="000116C0" w:rsidRPr="00D966D6" w:rsidRDefault="000116C0" w:rsidP="000116C0">
      <w:pPr>
        <w:spacing w:line="360" w:lineRule="auto"/>
        <w:ind w:right="-428"/>
        <w:jc w:val="center"/>
        <w:rPr>
          <w:rFonts w:ascii="Arial" w:hAnsi="Arial" w:cs="Arial"/>
          <w:b/>
          <w:sz w:val="28"/>
          <w:szCs w:val="28"/>
        </w:rPr>
      </w:pPr>
      <w:r w:rsidRPr="00D966D6">
        <w:rPr>
          <w:rFonts w:ascii="Arial" w:hAnsi="Arial" w:cs="Arial"/>
          <w:b/>
          <w:sz w:val="28"/>
          <w:szCs w:val="28"/>
        </w:rPr>
        <w:t xml:space="preserve">IZVJEŠĆE </w:t>
      </w:r>
    </w:p>
    <w:p w14:paraId="34FD415F" w14:textId="77777777" w:rsidR="000116C0" w:rsidRPr="00D966D6" w:rsidRDefault="000116C0" w:rsidP="000116C0">
      <w:pPr>
        <w:spacing w:line="360" w:lineRule="auto"/>
        <w:ind w:right="-428"/>
        <w:jc w:val="center"/>
        <w:rPr>
          <w:rFonts w:ascii="Arial" w:hAnsi="Arial" w:cs="Arial"/>
          <w:b/>
          <w:sz w:val="28"/>
          <w:szCs w:val="28"/>
        </w:rPr>
      </w:pPr>
      <w:r w:rsidRPr="00D966D6">
        <w:rPr>
          <w:rFonts w:ascii="Arial" w:hAnsi="Arial" w:cs="Arial"/>
          <w:b/>
          <w:sz w:val="28"/>
          <w:szCs w:val="28"/>
        </w:rPr>
        <w:t>O RADU POLICIJE U 2018. I 2019. GODINI</w:t>
      </w:r>
    </w:p>
    <w:p w14:paraId="656DC02C" w14:textId="77777777" w:rsidR="000F396C" w:rsidRPr="00D966D6" w:rsidRDefault="000F396C" w:rsidP="000F396C">
      <w:pPr>
        <w:spacing w:line="360" w:lineRule="auto"/>
        <w:ind w:right="-428"/>
        <w:jc w:val="center"/>
        <w:rPr>
          <w:rFonts w:cs="Arial"/>
          <w:b/>
        </w:rPr>
      </w:pPr>
    </w:p>
    <w:p w14:paraId="3E723831" w14:textId="77777777" w:rsidR="000F396C" w:rsidRPr="00D966D6" w:rsidRDefault="000F396C" w:rsidP="000F396C">
      <w:pPr>
        <w:spacing w:line="276" w:lineRule="auto"/>
      </w:pPr>
    </w:p>
    <w:p w14:paraId="3EE29255" w14:textId="77777777" w:rsidR="000F396C" w:rsidRPr="00D966D6" w:rsidRDefault="000F396C" w:rsidP="000F396C">
      <w:pPr>
        <w:rPr>
          <w:rFonts w:ascii="Arial" w:hAnsi="Arial" w:cs="Arial"/>
          <w:b/>
        </w:rPr>
      </w:pPr>
    </w:p>
    <w:p w14:paraId="15149B40" w14:textId="77777777" w:rsidR="000F396C" w:rsidRPr="00D966D6" w:rsidRDefault="000F396C" w:rsidP="000F396C">
      <w:pPr>
        <w:widowControl w:val="0"/>
        <w:suppressAutoHyphens/>
        <w:spacing w:line="360" w:lineRule="auto"/>
        <w:ind w:right="-428" w:firstLine="720"/>
        <w:jc w:val="both"/>
        <w:rPr>
          <w:rFonts w:ascii="Arial" w:hAnsi="Arial" w:cs="Arial"/>
          <w:b/>
          <w:bCs/>
          <w:sz w:val="28"/>
          <w:szCs w:val="28"/>
        </w:rPr>
      </w:pPr>
    </w:p>
    <w:p w14:paraId="5294ADF5" w14:textId="77777777" w:rsidR="000F396C" w:rsidRPr="00D966D6" w:rsidRDefault="000F396C" w:rsidP="000F396C">
      <w:pPr>
        <w:widowControl w:val="0"/>
        <w:suppressAutoHyphens/>
        <w:spacing w:line="360" w:lineRule="auto"/>
        <w:ind w:right="-428" w:firstLine="720"/>
        <w:jc w:val="both"/>
        <w:rPr>
          <w:rFonts w:ascii="Arial" w:hAnsi="Arial" w:cs="Arial"/>
          <w:b/>
          <w:bCs/>
          <w:sz w:val="28"/>
          <w:szCs w:val="28"/>
        </w:rPr>
      </w:pPr>
      <w:r w:rsidRPr="00D966D6">
        <w:rPr>
          <w:rFonts w:ascii="Arial" w:hAnsi="Arial" w:cs="Arial"/>
          <w:b/>
          <w:bCs/>
          <w:sz w:val="28"/>
          <w:szCs w:val="28"/>
        </w:rPr>
        <w:t>Prilog 2:</w:t>
      </w:r>
    </w:p>
    <w:p w14:paraId="2CE26353" w14:textId="77777777" w:rsidR="000F396C" w:rsidRPr="00D966D6" w:rsidRDefault="000F396C" w:rsidP="000F396C">
      <w:pPr>
        <w:rPr>
          <w:rFonts w:ascii="Arial" w:hAnsi="Arial" w:cs="Arial"/>
          <w:b/>
          <w:sz w:val="28"/>
          <w:szCs w:val="28"/>
        </w:rPr>
      </w:pPr>
    </w:p>
    <w:p w14:paraId="04094065" w14:textId="77777777" w:rsidR="000F396C" w:rsidRPr="00D966D6" w:rsidRDefault="000F396C" w:rsidP="000F396C">
      <w:pPr>
        <w:rPr>
          <w:rFonts w:ascii="Arial" w:hAnsi="Arial" w:cs="Arial"/>
          <w:b/>
          <w:sz w:val="28"/>
          <w:szCs w:val="28"/>
        </w:rPr>
      </w:pPr>
    </w:p>
    <w:p w14:paraId="71F822FA" w14:textId="77777777" w:rsidR="000F396C" w:rsidRPr="00D966D6" w:rsidRDefault="000F396C" w:rsidP="000F396C">
      <w:pPr>
        <w:spacing w:line="240" w:lineRule="atLeast"/>
        <w:rPr>
          <w:rFonts w:ascii="Arial" w:hAnsi="Arial" w:cs="Arial"/>
          <w:sz w:val="28"/>
          <w:szCs w:val="28"/>
        </w:rPr>
      </w:pPr>
    </w:p>
    <w:p w14:paraId="5762CB2D" w14:textId="77777777" w:rsidR="000F396C" w:rsidRPr="00D966D6" w:rsidRDefault="000F396C" w:rsidP="000F396C">
      <w:pPr>
        <w:widowControl w:val="0"/>
        <w:suppressAutoHyphens/>
        <w:spacing w:line="360" w:lineRule="auto"/>
        <w:ind w:right="-428"/>
        <w:jc w:val="center"/>
        <w:rPr>
          <w:rFonts w:ascii="Arial" w:hAnsi="Arial" w:cs="Arial"/>
          <w:b/>
          <w:bCs/>
          <w:sz w:val="32"/>
          <w:szCs w:val="32"/>
        </w:rPr>
      </w:pPr>
      <w:r w:rsidRPr="00D966D6">
        <w:rPr>
          <w:rFonts w:ascii="Arial" w:hAnsi="Arial" w:cs="Arial"/>
          <w:b/>
          <w:bCs/>
          <w:sz w:val="32"/>
          <w:szCs w:val="32"/>
        </w:rPr>
        <w:t xml:space="preserve">STATISTIČKI PREGLED TEMELJNIH SIGURNOSNIH POKAZATELJA I REZULTATA RADA </w:t>
      </w:r>
    </w:p>
    <w:p w14:paraId="04196F05" w14:textId="77777777" w:rsidR="000F396C" w:rsidRPr="00D966D6" w:rsidRDefault="000F396C" w:rsidP="000F396C">
      <w:pPr>
        <w:widowControl w:val="0"/>
        <w:suppressAutoHyphens/>
        <w:spacing w:line="360" w:lineRule="auto"/>
        <w:ind w:right="-428"/>
        <w:jc w:val="center"/>
        <w:rPr>
          <w:rFonts w:ascii="Arial" w:hAnsi="Arial" w:cs="Arial"/>
          <w:b/>
          <w:bCs/>
          <w:sz w:val="32"/>
          <w:szCs w:val="32"/>
        </w:rPr>
      </w:pPr>
      <w:r w:rsidRPr="00D966D6">
        <w:rPr>
          <w:rFonts w:ascii="Arial" w:hAnsi="Arial" w:cs="Arial"/>
          <w:b/>
          <w:bCs/>
          <w:sz w:val="32"/>
          <w:szCs w:val="32"/>
        </w:rPr>
        <w:t>KRIMINALISTIČKE POLICIJE</w:t>
      </w:r>
    </w:p>
    <w:p w14:paraId="5EC4B4FB" w14:textId="77777777" w:rsidR="000F396C" w:rsidRPr="00D966D6" w:rsidRDefault="000F396C" w:rsidP="000F396C">
      <w:pPr>
        <w:widowControl w:val="0"/>
        <w:suppressAutoHyphens/>
        <w:spacing w:line="360" w:lineRule="auto"/>
        <w:ind w:right="-428"/>
        <w:jc w:val="center"/>
        <w:rPr>
          <w:rFonts w:ascii="Arial" w:hAnsi="Arial" w:cs="Arial"/>
          <w:b/>
          <w:bCs/>
          <w:sz w:val="32"/>
          <w:szCs w:val="32"/>
        </w:rPr>
      </w:pPr>
      <w:r w:rsidRPr="00D966D6">
        <w:rPr>
          <w:rFonts w:ascii="Arial" w:hAnsi="Arial" w:cs="Arial"/>
          <w:b/>
          <w:bCs/>
          <w:sz w:val="32"/>
          <w:szCs w:val="32"/>
        </w:rPr>
        <w:t>2009. - 2019. GODINE</w:t>
      </w:r>
    </w:p>
    <w:p w14:paraId="3B5FFACB" w14:textId="77777777" w:rsidR="000F396C" w:rsidRPr="00D966D6" w:rsidRDefault="000F396C" w:rsidP="000F396C">
      <w:pPr>
        <w:rPr>
          <w:rFonts w:ascii="Arial" w:hAnsi="Arial" w:cs="Arial"/>
          <w:sz w:val="28"/>
          <w:szCs w:val="28"/>
        </w:rPr>
      </w:pPr>
    </w:p>
    <w:p w14:paraId="6C251004" w14:textId="77777777" w:rsidR="000F396C" w:rsidRPr="00D966D6" w:rsidRDefault="000F396C" w:rsidP="000F396C">
      <w:pPr>
        <w:rPr>
          <w:rFonts w:ascii="Arial" w:hAnsi="Arial" w:cs="Arial"/>
          <w:sz w:val="28"/>
          <w:szCs w:val="28"/>
        </w:rPr>
      </w:pPr>
    </w:p>
    <w:p w14:paraId="64E45439" w14:textId="77777777" w:rsidR="000F396C" w:rsidRPr="00D966D6" w:rsidRDefault="000F396C" w:rsidP="000F396C">
      <w:pPr>
        <w:rPr>
          <w:rFonts w:ascii="Arial" w:hAnsi="Arial" w:cs="Arial"/>
          <w:sz w:val="28"/>
          <w:szCs w:val="28"/>
        </w:rPr>
      </w:pPr>
    </w:p>
    <w:p w14:paraId="268008C4" w14:textId="77777777" w:rsidR="000F396C" w:rsidRPr="00D966D6" w:rsidRDefault="000F396C" w:rsidP="000F396C">
      <w:pPr>
        <w:rPr>
          <w:rFonts w:ascii="Arial" w:hAnsi="Arial" w:cs="Arial"/>
          <w:sz w:val="28"/>
          <w:szCs w:val="28"/>
        </w:rPr>
      </w:pPr>
    </w:p>
    <w:p w14:paraId="18DD1CEC" w14:textId="77777777" w:rsidR="000F396C" w:rsidRPr="00D966D6" w:rsidRDefault="000F396C" w:rsidP="000F396C">
      <w:pPr>
        <w:rPr>
          <w:rFonts w:ascii="Arial" w:hAnsi="Arial" w:cs="Arial"/>
          <w:sz w:val="28"/>
          <w:szCs w:val="28"/>
        </w:rPr>
      </w:pPr>
    </w:p>
    <w:p w14:paraId="75AB5BC7" w14:textId="77777777" w:rsidR="000F396C" w:rsidRPr="00D966D6" w:rsidRDefault="000F396C" w:rsidP="000F396C">
      <w:pPr>
        <w:rPr>
          <w:rFonts w:ascii="Arial" w:hAnsi="Arial" w:cs="Arial"/>
          <w:sz w:val="28"/>
          <w:szCs w:val="28"/>
        </w:rPr>
      </w:pPr>
    </w:p>
    <w:p w14:paraId="49ECDD86" w14:textId="77777777" w:rsidR="000F396C" w:rsidRPr="00D966D6" w:rsidRDefault="000F396C" w:rsidP="000F396C">
      <w:pPr>
        <w:rPr>
          <w:rFonts w:ascii="Arial" w:hAnsi="Arial" w:cs="Arial"/>
          <w:sz w:val="28"/>
          <w:szCs w:val="28"/>
        </w:rPr>
      </w:pPr>
    </w:p>
    <w:p w14:paraId="1EFB3DD1" w14:textId="77777777" w:rsidR="000F396C" w:rsidRPr="00D966D6" w:rsidRDefault="000F396C" w:rsidP="000F396C">
      <w:pPr>
        <w:rPr>
          <w:rFonts w:ascii="Arial" w:hAnsi="Arial" w:cs="Arial"/>
          <w:sz w:val="28"/>
          <w:szCs w:val="28"/>
        </w:rPr>
      </w:pPr>
    </w:p>
    <w:p w14:paraId="277F3020" w14:textId="77777777" w:rsidR="000F396C" w:rsidRPr="00D966D6" w:rsidRDefault="000F396C" w:rsidP="000F396C">
      <w:pPr>
        <w:rPr>
          <w:rFonts w:ascii="Arial" w:hAnsi="Arial" w:cs="Arial"/>
          <w:sz w:val="28"/>
          <w:szCs w:val="28"/>
        </w:rPr>
      </w:pPr>
    </w:p>
    <w:p w14:paraId="5566141D" w14:textId="77777777" w:rsidR="000F396C" w:rsidRPr="00D966D6" w:rsidRDefault="000F396C" w:rsidP="000F396C">
      <w:pPr>
        <w:rPr>
          <w:rFonts w:ascii="Arial" w:hAnsi="Arial" w:cs="Arial"/>
          <w:sz w:val="28"/>
          <w:szCs w:val="28"/>
        </w:rPr>
      </w:pPr>
    </w:p>
    <w:p w14:paraId="481E8A3B" w14:textId="77777777" w:rsidR="000F396C" w:rsidRPr="00D966D6" w:rsidRDefault="000F396C" w:rsidP="000F396C">
      <w:pPr>
        <w:rPr>
          <w:rFonts w:ascii="Arial" w:hAnsi="Arial" w:cs="Arial"/>
          <w:sz w:val="28"/>
          <w:szCs w:val="28"/>
        </w:rPr>
      </w:pPr>
    </w:p>
    <w:p w14:paraId="56A9D046" w14:textId="77777777" w:rsidR="000F396C" w:rsidRPr="00D966D6" w:rsidRDefault="000F396C" w:rsidP="000F396C">
      <w:pPr>
        <w:rPr>
          <w:rFonts w:ascii="Arial" w:hAnsi="Arial" w:cs="Arial"/>
          <w:sz w:val="28"/>
          <w:szCs w:val="28"/>
        </w:rPr>
      </w:pPr>
    </w:p>
    <w:p w14:paraId="4BA7FB46" w14:textId="77777777" w:rsidR="000F396C" w:rsidRPr="00D966D6" w:rsidRDefault="000F396C" w:rsidP="000F396C">
      <w:pPr>
        <w:rPr>
          <w:rFonts w:ascii="Arial" w:hAnsi="Arial" w:cs="Arial"/>
          <w:sz w:val="28"/>
          <w:szCs w:val="28"/>
        </w:rPr>
      </w:pPr>
    </w:p>
    <w:p w14:paraId="065F9136" w14:textId="77777777" w:rsidR="000F396C" w:rsidRPr="00D966D6" w:rsidRDefault="000F396C" w:rsidP="000F396C">
      <w:pPr>
        <w:rPr>
          <w:rFonts w:ascii="Arial" w:hAnsi="Arial" w:cs="Arial"/>
          <w:sz w:val="28"/>
          <w:szCs w:val="28"/>
        </w:rPr>
      </w:pPr>
    </w:p>
    <w:p w14:paraId="1B5283DC" w14:textId="77777777" w:rsidR="000F396C" w:rsidRPr="00D966D6" w:rsidRDefault="000F396C" w:rsidP="000F396C">
      <w:pPr>
        <w:rPr>
          <w:rFonts w:ascii="Arial" w:hAnsi="Arial" w:cs="Arial"/>
          <w:sz w:val="28"/>
          <w:szCs w:val="28"/>
        </w:rPr>
      </w:pPr>
    </w:p>
    <w:p w14:paraId="47994E16" w14:textId="77777777" w:rsidR="000F396C" w:rsidRPr="00D966D6" w:rsidRDefault="000F396C" w:rsidP="000F396C">
      <w:pPr>
        <w:rPr>
          <w:rFonts w:ascii="Arial" w:hAnsi="Arial" w:cs="Arial"/>
          <w:sz w:val="28"/>
          <w:szCs w:val="28"/>
        </w:rPr>
      </w:pPr>
    </w:p>
    <w:p w14:paraId="5F55808D" w14:textId="77777777" w:rsidR="000F396C" w:rsidRPr="00D966D6" w:rsidRDefault="000F396C" w:rsidP="000F396C">
      <w:pPr>
        <w:rPr>
          <w:rFonts w:ascii="Arial" w:hAnsi="Arial" w:cs="Arial"/>
          <w:sz w:val="28"/>
          <w:szCs w:val="28"/>
        </w:rPr>
      </w:pPr>
    </w:p>
    <w:p w14:paraId="6E3183E7" w14:textId="77777777" w:rsidR="000F396C" w:rsidRPr="00D966D6" w:rsidRDefault="000F396C" w:rsidP="000F396C">
      <w:pPr>
        <w:widowControl w:val="0"/>
        <w:suppressAutoHyphens/>
        <w:spacing w:after="80"/>
        <w:rPr>
          <w:rFonts w:ascii="Arial" w:hAnsi="Arial" w:cs="Arial"/>
          <w:b/>
          <w:bCs/>
          <w:szCs w:val="20"/>
        </w:rPr>
      </w:pPr>
      <w:r w:rsidRPr="00D966D6">
        <w:rPr>
          <w:rFonts w:ascii="Arial" w:hAnsi="Arial" w:cs="Arial"/>
          <w:b/>
          <w:bCs/>
          <w:szCs w:val="20"/>
        </w:rPr>
        <w:t>SADRŽAJ:</w:t>
      </w:r>
    </w:p>
    <w:p w14:paraId="7C9E1738" w14:textId="77777777" w:rsidR="000F396C" w:rsidRPr="00D966D6" w:rsidRDefault="000F396C" w:rsidP="000F396C"/>
    <w:p w14:paraId="57EDCB89" w14:textId="77777777" w:rsidR="000F396C" w:rsidRPr="00D966D6" w:rsidRDefault="000F396C" w:rsidP="000F396C"/>
    <w:p w14:paraId="58A61AEA" w14:textId="77777777" w:rsidR="000F396C" w:rsidRPr="00D966D6" w:rsidRDefault="000F396C" w:rsidP="0066218F">
      <w:pPr>
        <w:pStyle w:val="TOC1"/>
      </w:pPr>
    </w:p>
    <w:p w14:paraId="77635C2B" w14:textId="77777777" w:rsidR="000F396C" w:rsidRPr="00D966D6" w:rsidRDefault="000F396C" w:rsidP="000F396C">
      <w:pPr>
        <w:rPr>
          <w:rFonts w:ascii="Arial" w:hAnsi="Arial" w:cs="Arial"/>
          <w:b/>
          <w:bCs/>
        </w:rPr>
      </w:pPr>
    </w:p>
    <w:p w14:paraId="39D3E3AB" w14:textId="72BF08DE" w:rsidR="000F396C" w:rsidRPr="00D966D6" w:rsidRDefault="000F396C" w:rsidP="0066218F">
      <w:pPr>
        <w:pStyle w:val="TOC1"/>
        <w:rPr>
          <w:caps/>
          <w:sz w:val="22"/>
          <w:szCs w:val="22"/>
        </w:rPr>
      </w:pPr>
      <w:r w:rsidRPr="00D966D6">
        <w:rPr>
          <w:caps/>
        </w:rPr>
        <w:fldChar w:fldCharType="begin"/>
      </w:r>
      <w:r w:rsidRPr="00D966D6">
        <w:rPr>
          <w:caps/>
        </w:rPr>
        <w:instrText xml:space="preserve"> TOC \h \z \t "Naslov 1;1;TRECI;3;dva;2;Podnaslov;2" </w:instrText>
      </w:r>
      <w:r w:rsidRPr="00D966D6">
        <w:rPr>
          <w:caps/>
        </w:rPr>
        <w:fldChar w:fldCharType="separate"/>
      </w:r>
      <w:hyperlink w:anchor="_Toc34651387" w:history="1">
        <w:r w:rsidRPr="00D966D6">
          <w:rPr>
            <w:rStyle w:val="Hyperlink"/>
          </w:rPr>
          <w:t>1.KRIMINALITET</w:t>
        </w:r>
        <w:r w:rsidRPr="00D966D6">
          <w:rPr>
            <w:webHidden/>
          </w:rPr>
          <w:tab/>
        </w:r>
        <w:r w:rsidRPr="00D966D6">
          <w:rPr>
            <w:webHidden/>
          </w:rPr>
          <w:fldChar w:fldCharType="begin"/>
        </w:r>
        <w:r w:rsidRPr="00D966D6">
          <w:rPr>
            <w:webHidden/>
          </w:rPr>
          <w:instrText xml:space="preserve"> PAGEREF _Toc34651387 \h </w:instrText>
        </w:r>
        <w:r w:rsidRPr="00D966D6">
          <w:rPr>
            <w:webHidden/>
          </w:rPr>
        </w:r>
        <w:r w:rsidRPr="00D966D6">
          <w:rPr>
            <w:webHidden/>
          </w:rPr>
          <w:fldChar w:fldCharType="separate"/>
        </w:r>
        <w:r w:rsidR="000151A2">
          <w:rPr>
            <w:webHidden/>
          </w:rPr>
          <w:t>3</w:t>
        </w:r>
        <w:r w:rsidRPr="00D966D6">
          <w:rPr>
            <w:webHidden/>
          </w:rPr>
          <w:fldChar w:fldCharType="end"/>
        </w:r>
      </w:hyperlink>
    </w:p>
    <w:p w14:paraId="10D1EF51" w14:textId="31D3AE88" w:rsidR="000F396C" w:rsidRPr="00D966D6" w:rsidRDefault="00F731F2" w:rsidP="0066218F">
      <w:pPr>
        <w:pStyle w:val="TOC1"/>
        <w:rPr>
          <w:caps/>
          <w:sz w:val="22"/>
          <w:szCs w:val="22"/>
        </w:rPr>
      </w:pPr>
      <w:hyperlink w:anchor="_Toc34651388" w:history="1">
        <w:r w:rsidR="000F396C" w:rsidRPr="00D966D6">
          <w:rPr>
            <w:rStyle w:val="Hyperlink"/>
          </w:rPr>
          <w:t>2.</w:t>
        </w:r>
        <w:r w:rsidR="007C2D0D">
          <w:rPr>
            <w:rStyle w:val="Hyperlink"/>
          </w:rPr>
          <w:t xml:space="preserve"> </w:t>
        </w:r>
        <w:r w:rsidR="000F396C" w:rsidRPr="00D966D6">
          <w:rPr>
            <w:rStyle w:val="Hyperlink"/>
          </w:rPr>
          <w:t>NESRETNI SLUČAJEVI I SAMOUBOJSTVA</w:t>
        </w:r>
        <w:r w:rsidR="000F396C" w:rsidRPr="00D966D6">
          <w:rPr>
            <w:webHidden/>
          </w:rPr>
          <w:tab/>
        </w:r>
        <w:r w:rsidR="000F396C" w:rsidRPr="00D966D6">
          <w:rPr>
            <w:webHidden/>
          </w:rPr>
          <w:fldChar w:fldCharType="begin"/>
        </w:r>
        <w:r w:rsidR="000F396C" w:rsidRPr="00D966D6">
          <w:rPr>
            <w:webHidden/>
          </w:rPr>
          <w:instrText xml:space="preserve"> PAGEREF _Toc34651388 \h </w:instrText>
        </w:r>
        <w:r w:rsidR="000F396C" w:rsidRPr="00D966D6">
          <w:rPr>
            <w:webHidden/>
          </w:rPr>
        </w:r>
        <w:r w:rsidR="000F396C" w:rsidRPr="00D966D6">
          <w:rPr>
            <w:webHidden/>
          </w:rPr>
          <w:fldChar w:fldCharType="separate"/>
        </w:r>
        <w:r w:rsidR="000151A2">
          <w:rPr>
            <w:webHidden/>
          </w:rPr>
          <w:t>10</w:t>
        </w:r>
        <w:r w:rsidR="000F396C" w:rsidRPr="00D966D6">
          <w:rPr>
            <w:webHidden/>
          </w:rPr>
          <w:fldChar w:fldCharType="end"/>
        </w:r>
      </w:hyperlink>
    </w:p>
    <w:p w14:paraId="60D6A1E2" w14:textId="77777777" w:rsidR="000F396C" w:rsidRPr="00D966D6" w:rsidRDefault="000F396C" w:rsidP="000F396C">
      <w:pPr>
        <w:spacing w:line="480" w:lineRule="auto"/>
        <w:rPr>
          <w:rFonts w:ascii="Arial" w:hAnsi="Arial" w:cs="Arial"/>
          <w:b/>
          <w:bCs/>
        </w:rPr>
      </w:pPr>
      <w:r w:rsidRPr="00D966D6">
        <w:rPr>
          <w:rFonts w:ascii="Arial" w:hAnsi="Arial" w:cs="Arial"/>
          <w:b/>
          <w:bCs/>
          <w:caps/>
          <w:noProof/>
        </w:rPr>
        <w:fldChar w:fldCharType="end"/>
      </w:r>
    </w:p>
    <w:p w14:paraId="250D426E" w14:textId="77777777" w:rsidR="000F396C" w:rsidRPr="00D966D6" w:rsidRDefault="000F396C" w:rsidP="000F396C"/>
    <w:p w14:paraId="08BA3BF3" w14:textId="77777777" w:rsidR="000F396C" w:rsidRPr="00D966D6" w:rsidRDefault="000F396C" w:rsidP="000F396C"/>
    <w:p w14:paraId="6B9A7F6A" w14:textId="77777777" w:rsidR="000F396C" w:rsidRPr="00D966D6" w:rsidRDefault="000F396C" w:rsidP="000F396C"/>
    <w:p w14:paraId="2116F0CF" w14:textId="77777777" w:rsidR="000F396C" w:rsidRPr="00D966D6" w:rsidRDefault="000F396C" w:rsidP="000F396C"/>
    <w:p w14:paraId="0820ECE0" w14:textId="77777777" w:rsidR="000F396C" w:rsidRPr="00D966D6" w:rsidRDefault="000F396C" w:rsidP="000F396C"/>
    <w:p w14:paraId="722BFF46" w14:textId="77777777" w:rsidR="000F396C" w:rsidRPr="00D966D6" w:rsidRDefault="000F396C" w:rsidP="000F396C"/>
    <w:p w14:paraId="1CED1F96" w14:textId="77777777" w:rsidR="000F396C" w:rsidRPr="00D966D6" w:rsidRDefault="000F396C" w:rsidP="000F396C"/>
    <w:p w14:paraId="4FE17A69" w14:textId="77777777" w:rsidR="000F396C" w:rsidRPr="00D966D6" w:rsidRDefault="000F396C" w:rsidP="000F396C">
      <w:pPr>
        <w:pStyle w:val="Heading1"/>
        <w:numPr>
          <w:ilvl w:val="0"/>
          <w:numId w:val="29"/>
        </w:numPr>
        <w:spacing w:before="240" w:after="60" w:line="240" w:lineRule="auto"/>
      </w:pPr>
      <w:r w:rsidRPr="00D966D6">
        <w:rPr>
          <w:bCs w:val="0"/>
          <w:sz w:val="20"/>
          <w:szCs w:val="20"/>
        </w:rPr>
        <w:br w:type="page"/>
      </w:r>
      <w:bookmarkStart w:id="192" w:name="_Toc34650516"/>
      <w:bookmarkStart w:id="193" w:name="_Toc34650531"/>
      <w:bookmarkStart w:id="194" w:name="_Toc34650599"/>
      <w:bookmarkStart w:id="195" w:name="_Toc34650621"/>
      <w:bookmarkStart w:id="196" w:name="_Toc34650668"/>
      <w:bookmarkStart w:id="197" w:name="_Toc34651387"/>
      <w:r w:rsidRPr="00D966D6">
        <w:t>KRIMINALITET</w:t>
      </w:r>
      <w:bookmarkEnd w:id="192"/>
      <w:bookmarkEnd w:id="193"/>
      <w:bookmarkEnd w:id="194"/>
      <w:bookmarkEnd w:id="195"/>
      <w:bookmarkEnd w:id="196"/>
      <w:bookmarkEnd w:id="197"/>
    </w:p>
    <w:p w14:paraId="1821DB79" w14:textId="77777777" w:rsidR="000F396C" w:rsidRPr="00D966D6" w:rsidRDefault="000F396C" w:rsidP="000F396C">
      <w:pPr>
        <w:jc w:val="center"/>
        <w:rPr>
          <w:rFonts w:ascii="Arial" w:hAnsi="Arial" w:cs="Arial"/>
          <w:bCs/>
          <w:color w:val="FF0000"/>
          <w:sz w:val="22"/>
          <w:szCs w:val="22"/>
        </w:rPr>
      </w:pPr>
      <w:r w:rsidRPr="00D966D6">
        <w:rPr>
          <w:rFonts w:ascii="Arial" w:hAnsi="Arial" w:cs="Arial"/>
          <w:sz w:val="22"/>
          <w:szCs w:val="22"/>
        </w:rPr>
        <w:t>Kaznena djela – ukupno</w:t>
      </w:r>
    </w:p>
    <w:p w14:paraId="65ED75D0" w14:textId="77777777" w:rsidR="000F396C" w:rsidRPr="00D966D6" w:rsidRDefault="000F396C" w:rsidP="000F396C">
      <w:pPr>
        <w:jc w:val="center"/>
        <w:rPr>
          <w:rFonts w:ascii="Arial" w:hAnsi="Arial" w:cs="Arial"/>
          <w:bCs/>
          <w:color w:val="FF0000"/>
          <w:sz w:val="22"/>
          <w:szCs w:val="20"/>
        </w:rPr>
      </w:pPr>
    </w:p>
    <w:p w14:paraId="61CDA9FE" w14:textId="6EF6E73C" w:rsidR="000F396C" w:rsidRPr="00D966D6" w:rsidRDefault="000F396C" w:rsidP="000F396C">
      <w:pPr>
        <w:jc w:val="center"/>
        <w:rPr>
          <w:rFonts w:ascii="Arial" w:hAnsi="Arial" w:cs="Arial"/>
          <w:bCs/>
          <w:sz w:val="22"/>
          <w:szCs w:val="20"/>
        </w:rPr>
      </w:pPr>
      <w:r w:rsidRPr="00D966D6">
        <w:rPr>
          <w:noProof/>
        </w:rPr>
        <w:drawing>
          <wp:inline distT="0" distB="0" distL="0" distR="0" wp14:anchorId="0B6EA5C8" wp14:editId="2A2F2DA5">
            <wp:extent cx="5727700" cy="1079500"/>
            <wp:effectExtent l="0" t="0" r="6350" b="635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7700" cy="1079500"/>
                    </a:xfrm>
                    <a:prstGeom prst="rect">
                      <a:avLst/>
                    </a:prstGeom>
                    <a:noFill/>
                    <a:ln>
                      <a:noFill/>
                    </a:ln>
                  </pic:spPr>
                </pic:pic>
              </a:graphicData>
            </a:graphic>
          </wp:inline>
        </w:drawing>
      </w:r>
    </w:p>
    <w:p w14:paraId="29FF51A9" w14:textId="77777777" w:rsidR="000F396C" w:rsidRPr="00D966D6" w:rsidRDefault="000F396C" w:rsidP="000F396C">
      <w:pPr>
        <w:rPr>
          <w:rFonts w:ascii="Arial" w:hAnsi="Arial" w:cs="Arial"/>
          <w:sz w:val="8"/>
          <w:szCs w:val="8"/>
        </w:rPr>
      </w:pPr>
    </w:p>
    <w:p w14:paraId="42EC98CF" w14:textId="77777777" w:rsidR="000F396C" w:rsidRPr="00D966D6" w:rsidRDefault="000F396C" w:rsidP="000F396C">
      <w:pPr>
        <w:rPr>
          <w:rFonts w:ascii="Arial" w:hAnsi="Arial" w:cs="Arial"/>
          <w:sz w:val="20"/>
          <w:szCs w:val="16"/>
        </w:rPr>
      </w:pPr>
      <w:r w:rsidRPr="00D966D6">
        <w:rPr>
          <w:rFonts w:ascii="Arial" w:hAnsi="Arial" w:cs="Arial"/>
          <w:sz w:val="16"/>
          <w:szCs w:val="16"/>
        </w:rPr>
        <w:t>*Novi Kazneni zakon ((NN 125/11, 144/12, 56/15, 61/15, 101/17, 118/18)</w:t>
      </w:r>
    </w:p>
    <w:p w14:paraId="09AF23EE" w14:textId="77777777" w:rsidR="000F396C" w:rsidRPr="00D966D6" w:rsidRDefault="000F396C" w:rsidP="000F396C">
      <w:pPr>
        <w:rPr>
          <w:rFonts w:ascii="Arial" w:hAnsi="Arial" w:cs="Arial"/>
          <w:sz w:val="6"/>
          <w:szCs w:val="2"/>
        </w:rPr>
      </w:pPr>
    </w:p>
    <w:p w14:paraId="1F021610" w14:textId="77777777" w:rsidR="000F396C" w:rsidRPr="00D966D6" w:rsidRDefault="000F396C" w:rsidP="000F396C">
      <w:pPr>
        <w:jc w:val="center"/>
        <w:rPr>
          <w:rFonts w:ascii="Arial" w:hAnsi="Arial" w:cs="Arial"/>
          <w:sz w:val="10"/>
          <w:szCs w:val="20"/>
        </w:rPr>
      </w:pPr>
    </w:p>
    <w:p w14:paraId="2E152AEC" w14:textId="77777777" w:rsidR="000F396C" w:rsidRPr="00D966D6" w:rsidRDefault="000F396C" w:rsidP="000F396C">
      <w:pPr>
        <w:jc w:val="center"/>
        <w:rPr>
          <w:rFonts w:ascii="Arial" w:hAnsi="Arial" w:cs="Arial"/>
          <w:color w:val="FF0000"/>
          <w:sz w:val="22"/>
          <w:szCs w:val="20"/>
        </w:rPr>
      </w:pPr>
    </w:p>
    <w:p w14:paraId="7D1C61AB" w14:textId="77777777" w:rsidR="000F396C" w:rsidRPr="00D966D6" w:rsidRDefault="000F396C" w:rsidP="000F396C">
      <w:pPr>
        <w:jc w:val="center"/>
        <w:rPr>
          <w:rFonts w:ascii="Arial" w:hAnsi="Arial" w:cs="Arial"/>
          <w:sz w:val="22"/>
          <w:szCs w:val="20"/>
        </w:rPr>
      </w:pPr>
      <w:r w:rsidRPr="00D966D6">
        <w:rPr>
          <w:rFonts w:ascii="Arial" w:hAnsi="Arial" w:cs="Arial"/>
          <w:sz w:val="22"/>
          <w:szCs w:val="20"/>
        </w:rPr>
        <w:t>Kriminalitet</w:t>
      </w:r>
    </w:p>
    <w:p w14:paraId="44DBD754" w14:textId="77777777" w:rsidR="000F396C" w:rsidRPr="00D966D6" w:rsidRDefault="000F396C" w:rsidP="000F396C">
      <w:pPr>
        <w:jc w:val="center"/>
        <w:rPr>
          <w:rFonts w:ascii="Arial" w:hAnsi="Arial" w:cs="Arial"/>
          <w:color w:val="FF0000"/>
          <w:sz w:val="18"/>
          <w:szCs w:val="20"/>
        </w:rPr>
      </w:pPr>
    </w:p>
    <w:p w14:paraId="40E0953F" w14:textId="07655620" w:rsidR="000F396C" w:rsidRPr="00D966D6" w:rsidRDefault="000F396C" w:rsidP="000F396C">
      <w:pPr>
        <w:jc w:val="center"/>
        <w:rPr>
          <w:rFonts w:ascii="Arial" w:hAnsi="Arial" w:cs="Arial"/>
          <w:sz w:val="18"/>
        </w:rPr>
      </w:pPr>
      <w:r w:rsidRPr="00D966D6">
        <w:rPr>
          <w:rFonts w:ascii="Arial" w:hAnsi="Arial" w:cs="Arial"/>
          <w:noProof/>
          <w:sz w:val="18"/>
        </w:rPr>
        <w:drawing>
          <wp:inline distT="0" distB="0" distL="0" distR="0" wp14:anchorId="0CAEFD8B" wp14:editId="6C39FB29">
            <wp:extent cx="5524500" cy="1875155"/>
            <wp:effectExtent l="0" t="0" r="0" b="0"/>
            <wp:docPr id="1220" name="Slika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24500" cy="1875155"/>
                    </a:xfrm>
                    <a:prstGeom prst="rect">
                      <a:avLst/>
                    </a:prstGeom>
                    <a:noFill/>
                  </pic:spPr>
                </pic:pic>
              </a:graphicData>
            </a:graphic>
          </wp:inline>
        </w:drawing>
      </w:r>
    </w:p>
    <w:p w14:paraId="02CA62AA" w14:textId="77777777" w:rsidR="000F396C" w:rsidRPr="00D966D6" w:rsidRDefault="000F396C" w:rsidP="000F396C">
      <w:pPr>
        <w:rPr>
          <w:color w:val="FF0000"/>
        </w:rPr>
      </w:pPr>
    </w:p>
    <w:p w14:paraId="2937BFE4"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Ubojstva</w:t>
      </w:r>
    </w:p>
    <w:p w14:paraId="5AC96725" w14:textId="77777777" w:rsidR="000F396C" w:rsidRPr="00D966D6" w:rsidRDefault="000F396C" w:rsidP="000F396C">
      <w:pPr>
        <w:jc w:val="center"/>
        <w:rPr>
          <w:rFonts w:ascii="Arial" w:hAnsi="Arial" w:cs="Arial"/>
          <w:bCs/>
          <w:sz w:val="20"/>
          <w:szCs w:val="20"/>
        </w:rPr>
      </w:pPr>
    </w:p>
    <w:p w14:paraId="7B86D4B3" w14:textId="0D365B80" w:rsidR="000F396C" w:rsidRPr="00D966D6" w:rsidRDefault="000F396C" w:rsidP="000F396C">
      <w:pPr>
        <w:jc w:val="center"/>
        <w:rPr>
          <w:rFonts w:ascii="Arial" w:hAnsi="Arial" w:cs="Arial"/>
          <w:bCs/>
          <w:sz w:val="20"/>
          <w:szCs w:val="20"/>
        </w:rPr>
      </w:pPr>
      <w:r w:rsidRPr="00D966D6">
        <w:rPr>
          <w:noProof/>
        </w:rPr>
        <w:drawing>
          <wp:inline distT="0" distB="0" distL="0" distR="0" wp14:anchorId="14D64700" wp14:editId="40DD84A4">
            <wp:extent cx="5708650" cy="1308100"/>
            <wp:effectExtent l="0" t="0" r="6350" b="635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08650" cy="1308100"/>
                    </a:xfrm>
                    <a:prstGeom prst="rect">
                      <a:avLst/>
                    </a:prstGeom>
                    <a:noFill/>
                    <a:ln>
                      <a:noFill/>
                    </a:ln>
                  </pic:spPr>
                </pic:pic>
              </a:graphicData>
            </a:graphic>
          </wp:inline>
        </w:drawing>
      </w:r>
    </w:p>
    <w:p w14:paraId="7E9AC432" w14:textId="77777777" w:rsidR="000F396C" w:rsidRPr="00D966D6" w:rsidRDefault="000F396C" w:rsidP="000F396C">
      <w:pPr>
        <w:rPr>
          <w:rFonts w:ascii="Arial" w:hAnsi="Arial" w:cs="Arial"/>
          <w:bCs/>
          <w:sz w:val="16"/>
          <w:szCs w:val="20"/>
        </w:rPr>
      </w:pPr>
    </w:p>
    <w:p w14:paraId="1265A508"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Ubojstva</w:t>
      </w:r>
    </w:p>
    <w:p w14:paraId="6078E8EA" w14:textId="77777777" w:rsidR="000F396C" w:rsidRPr="00D966D6" w:rsidRDefault="000F396C" w:rsidP="000F396C">
      <w:pPr>
        <w:jc w:val="center"/>
        <w:rPr>
          <w:rFonts w:ascii="Arial" w:hAnsi="Arial" w:cs="Arial"/>
          <w:bCs/>
          <w:sz w:val="22"/>
          <w:szCs w:val="22"/>
        </w:rPr>
      </w:pPr>
    </w:p>
    <w:p w14:paraId="198C3E04" w14:textId="09580966" w:rsidR="000F396C" w:rsidRPr="00D966D6" w:rsidRDefault="000F396C" w:rsidP="000F396C">
      <w:pPr>
        <w:jc w:val="center"/>
        <w:rPr>
          <w:rFonts w:ascii="Arial" w:hAnsi="Arial" w:cs="Arial"/>
          <w:bCs/>
          <w:sz w:val="20"/>
          <w:szCs w:val="20"/>
        </w:rPr>
      </w:pPr>
      <w:r w:rsidRPr="00D966D6">
        <w:rPr>
          <w:rFonts w:ascii="Arial" w:hAnsi="Arial" w:cs="Arial"/>
          <w:bCs/>
          <w:noProof/>
          <w:sz w:val="20"/>
          <w:szCs w:val="20"/>
        </w:rPr>
        <w:drawing>
          <wp:inline distT="0" distB="0" distL="0" distR="0" wp14:anchorId="3041879A" wp14:editId="200F630F">
            <wp:extent cx="4909185" cy="2205355"/>
            <wp:effectExtent l="0" t="0" r="5715" b="4445"/>
            <wp:docPr id="1219" name="Slika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09185" cy="2205355"/>
                    </a:xfrm>
                    <a:prstGeom prst="rect">
                      <a:avLst/>
                    </a:prstGeom>
                    <a:noFill/>
                  </pic:spPr>
                </pic:pic>
              </a:graphicData>
            </a:graphic>
          </wp:inline>
        </w:drawing>
      </w:r>
    </w:p>
    <w:p w14:paraId="6DA33C58" w14:textId="77777777" w:rsidR="00AB2628" w:rsidRDefault="00AB2628" w:rsidP="000F396C">
      <w:pPr>
        <w:jc w:val="center"/>
        <w:rPr>
          <w:rFonts w:ascii="Arial" w:hAnsi="Arial" w:cs="Arial"/>
          <w:bCs/>
          <w:sz w:val="22"/>
          <w:szCs w:val="22"/>
        </w:rPr>
      </w:pPr>
    </w:p>
    <w:p w14:paraId="3433CD3C" w14:textId="2DD208AA" w:rsidR="000F396C" w:rsidRPr="00D966D6" w:rsidRDefault="000F396C" w:rsidP="000F396C">
      <w:pPr>
        <w:jc w:val="center"/>
        <w:rPr>
          <w:rFonts w:ascii="Arial" w:hAnsi="Arial" w:cs="Arial"/>
          <w:bCs/>
          <w:sz w:val="22"/>
          <w:szCs w:val="22"/>
        </w:rPr>
      </w:pPr>
      <w:r w:rsidRPr="00D966D6">
        <w:rPr>
          <w:rFonts w:ascii="Arial" w:hAnsi="Arial" w:cs="Arial"/>
          <w:bCs/>
          <w:sz w:val="22"/>
          <w:szCs w:val="22"/>
        </w:rPr>
        <w:t>Pokušaji ubojstva</w:t>
      </w:r>
    </w:p>
    <w:p w14:paraId="42554FF6" w14:textId="77777777" w:rsidR="000F396C" w:rsidRPr="00D966D6" w:rsidRDefault="000F396C" w:rsidP="000F396C">
      <w:pPr>
        <w:jc w:val="center"/>
        <w:rPr>
          <w:rFonts w:ascii="Arial" w:hAnsi="Arial" w:cs="Arial"/>
          <w:bCs/>
          <w:sz w:val="20"/>
          <w:szCs w:val="20"/>
        </w:rPr>
      </w:pPr>
    </w:p>
    <w:p w14:paraId="5DE9700D" w14:textId="245D43F0" w:rsidR="000F396C" w:rsidRPr="00D966D6" w:rsidRDefault="000F396C" w:rsidP="000F396C">
      <w:pPr>
        <w:jc w:val="center"/>
        <w:rPr>
          <w:rFonts w:ascii="Arial" w:hAnsi="Arial" w:cs="Arial"/>
          <w:bCs/>
          <w:sz w:val="20"/>
          <w:szCs w:val="20"/>
        </w:rPr>
      </w:pPr>
      <w:r w:rsidRPr="00D966D6">
        <w:rPr>
          <w:noProof/>
        </w:rPr>
        <w:drawing>
          <wp:inline distT="0" distB="0" distL="0" distR="0" wp14:anchorId="58F4001F" wp14:editId="5AA5C401">
            <wp:extent cx="5632450" cy="1200150"/>
            <wp:effectExtent l="0" t="0" r="635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32450" cy="1200150"/>
                    </a:xfrm>
                    <a:prstGeom prst="rect">
                      <a:avLst/>
                    </a:prstGeom>
                    <a:noFill/>
                    <a:ln>
                      <a:noFill/>
                    </a:ln>
                  </pic:spPr>
                </pic:pic>
              </a:graphicData>
            </a:graphic>
          </wp:inline>
        </w:drawing>
      </w:r>
    </w:p>
    <w:p w14:paraId="5F7C7AD6" w14:textId="77777777" w:rsidR="000F396C" w:rsidRPr="00D966D6" w:rsidRDefault="000F396C" w:rsidP="000F396C">
      <w:pPr>
        <w:rPr>
          <w:rFonts w:ascii="Arial" w:hAnsi="Arial" w:cs="Arial"/>
          <w:sz w:val="20"/>
          <w:szCs w:val="20"/>
        </w:rPr>
      </w:pPr>
    </w:p>
    <w:p w14:paraId="458154F5"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Pokušaji ubojstva</w:t>
      </w:r>
    </w:p>
    <w:p w14:paraId="0DA52674" w14:textId="77777777" w:rsidR="000F396C" w:rsidRPr="00D966D6" w:rsidRDefault="000F396C" w:rsidP="000F396C">
      <w:pPr>
        <w:jc w:val="center"/>
        <w:rPr>
          <w:rFonts w:ascii="Arial" w:hAnsi="Arial" w:cs="Arial"/>
          <w:sz w:val="20"/>
          <w:szCs w:val="20"/>
        </w:rPr>
      </w:pPr>
    </w:p>
    <w:p w14:paraId="13C0F5C1" w14:textId="6C759D75"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5CFBEB12" wp14:editId="6272E2DA">
            <wp:extent cx="5640070" cy="2079625"/>
            <wp:effectExtent l="0" t="0" r="0" b="0"/>
            <wp:docPr id="1218" name="Slika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0070" cy="2079625"/>
                    </a:xfrm>
                    <a:prstGeom prst="rect">
                      <a:avLst/>
                    </a:prstGeom>
                    <a:noFill/>
                  </pic:spPr>
                </pic:pic>
              </a:graphicData>
            </a:graphic>
          </wp:inline>
        </w:drawing>
      </w:r>
    </w:p>
    <w:p w14:paraId="6CA096C5" w14:textId="77777777" w:rsidR="000F396C" w:rsidRPr="00D966D6" w:rsidRDefault="000F396C" w:rsidP="000F396C">
      <w:pPr>
        <w:rPr>
          <w:rFonts w:ascii="Arial" w:hAnsi="Arial" w:cs="Arial"/>
          <w:sz w:val="20"/>
          <w:szCs w:val="20"/>
        </w:rPr>
      </w:pPr>
    </w:p>
    <w:p w14:paraId="67C50378"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Teške tjelesne ozljede</w:t>
      </w:r>
    </w:p>
    <w:p w14:paraId="0C22EED5" w14:textId="77777777" w:rsidR="000F396C" w:rsidRPr="00D966D6" w:rsidRDefault="000F396C" w:rsidP="000F396C">
      <w:pPr>
        <w:jc w:val="center"/>
        <w:rPr>
          <w:rFonts w:ascii="Arial" w:hAnsi="Arial" w:cs="Arial"/>
          <w:bCs/>
          <w:sz w:val="20"/>
          <w:szCs w:val="20"/>
        </w:rPr>
      </w:pPr>
    </w:p>
    <w:p w14:paraId="33312BDC" w14:textId="1D788E87" w:rsidR="000F396C" w:rsidRPr="00D966D6" w:rsidRDefault="000F396C" w:rsidP="000F396C">
      <w:pPr>
        <w:jc w:val="center"/>
        <w:rPr>
          <w:rFonts w:ascii="Arial" w:hAnsi="Arial" w:cs="Arial"/>
          <w:bCs/>
          <w:sz w:val="20"/>
          <w:szCs w:val="20"/>
        </w:rPr>
      </w:pPr>
      <w:r w:rsidRPr="00D966D6">
        <w:rPr>
          <w:noProof/>
        </w:rPr>
        <w:drawing>
          <wp:inline distT="0" distB="0" distL="0" distR="0" wp14:anchorId="056993A8" wp14:editId="6796C10A">
            <wp:extent cx="5727700" cy="1104900"/>
            <wp:effectExtent l="0" t="0" r="635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27700" cy="1104900"/>
                    </a:xfrm>
                    <a:prstGeom prst="rect">
                      <a:avLst/>
                    </a:prstGeom>
                    <a:noFill/>
                    <a:ln>
                      <a:noFill/>
                    </a:ln>
                  </pic:spPr>
                </pic:pic>
              </a:graphicData>
            </a:graphic>
          </wp:inline>
        </w:drawing>
      </w:r>
    </w:p>
    <w:p w14:paraId="006C5F88" w14:textId="77777777" w:rsidR="000F396C" w:rsidRPr="00D966D6" w:rsidRDefault="000F396C" w:rsidP="000F396C">
      <w:pPr>
        <w:jc w:val="center"/>
        <w:rPr>
          <w:rFonts w:ascii="Arial" w:hAnsi="Arial" w:cs="Arial"/>
          <w:bCs/>
          <w:sz w:val="20"/>
          <w:szCs w:val="20"/>
        </w:rPr>
      </w:pPr>
    </w:p>
    <w:p w14:paraId="58999841"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Teške tjelesne ozljede</w:t>
      </w:r>
    </w:p>
    <w:p w14:paraId="1772EA21" w14:textId="77777777" w:rsidR="000F396C" w:rsidRPr="00D966D6" w:rsidRDefault="000F396C" w:rsidP="000F396C">
      <w:pPr>
        <w:jc w:val="center"/>
        <w:rPr>
          <w:rFonts w:ascii="Arial" w:hAnsi="Arial" w:cs="Arial"/>
          <w:bCs/>
          <w:color w:val="FF0000"/>
          <w:sz w:val="20"/>
          <w:szCs w:val="20"/>
        </w:rPr>
      </w:pPr>
    </w:p>
    <w:p w14:paraId="2E8CC43D" w14:textId="3EA680B4" w:rsidR="000F396C" w:rsidRPr="00D966D6" w:rsidRDefault="000F396C" w:rsidP="000F396C">
      <w:pPr>
        <w:jc w:val="center"/>
        <w:rPr>
          <w:rFonts w:ascii="Arial" w:hAnsi="Arial" w:cs="Arial"/>
          <w:bCs/>
          <w:sz w:val="20"/>
          <w:szCs w:val="20"/>
        </w:rPr>
      </w:pPr>
      <w:r w:rsidRPr="00D966D6">
        <w:rPr>
          <w:rFonts w:ascii="Arial" w:hAnsi="Arial" w:cs="Arial"/>
          <w:bCs/>
          <w:noProof/>
          <w:sz w:val="20"/>
          <w:szCs w:val="20"/>
        </w:rPr>
        <w:drawing>
          <wp:inline distT="0" distB="0" distL="0" distR="0" wp14:anchorId="4776005C" wp14:editId="1B7DA819">
            <wp:extent cx="5797550" cy="2255520"/>
            <wp:effectExtent l="0" t="0" r="0" b="0"/>
            <wp:docPr id="1217" name="Slika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97550" cy="2255520"/>
                    </a:xfrm>
                    <a:prstGeom prst="rect">
                      <a:avLst/>
                    </a:prstGeom>
                    <a:noFill/>
                  </pic:spPr>
                </pic:pic>
              </a:graphicData>
            </a:graphic>
          </wp:inline>
        </w:drawing>
      </w:r>
    </w:p>
    <w:p w14:paraId="6951203D" w14:textId="77777777" w:rsidR="000F396C" w:rsidRPr="00D966D6" w:rsidRDefault="000F396C" w:rsidP="000F396C">
      <w:pPr>
        <w:rPr>
          <w:rFonts w:ascii="Arial" w:hAnsi="Arial" w:cs="Arial"/>
          <w:bCs/>
          <w:sz w:val="16"/>
          <w:szCs w:val="16"/>
        </w:rPr>
      </w:pPr>
      <w:r w:rsidRPr="00D966D6">
        <w:rPr>
          <w:rFonts w:ascii="Arial" w:hAnsi="Arial" w:cs="Arial"/>
          <w:bCs/>
          <w:sz w:val="16"/>
          <w:szCs w:val="16"/>
        </w:rPr>
        <w:t xml:space="preserve"> *Čl. 118. – 121. Kaznenog zakona (NN 125/11, 144/12, 56/15, 61/15, 101/17, 118/18)</w:t>
      </w:r>
    </w:p>
    <w:p w14:paraId="684EBA52" w14:textId="77777777" w:rsidR="000F396C" w:rsidRPr="00D966D6" w:rsidRDefault="000F396C" w:rsidP="000F396C">
      <w:pPr>
        <w:rPr>
          <w:rFonts w:ascii="Arial" w:hAnsi="Arial" w:cs="Arial"/>
          <w:bCs/>
          <w:sz w:val="16"/>
          <w:szCs w:val="16"/>
        </w:rPr>
      </w:pPr>
    </w:p>
    <w:p w14:paraId="2F4EC6CA" w14:textId="2EB24BEA" w:rsidR="000F396C" w:rsidRPr="00D966D6" w:rsidRDefault="000F396C" w:rsidP="000F396C">
      <w:pPr>
        <w:jc w:val="center"/>
        <w:rPr>
          <w:rFonts w:ascii="Arial" w:hAnsi="Arial" w:cs="Arial"/>
          <w:bCs/>
        </w:rPr>
      </w:pPr>
    </w:p>
    <w:p w14:paraId="091725E1" w14:textId="77777777" w:rsidR="009A3DAF" w:rsidRPr="00D966D6" w:rsidRDefault="009A3DAF" w:rsidP="000F396C">
      <w:pPr>
        <w:jc w:val="center"/>
        <w:rPr>
          <w:rFonts w:ascii="Arial" w:hAnsi="Arial" w:cs="Arial"/>
          <w:bCs/>
        </w:rPr>
      </w:pPr>
    </w:p>
    <w:p w14:paraId="7C2CF58B" w14:textId="77777777" w:rsidR="000F396C" w:rsidRPr="00D966D6" w:rsidRDefault="000F396C" w:rsidP="000F396C">
      <w:pPr>
        <w:jc w:val="center"/>
        <w:rPr>
          <w:rFonts w:ascii="Arial" w:hAnsi="Arial" w:cs="Arial"/>
          <w:bCs/>
        </w:rPr>
      </w:pPr>
      <w:r w:rsidRPr="00D966D6">
        <w:rPr>
          <w:rFonts w:ascii="Arial" w:hAnsi="Arial" w:cs="Arial"/>
          <w:bCs/>
        </w:rPr>
        <w:t>Silovanja</w:t>
      </w:r>
    </w:p>
    <w:p w14:paraId="63D4BE3E" w14:textId="77777777" w:rsidR="000F396C" w:rsidRPr="00D966D6" w:rsidRDefault="000F396C" w:rsidP="000F396C">
      <w:pPr>
        <w:jc w:val="center"/>
        <w:rPr>
          <w:rFonts w:ascii="Arial" w:hAnsi="Arial" w:cs="Arial"/>
          <w:bCs/>
          <w:sz w:val="20"/>
          <w:szCs w:val="20"/>
        </w:rPr>
      </w:pPr>
    </w:p>
    <w:p w14:paraId="73934E53" w14:textId="4DEAB0E4" w:rsidR="000F396C" w:rsidRPr="00D966D6" w:rsidRDefault="000F396C" w:rsidP="000F396C">
      <w:pPr>
        <w:rPr>
          <w:rFonts w:ascii="Arial" w:hAnsi="Arial" w:cs="Arial"/>
          <w:bCs/>
          <w:sz w:val="20"/>
          <w:szCs w:val="20"/>
        </w:rPr>
      </w:pPr>
      <w:r w:rsidRPr="00D966D6">
        <w:rPr>
          <w:noProof/>
        </w:rPr>
        <w:drawing>
          <wp:inline distT="0" distB="0" distL="0" distR="0" wp14:anchorId="735AB13E" wp14:editId="5C1933F2">
            <wp:extent cx="5657850" cy="1073150"/>
            <wp:effectExtent l="0" t="0" r="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57850" cy="1073150"/>
                    </a:xfrm>
                    <a:prstGeom prst="rect">
                      <a:avLst/>
                    </a:prstGeom>
                    <a:noFill/>
                    <a:ln>
                      <a:noFill/>
                    </a:ln>
                  </pic:spPr>
                </pic:pic>
              </a:graphicData>
            </a:graphic>
          </wp:inline>
        </w:drawing>
      </w:r>
    </w:p>
    <w:p w14:paraId="7530C561" w14:textId="77777777" w:rsidR="000F396C" w:rsidRPr="00D966D6" w:rsidRDefault="000F396C" w:rsidP="000F396C">
      <w:pPr>
        <w:jc w:val="center"/>
        <w:rPr>
          <w:rFonts w:ascii="Arial" w:hAnsi="Arial" w:cs="Arial"/>
        </w:rPr>
      </w:pPr>
    </w:p>
    <w:p w14:paraId="6B11048F"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Kaznena djela silovanja</w:t>
      </w:r>
    </w:p>
    <w:p w14:paraId="06E8D891" w14:textId="77777777" w:rsidR="000F396C" w:rsidRPr="00D966D6" w:rsidRDefault="000F396C" w:rsidP="000F396C">
      <w:pPr>
        <w:jc w:val="center"/>
        <w:rPr>
          <w:rFonts w:ascii="Arial" w:hAnsi="Arial" w:cs="Arial"/>
          <w:sz w:val="20"/>
          <w:szCs w:val="20"/>
        </w:rPr>
      </w:pPr>
    </w:p>
    <w:p w14:paraId="2DC8D478" w14:textId="12A23140"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14F895B4" wp14:editId="3471F3C9">
            <wp:extent cx="5632450" cy="2203450"/>
            <wp:effectExtent l="0" t="0" r="6350" b="6350"/>
            <wp:docPr id="1216" name="Slika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32450" cy="2203450"/>
                    </a:xfrm>
                    <a:prstGeom prst="rect">
                      <a:avLst/>
                    </a:prstGeom>
                    <a:noFill/>
                  </pic:spPr>
                </pic:pic>
              </a:graphicData>
            </a:graphic>
          </wp:inline>
        </w:drawing>
      </w:r>
    </w:p>
    <w:p w14:paraId="0C8BD65D" w14:textId="77777777" w:rsidR="000F396C" w:rsidRPr="00D966D6" w:rsidRDefault="000F396C" w:rsidP="000F396C">
      <w:pPr>
        <w:rPr>
          <w:rFonts w:ascii="Arial" w:hAnsi="Arial" w:cs="Arial"/>
          <w:sz w:val="20"/>
          <w:szCs w:val="20"/>
        </w:rPr>
      </w:pPr>
    </w:p>
    <w:p w14:paraId="6BAB6E4C"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Silovanja u pokušaju</w:t>
      </w:r>
    </w:p>
    <w:p w14:paraId="2AB34283" w14:textId="77777777" w:rsidR="000F396C" w:rsidRPr="00D966D6" w:rsidRDefault="000F396C" w:rsidP="000F396C">
      <w:pPr>
        <w:jc w:val="center"/>
        <w:rPr>
          <w:rFonts w:ascii="Arial" w:hAnsi="Arial" w:cs="Arial"/>
          <w:bCs/>
          <w:sz w:val="20"/>
          <w:szCs w:val="20"/>
        </w:rPr>
      </w:pPr>
    </w:p>
    <w:p w14:paraId="3A0B5A75" w14:textId="0D5E74AA" w:rsidR="000F396C" w:rsidRPr="00D966D6" w:rsidRDefault="000F396C" w:rsidP="000F396C">
      <w:pPr>
        <w:jc w:val="center"/>
        <w:rPr>
          <w:rFonts w:ascii="Arial" w:hAnsi="Arial" w:cs="Arial"/>
          <w:bCs/>
          <w:sz w:val="20"/>
          <w:szCs w:val="20"/>
        </w:rPr>
      </w:pPr>
      <w:r w:rsidRPr="00D966D6">
        <w:rPr>
          <w:noProof/>
        </w:rPr>
        <w:drawing>
          <wp:inline distT="0" distB="0" distL="0" distR="0" wp14:anchorId="575EC979" wp14:editId="7EFB64FF">
            <wp:extent cx="5727700" cy="1016000"/>
            <wp:effectExtent l="0" t="0" r="635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27700" cy="1016000"/>
                    </a:xfrm>
                    <a:prstGeom prst="rect">
                      <a:avLst/>
                    </a:prstGeom>
                    <a:noFill/>
                    <a:ln>
                      <a:noFill/>
                    </a:ln>
                  </pic:spPr>
                </pic:pic>
              </a:graphicData>
            </a:graphic>
          </wp:inline>
        </w:drawing>
      </w:r>
    </w:p>
    <w:p w14:paraId="6099FD30" w14:textId="77777777" w:rsidR="000F396C" w:rsidRPr="00D966D6" w:rsidRDefault="000F396C" w:rsidP="000F396C">
      <w:pPr>
        <w:jc w:val="both"/>
        <w:rPr>
          <w:rFonts w:ascii="Arial" w:hAnsi="Arial" w:cs="Arial"/>
          <w:bCs/>
          <w:sz w:val="20"/>
          <w:szCs w:val="20"/>
        </w:rPr>
      </w:pPr>
    </w:p>
    <w:p w14:paraId="0E930D9B"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Silovanja u pokušaju</w:t>
      </w:r>
    </w:p>
    <w:p w14:paraId="3A7DADC1" w14:textId="77777777" w:rsidR="000F396C" w:rsidRPr="00D966D6" w:rsidRDefault="000F396C" w:rsidP="000F396C">
      <w:pPr>
        <w:jc w:val="center"/>
        <w:rPr>
          <w:rFonts w:ascii="Arial" w:hAnsi="Arial" w:cs="Arial"/>
          <w:sz w:val="20"/>
          <w:szCs w:val="20"/>
        </w:rPr>
      </w:pPr>
    </w:p>
    <w:p w14:paraId="027F92AB" w14:textId="05375DBE" w:rsidR="000F396C" w:rsidRPr="00D966D6" w:rsidRDefault="000F396C" w:rsidP="000F396C">
      <w:pPr>
        <w:rPr>
          <w:rFonts w:ascii="Arial" w:hAnsi="Arial" w:cs="Arial"/>
          <w:bCs/>
          <w:sz w:val="20"/>
          <w:szCs w:val="20"/>
        </w:rPr>
      </w:pPr>
      <w:r w:rsidRPr="00D966D6">
        <w:rPr>
          <w:rFonts w:ascii="Arial" w:hAnsi="Arial" w:cs="Arial"/>
          <w:bCs/>
          <w:noProof/>
          <w:sz w:val="20"/>
          <w:szCs w:val="20"/>
        </w:rPr>
        <w:drawing>
          <wp:inline distT="0" distB="0" distL="0" distR="0" wp14:anchorId="1F93CA6C" wp14:editId="7E9A6C3D">
            <wp:extent cx="5596255" cy="2195195"/>
            <wp:effectExtent l="0" t="0" r="4445"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6255" cy="2195195"/>
                    </a:xfrm>
                    <a:prstGeom prst="rect">
                      <a:avLst/>
                    </a:prstGeom>
                    <a:noFill/>
                  </pic:spPr>
                </pic:pic>
              </a:graphicData>
            </a:graphic>
          </wp:inline>
        </w:drawing>
      </w:r>
    </w:p>
    <w:p w14:paraId="732A5D85" w14:textId="77777777" w:rsidR="000F396C" w:rsidRPr="00D966D6" w:rsidRDefault="000F396C" w:rsidP="000F396C">
      <w:pPr>
        <w:rPr>
          <w:rFonts w:ascii="Arial" w:hAnsi="Arial" w:cs="Arial"/>
          <w:bCs/>
          <w:sz w:val="20"/>
          <w:szCs w:val="20"/>
        </w:rPr>
      </w:pPr>
    </w:p>
    <w:p w14:paraId="3B52A863" w14:textId="77777777" w:rsidR="000F396C" w:rsidRPr="00D966D6" w:rsidRDefault="000F396C" w:rsidP="000F396C">
      <w:pPr>
        <w:jc w:val="center"/>
        <w:rPr>
          <w:rFonts w:ascii="Arial" w:hAnsi="Arial" w:cs="Arial"/>
          <w:bCs/>
          <w:sz w:val="20"/>
          <w:szCs w:val="20"/>
        </w:rPr>
      </w:pPr>
    </w:p>
    <w:p w14:paraId="6D12AC1D" w14:textId="77777777" w:rsidR="000F396C" w:rsidRPr="00D966D6" w:rsidRDefault="000F396C" w:rsidP="000F396C">
      <w:pPr>
        <w:jc w:val="center"/>
        <w:rPr>
          <w:rFonts w:ascii="Arial" w:hAnsi="Arial" w:cs="Arial"/>
          <w:bCs/>
          <w:sz w:val="22"/>
          <w:szCs w:val="22"/>
        </w:rPr>
      </w:pPr>
    </w:p>
    <w:p w14:paraId="0061BFB0" w14:textId="77777777" w:rsidR="000F396C" w:rsidRPr="00D966D6" w:rsidRDefault="000F396C" w:rsidP="000F396C">
      <w:pPr>
        <w:jc w:val="center"/>
        <w:rPr>
          <w:rFonts w:ascii="Arial" w:hAnsi="Arial" w:cs="Arial"/>
          <w:bCs/>
          <w:sz w:val="22"/>
          <w:szCs w:val="22"/>
        </w:rPr>
      </w:pPr>
    </w:p>
    <w:p w14:paraId="41036CD3"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Razbojništva</w:t>
      </w:r>
    </w:p>
    <w:p w14:paraId="3B72A2BC" w14:textId="77777777" w:rsidR="000F396C" w:rsidRPr="00D966D6" w:rsidRDefault="000F396C" w:rsidP="000F396C">
      <w:pPr>
        <w:jc w:val="center"/>
        <w:rPr>
          <w:rFonts w:ascii="Arial" w:hAnsi="Arial" w:cs="Arial"/>
          <w:bCs/>
          <w:sz w:val="20"/>
          <w:szCs w:val="20"/>
        </w:rPr>
      </w:pPr>
    </w:p>
    <w:p w14:paraId="37D9E47C" w14:textId="77777777" w:rsidR="000F396C" w:rsidRPr="00D966D6" w:rsidRDefault="000F396C" w:rsidP="000F396C">
      <w:pPr>
        <w:jc w:val="center"/>
        <w:rPr>
          <w:rFonts w:ascii="Arial" w:hAnsi="Arial" w:cs="Arial"/>
          <w:bCs/>
          <w:sz w:val="20"/>
          <w:szCs w:val="20"/>
        </w:rPr>
      </w:pPr>
    </w:p>
    <w:p w14:paraId="3D1F28E3" w14:textId="67D4DC2C" w:rsidR="000F396C" w:rsidRPr="00D966D6" w:rsidRDefault="000F396C" w:rsidP="000F396C">
      <w:pPr>
        <w:jc w:val="center"/>
        <w:rPr>
          <w:rFonts w:ascii="Arial" w:hAnsi="Arial" w:cs="Arial"/>
          <w:bCs/>
          <w:sz w:val="20"/>
          <w:szCs w:val="20"/>
        </w:rPr>
      </w:pPr>
      <w:r w:rsidRPr="00D966D6">
        <w:rPr>
          <w:noProof/>
        </w:rPr>
        <w:drawing>
          <wp:inline distT="0" distB="0" distL="0" distR="0" wp14:anchorId="1865B075" wp14:editId="4EDF4E8A">
            <wp:extent cx="5734050" cy="1035050"/>
            <wp:effectExtent l="0" t="0" r="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4050" cy="1035050"/>
                    </a:xfrm>
                    <a:prstGeom prst="rect">
                      <a:avLst/>
                    </a:prstGeom>
                    <a:noFill/>
                    <a:ln>
                      <a:noFill/>
                    </a:ln>
                  </pic:spPr>
                </pic:pic>
              </a:graphicData>
            </a:graphic>
          </wp:inline>
        </w:drawing>
      </w:r>
    </w:p>
    <w:p w14:paraId="6F705D03" w14:textId="77777777" w:rsidR="000F396C" w:rsidRPr="00D966D6" w:rsidRDefault="000F396C" w:rsidP="000F396C">
      <w:pPr>
        <w:rPr>
          <w:rFonts w:ascii="Arial" w:hAnsi="Arial" w:cs="Arial"/>
          <w:bCs/>
          <w:sz w:val="20"/>
          <w:szCs w:val="20"/>
        </w:rPr>
      </w:pPr>
    </w:p>
    <w:p w14:paraId="44AD200B"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Razbojništva</w:t>
      </w:r>
    </w:p>
    <w:p w14:paraId="40B32BD3" w14:textId="77777777" w:rsidR="000F396C" w:rsidRPr="00D966D6" w:rsidRDefault="000F396C" w:rsidP="000F396C">
      <w:pPr>
        <w:jc w:val="center"/>
        <w:rPr>
          <w:rFonts w:ascii="Arial" w:hAnsi="Arial" w:cs="Arial"/>
          <w:sz w:val="20"/>
          <w:szCs w:val="20"/>
        </w:rPr>
      </w:pPr>
    </w:p>
    <w:p w14:paraId="34A511B9" w14:textId="6B5DB986" w:rsidR="000F396C" w:rsidRPr="00D966D6" w:rsidRDefault="000F396C" w:rsidP="000F396C">
      <w:pPr>
        <w:rPr>
          <w:rFonts w:ascii="Arial" w:hAnsi="Arial" w:cs="Arial"/>
          <w:sz w:val="20"/>
          <w:szCs w:val="20"/>
        </w:rPr>
      </w:pPr>
      <w:r w:rsidRPr="00D966D6">
        <w:rPr>
          <w:rFonts w:ascii="Arial" w:hAnsi="Arial" w:cs="Arial"/>
          <w:noProof/>
          <w:sz w:val="20"/>
          <w:szCs w:val="20"/>
        </w:rPr>
        <w:drawing>
          <wp:inline distT="0" distB="0" distL="0" distR="0" wp14:anchorId="03C95546" wp14:editId="09BB23EC">
            <wp:extent cx="5217160" cy="2118995"/>
            <wp:effectExtent l="0" t="0" r="254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7160" cy="2118995"/>
                    </a:xfrm>
                    <a:prstGeom prst="rect">
                      <a:avLst/>
                    </a:prstGeom>
                    <a:noFill/>
                  </pic:spPr>
                </pic:pic>
              </a:graphicData>
            </a:graphic>
          </wp:inline>
        </w:drawing>
      </w:r>
    </w:p>
    <w:p w14:paraId="3BA5B867" w14:textId="77777777" w:rsidR="000F396C" w:rsidRPr="00D966D6" w:rsidRDefault="000F396C" w:rsidP="000F396C">
      <w:pPr>
        <w:rPr>
          <w:rFonts w:ascii="Arial" w:hAnsi="Arial" w:cs="Arial"/>
          <w:sz w:val="20"/>
          <w:szCs w:val="20"/>
        </w:rPr>
      </w:pPr>
    </w:p>
    <w:p w14:paraId="5FA02B39"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Razbojničke krađe</w:t>
      </w:r>
    </w:p>
    <w:p w14:paraId="1EA70173" w14:textId="77777777" w:rsidR="000F396C" w:rsidRPr="00D966D6" w:rsidRDefault="000F396C" w:rsidP="000F396C">
      <w:pPr>
        <w:jc w:val="center"/>
        <w:rPr>
          <w:rFonts w:ascii="Arial" w:hAnsi="Arial" w:cs="Arial"/>
          <w:sz w:val="20"/>
          <w:szCs w:val="20"/>
        </w:rPr>
      </w:pPr>
    </w:p>
    <w:p w14:paraId="07EF6728" w14:textId="0A640887" w:rsidR="000F396C" w:rsidRPr="00D966D6" w:rsidRDefault="000F396C" w:rsidP="000F396C">
      <w:pPr>
        <w:jc w:val="center"/>
        <w:rPr>
          <w:rFonts w:ascii="Arial" w:hAnsi="Arial" w:cs="Arial"/>
          <w:sz w:val="20"/>
          <w:szCs w:val="20"/>
        </w:rPr>
      </w:pPr>
      <w:r w:rsidRPr="00D966D6">
        <w:rPr>
          <w:noProof/>
        </w:rPr>
        <w:drawing>
          <wp:inline distT="0" distB="0" distL="0" distR="0" wp14:anchorId="7FADEBB6" wp14:editId="10C255D8">
            <wp:extent cx="5727700" cy="1066800"/>
            <wp:effectExtent l="0" t="0" r="635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27700" cy="1066800"/>
                    </a:xfrm>
                    <a:prstGeom prst="rect">
                      <a:avLst/>
                    </a:prstGeom>
                    <a:noFill/>
                    <a:ln>
                      <a:noFill/>
                    </a:ln>
                  </pic:spPr>
                </pic:pic>
              </a:graphicData>
            </a:graphic>
          </wp:inline>
        </w:drawing>
      </w:r>
    </w:p>
    <w:p w14:paraId="06551CDC" w14:textId="77777777" w:rsidR="000F396C" w:rsidRPr="00D966D6" w:rsidRDefault="000F396C" w:rsidP="000F396C">
      <w:pPr>
        <w:jc w:val="center"/>
        <w:rPr>
          <w:rFonts w:ascii="Arial" w:hAnsi="Arial" w:cs="Arial"/>
          <w:sz w:val="20"/>
          <w:szCs w:val="20"/>
        </w:rPr>
      </w:pPr>
    </w:p>
    <w:p w14:paraId="0A40E7A9" w14:textId="77777777" w:rsidR="000F396C" w:rsidRPr="00D966D6" w:rsidRDefault="000F396C" w:rsidP="000F396C">
      <w:pPr>
        <w:jc w:val="center"/>
        <w:rPr>
          <w:rFonts w:ascii="Arial" w:hAnsi="Arial" w:cs="Arial"/>
          <w:color w:val="FF0000"/>
          <w:sz w:val="20"/>
          <w:szCs w:val="20"/>
        </w:rPr>
      </w:pPr>
      <w:r w:rsidRPr="00D966D6">
        <w:rPr>
          <w:rFonts w:ascii="Arial" w:hAnsi="Arial" w:cs="Arial"/>
          <w:sz w:val="22"/>
          <w:szCs w:val="22"/>
        </w:rPr>
        <w:t>Razbojničke krađe</w:t>
      </w:r>
    </w:p>
    <w:p w14:paraId="7703F9A9" w14:textId="77777777" w:rsidR="000F396C" w:rsidRPr="00D966D6" w:rsidRDefault="000F396C" w:rsidP="000F396C">
      <w:pPr>
        <w:jc w:val="center"/>
        <w:rPr>
          <w:rFonts w:ascii="Arial" w:hAnsi="Arial" w:cs="Arial"/>
          <w:sz w:val="20"/>
          <w:szCs w:val="20"/>
        </w:rPr>
      </w:pPr>
    </w:p>
    <w:p w14:paraId="6E8DBC3B" w14:textId="2BE46803"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5DD90F35" wp14:editId="53F9A965">
            <wp:extent cx="5797550" cy="2261870"/>
            <wp:effectExtent l="0" t="0" r="0" b="508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97550" cy="2261870"/>
                    </a:xfrm>
                    <a:prstGeom prst="rect">
                      <a:avLst/>
                    </a:prstGeom>
                    <a:noFill/>
                  </pic:spPr>
                </pic:pic>
              </a:graphicData>
            </a:graphic>
          </wp:inline>
        </w:drawing>
      </w:r>
    </w:p>
    <w:p w14:paraId="4E7B1CBE" w14:textId="77777777" w:rsidR="000F396C" w:rsidRPr="00D966D6" w:rsidRDefault="000F396C" w:rsidP="000F396C">
      <w:pPr>
        <w:rPr>
          <w:rFonts w:ascii="Arial" w:hAnsi="Arial" w:cs="Arial"/>
          <w:sz w:val="20"/>
          <w:szCs w:val="20"/>
        </w:rPr>
      </w:pPr>
    </w:p>
    <w:p w14:paraId="640A81DC" w14:textId="77777777" w:rsidR="000F396C" w:rsidRPr="00D966D6" w:rsidRDefault="000F396C" w:rsidP="000F396C">
      <w:pPr>
        <w:jc w:val="center"/>
        <w:rPr>
          <w:rFonts w:ascii="Arial" w:hAnsi="Arial" w:cs="Arial"/>
          <w:color w:val="FF0000"/>
          <w:sz w:val="20"/>
          <w:szCs w:val="20"/>
        </w:rPr>
      </w:pPr>
    </w:p>
    <w:p w14:paraId="0224B0CA" w14:textId="77777777" w:rsidR="000F396C" w:rsidRPr="00D966D6" w:rsidRDefault="000F396C" w:rsidP="000F396C">
      <w:pPr>
        <w:jc w:val="center"/>
        <w:rPr>
          <w:rFonts w:ascii="Arial" w:hAnsi="Arial" w:cs="Arial"/>
          <w:sz w:val="22"/>
          <w:szCs w:val="22"/>
        </w:rPr>
      </w:pPr>
    </w:p>
    <w:p w14:paraId="549EDD05"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 xml:space="preserve">Kaznena djela univerzalnog nasilja </w:t>
      </w:r>
    </w:p>
    <w:p w14:paraId="6D91E607"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(ubojstva, silovanja, razbojništva i razbojničke krađe) s pokušajima</w:t>
      </w:r>
    </w:p>
    <w:p w14:paraId="113289E4" w14:textId="77777777" w:rsidR="000F396C" w:rsidRPr="00D966D6" w:rsidRDefault="000F396C" w:rsidP="000F396C">
      <w:pPr>
        <w:jc w:val="center"/>
        <w:rPr>
          <w:rFonts w:ascii="Arial" w:hAnsi="Arial" w:cs="Arial"/>
          <w:sz w:val="20"/>
          <w:szCs w:val="20"/>
        </w:rPr>
      </w:pPr>
    </w:p>
    <w:p w14:paraId="5AE0A04E" w14:textId="082D5267" w:rsidR="000F396C" w:rsidRPr="00D966D6" w:rsidRDefault="000F396C" w:rsidP="000F396C">
      <w:pPr>
        <w:jc w:val="center"/>
        <w:rPr>
          <w:rFonts w:ascii="Arial" w:hAnsi="Arial" w:cs="Arial"/>
          <w:sz w:val="20"/>
          <w:szCs w:val="20"/>
        </w:rPr>
      </w:pPr>
      <w:r w:rsidRPr="00D966D6">
        <w:rPr>
          <w:noProof/>
        </w:rPr>
        <w:drawing>
          <wp:inline distT="0" distB="0" distL="0" distR="0" wp14:anchorId="6C08E51B" wp14:editId="7256D4C4">
            <wp:extent cx="5746750" cy="1098550"/>
            <wp:effectExtent l="0" t="0" r="6350" b="6350"/>
            <wp:docPr id="40887" name="Slika 4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6750" cy="1098550"/>
                    </a:xfrm>
                    <a:prstGeom prst="rect">
                      <a:avLst/>
                    </a:prstGeom>
                    <a:noFill/>
                    <a:ln>
                      <a:noFill/>
                    </a:ln>
                  </pic:spPr>
                </pic:pic>
              </a:graphicData>
            </a:graphic>
          </wp:inline>
        </w:drawing>
      </w:r>
    </w:p>
    <w:p w14:paraId="7672BE2E" w14:textId="77777777" w:rsidR="000F396C" w:rsidRPr="00D966D6" w:rsidRDefault="000F396C" w:rsidP="000F396C">
      <w:pPr>
        <w:jc w:val="center"/>
        <w:rPr>
          <w:rFonts w:ascii="Arial" w:hAnsi="Arial" w:cs="Arial"/>
          <w:sz w:val="16"/>
          <w:szCs w:val="20"/>
        </w:rPr>
      </w:pPr>
    </w:p>
    <w:p w14:paraId="2AF6CF7E"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 xml:space="preserve">Kaznena djela univerzalnog nasilja </w:t>
      </w:r>
    </w:p>
    <w:p w14:paraId="5982D416" w14:textId="77777777" w:rsidR="000F396C" w:rsidRPr="00D966D6" w:rsidRDefault="000F396C" w:rsidP="000F396C">
      <w:pPr>
        <w:jc w:val="center"/>
        <w:rPr>
          <w:rFonts w:ascii="Arial" w:hAnsi="Arial" w:cs="Arial"/>
          <w:sz w:val="20"/>
          <w:szCs w:val="20"/>
        </w:rPr>
      </w:pPr>
      <w:r w:rsidRPr="00D966D6">
        <w:rPr>
          <w:rFonts w:ascii="Arial" w:hAnsi="Arial" w:cs="Arial"/>
          <w:sz w:val="22"/>
          <w:szCs w:val="22"/>
        </w:rPr>
        <w:t>(ubojstva, silovanja, razbojništva i razbojničke krađe</w:t>
      </w:r>
      <w:r w:rsidRPr="00D966D6">
        <w:rPr>
          <w:rFonts w:ascii="Arial" w:hAnsi="Arial" w:cs="Arial"/>
          <w:sz w:val="20"/>
          <w:szCs w:val="20"/>
        </w:rPr>
        <w:t>)</w:t>
      </w:r>
    </w:p>
    <w:p w14:paraId="0B0F3C7E" w14:textId="77777777" w:rsidR="000F396C" w:rsidRPr="00D966D6" w:rsidRDefault="000F396C" w:rsidP="000F396C">
      <w:pPr>
        <w:jc w:val="center"/>
        <w:rPr>
          <w:rFonts w:ascii="Arial" w:hAnsi="Arial" w:cs="Arial"/>
          <w:sz w:val="20"/>
          <w:szCs w:val="20"/>
        </w:rPr>
      </w:pPr>
    </w:p>
    <w:p w14:paraId="629061D9" w14:textId="79AA71C7"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6B29479B" wp14:editId="6161A2AB">
            <wp:extent cx="5737860" cy="2044700"/>
            <wp:effectExtent l="0" t="0" r="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7860" cy="2044700"/>
                    </a:xfrm>
                    <a:prstGeom prst="rect">
                      <a:avLst/>
                    </a:prstGeom>
                    <a:noFill/>
                  </pic:spPr>
                </pic:pic>
              </a:graphicData>
            </a:graphic>
          </wp:inline>
        </w:drawing>
      </w:r>
    </w:p>
    <w:p w14:paraId="5806A4E3" w14:textId="77777777" w:rsidR="000F396C" w:rsidRPr="00D966D6" w:rsidRDefault="000F396C" w:rsidP="000F396C">
      <w:pPr>
        <w:rPr>
          <w:rFonts w:ascii="Arial" w:hAnsi="Arial" w:cs="Arial"/>
          <w:color w:val="FF0000"/>
          <w:sz w:val="20"/>
          <w:szCs w:val="20"/>
        </w:rPr>
      </w:pPr>
    </w:p>
    <w:p w14:paraId="11F07741"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Teške krađe</w:t>
      </w:r>
    </w:p>
    <w:p w14:paraId="511BA379" w14:textId="77777777" w:rsidR="000F396C" w:rsidRPr="00D966D6" w:rsidRDefault="000F396C" w:rsidP="000F396C">
      <w:pPr>
        <w:jc w:val="center"/>
        <w:rPr>
          <w:rFonts w:ascii="Arial" w:hAnsi="Arial" w:cs="Arial"/>
          <w:color w:val="FF0000"/>
          <w:sz w:val="20"/>
          <w:szCs w:val="20"/>
        </w:rPr>
      </w:pPr>
    </w:p>
    <w:p w14:paraId="2C5B2EE7" w14:textId="560815C9" w:rsidR="000F396C" w:rsidRPr="00D966D6" w:rsidRDefault="000F396C" w:rsidP="000F396C">
      <w:pPr>
        <w:jc w:val="center"/>
        <w:rPr>
          <w:rFonts w:ascii="Arial" w:hAnsi="Arial" w:cs="Arial"/>
          <w:sz w:val="20"/>
          <w:szCs w:val="20"/>
        </w:rPr>
      </w:pPr>
      <w:r w:rsidRPr="00D966D6">
        <w:rPr>
          <w:noProof/>
        </w:rPr>
        <w:drawing>
          <wp:inline distT="0" distB="0" distL="0" distR="0" wp14:anchorId="34A96991" wp14:editId="1B3EDF45">
            <wp:extent cx="5727700" cy="1028700"/>
            <wp:effectExtent l="0" t="0" r="6350" b="0"/>
            <wp:docPr id="40886" name="Slika 4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p>
    <w:p w14:paraId="41231482" w14:textId="77777777" w:rsidR="000F396C" w:rsidRPr="00D966D6" w:rsidRDefault="000F396C" w:rsidP="000F396C">
      <w:pPr>
        <w:rPr>
          <w:rFonts w:ascii="Arial" w:hAnsi="Arial" w:cs="Arial"/>
          <w:sz w:val="20"/>
          <w:szCs w:val="20"/>
        </w:rPr>
      </w:pPr>
    </w:p>
    <w:p w14:paraId="79D688BA"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Teške krađe</w:t>
      </w:r>
    </w:p>
    <w:p w14:paraId="36484F0B" w14:textId="77777777" w:rsidR="000F396C" w:rsidRPr="00D966D6" w:rsidRDefault="000F396C" w:rsidP="000F396C">
      <w:pPr>
        <w:jc w:val="center"/>
        <w:rPr>
          <w:rFonts w:ascii="Arial" w:hAnsi="Arial" w:cs="Arial"/>
          <w:color w:val="FF0000"/>
          <w:sz w:val="22"/>
          <w:szCs w:val="22"/>
        </w:rPr>
      </w:pPr>
    </w:p>
    <w:p w14:paraId="0F0D1C0F" w14:textId="7C205305"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29ACFFF8" wp14:editId="18472342">
            <wp:extent cx="5737860" cy="1741170"/>
            <wp:effectExtent l="0" t="0" r="0" b="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7860" cy="1741170"/>
                    </a:xfrm>
                    <a:prstGeom prst="rect">
                      <a:avLst/>
                    </a:prstGeom>
                    <a:noFill/>
                  </pic:spPr>
                </pic:pic>
              </a:graphicData>
            </a:graphic>
          </wp:inline>
        </w:drawing>
      </w:r>
    </w:p>
    <w:p w14:paraId="04FA34BC" w14:textId="77777777" w:rsidR="000F396C" w:rsidRPr="00D966D6" w:rsidRDefault="000F396C" w:rsidP="000F396C">
      <w:pPr>
        <w:rPr>
          <w:rFonts w:ascii="Arial" w:hAnsi="Arial" w:cs="Arial"/>
          <w:sz w:val="20"/>
          <w:szCs w:val="20"/>
        </w:rPr>
      </w:pPr>
    </w:p>
    <w:p w14:paraId="0DC5B624" w14:textId="77777777" w:rsidR="000F396C" w:rsidRPr="00D966D6" w:rsidRDefault="000F396C" w:rsidP="000F396C">
      <w:pPr>
        <w:jc w:val="center"/>
        <w:rPr>
          <w:rFonts w:ascii="Arial" w:hAnsi="Arial" w:cs="Arial"/>
          <w:sz w:val="20"/>
          <w:szCs w:val="20"/>
        </w:rPr>
      </w:pPr>
    </w:p>
    <w:p w14:paraId="74E92C23"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br w:type="page"/>
        <w:t>Krađe motornih vozila</w:t>
      </w:r>
    </w:p>
    <w:p w14:paraId="304F293C" w14:textId="77777777" w:rsidR="000F396C" w:rsidRPr="00D966D6" w:rsidRDefault="000F396C" w:rsidP="000F396C">
      <w:pPr>
        <w:jc w:val="center"/>
        <w:rPr>
          <w:rFonts w:ascii="Arial" w:hAnsi="Arial" w:cs="Arial"/>
          <w:sz w:val="20"/>
          <w:szCs w:val="20"/>
        </w:rPr>
      </w:pPr>
    </w:p>
    <w:p w14:paraId="67EDB9A3" w14:textId="79C18370" w:rsidR="000F396C" w:rsidRPr="00D966D6" w:rsidRDefault="000F396C" w:rsidP="000F396C">
      <w:pPr>
        <w:rPr>
          <w:rFonts w:ascii="Arial" w:hAnsi="Arial" w:cs="Arial"/>
          <w:sz w:val="20"/>
          <w:szCs w:val="20"/>
        </w:rPr>
      </w:pPr>
      <w:r w:rsidRPr="00D966D6">
        <w:rPr>
          <w:noProof/>
        </w:rPr>
        <w:drawing>
          <wp:inline distT="0" distB="0" distL="0" distR="0" wp14:anchorId="5BAC6910" wp14:editId="37EF7DFF">
            <wp:extent cx="5327650" cy="965200"/>
            <wp:effectExtent l="0" t="0" r="6350" b="6350"/>
            <wp:docPr id="40885" name="Slika 4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27650" cy="965200"/>
                    </a:xfrm>
                    <a:prstGeom prst="rect">
                      <a:avLst/>
                    </a:prstGeom>
                    <a:noFill/>
                    <a:ln>
                      <a:noFill/>
                    </a:ln>
                  </pic:spPr>
                </pic:pic>
              </a:graphicData>
            </a:graphic>
          </wp:inline>
        </w:drawing>
      </w:r>
    </w:p>
    <w:p w14:paraId="25F79010" w14:textId="77777777" w:rsidR="000F396C" w:rsidRPr="00D966D6" w:rsidRDefault="000F396C" w:rsidP="000F396C">
      <w:pPr>
        <w:rPr>
          <w:rFonts w:ascii="Arial" w:hAnsi="Arial" w:cs="Arial"/>
          <w:sz w:val="10"/>
          <w:szCs w:val="20"/>
        </w:rPr>
      </w:pPr>
    </w:p>
    <w:p w14:paraId="255E743B"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Krađe motornih vozila</w:t>
      </w:r>
    </w:p>
    <w:p w14:paraId="339DBAAD" w14:textId="76B84441"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anchor distT="0" distB="0" distL="114300" distR="114300" simplePos="0" relativeHeight="253140480" behindDoc="1" locked="0" layoutInCell="1" allowOverlap="1" wp14:anchorId="6CE48DE8" wp14:editId="4D6D573B">
            <wp:simplePos x="0" y="0"/>
            <wp:positionH relativeFrom="column">
              <wp:posOffset>68580</wp:posOffset>
            </wp:positionH>
            <wp:positionV relativeFrom="paragraph">
              <wp:posOffset>175260</wp:posOffset>
            </wp:positionV>
            <wp:extent cx="5304790" cy="2014220"/>
            <wp:effectExtent l="0" t="0" r="0" b="5080"/>
            <wp:wrapTight wrapText="bothSides">
              <wp:wrapPolygon edited="0">
                <wp:start x="0" y="0"/>
                <wp:lineTo x="0" y="21450"/>
                <wp:lineTo x="21486" y="21450"/>
                <wp:lineTo x="21486" y="0"/>
                <wp:lineTo x="0" y="0"/>
              </wp:wrapPolygon>
            </wp:wrapTight>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04790" cy="2014220"/>
                    </a:xfrm>
                    <a:prstGeom prst="rect">
                      <a:avLst/>
                    </a:prstGeom>
                    <a:noFill/>
                  </pic:spPr>
                </pic:pic>
              </a:graphicData>
            </a:graphic>
            <wp14:sizeRelH relativeFrom="page">
              <wp14:pctWidth>0</wp14:pctWidth>
            </wp14:sizeRelH>
            <wp14:sizeRelV relativeFrom="page">
              <wp14:pctHeight>0</wp14:pctHeight>
            </wp14:sizeRelV>
          </wp:anchor>
        </w:drawing>
      </w:r>
    </w:p>
    <w:p w14:paraId="450F3E03" w14:textId="77777777" w:rsidR="000F396C" w:rsidRPr="00D966D6" w:rsidRDefault="000F396C" w:rsidP="000F396C">
      <w:pPr>
        <w:jc w:val="center"/>
        <w:rPr>
          <w:rFonts w:ascii="Arial" w:hAnsi="Arial" w:cs="Arial"/>
          <w:sz w:val="20"/>
          <w:szCs w:val="20"/>
        </w:rPr>
      </w:pPr>
    </w:p>
    <w:p w14:paraId="74CAD7A5" w14:textId="77777777" w:rsidR="000F396C" w:rsidRPr="00D966D6" w:rsidRDefault="000F396C" w:rsidP="000F396C">
      <w:pPr>
        <w:rPr>
          <w:rFonts w:ascii="Arial" w:hAnsi="Arial" w:cs="Arial"/>
          <w:sz w:val="20"/>
          <w:szCs w:val="20"/>
        </w:rPr>
      </w:pPr>
    </w:p>
    <w:p w14:paraId="24BFDDFD" w14:textId="77777777" w:rsidR="000F396C" w:rsidRPr="00D966D6" w:rsidRDefault="000F396C" w:rsidP="000F396C">
      <w:pPr>
        <w:jc w:val="center"/>
        <w:rPr>
          <w:rFonts w:ascii="Arial" w:hAnsi="Arial" w:cs="Arial"/>
          <w:sz w:val="22"/>
          <w:szCs w:val="22"/>
        </w:rPr>
      </w:pPr>
    </w:p>
    <w:p w14:paraId="6FB3EEED" w14:textId="77777777" w:rsidR="000F396C" w:rsidRPr="00D966D6" w:rsidRDefault="000F396C" w:rsidP="000F396C">
      <w:pPr>
        <w:jc w:val="center"/>
        <w:rPr>
          <w:rFonts w:ascii="Arial" w:hAnsi="Arial" w:cs="Arial"/>
          <w:sz w:val="22"/>
          <w:szCs w:val="22"/>
        </w:rPr>
      </w:pPr>
    </w:p>
    <w:p w14:paraId="64E1E6E4" w14:textId="77777777" w:rsidR="000F396C" w:rsidRPr="00D966D6" w:rsidRDefault="000F396C" w:rsidP="000F396C">
      <w:pPr>
        <w:jc w:val="center"/>
        <w:rPr>
          <w:rFonts w:ascii="Arial" w:hAnsi="Arial" w:cs="Arial"/>
          <w:sz w:val="22"/>
          <w:szCs w:val="22"/>
        </w:rPr>
      </w:pPr>
    </w:p>
    <w:p w14:paraId="4963AF24" w14:textId="77777777" w:rsidR="000F396C" w:rsidRPr="00D966D6" w:rsidRDefault="000F396C" w:rsidP="000F396C">
      <w:pPr>
        <w:jc w:val="center"/>
        <w:rPr>
          <w:rFonts w:ascii="Arial" w:hAnsi="Arial" w:cs="Arial"/>
          <w:sz w:val="22"/>
          <w:szCs w:val="22"/>
        </w:rPr>
      </w:pPr>
    </w:p>
    <w:p w14:paraId="1042CAA7" w14:textId="77777777" w:rsidR="000F396C" w:rsidRPr="00D966D6" w:rsidRDefault="000F396C" w:rsidP="000F396C">
      <w:pPr>
        <w:jc w:val="center"/>
        <w:rPr>
          <w:rFonts w:ascii="Arial" w:hAnsi="Arial" w:cs="Arial"/>
          <w:sz w:val="22"/>
          <w:szCs w:val="22"/>
        </w:rPr>
      </w:pPr>
    </w:p>
    <w:p w14:paraId="6D652296" w14:textId="77777777" w:rsidR="000F396C" w:rsidRPr="00D966D6" w:rsidRDefault="000F396C" w:rsidP="000F396C">
      <w:pPr>
        <w:jc w:val="center"/>
        <w:rPr>
          <w:rFonts w:ascii="Arial" w:hAnsi="Arial" w:cs="Arial"/>
          <w:sz w:val="22"/>
          <w:szCs w:val="22"/>
        </w:rPr>
      </w:pPr>
    </w:p>
    <w:p w14:paraId="5BECBDFD" w14:textId="77777777" w:rsidR="000F396C" w:rsidRPr="00D966D6" w:rsidRDefault="000F396C" w:rsidP="000F396C">
      <w:pPr>
        <w:jc w:val="center"/>
        <w:rPr>
          <w:rFonts w:ascii="Arial" w:hAnsi="Arial" w:cs="Arial"/>
          <w:sz w:val="22"/>
          <w:szCs w:val="22"/>
        </w:rPr>
      </w:pPr>
    </w:p>
    <w:p w14:paraId="24418986" w14:textId="77777777" w:rsidR="000F396C" w:rsidRPr="00D966D6" w:rsidRDefault="000F396C" w:rsidP="000F396C">
      <w:pPr>
        <w:jc w:val="center"/>
        <w:rPr>
          <w:rFonts w:ascii="Arial" w:hAnsi="Arial" w:cs="Arial"/>
          <w:sz w:val="22"/>
          <w:szCs w:val="22"/>
        </w:rPr>
      </w:pPr>
    </w:p>
    <w:p w14:paraId="0145A1C4" w14:textId="77777777" w:rsidR="000F396C" w:rsidRPr="00D966D6" w:rsidRDefault="000F396C" w:rsidP="000F396C">
      <w:pPr>
        <w:jc w:val="center"/>
        <w:rPr>
          <w:rFonts w:ascii="Arial" w:hAnsi="Arial" w:cs="Arial"/>
          <w:color w:val="FF0000"/>
          <w:sz w:val="20"/>
          <w:szCs w:val="20"/>
        </w:rPr>
      </w:pPr>
    </w:p>
    <w:p w14:paraId="675B85A3" w14:textId="77777777" w:rsidR="000F396C" w:rsidRPr="00D966D6" w:rsidRDefault="000F396C" w:rsidP="000F396C">
      <w:pPr>
        <w:jc w:val="center"/>
        <w:rPr>
          <w:rFonts w:ascii="Arial" w:hAnsi="Arial" w:cs="Arial"/>
          <w:color w:val="FF0000"/>
          <w:sz w:val="20"/>
          <w:szCs w:val="20"/>
        </w:rPr>
      </w:pPr>
    </w:p>
    <w:p w14:paraId="3D22A937" w14:textId="77777777" w:rsidR="000F396C" w:rsidRPr="00D966D6" w:rsidRDefault="000F396C" w:rsidP="000F396C">
      <w:pPr>
        <w:jc w:val="center"/>
        <w:rPr>
          <w:rFonts w:ascii="Arial" w:hAnsi="Arial" w:cs="Arial"/>
          <w:color w:val="FF0000"/>
          <w:sz w:val="20"/>
          <w:szCs w:val="20"/>
        </w:rPr>
      </w:pPr>
    </w:p>
    <w:p w14:paraId="75C2709A" w14:textId="77777777" w:rsidR="000F396C" w:rsidRPr="00D966D6" w:rsidRDefault="000F396C" w:rsidP="000F396C">
      <w:pPr>
        <w:jc w:val="center"/>
        <w:rPr>
          <w:rFonts w:ascii="Arial" w:hAnsi="Arial" w:cs="Arial"/>
          <w:color w:val="FF0000"/>
          <w:sz w:val="20"/>
          <w:szCs w:val="20"/>
        </w:rPr>
      </w:pPr>
    </w:p>
    <w:p w14:paraId="3F66CB0B"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Kaznena djela zlouporabe droga</w:t>
      </w:r>
    </w:p>
    <w:p w14:paraId="65882BA7" w14:textId="77777777" w:rsidR="000F396C" w:rsidRPr="00D966D6" w:rsidRDefault="000F396C" w:rsidP="000F396C">
      <w:pPr>
        <w:jc w:val="center"/>
        <w:rPr>
          <w:rFonts w:ascii="Arial" w:hAnsi="Arial" w:cs="Arial"/>
          <w:color w:val="FF0000"/>
          <w:sz w:val="20"/>
          <w:szCs w:val="20"/>
        </w:rPr>
      </w:pPr>
    </w:p>
    <w:p w14:paraId="33FF8A86" w14:textId="79DC471A" w:rsidR="000F396C" w:rsidRPr="00D966D6" w:rsidRDefault="000F396C" w:rsidP="000F396C">
      <w:pPr>
        <w:jc w:val="center"/>
        <w:rPr>
          <w:rFonts w:ascii="Arial" w:hAnsi="Arial" w:cs="Arial"/>
          <w:sz w:val="20"/>
          <w:szCs w:val="20"/>
        </w:rPr>
      </w:pPr>
      <w:r w:rsidRPr="00D966D6">
        <w:rPr>
          <w:noProof/>
        </w:rPr>
        <w:drawing>
          <wp:inline distT="0" distB="0" distL="0" distR="0" wp14:anchorId="004772D1" wp14:editId="6694E9DA">
            <wp:extent cx="5727700" cy="584200"/>
            <wp:effectExtent l="0" t="0" r="6350" b="6350"/>
            <wp:docPr id="40884" name="Slika 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27700" cy="584200"/>
                    </a:xfrm>
                    <a:prstGeom prst="rect">
                      <a:avLst/>
                    </a:prstGeom>
                    <a:noFill/>
                    <a:ln>
                      <a:noFill/>
                    </a:ln>
                  </pic:spPr>
                </pic:pic>
              </a:graphicData>
            </a:graphic>
          </wp:inline>
        </w:drawing>
      </w:r>
    </w:p>
    <w:p w14:paraId="6D71FCE3" w14:textId="77777777" w:rsidR="000F396C" w:rsidRPr="00D966D6" w:rsidRDefault="000F396C" w:rsidP="000F396C">
      <w:pPr>
        <w:rPr>
          <w:rFonts w:ascii="Arial" w:hAnsi="Arial" w:cs="Arial"/>
          <w:sz w:val="20"/>
          <w:szCs w:val="20"/>
        </w:rPr>
      </w:pPr>
    </w:p>
    <w:p w14:paraId="48FF71DF" w14:textId="77777777" w:rsidR="000F396C" w:rsidRPr="00D966D6" w:rsidRDefault="000F396C" w:rsidP="000F396C">
      <w:pPr>
        <w:jc w:val="center"/>
        <w:rPr>
          <w:rFonts w:ascii="Arial" w:hAnsi="Arial" w:cs="Arial"/>
          <w:sz w:val="6"/>
          <w:szCs w:val="20"/>
        </w:rPr>
      </w:pPr>
    </w:p>
    <w:p w14:paraId="0AC056F3" w14:textId="77777777" w:rsidR="000F396C" w:rsidRPr="00D966D6" w:rsidRDefault="000F396C" w:rsidP="000F396C">
      <w:pPr>
        <w:jc w:val="center"/>
        <w:rPr>
          <w:rFonts w:ascii="Arial" w:hAnsi="Arial" w:cs="Arial"/>
          <w:sz w:val="16"/>
          <w:szCs w:val="16"/>
        </w:rPr>
      </w:pPr>
    </w:p>
    <w:p w14:paraId="0FD46114" w14:textId="77777777" w:rsidR="000F396C" w:rsidRPr="00D966D6" w:rsidRDefault="000F396C" w:rsidP="000F396C">
      <w:pPr>
        <w:jc w:val="center"/>
        <w:rPr>
          <w:rFonts w:ascii="Arial" w:hAnsi="Arial" w:cs="Arial"/>
          <w:sz w:val="16"/>
          <w:szCs w:val="16"/>
        </w:rPr>
      </w:pPr>
    </w:p>
    <w:p w14:paraId="619CE39A" w14:textId="3E3D2B66" w:rsidR="000F396C" w:rsidRPr="00D966D6" w:rsidRDefault="000F396C" w:rsidP="000F396C">
      <w:pPr>
        <w:jc w:val="center"/>
        <w:rPr>
          <w:rFonts w:ascii="Arial" w:hAnsi="Arial" w:cs="Arial"/>
          <w:sz w:val="16"/>
          <w:szCs w:val="16"/>
        </w:rPr>
      </w:pPr>
      <w:r w:rsidRPr="00D966D6">
        <w:rPr>
          <w:rFonts w:ascii="Arial" w:hAnsi="Arial" w:cs="Arial"/>
          <w:noProof/>
          <w:sz w:val="16"/>
          <w:szCs w:val="16"/>
        </w:rPr>
        <w:drawing>
          <wp:inline distT="0" distB="0" distL="0" distR="0" wp14:anchorId="1724DBB2" wp14:editId="20537F08">
            <wp:extent cx="5516245" cy="2004060"/>
            <wp:effectExtent l="0" t="0" r="8255" b="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16245" cy="2004060"/>
                    </a:xfrm>
                    <a:prstGeom prst="rect">
                      <a:avLst/>
                    </a:prstGeom>
                    <a:noFill/>
                  </pic:spPr>
                </pic:pic>
              </a:graphicData>
            </a:graphic>
          </wp:inline>
        </w:drawing>
      </w:r>
    </w:p>
    <w:p w14:paraId="5AD472A5" w14:textId="77777777" w:rsidR="000F396C" w:rsidRPr="00D966D6" w:rsidRDefault="000F396C" w:rsidP="000F396C">
      <w:pPr>
        <w:rPr>
          <w:rFonts w:ascii="Arial" w:hAnsi="Arial" w:cs="Arial"/>
          <w:bCs/>
          <w:sz w:val="20"/>
          <w:szCs w:val="20"/>
        </w:rPr>
      </w:pPr>
    </w:p>
    <w:p w14:paraId="233F0CC5"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Kaznena djela ratnih zločina, terorizma i ekstremnog nasilja</w:t>
      </w:r>
    </w:p>
    <w:p w14:paraId="44D99977" w14:textId="77777777" w:rsidR="000F396C" w:rsidRPr="00D966D6" w:rsidRDefault="000F396C" w:rsidP="000F396C">
      <w:pPr>
        <w:jc w:val="center"/>
        <w:rPr>
          <w:rFonts w:ascii="Arial" w:hAnsi="Arial" w:cs="Arial"/>
          <w:bCs/>
          <w:sz w:val="22"/>
          <w:szCs w:val="22"/>
        </w:rPr>
      </w:pPr>
    </w:p>
    <w:p w14:paraId="6AE13109" w14:textId="378C3FD4" w:rsidR="000F396C" w:rsidRPr="00D966D6" w:rsidRDefault="000F396C" w:rsidP="000F396C">
      <w:pPr>
        <w:jc w:val="center"/>
        <w:rPr>
          <w:rFonts w:ascii="Arial" w:hAnsi="Arial" w:cs="Arial"/>
          <w:bCs/>
          <w:sz w:val="20"/>
          <w:szCs w:val="20"/>
        </w:rPr>
      </w:pPr>
      <w:r w:rsidRPr="00D966D6">
        <w:rPr>
          <w:noProof/>
          <w:sz w:val="22"/>
          <w:szCs w:val="22"/>
        </w:rPr>
        <w:drawing>
          <wp:inline distT="0" distB="0" distL="0" distR="0" wp14:anchorId="08C70C56" wp14:editId="2EACD5A1">
            <wp:extent cx="5727700" cy="1200150"/>
            <wp:effectExtent l="0" t="0" r="6350" b="0"/>
            <wp:docPr id="40882" name="Slika 4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27700" cy="1200150"/>
                    </a:xfrm>
                    <a:prstGeom prst="rect">
                      <a:avLst/>
                    </a:prstGeom>
                    <a:noFill/>
                    <a:ln>
                      <a:noFill/>
                    </a:ln>
                  </pic:spPr>
                </pic:pic>
              </a:graphicData>
            </a:graphic>
          </wp:inline>
        </w:drawing>
      </w:r>
    </w:p>
    <w:p w14:paraId="5C23190F" w14:textId="77777777" w:rsidR="000F396C" w:rsidRPr="00D966D6" w:rsidRDefault="000F396C" w:rsidP="000F396C">
      <w:pPr>
        <w:jc w:val="center"/>
        <w:rPr>
          <w:rFonts w:ascii="Arial" w:hAnsi="Arial" w:cs="Arial"/>
          <w:bCs/>
          <w:sz w:val="22"/>
          <w:szCs w:val="22"/>
        </w:rPr>
      </w:pPr>
      <w:r w:rsidRPr="00D966D6">
        <w:rPr>
          <w:rFonts w:ascii="Arial" w:hAnsi="Arial" w:cs="Arial"/>
          <w:bCs/>
          <w:sz w:val="22"/>
          <w:szCs w:val="22"/>
        </w:rPr>
        <w:t>Kaznena djela ratnih zločina, terorizma i ekstremnog nasilja</w:t>
      </w:r>
    </w:p>
    <w:p w14:paraId="498538C7" w14:textId="77777777" w:rsidR="000F396C" w:rsidRPr="00D966D6" w:rsidRDefault="000F396C" w:rsidP="000F396C">
      <w:pPr>
        <w:jc w:val="center"/>
        <w:rPr>
          <w:rFonts w:ascii="Arial" w:hAnsi="Arial" w:cs="Arial"/>
          <w:bCs/>
          <w:color w:val="FF0000"/>
          <w:sz w:val="20"/>
          <w:szCs w:val="20"/>
        </w:rPr>
      </w:pPr>
    </w:p>
    <w:p w14:paraId="16E00C74" w14:textId="2322D2D0" w:rsidR="000F396C" w:rsidRPr="00D966D6" w:rsidRDefault="000F396C" w:rsidP="000F396C">
      <w:pPr>
        <w:jc w:val="center"/>
        <w:rPr>
          <w:rFonts w:ascii="Arial" w:hAnsi="Arial" w:cs="Arial"/>
          <w:bCs/>
          <w:sz w:val="20"/>
          <w:szCs w:val="20"/>
        </w:rPr>
      </w:pPr>
      <w:r w:rsidRPr="00D966D6">
        <w:rPr>
          <w:noProof/>
        </w:rPr>
        <w:drawing>
          <wp:inline distT="0" distB="0" distL="0" distR="0" wp14:anchorId="5730EF92" wp14:editId="6ED6024A">
            <wp:extent cx="5729605" cy="2073910"/>
            <wp:effectExtent l="0" t="0" r="4445" b="2540"/>
            <wp:docPr id="40877" name="Grafikon 408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C4A6FAB" w14:textId="77777777" w:rsidR="000F396C" w:rsidRPr="00D966D6" w:rsidRDefault="000F396C" w:rsidP="000F396C">
      <w:pPr>
        <w:jc w:val="center"/>
        <w:rPr>
          <w:rFonts w:ascii="Arial" w:hAnsi="Arial" w:cs="Arial"/>
          <w:bCs/>
          <w:sz w:val="20"/>
          <w:szCs w:val="20"/>
        </w:rPr>
      </w:pPr>
    </w:p>
    <w:p w14:paraId="3EAACF6F"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Korupcijska kaznena djela</w:t>
      </w:r>
    </w:p>
    <w:p w14:paraId="39E4A6C6" w14:textId="77777777" w:rsidR="000F396C" w:rsidRPr="00D966D6" w:rsidRDefault="000F396C" w:rsidP="000F396C">
      <w:pPr>
        <w:jc w:val="center"/>
        <w:rPr>
          <w:rFonts w:ascii="Arial" w:hAnsi="Arial" w:cs="Arial"/>
          <w:color w:val="FF0000"/>
          <w:sz w:val="20"/>
          <w:szCs w:val="20"/>
        </w:rPr>
      </w:pPr>
    </w:p>
    <w:p w14:paraId="13DEBE6B" w14:textId="6FFB8F4E" w:rsidR="000F396C" w:rsidRPr="00D966D6" w:rsidRDefault="000F396C" w:rsidP="000F396C">
      <w:pPr>
        <w:jc w:val="center"/>
        <w:rPr>
          <w:rFonts w:ascii="Arial" w:hAnsi="Arial" w:cs="Arial"/>
          <w:sz w:val="20"/>
          <w:szCs w:val="20"/>
        </w:rPr>
      </w:pPr>
      <w:r w:rsidRPr="00D966D6">
        <w:rPr>
          <w:noProof/>
        </w:rPr>
        <w:drawing>
          <wp:inline distT="0" distB="0" distL="0" distR="0" wp14:anchorId="0B6393F3" wp14:editId="2C6D1641">
            <wp:extent cx="5727700" cy="1460500"/>
            <wp:effectExtent l="0" t="0" r="6350" b="6350"/>
            <wp:docPr id="40876" name="Slika 4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27700" cy="1460500"/>
                    </a:xfrm>
                    <a:prstGeom prst="rect">
                      <a:avLst/>
                    </a:prstGeom>
                    <a:noFill/>
                    <a:ln>
                      <a:noFill/>
                    </a:ln>
                  </pic:spPr>
                </pic:pic>
              </a:graphicData>
            </a:graphic>
          </wp:inline>
        </w:drawing>
      </w:r>
    </w:p>
    <w:p w14:paraId="633BC318" w14:textId="77777777" w:rsidR="000F396C" w:rsidRPr="00D966D6" w:rsidRDefault="000F396C" w:rsidP="000F396C">
      <w:pPr>
        <w:jc w:val="center"/>
        <w:rPr>
          <w:rFonts w:ascii="Arial" w:hAnsi="Arial" w:cs="Arial"/>
          <w:sz w:val="20"/>
          <w:szCs w:val="20"/>
        </w:rPr>
      </w:pPr>
    </w:p>
    <w:p w14:paraId="06B860B7"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Korupcijska kaznena djela</w:t>
      </w:r>
    </w:p>
    <w:p w14:paraId="6A62FCA8" w14:textId="77777777" w:rsidR="000F396C" w:rsidRPr="00D966D6" w:rsidRDefault="000F396C" w:rsidP="000F396C">
      <w:pPr>
        <w:jc w:val="center"/>
        <w:rPr>
          <w:rFonts w:ascii="Arial" w:hAnsi="Arial" w:cs="Arial"/>
          <w:sz w:val="20"/>
          <w:szCs w:val="20"/>
        </w:rPr>
      </w:pPr>
    </w:p>
    <w:p w14:paraId="7283B15D" w14:textId="0B61F641"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7C0CEA0B" wp14:editId="1D2E117F">
            <wp:extent cx="5340350" cy="2444750"/>
            <wp:effectExtent l="0" t="0" r="0" b="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40350" cy="2444750"/>
                    </a:xfrm>
                    <a:prstGeom prst="rect">
                      <a:avLst/>
                    </a:prstGeom>
                    <a:noFill/>
                  </pic:spPr>
                </pic:pic>
              </a:graphicData>
            </a:graphic>
          </wp:inline>
        </w:drawing>
      </w:r>
    </w:p>
    <w:p w14:paraId="4138320C" w14:textId="77777777" w:rsidR="000F396C" w:rsidRPr="00D966D6" w:rsidRDefault="000F396C" w:rsidP="000F396C"/>
    <w:p w14:paraId="23E4DA8A" w14:textId="77777777" w:rsidR="000F396C" w:rsidRPr="00D966D6" w:rsidRDefault="000F396C" w:rsidP="000F396C"/>
    <w:p w14:paraId="1DA0B45B" w14:textId="77777777" w:rsidR="000F396C" w:rsidRPr="00D966D6" w:rsidRDefault="000F396C" w:rsidP="000F396C"/>
    <w:p w14:paraId="3933C0D4" w14:textId="77777777" w:rsidR="000F396C" w:rsidRPr="00D966D6" w:rsidRDefault="000F396C" w:rsidP="000F396C"/>
    <w:p w14:paraId="11796095" w14:textId="77777777" w:rsidR="000F396C" w:rsidRPr="00D966D6" w:rsidRDefault="000F396C" w:rsidP="000F396C">
      <w:pPr>
        <w:tabs>
          <w:tab w:val="left" w:pos="1050"/>
        </w:tabs>
      </w:pPr>
    </w:p>
    <w:p w14:paraId="787AE641" w14:textId="77777777" w:rsidR="000F396C" w:rsidRPr="00D966D6" w:rsidRDefault="000F396C" w:rsidP="000F396C">
      <w:pPr>
        <w:tabs>
          <w:tab w:val="left" w:pos="1050"/>
        </w:tabs>
      </w:pPr>
    </w:p>
    <w:p w14:paraId="1DE03950" w14:textId="77777777" w:rsidR="000F396C" w:rsidRPr="00D966D6" w:rsidRDefault="000F396C" w:rsidP="000F396C">
      <w:pPr>
        <w:tabs>
          <w:tab w:val="left" w:pos="1050"/>
        </w:tabs>
      </w:pPr>
    </w:p>
    <w:p w14:paraId="3E03628B" w14:textId="77777777" w:rsidR="000F396C" w:rsidRPr="00D966D6" w:rsidRDefault="000F396C" w:rsidP="000F396C">
      <w:pPr>
        <w:rPr>
          <w:rFonts w:ascii="Arial" w:hAnsi="Arial" w:cs="Arial"/>
          <w:sz w:val="20"/>
          <w:szCs w:val="20"/>
        </w:rPr>
      </w:pPr>
    </w:p>
    <w:p w14:paraId="22E835FB" w14:textId="77777777" w:rsidR="000F396C" w:rsidRPr="00D966D6" w:rsidRDefault="000F396C" w:rsidP="000F396C">
      <w:pPr>
        <w:pStyle w:val="Heading1"/>
        <w:numPr>
          <w:ilvl w:val="0"/>
          <w:numId w:val="8"/>
        </w:numPr>
        <w:spacing w:before="240" w:after="60" w:line="240" w:lineRule="auto"/>
      </w:pPr>
      <w:bookmarkStart w:id="198" w:name="_Toc34650518"/>
      <w:bookmarkStart w:id="199" w:name="_Toc34650533"/>
      <w:bookmarkStart w:id="200" w:name="_Toc34650601"/>
      <w:bookmarkStart w:id="201" w:name="_Toc34650623"/>
      <w:bookmarkStart w:id="202" w:name="_Toc34650670"/>
      <w:bookmarkStart w:id="203" w:name="_Toc34651388"/>
      <w:r w:rsidRPr="00D966D6">
        <w:t>NESRETNI SLUČAJEVI I SAMOUBOJSTVA</w:t>
      </w:r>
      <w:bookmarkEnd w:id="198"/>
      <w:bookmarkEnd w:id="199"/>
      <w:bookmarkEnd w:id="200"/>
      <w:bookmarkEnd w:id="201"/>
      <w:bookmarkEnd w:id="202"/>
      <w:bookmarkEnd w:id="203"/>
    </w:p>
    <w:p w14:paraId="416B9C99" w14:textId="77777777" w:rsidR="000F396C" w:rsidRPr="00D966D6" w:rsidRDefault="000F396C" w:rsidP="000F396C">
      <w:pPr>
        <w:jc w:val="center"/>
        <w:rPr>
          <w:rFonts w:ascii="Arial" w:hAnsi="Arial" w:cs="Arial"/>
          <w:sz w:val="20"/>
        </w:rPr>
      </w:pPr>
    </w:p>
    <w:p w14:paraId="58637F2F"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Nesretni slučajevi</w:t>
      </w:r>
    </w:p>
    <w:p w14:paraId="7C131399" w14:textId="77777777" w:rsidR="000F396C" w:rsidRPr="00D966D6" w:rsidRDefault="000F396C" w:rsidP="000F396C">
      <w:pPr>
        <w:jc w:val="center"/>
        <w:rPr>
          <w:rFonts w:ascii="Arial" w:hAnsi="Arial" w:cs="Arial"/>
          <w:sz w:val="20"/>
        </w:rPr>
      </w:pPr>
    </w:p>
    <w:p w14:paraId="02E3D982" w14:textId="34404B03" w:rsidR="000F396C" w:rsidRPr="00D966D6" w:rsidRDefault="000F396C" w:rsidP="000F396C">
      <w:pPr>
        <w:jc w:val="center"/>
        <w:rPr>
          <w:rFonts w:ascii="Arial" w:hAnsi="Arial" w:cs="Arial"/>
          <w:sz w:val="20"/>
        </w:rPr>
      </w:pPr>
      <w:r w:rsidRPr="00D966D6">
        <w:rPr>
          <w:noProof/>
        </w:rPr>
        <w:drawing>
          <wp:inline distT="0" distB="0" distL="0" distR="0" wp14:anchorId="6AE490AD" wp14:editId="659585F1">
            <wp:extent cx="5429250" cy="1270000"/>
            <wp:effectExtent l="0" t="0" r="0" b="6350"/>
            <wp:docPr id="40875" name="Slika 4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29250" cy="1270000"/>
                    </a:xfrm>
                    <a:prstGeom prst="rect">
                      <a:avLst/>
                    </a:prstGeom>
                    <a:noFill/>
                    <a:ln>
                      <a:noFill/>
                    </a:ln>
                  </pic:spPr>
                </pic:pic>
              </a:graphicData>
            </a:graphic>
          </wp:inline>
        </w:drawing>
      </w:r>
    </w:p>
    <w:p w14:paraId="7A1C0CB1" w14:textId="77777777" w:rsidR="000F396C" w:rsidRPr="00D966D6" w:rsidRDefault="000F396C" w:rsidP="000F396C">
      <w:r w:rsidRPr="00D966D6">
        <w:t>*</w:t>
      </w:r>
      <w:r w:rsidRPr="00D966D6">
        <w:rPr>
          <w:rFonts w:ascii="Arial" w:hAnsi="Arial" w:cs="Arial"/>
          <w:sz w:val="16"/>
          <w:szCs w:val="16"/>
        </w:rPr>
        <w:t>promjena metodologije</w:t>
      </w:r>
    </w:p>
    <w:p w14:paraId="211FD28C"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Smrtno stradali u nesretnim slučajevima</w:t>
      </w:r>
    </w:p>
    <w:p w14:paraId="5CDD1328" w14:textId="77777777" w:rsidR="000F396C" w:rsidRPr="00D966D6" w:rsidRDefault="000F396C" w:rsidP="000F396C">
      <w:pPr>
        <w:jc w:val="center"/>
        <w:rPr>
          <w:rFonts w:ascii="Arial" w:hAnsi="Arial" w:cs="Arial"/>
          <w:sz w:val="22"/>
          <w:szCs w:val="22"/>
        </w:rPr>
      </w:pPr>
    </w:p>
    <w:p w14:paraId="2834DE9E" w14:textId="3B2449A1" w:rsidR="000F396C" w:rsidRPr="00D966D6" w:rsidRDefault="000F396C" w:rsidP="000F396C">
      <w:pPr>
        <w:jc w:val="center"/>
        <w:rPr>
          <w:rFonts w:ascii="Arial" w:hAnsi="Arial" w:cs="Arial"/>
          <w:sz w:val="20"/>
          <w:szCs w:val="20"/>
        </w:rPr>
      </w:pPr>
      <w:r w:rsidRPr="00D966D6">
        <w:rPr>
          <w:rFonts w:ascii="Arial" w:hAnsi="Arial" w:cs="Arial"/>
          <w:noProof/>
          <w:sz w:val="20"/>
          <w:szCs w:val="20"/>
        </w:rPr>
        <w:drawing>
          <wp:inline distT="0" distB="0" distL="0" distR="0" wp14:anchorId="167B928C" wp14:editId="7DC2F455">
            <wp:extent cx="5090795" cy="2019935"/>
            <wp:effectExtent l="0" t="0" r="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90795" cy="2019935"/>
                    </a:xfrm>
                    <a:prstGeom prst="rect">
                      <a:avLst/>
                    </a:prstGeom>
                    <a:noFill/>
                  </pic:spPr>
                </pic:pic>
              </a:graphicData>
            </a:graphic>
          </wp:inline>
        </w:drawing>
      </w:r>
    </w:p>
    <w:p w14:paraId="0F4D1B42" w14:textId="77777777" w:rsidR="000F396C" w:rsidRPr="00D966D6" w:rsidRDefault="000F396C" w:rsidP="000F396C">
      <w:pPr>
        <w:jc w:val="both"/>
        <w:rPr>
          <w:rFonts w:ascii="Arial" w:hAnsi="Arial" w:cs="Arial"/>
          <w:sz w:val="20"/>
          <w:szCs w:val="20"/>
        </w:rPr>
      </w:pPr>
    </w:p>
    <w:p w14:paraId="1C1B6DDF" w14:textId="77777777" w:rsidR="000F396C" w:rsidRPr="00D966D6" w:rsidRDefault="000F396C" w:rsidP="000F396C">
      <w:pPr>
        <w:jc w:val="center"/>
        <w:rPr>
          <w:rFonts w:ascii="Arial" w:hAnsi="Arial" w:cs="Arial"/>
          <w:sz w:val="22"/>
          <w:szCs w:val="22"/>
        </w:rPr>
      </w:pPr>
      <w:r w:rsidRPr="00D966D6">
        <w:rPr>
          <w:rFonts w:ascii="Arial" w:hAnsi="Arial" w:cs="Arial"/>
          <w:sz w:val="22"/>
          <w:szCs w:val="22"/>
        </w:rPr>
        <w:t>Samoubojstva</w:t>
      </w:r>
    </w:p>
    <w:p w14:paraId="6352D502" w14:textId="77777777" w:rsidR="000F396C" w:rsidRPr="00D966D6" w:rsidRDefault="000F396C" w:rsidP="000F396C">
      <w:pPr>
        <w:jc w:val="center"/>
      </w:pPr>
    </w:p>
    <w:p w14:paraId="7BC29520" w14:textId="061F9DC2" w:rsidR="000F396C" w:rsidRPr="00D966D6" w:rsidRDefault="000F396C" w:rsidP="000F396C">
      <w:pPr>
        <w:jc w:val="center"/>
        <w:rPr>
          <w:rFonts w:ascii="Arial" w:hAnsi="Arial" w:cs="Arial"/>
          <w:sz w:val="20"/>
          <w:szCs w:val="20"/>
        </w:rPr>
      </w:pPr>
      <w:r w:rsidRPr="00D966D6">
        <w:rPr>
          <w:noProof/>
        </w:rPr>
        <w:drawing>
          <wp:inline distT="0" distB="0" distL="0" distR="0" wp14:anchorId="5834CF5A" wp14:editId="1356DB16">
            <wp:extent cx="5543550" cy="933450"/>
            <wp:effectExtent l="0" t="0" r="0" b="0"/>
            <wp:docPr id="40871" name="Slika 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43550" cy="933450"/>
                    </a:xfrm>
                    <a:prstGeom prst="rect">
                      <a:avLst/>
                    </a:prstGeom>
                    <a:noFill/>
                    <a:ln>
                      <a:noFill/>
                    </a:ln>
                  </pic:spPr>
                </pic:pic>
              </a:graphicData>
            </a:graphic>
          </wp:inline>
        </w:drawing>
      </w:r>
    </w:p>
    <w:p w14:paraId="72DFDFF0" w14:textId="77777777" w:rsidR="000F396C" w:rsidRPr="00D966D6" w:rsidRDefault="000F396C" w:rsidP="000F396C">
      <w:pPr>
        <w:rPr>
          <w:rFonts w:ascii="Arial" w:hAnsi="Arial" w:cs="Arial"/>
          <w:sz w:val="20"/>
          <w:szCs w:val="20"/>
        </w:rPr>
      </w:pPr>
    </w:p>
    <w:p w14:paraId="119EE902" w14:textId="77777777" w:rsidR="000F396C" w:rsidRPr="00D966D6" w:rsidRDefault="000F396C" w:rsidP="000F396C">
      <w:pPr>
        <w:jc w:val="center"/>
        <w:rPr>
          <w:rFonts w:ascii="Arial" w:hAnsi="Arial" w:cs="Arial"/>
          <w:sz w:val="20"/>
          <w:szCs w:val="20"/>
        </w:rPr>
      </w:pPr>
      <w:r w:rsidRPr="00D966D6">
        <w:rPr>
          <w:rFonts w:ascii="Arial" w:hAnsi="Arial" w:cs="Arial"/>
          <w:sz w:val="22"/>
          <w:szCs w:val="22"/>
        </w:rPr>
        <w:t>Samoubojstva</w:t>
      </w:r>
    </w:p>
    <w:p w14:paraId="185DBE15" w14:textId="77777777" w:rsidR="000F396C" w:rsidRPr="00D966D6" w:rsidRDefault="000F396C" w:rsidP="000F396C">
      <w:pPr>
        <w:rPr>
          <w:rFonts w:ascii="Arial" w:hAnsi="Arial" w:cs="Arial"/>
          <w:sz w:val="20"/>
          <w:szCs w:val="20"/>
        </w:rPr>
      </w:pPr>
    </w:p>
    <w:p w14:paraId="5F51E2A0" w14:textId="383E72E7" w:rsidR="000F396C" w:rsidRPr="00D966D6" w:rsidRDefault="000F396C" w:rsidP="000F396C">
      <w:pPr>
        <w:jc w:val="center"/>
        <w:rPr>
          <w:rFonts w:cs="Arial"/>
          <w:bCs/>
        </w:rPr>
      </w:pPr>
      <w:r w:rsidRPr="00D966D6">
        <w:rPr>
          <w:rFonts w:ascii="Arial" w:hAnsi="Arial" w:cs="Arial"/>
          <w:noProof/>
          <w:sz w:val="20"/>
          <w:szCs w:val="20"/>
        </w:rPr>
        <w:drawing>
          <wp:inline distT="0" distB="0" distL="0" distR="0" wp14:anchorId="1DB1C3BA" wp14:editId="63B1D4D2">
            <wp:extent cx="4792980" cy="2341245"/>
            <wp:effectExtent l="0" t="0" r="7620" b="1905"/>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92980" cy="2341245"/>
                    </a:xfrm>
                    <a:prstGeom prst="rect">
                      <a:avLst/>
                    </a:prstGeom>
                    <a:noFill/>
                  </pic:spPr>
                </pic:pic>
              </a:graphicData>
            </a:graphic>
          </wp:inline>
        </w:drawing>
      </w:r>
    </w:p>
    <w:p w14:paraId="18B6E979" w14:textId="77777777" w:rsidR="006948A8" w:rsidRPr="00D966D6" w:rsidRDefault="00A078FC">
      <w:pPr>
        <w:sectPr w:rsidR="006948A8" w:rsidRPr="00D966D6" w:rsidSect="005964BF">
          <w:headerReference w:type="default" r:id="rId170"/>
          <w:footerReference w:type="default" r:id="rId171"/>
          <w:pgSz w:w="11907" w:h="16840" w:code="9"/>
          <w:pgMar w:top="1440" w:right="1440" w:bottom="1440" w:left="1440" w:header="720" w:footer="720" w:gutter="0"/>
          <w:pgNumType w:start="1"/>
          <w:cols w:space="720"/>
          <w:docGrid w:linePitch="326"/>
        </w:sectPr>
      </w:pPr>
      <w:r w:rsidRPr="00D966D6">
        <w:br w:type="page"/>
      </w:r>
    </w:p>
    <w:p w14:paraId="64357229" w14:textId="7CFC946D" w:rsidR="00A078FC" w:rsidRPr="00D966D6" w:rsidRDefault="00A078FC">
      <w:pPr>
        <w:rPr>
          <w:rFonts w:ascii="Arial" w:hAnsi="Arial" w:cs="Arial"/>
          <w:b/>
          <w:bCs/>
          <w:noProof/>
          <w:sz w:val="20"/>
          <w:szCs w:val="20"/>
        </w:rPr>
      </w:pPr>
    </w:p>
    <w:p w14:paraId="00D71A1B" w14:textId="0DDF85E5" w:rsidR="00102F79" w:rsidRPr="00D966D6" w:rsidRDefault="00102F79">
      <w:pPr>
        <w:rPr>
          <w:rFonts w:ascii="Arial" w:hAnsi="Arial" w:cs="Arial"/>
          <w:b/>
          <w:bCs/>
          <w:noProof/>
          <w:sz w:val="20"/>
          <w:szCs w:val="20"/>
        </w:rPr>
      </w:pPr>
    </w:p>
    <w:p w14:paraId="53206673" w14:textId="77777777" w:rsidR="00102F79" w:rsidRPr="00D966D6" w:rsidRDefault="00102F79">
      <w:pPr>
        <w:rPr>
          <w:rFonts w:ascii="Arial" w:hAnsi="Arial" w:cs="Arial"/>
          <w:b/>
          <w:bCs/>
          <w:noProof/>
          <w:sz w:val="20"/>
          <w:szCs w:val="20"/>
        </w:rPr>
      </w:pPr>
    </w:p>
    <w:p w14:paraId="79E826C7" w14:textId="072B4D87" w:rsidR="00102F79" w:rsidRPr="00D966D6" w:rsidRDefault="00102F79">
      <w:pPr>
        <w:rPr>
          <w:rFonts w:ascii="Arial" w:hAnsi="Arial" w:cs="Arial"/>
          <w:b/>
          <w:bCs/>
          <w:noProof/>
          <w:sz w:val="20"/>
          <w:szCs w:val="20"/>
        </w:rPr>
      </w:pPr>
    </w:p>
    <w:p w14:paraId="2349F11D" w14:textId="12244775" w:rsidR="00102F79" w:rsidRPr="00D966D6" w:rsidRDefault="00102F79">
      <w:pPr>
        <w:rPr>
          <w:rFonts w:ascii="Arial" w:hAnsi="Arial" w:cs="Arial"/>
          <w:b/>
          <w:bCs/>
          <w:noProof/>
          <w:sz w:val="20"/>
          <w:szCs w:val="20"/>
        </w:rPr>
      </w:pPr>
    </w:p>
    <w:p w14:paraId="14D61C30" w14:textId="77777777" w:rsidR="00102F79" w:rsidRPr="00D966D6" w:rsidRDefault="00102F79">
      <w:pPr>
        <w:rPr>
          <w:rFonts w:ascii="Arial" w:hAnsi="Arial" w:cs="Arial"/>
          <w:b/>
          <w:bCs/>
          <w:noProof/>
          <w:sz w:val="20"/>
          <w:szCs w:val="20"/>
        </w:rPr>
      </w:pPr>
    </w:p>
    <w:bookmarkStart w:id="204" w:name="_Toc177356101"/>
    <w:p w14:paraId="0316393E" w14:textId="77777777" w:rsidR="005271FE" w:rsidRPr="00D966D6" w:rsidRDefault="005271FE" w:rsidP="005271FE">
      <w:pPr>
        <w:jc w:val="center"/>
        <w:rPr>
          <w:rFonts w:cs="Arial"/>
          <w:b/>
        </w:rPr>
      </w:pPr>
      <w:r w:rsidRPr="00D966D6">
        <w:object w:dxaOrig="2822" w:dyaOrig="2616" w14:anchorId="5834AE12">
          <v:shape id="_x0000_i1027" type="#_x0000_t75" style="width:69pt;height:63.75pt" o:ole="" o:bordertopcolor="white" o:borderleftcolor="white" o:borderbottomcolor="white" o:borderrightcolor="white" fillcolor="window">
            <v:imagedata r:id="rId135" o:title="" blacklevel="1966f"/>
            <w10:bordertop type="single" width="4"/>
            <w10:borderleft type="single" width="4"/>
            <w10:borderbottom type="single" width="4"/>
            <w10:borderright type="single" width="4"/>
          </v:shape>
          <o:OLEObject Type="Embed" ProgID="CPaint5" ShapeID="_x0000_i1027" DrawAspect="Content" ObjectID="_1667895247" r:id="rId172"/>
        </w:object>
      </w:r>
    </w:p>
    <w:p w14:paraId="069EBBC5" w14:textId="77777777" w:rsidR="005271FE" w:rsidRPr="00D966D6" w:rsidRDefault="005271FE" w:rsidP="005271FE"/>
    <w:p w14:paraId="1296298C" w14:textId="510B72D6" w:rsidR="005271FE" w:rsidRPr="00D966D6" w:rsidRDefault="005271FE" w:rsidP="005271FE">
      <w:pPr>
        <w:spacing w:line="360" w:lineRule="auto"/>
        <w:ind w:right="-428"/>
        <w:jc w:val="center"/>
        <w:rPr>
          <w:rFonts w:cs="Arial"/>
          <w:b/>
          <w:sz w:val="28"/>
          <w:szCs w:val="28"/>
        </w:rPr>
      </w:pPr>
    </w:p>
    <w:p w14:paraId="3F4156EE" w14:textId="77777777" w:rsidR="006845C1" w:rsidRPr="00D966D6" w:rsidRDefault="006845C1" w:rsidP="005271FE">
      <w:pPr>
        <w:spacing w:line="360" w:lineRule="auto"/>
        <w:ind w:right="-428"/>
        <w:jc w:val="center"/>
        <w:rPr>
          <w:rFonts w:cs="Arial"/>
          <w:b/>
          <w:sz w:val="28"/>
          <w:szCs w:val="28"/>
        </w:rPr>
      </w:pPr>
    </w:p>
    <w:p w14:paraId="42AABD82" w14:textId="50E84D77" w:rsidR="0081646C" w:rsidRPr="00D966D6" w:rsidRDefault="0081646C" w:rsidP="0081646C">
      <w:pPr>
        <w:spacing w:line="360" w:lineRule="auto"/>
        <w:ind w:right="-428"/>
        <w:jc w:val="center"/>
        <w:rPr>
          <w:rFonts w:ascii="Arial" w:hAnsi="Arial" w:cs="Arial"/>
          <w:b/>
          <w:sz w:val="28"/>
          <w:szCs w:val="28"/>
        </w:rPr>
      </w:pPr>
      <w:r w:rsidRPr="00D966D6">
        <w:rPr>
          <w:rFonts w:ascii="Arial" w:hAnsi="Arial" w:cs="Arial"/>
          <w:b/>
          <w:sz w:val="28"/>
          <w:szCs w:val="28"/>
        </w:rPr>
        <w:t xml:space="preserve">IZVJEŠĆE </w:t>
      </w:r>
    </w:p>
    <w:p w14:paraId="2B34EF62" w14:textId="77777777" w:rsidR="0081646C" w:rsidRPr="00D966D6" w:rsidRDefault="0081646C" w:rsidP="0081646C">
      <w:pPr>
        <w:spacing w:line="360" w:lineRule="auto"/>
        <w:ind w:right="-428"/>
        <w:jc w:val="center"/>
        <w:rPr>
          <w:rFonts w:ascii="Arial" w:hAnsi="Arial" w:cs="Arial"/>
          <w:b/>
          <w:sz w:val="28"/>
          <w:szCs w:val="28"/>
        </w:rPr>
      </w:pPr>
      <w:r w:rsidRPr="00D966D6">
        <w:rPr>
          <w:rFonts w:ascii="Arial" w:hAnsi="Arial" w:cs="Arial"/>
          <w:b/>
          <w:sz w:val="28"/>
          <w:szCs w:val="28"/>
        </w:rPr>
        <w:t>O RADU POLICIJE U 2018. I 2019. GODINI</w:t>
      </w:r>
    </w:p>
    <w:p w14:paraId="7C5BB184" w14:textId="08B903D4" w:rsidR="005271FE" w:rsidRPr="00D966D6" w:rsidRDefault="005271FE" w:rsidP="005271FE">
      <w:pPr>
        <w:spacing w:line="360" w:lineRule="auto"/>
        <w:ind w:right="-428"/>
        <w:rPr>
          <w:rFonts w:ascii="Arial" w:hAnsi="Arial" w:cs="Arial"/>
          <w:b/>
        </w:rPr>
      </w:pPr>
    </w:p>
    <w:p w14:paraId="3CD48D52" w14:textId="77777777" w:rsidR="00102F79" w:rsidRPr="00D966D6" w:rsidRDefault="00102F79" w:rsidP="005271FE">
      <w:pPr>
        <w:spacing w:line="360" w:lineRule="auto"/>
        <w:ind w:right="-428"/>
        <w:rPr>
          <w:rFonts w:ascii="Arial" w:hAnsi="Arial" w:cs="Arial"/>
          <w:b/>
        </w:rPr>
      </w:pPr>
    </w:p>
    <w:p w14:paraId="64B61634" w14:textId="77777777" w:rsidR="005271FE" w:rsidRPr="00D966D6" w:rsidRDefault="005271FE" w:rsidP="005271FE">
      <w:pPr>
        <w:spacing w:line="360" w:lineRule="auto"/>
        <w:ind w:right="-428"/>
        <w:rPr>
          <w:rFonts w:ascii="Arial" w:hAnsi="Arial" w:cs="Arial"/>
          <w:b/>
          <w:sz w:val="28"/>
          <w:szCs w:val="28"/>
        </w:rPr>
      </w:pPr>
      <w:r w:rsidRPr="00D966D6">
        <w:rPr>
          <w:rFonts w:ascii="Arial" w:hAnsi="Arial" w:cs="Arial"/>
          <w:b/>
          <w:sz w:val="28"/>
          <w:szCs w:val="28"/>
        </w:rPr>
        <w:t>Prilog 3:</w:t>
      </w:r>
    </w:p>
    <w:p w14:paraId="387EAF78" w14:textId="77777777" w:rsidR="005271FE" w:rsidRPr="00D966D6" w:rsidRDefault="005271FE" w:rsidP="005271FE">
      <w:pPr>
        <w:spacing w:line="360" w:lineRule="auto"/>
        <w:ind w:right="-428"/>
        <w:rPr>
          <w:rFonts w:ascii="Arial" w:hAnsi="Arial" w:cs="Arial"/>
          <w:b/>
          <w:sz w:val="28"/>
          <w:szCs w:val="28"/>
        </w:rPr>
      </w:pPr>
    </w:p>
    <w:p w14:paraId="6F1E5B9E" w14:textId="77777777" w:rsidR="005271FE" w:rsidRPr="00D966D6" w:rsidRDefault="005271FE" w:rsidP="005271FE">
      <w:pPr>
        <w:spacing w:line="360" w:lineRule="auto"/>
        <w:ind w:right="-428"/>
        <w:rPr>
          <w:rFonts w:ascii="Arial" w:hAnsi="Arial" w:cs="Arial"/>
          <w:b/>
          <w:sz w:val="28"/>
          <w:szCs w:val="28"/>
        </w:rPr>
      </w:pPr>
    </w:p>
    <w:p w14:paraId="7AADB21C" w14:textId="77777777" w:rsidR="005271FE" w:rsidRPr="00D966D6" w:rsidRDefault="005271FE" w:rsidP="005271FE">
      <w:pPr>
        <w:spacing w:line="360" w:lineRule="auto"/>
        <w:ind w:right="-428"/>
        <w:jc w:val="center"/>
        <w:rPr>
          <w:rFonts w:ascii="Arial" w:hAnsi="Arial" w:cs="Arial"/>
          <w:b/>
          <w:sz w:val="32"/>
          <w:szCs w:val="32"/>
        </w:rPr>
      </w:pPr>
      <w:r w:rsidRPr="00D966D6">
        <w:rPr>
          <w:rFonts w:ascii="Arial" w:hAnsi="Arial" w:cs="Arial"/>
          <w:b/>
          <w:sz w:val="32"/>
          <w:szCs w:val="32"/>
        </w:rPr>
        <w:t xml:space="preserve">STATISTIČKI PREGLED </w:t>
      </w:r>
      <w:r w:rsidRPr="00D966D6">
        <w:rPr>
          <w:rFonts w:ascii="Arial" w:hAnsi="Arial" w:cs="Arial"/>
          <w:b/>
          <w:bCs/>
          <w:sz w:val="32"/>
          <w:szCs w:val="32"/>
        </w:rPr>
        <w:t>TEMELJNIH</w:t>
      </w:r>
      <w:r w:rsidRPr="00D966D6">
        <w:rPr>
          <w:rFonts w:ascii="Arial" w:hAnsi="Arial" w:cs="Arial"/>
          <w:b/>
          <w:sz w:val="32"/>
          <w:szCs w:val="32"/>
        </w:rPr>
        <w:t xml:space="preserve"> SIGURNOSNIH POKAZATELJA I REZULTATA RADA </w:t>
      </w:r>
    </w:p>
    <w:p w14:paraId="7496C3CB" w14:textId="77777777" w:rsidR="005271FE" w:rsidRPr="00D966D6" w:rsidRDefault="005271FE" w:rsidP="005271FE">
      <w:pPr>
        <w:spacing w:line="360" w:lineRule="auto"/>
        <w:ind w:right="-428"/>
        <w:jc w:val="center"/>
        <w:rPr>
          <w:rFonts w:ascii="Arial" w:hAnsi="Arial" w:cs="Arial"/>
          <w:b/>
          <w:sz w:val="32"/>
          <w:szCs w:val="32"/>
        </w:rPr>
      </w:pPr>
      <w:r w:rsidRPr="00D966D6">
        <w:rPr>
          <w:rFonts w:ascii="Arial" w:hAnsi="Arial" w:cs="Arial"/>
          <w:b/>
          <w:sz w:val="32"/>
          <w:szCs w:val="32"/>
        </w:rPr>
        <w:t xml:space="preserve">KRIMINALISTIČKE POLICIJE </w:t>
      </w:r>
    </w:p>
    <w:p w14:paraId="56E24B0A" w14:textId="0D569C73" w:rsidR="005271FE" w:rsidRPr="00D966D6" w:rsidRDefault="005271FE" w:rsidP="005271FE">
      <w:pPr>
        <w:spacing w:line="360" w:lineRule="auto"/>
        <w:ind w:right="-428"/>
        <w:jc w:val="center"/>
        <w:rPr>
          <w:rFonts w:ascii="Arial" w:hAnsi="Arial" w:cs="Arial"/>
          <w:b/>
          <w:sz w:val="32"/>
          <w:szCs w:val="32"/>
        </w:rPr>
      </w:pPr>
      <w:r w:rsidRPr="00D966D6">
        <w:rPr>
          <w:rFonts w:ascii="Arial" w:hAnsi="Arial" w:cs="Arial"/>
          <w:b/>
          <w:sz w:val="32"/>
          <w:szCs w:val="32"/>
        </w:rPr>
        <w:t>PO POLICIJSKIM UPRAVAMA U 2018./201</w:t>
      </w:r>
      <w:r w:rsidR="005F4E42" w:rsidRPr="00D966D6">
        <w:rPr>
          <w:rFonts w:ascii="Arial" w:hAnsi="Arial" w:cs="Arial"/>
          <w:b/>
          <w:sz w:val="32"/>
          <w:szCs w:val="32"/>
        </w:rPr>
        <w:t>9</w:t>
      </w:r>
      <w:r w:rsidRPr="00D966D6">
        <w:rPr>
          <w:rFonts w:ascii="Arial" w:hAnsi="Arial" w:cs="Arial"/>
          <w:b/>
          <w:sz w:val="32"/>
          <w:szCs w:val="32"/>
        </w:rPr>
        <w:t>. GODINI</w:t>
      </w:r>
    </w:p>
    <w:p w14:paraId="4265A80F" w14:textId="77777777" w:rsidR="005271FE" w:rsidRPr="00D966D6" w:rsidRDefault="005271FE" w:rsidP="005271FE">
      <w:pPr>
        <w:spacing w:line="360" w:lineRule="auto"/>
        <w:ind w:right="-428"/>
        <w:jc w:val="center"/>
        <w:rPr>
          <w:rFonts w:ascii="Arial" w:hAnsi="Arial" w:cs="Arial"/>
          <w:b/>
          <w:sz w:val="32"/>
          <w:szCs w:val="32"/>
        </w:rPr>
      </w:pPr>
    </w:p>
    <w:p w14:paraId="50ED10BA" w14:textId="77777777" w:rsidR="005271FE" w:rsidRPr="00D966D6" w:rsidRDefault="005271FE" w:rsidP="005271FE">
      <w:pPr>
        <w:spacing w:line="360" w:lineRule="auto"/>
        <w:ind w:right="-428"/>
        <w:jc w:val="center"/>
        <w:rPr>
          <w:rFonts w:ascii="Arial" w:hAnsi="Arial" w:cs="Arial"/>
          <w:b/>
          <w:sz w:val="32"/>
          <w:szCs w:val="32"/>
        </w:rPr>
      </w:pPr>
    </w:p>
    <w:p w14:paraId="31A7A223" w14:textId="77777777" w:rsidR="005271FE" w:rsidRPr="00D966D6" w:rsidRDefault="005271FE" w:rsidP="005271FE">
      <w:pPr>
        <w:spacing w:line="360" w:lineRule="auto"/>
        <w:ind w:right="-428"/>
        <w:jc w:val="center"/>
        <w:rPr>
          <w:rFonts w:ascii="Arial" w:hAnsi="Arial" w:cs="Arial"/>
          <w:b/>
          <w:sz w:val="32"/>
          <w:szCs w:val="32"/>
        </w:rPr>
      </w:pPr>
    </w:p>
    <w:p w14:paraId="0703E825" w14:textId="77777777" w:rsidR="005271FE" w:rsidRPr="00D966D6" w:rsidRDefault="005271FE" w:rsidP="005271FE">
      <w:pPr>
        <w:spacing w:line="360" w:lineRule="auto"/>
        <w:ind w:right="-428"/>
        <w:jc w:val="center"/>
        <w:rPr>
          <w:rFonts w:ascii="Arial" w:hAnsi="Arial" w:cs="Arial"/>
          <w:b/>
          <w:sz w:val="32"/>
          <w:szCs w:val="32"/>
        </w:rPr>
      </w:pPr>
    </w:p>
    <w:p w14:paraId="3BED753C" w14:textId="77777777" w:rsidR="005271FE" w:rsidRPr="00D966D6" w:rsidRDefault="005271FE" w:rsidP="005271FE">
      <w:pPr>
        <w:spacing w:line="360" w:lineRule="auto"/>
        <w:ind w:right="-428"/>
        <w:jc w:val="center"/>
        <w:rPr>
          <w:rFonts w:ascii="Arial" w:hAnsi="Arial" w:cs="Arial"/>
          <w:b/>
          <w:sz w:val="32"/>
          <w:szCs w:val="32"/>
        </w:rPr>
      </w:pPr>
    </w:p>
    <w:p w14:paraId="1FB75591" w14:textId="77777777" w:rsidR="005271FE" w:rsidRPr="00D966D6" w:rsidRDefault="005271FE" w:rsidP="005271FE">
      <w:pPr>
        <w:spacing w:line="360" w:lineRule="auto"/>
        <w:ind w:right="-428"/>
        <w:jc w:val="center"/>
        <w:rPr>
          <w:rFonts w:ascii="Arial" w:hAnsi="Arial" w:cs="Arial"/>
          <w:b/>
          <w:sz w:val="32"/>
          <w:szCs w:val="32"/>
        </w:rPr>
      </w:pPr>
    </w:p>
    <w:p w14:paraId="575A5C30" w14:textId="77777777" w:rsidR="005271FE" w:rsidRPr="00D966D6" w:rsidRDefault="005271FE" w:rsidP="005271FE">
      <w:pPr>
        <w:spacing w:line="360" w:lineRule="auto"/>
        <w:ind w:right="-428"/>
        <w:jc w:val="center"/>
        <w:rPr>
          <w:rFonts w:ascii="Arial" w:hAnsi="Arial" w:cs="Arial"/>
          <w:b/>
          <w:sz w:val="32"/>
          <w:szCs w:val="32"/>
        </w:rPr>
      </w:pPr>
    </w:p>
    <w:p w14:paraId="408F8656" w14:textId="77777777" w:rsidR="005271FE" w:rsidRPr="00D966D6" w:rsidRDefault="005271FE" w:rsidP="005271FE">
      <w:pPr>
        <w:spacing w:line="360" w:lineRule="auto"/>
        <w:ind w:right="-428"/>
        <w:jc w:val="center"/>
        <w:rPr>
          <w:rFonts w:ascii="Arial" w:hAnsi="Arial" w:cs="Arial"/>
          <w:b/>
          <w:sz w:val="32"/>
          <w:szCs w:val="32"/>
        </w:rPr>
      </w:pPr>
      <w:bookmarkStart w:id="205" w:name="_GoBack"/>
      <w:bookmarkEnd w:id="205"/>
    </w:p>
    <w:p w14:paraId="5D217678" w14:textId="77777777" w:rsidR="005271FE" w:rsidRPr="00D966D6" w:rsidRDefault="005271FE" w:rsidP="005271FE">
      <w:pPr>
        <w:spacing w:line="360" w:lineRule="auto"/>
        <w:ind w:right="-428"/>
        <w:jc w:val="center"/>
        <w:rPr>
          <w:rFonts w:ascii="Arial" w:hAnsi="Arial" w:cs="Arial"/>
          <w:b/>
          <w:sz w:val="32"/>
          <w:szCs w:val="32"/>
        </w:rPr>
      </w:pPr>
    </w:p>
    <w:p w14:paraId="771B59D4" w14:textId="77777777" w:rsidR="005271FE" w:rsidRPr="00D966D6" w:rsidRDefault="005271FE" w:rsidP="005271FE">
      <w:pPr>
        <w:rPr>
          <w:rFonts w:ascii="Arial" w:hAnsi="Arial" w:cs="Arial"/>
        </w:rPr>
      </w:pPr>
    </w:p>
    <w:p w14:paraId="6F520DED" w14:textId="77777777" w:rsidR="005271FE" w:rsidRPr="00D966D6" w:rsidRDefault="005271FE" w:rsidP="005271FE">
      <w:pPr>
        <w:jc w:val="center"/>
        <w:rPr>
          <w:rFonts w:ascii="Arial" w:hAnsi="Arial" w:cs="Arial"/>
          <w:b/>
        </w:rPr>
      </w:pPr>
      <w:r w:rsidRPr="00D966D6">
        <w:rPr>
          <w:rFonts w:ascii="Arial" w:hAnsi="Arial" w:cs="Arial"/>
          <w:b/>
        </w:rPr>
        <w:t>SADRŽAJ</w:t>
      </w:r>
    </w:p>
    <w:p w14:paraId="39ED3D4D" w14:textId="77777777" w:rsidR="005271FE" w:rsidRPr="00D966D6" w:rsidRDefault="005271FE" w:rsidP="005271FE">
      <w:pPr>
        <w:rPr>
          <w:rFonts w:ascii="Arial" w:hAnsi="Arial" w:cs="Arial"/>
        </w:rPr>
      </w:pPr>
    </w:p>
    <w:p w14:paraId="5D5584B8" w14:textId="704ABA45" w:rsidR="005271FE" w:rsidRPr="00D966D6" w:rsidRDefault="005271FE" w:rsidP="0066218F">
      <w:pPr>
        <w:pStyle w:val="TOC1"/>
        <w:rPr>
          <w:sz w:val="22"/>
          <w:szCs w:val="22"/>
        </w:rPr>
      </w:pPr>
      <w:r w:rsidRPr="00D966D6">
        <w:fldChar w:fldCharType="begin"/>
      </w:r>
      <w:r w:rsidRPr="00D966D6">
        <w:instrText xml:space="preserve"> TOC \h \z \t "Naslov 4;2;Naslov 5;1;TRECI;3;Podnaslov;2" </w:instrText>
      </w:r>
      <w:r w:rsidRPr="00D966D6">
        <w:fldChar w:fldCharType="separate"/>
      </w:r>
      <w:hyperlink w:anchor="_Toc34809600" w:history="1">
        <w:r w:rsidRPr="00D966D6">
          <w:rPr>
            <w:rStyle w:val="Hyperlink"/>
          </w:rPr>
          <w:t>1. SUZBIJANJE KRIMINALITETA</w:t>
        </w:r>
        <w:r w:rsidRPr="00D966D6">
          <w:rPr>
            <w:webHidden/>
          </w:rPr>
          <w:tab/>
        </w:r>
        <w:r w:rsidRPr="00D966D6">
          <w:rPr>
            <w:webHidden/>
          </w:rPr>
          <w:fldChar w:fldCharType="begin"/>
        </w:r>
        <w:r w:rsidRPr="00D966D6">
          <w:rPr>
            <w:webHidden/>
          </w:rPr>
          <w:instrText xml:space="preserve"> PAGEREF _Toc34809600 \h </w:instrText>
        </w:r>
        <w:r w:rsidRPr="00D966D6">
          <w:rPr>
            <w:webHidden/>
          </w:rPr>
        </w:r>
        <w:r w:rsidRPr="00D966D6">
          <w:rPr>
            <w:webHidden/>
          </w:rPr>
          <w:fldChar w:fldCharType="separate"/>
        </w:r>
        <w:r w:rsidR="000151A2">
          <w:rPr>
            <w:webHidden/>
          </w:rPr>
          <w:t>3</w:t>
        </w:r>
        <w:r w:rsidRPr="00D966D6">
          <w:rPr>
            <w:webHidden/>
          </w:rPr>
          <w:fldChar w:fldCharType="end"/>
        </w:r>
      </w:hyperlink>
    </w:p>
    <w:p w14:paraId="34D16734" w14:textId="0104A13C" w:rsidR="005271FE" w:rsidRPr="00D966D6" w:rsidRDefault="00F731F2" w:rsidP="00ED63B4">
      <w:pPr>
        <w:pStyle w:val="TOC2"/>
        <w:rPr>
          <w:sz w:val="22"/>
          <w:szCs w:val="22"/>
        </w:rPr>
      </w:pPr>
      <w:hyperlink w:anchor="_Toc34809601" w:history="1">
        <w:r w:rsidR="005271FE" w:rsidRPr="00D966D6">
          <w:rPr>
            <w:rStyle w:val="Hyperlink"/>
          </w:rPr>
          <w:t>1.1. Opći kriminalitet</w:t>
        </w:r>
        <w:r w:rsidR="005271FE" w:rsidRPr="00D966D6">
          <w:rPr>
            <w:webHidden/>
          </w:rPr>
          <w:tab/>
        </w:r>
        <w:r w:rsidR="005271FE" w:rsidRPr="00D966D6">
          <w:rPr>
            <w:webHidden/>
          </w:rPr>
          <w:fldChar w:fldCharType="begin"/>
        </w:r>
        <w:r w:rsidR="005271FE" w:rsidRPr="00D966D6">
          <w:rPr>
            <w:webHidden/>
          </w:rPr>
          <w:instrText xml:space="preserve"> PAGEREF _Toc34809601 \h </w:instrText>
        </w:r>
        <w:r w:rsidR="005271FE" w:rsidRPr="00D966D6">
          <w:rPr>
            <w:webHidden/>
          </w:rPr>
        </w:r>
        <w:r w:rsidR="005271FE" w:rsidRPr="00D966D6">
          <w:rPr>
            <w:webHidden/>
          </w:rPr>
          <w:fldChar w:fldCharType="separate"/>
        </w:r>
        <w:r w:rsidR="000151A2">
          <w:rPr>
            <w:webHidden/>
          </w:rPr>
          <w:t>12</w:t>
        </w:r>
        <w:r w:rsidR="005271FE" w:rsidRPr="00D966D6">
          <w:rPr>
            <w:webHidden/>
          </w:rPr>
          <w:fldChar w:fldCharType="end"/>
        </w:r>
      </w:hyperlink>
    </w:p>
    <w:p w14:paraId="6070FFFE" w14:textId="00BE051B" w:rsidR="005271FE" w:rsidRPr="00D966D6" w:rsidRDefault="00F731F2" w:rsidP="00ED63B4">
      <w:pPr>
        <w:pStyle w:val="TOC2"/>
        <w:rPr>
          <w:sz w:val="22"/>
          <w:szCs w:val="22"/>
        </w:rPr>
      </w:pPr>
      <w:hyperlink w:anchor="_Toc34809602" w:history="1">
        <w:r w:rsidR="005271FE" w:rsidRPr="00D966D6">
          <w:rPr>
            <w:rStyle w:val="Hyperlink"/>
          </w:rPr>
          <w:t>1.2. Kaznena djela  terorizma, ekstremnog nasilja i ratnih zločina</w:t>
        </w:r>
        <w:r w:rsidR="005271FE" w:rsidRPr="00D966D6">
          <w:rPr>
            <w:webHidden/>
          </w:rPr>
          <w:tab/>
        </w:r>
        <w:r w:rsidR="005271FE" w:rsidRPr="00D966D6">
          <w:rPr>
            <w:webHidden/>
          </w:rPr>
          <w:fldChar w:fldCharType="begin"/>
        </w:r>
        <w:r w:rsidR="005271FE" w:rsidRPr="00D966D6">
          <w:rPr>
            <w:webHidden/>
          </w:rPr>
          <w:instrText xml:space="preserve"> PAGEREF _Toc34809602 \h </w:instrText>
        </w:r>
        <w:r w:rsidR="005271FE" w:rsidRPr="00D966D6">
          <w:rPr>
            <w:webHidden/>
          </w:rPr>
        </w:r>
        <w:r w:rsidR="005271FE" w:rsidRPr="00D966D6">
          <w:rPr>
            <w:webHidden/>
          </w:rPr>
          <w:fldChar w:fldCharType="separate"/>
        </w:r>
        <w:r w:rsidR="000151A2">
          <w:rPr>
            <w:webHidden/>
          </w:rPr>
          <w:t>35</w:t>
        </w:r>
        <w:r w:rsidR="005271FE" w:rsidRPr="00D966D6">
          <w:rPr>
            <w:webHidden/>
          </w:rPr>
          <w:fldChar w:fldCharType="end"/>
        </w:r>
      </w:hyperlink>
    </w:p>
    <w:p w14:paraId="6A19A5C3" w14:textId="08120F1F" w:rsidR="005271FE" w:rsidRPr="00D966D6" w:rsidRDefault="00F731F2" w:rsidP="00ED63B4">
      <w:pPr>
        <w:pStyle w:val="TOC2"/>
        <w:rPr>
          <w:sz w:val="22"/>
          <w:szCs w:val="22"/>
        </w:rPr>
      </w:pPr>
      <w:hyperlink w:anchor="_Toc34809603" w:history="1">
        <w:r w:rsidR="005271FE" w:rsidRPr="00D966D6">
          <w:rPr>
            <w:rStyle w:val="Hyperlink"/>
          </w:rPr>
          <w:t>1.3. Organizirani kriminalitet</w:t>
        </w:r>
        <w:r w:rsidR="005271FE" w:rsidRPr="00D966D6">
          <w:rPr>
            <w:webHidden/>
          </w:rPr>
          <w:tab/>
        </w:r>
        <w:r w:rsidR="005271FE" w:rsidRPr="00D966D6">
          <w:rPr>
            <w:webHidden/>
          </w:rPr>
          <w:fldChar w:fldCharType="begin"/>
        </w:r>
        <w:r w:rsidR="005271FE" w:rsidRPr="00D966D6">
          <w:rPr>
            <w:webHidden/>
          </w:rPr>
          <w:instrText xml:space="preserve"> PAGEREF _Toc34809603 \h </w:instrText>
        </w:r>
        <w:r w:rsidR="005271FE" w:rsidRPr="00D966D6">
          <w:rPr>
            <w:webHidden/>
          </w:rPr>
        </w:r>
        <w:r w:rsidR="005271FE" w:rsidRPr="00D966D6">
          <w:rPr>
            <w:webHidden/>
          </w:rPr>
          <w:fldChar w:fldCharType="separate"/>
        </w:r>
        <w:r w:rsidR="000151A2">
          <w:rPr>
            <w:webHidden/>
          </w:rPr>
          <w:t>36</w:t>
        </w:r>
        <w:r w:rsidR="005271FE" w:rsidRPr="00D966D6">
          <w:rPr>
            <w:webHidden/>
          </w:rPr>
          <w:fldChar w:fldCharType="end"/>
        </w:r>
      </w:hyperlink>
    </w:p>
    <w:p w14:paraId="74F918A8" w14:textId="5F738715" w:rsidR="005271FE" w:rsidRPr="00D966D6" w:rsidRDefault="00F731F2" w:rsidP="00ED63B4">
      <w:pPr>
        <w:pStyle w:val="TOC2"/>
        <w:rPr>
          <w:sz w:val="22"/>
          <w:szCs w:val="22"/>
        </w:rPr>
      </w:pPr>
      <w:hyperlink w:anchor="_Toc34809604" w:history="1">
        <w:r w:rsidR="005271FE" w:rsidRPr="00D966D6">
          <w:rPr>
            <w:rStyle w:val="Hyperlink"/>
            <w:lang w:eastAsia="en-US"/>
          </w:rPr>
          <w:t>1.</w:t>
        </w:r>
        <w:r w:rsidR="005271FE" w:rsidRPr="00D966D6">
          <w:rPr>
            <w:rStyle w:val="Hyperlink"/>
          </w:rPr>
          <w:t>4. Gospodarski kriminalitet</w:t>
        </w:r>
        <w:r w:rsidR="005271FE" w:rsidRPr="00D966D6">
          <w:rPr>
            <w:webHidden/>
          </w:rPr>
          <w:tab/>
        </w:r>
        <w:r w:rsidR="005271FE" w:rsidRPr="00D966D6">
          <w:rPr>
            <w:webHidden/>
          </w:rPr>
          <w:fldChar w:fldCharType="begin"/>
        </w:r>
        <w:r w:rsidR="005271FE" w:rsidRPr="00D966D6">
          <w:rPr>
            <w:webHidden/>
          </w:rPr>
          <w:instrText xml:space="preserve"> PAGEREF _Toc34809604 \h </w:instrText>
        </w:r>
        <w:r w:rsidR="005271FE" w:rsidRPr="00D966D6">
          <w:rPr>
            <w:webHidden/>
          </w:rPr>
        </w:r>
        <w:r w:rsidR="005271FE" w:rsidRPr="00D966D6">
          <w:rPr>
            <w:webHidden/>
          </w:rPr>
          <w:fldChar w:fldCharType="separate"/>
        </w:r>
        <w:r w:rsidR="000151A2">
          <w:rPr>
            <w:webHidden/>
          </w:rPr>
          <w:t>39</w:t>
        </w:r>
        <w:r w:rsidR="005271FE" w:rsidRPr="00D966D6">
          <w:rPr>
            <w:webHidden/>
          </w:rPr>
          <w:fldChar w:fldCharType="end"/>
        </w:r>
      </w:hyperlink>
    </w:p>
    <w:p w14:paraId="1333D7AD" w14:textId="45C0C869" w:rsidR="005271FE" w:rsidRPr="00D966D6" w:rsidRDefault="00F731F2" w:rsidP="00ED63B4">
      <w:pPr>
        <w:pStyle w:val="TOC2"/>
        <w:rPr>
          <w:sz w:val="22"/>
          <w:szCs w:val="22"/>
        </w:rPr>
      </w:pPr>
      <w:hyperlink w:anchor="_Toc34809605" w:history="1">
        <w:r w:rsidR="005271FE" w:rsidRPr="00D966D6">
          <w:rPr>
            <w:rStyle w:val="Hyperlink"/>
          </w:rPr>
          <w:t>1.5. Kibernetički kriminalitet</w:t>
        </w:r>
        <w:r w:rsidR="005271FE" w:rsidRPr="00D966D6">
          <w:rPr>
            <w:webHidden/>
          </w:rPr>
          <w:tab/>
        </w:r>
        <w:r w:rsidR="005271FE" w:rsidRPr="00D966D6">
          <w:rPr>
            <w:webHidden/>
          </w:rPr>
          <w:fldChar w:fldCharType="begin"/>
        </w:r>
        <w:r w:rsidR="005271FE" w:rsidRPr="00D966D6">
          <w:rPr>
            <w:webHidden/>
          </w:rPr>
          <w:instrText xml:space="preserve"> PAGEREF _Toc34809605 \h </w:instrText>
        </w:r>
        <w:r w:rsidR="005271FE" w:rsidRPr="00D966D6">
          <w:rPr>
            <w:webHidden/>
          </w:rPr>
        </w:r>
        <w:r w:rsidR="005271FE" w:rsidRPr="00D966D6">
          <w:rPr>
            <w:webHidden/>
          </w:rPr>
          <w:fldChar w:fldCharType="separate"/>
        </w:r>
        <w:r w:rsidR="000151A2">
          <w:rPr>
            <w:webHidden/>
          </w:rPr>
          <w:t>43</w:t>
        </w:r>
        <w:r w:rsidR="005271FE" w:rsidRPr="00D966D6">
          <w:rPr>
            <w:webHidden/>
          </w:rPr>
          <w:fldChar w:fldCharType="end"/>
        </w:r>
      </w:hyperlink>
    </w:p>
    <w:p w14:paraId="46E5B807" w14:textId="046CAA91" w:rsidR="005271FE" w:rsidRPr="00D966D6" w:rsidRDefault="00F731F2" w:rsidP="00ED63B4">
      <w:pPr>
        <w:pStyle w:val="TOC2"/>
        <w:rPr>
          <w:sz w:val="22"/>
          <w:szCs w:val="22"/>
        </w:rPr>
      </w:pPr>
      <w:hyperlink w:anchor="_Toc34809606" w:history="1">
        <w:r w:rsidR="005271FE" w:rsidRPr="00D966D6">
          <w:rPr>
            <w:rStyle w:val="Hyperlink"/>
          </w:rPr>
          <w:t>1.6. Kriminalitet zlouporabe droga</w:t>
        </w:r>
        <w:r w:rsidR="005271FE" w:rsidRPr="00D966D6">
          <w:rPr>
            <w:webHidden/>
          </w:rPr>
          <w:tab/>
        </w:r>
        <w:r w:rsidR="005271FE" w:rsidRPr="00D966D6">
          <w:rPr>
            <w:webHidden/>
          </w:rPr>
          <w:fldChar w:fldCharType="begin"/>
        </w:r>
        <w:r w:rsidR="005271FE" w:rsidRPr="00D966D6">
          <w:rPr>
            <w:webHidden/>
          </w:rPr>
          <w:instrText xml:space="preserve"> PAGEREF _Toc34809606 \h </w:instrText>
        </w:r>
        <w:r w:rsidR="005271FE" w:rsidRPr="00D966D6">
          <w:rPr>
            <w:webHidden/>
          </w:rPr>
        </w:r>
        <w:r w:rsidR="005271FE" w:rsidRPr="00D966D6">
          <w:rPr>
            <w:webHidden/>
          </w:rPr>
          <w:fldChar w:fldCharType="separate"/>
        </w:r>
        <w:r w:rsidR="000151A2">
          <w:rPr>
            <w:webHidden/>
          </w:rPr>
          <w:t>46</w:t>
        </w:r>
        <w:r w:rsidR="005271FE" w:rsidRPr="00D966D6">
          <w:rPr>
            <w:webHidden/>
          </w:rPr>
          <w:fldChar w:fldCharType="end"/>
        </w:r>
      </w:hyperlink>
    </w:p>
    <w:p w14:paraId="75D1B683" w14:textId="19C7F058" w:rsidR="005271FE" w:rsidRPr="00D966D6" w:rsidRDefault="00F731F2" w:rsidP="00ED63B4">
      <w:pPr>
        <w:pStyle w:val="TOC2"/>
        <w:rPr>
          <w:sz w:val="22"/>
          <w:szCs w:val="22"/>
        </w:rPr>
      </w:pPr>
      <w:hyperlink w:anchor="_Toc34809607" w:history="1">
        <w:r w:rsidR="005271FE" w:rsidRPr="00D966D6">
          <w:rPr>
            <w:rStyle w:val="Hyperlink"/>
          </w:rPr>
          <w:t>1.7. Kaznenopravna zaštita djece i obitelji</w:t>
        </w:r>
        <w:r w:rsidR="005271FE" w:rsidRPr="00D966D6">
          <w:rPr>
            <w:webHidden/>
          </w:rPr>
          <w:tab/>
        </w:r>
        <w:r w:rsidR="005271FE" w:rsidRPr="00D966D6">
          <w:rPr>
            <w:webHidden/>
          </w:rPr>
          <w:fldChar w:fldCharType="begin"/>
        </w:r>
        <w:r w:rsidR="005271FE" w:rsidRPr="00D966D6">
          <w:rPr>
            <w:webHidden/>
          </w:rPr>
          <w:instrText xml:space="preserve"> PAGEREF _Toc34809607 \h </w:instrText>
        </w:r>
        <w:r w:rsidR="005271FE" w:rsidRPr="00D966D6">
          <w:rPr>
            <w:webHidden/>
          </w:rPr>
        </w:r>
        <w:r w:rsidR="005271FE" w:rsidRPr="00D966D6">
          <w:rPr>
            <w:webHidden/>
          </w:rPr>
          <w:fldChar w:fldCharType="separate"/>
        </w:r>
        <w:r w:rsidR="000151A2">
          <w:rPr>
            <w:webHidden/>
          </w:rPr>
          <w:t>51</w:t>
        </w:r>
        <w:r w:rsidR="005271FE" w:rsidRPr="00D966D6">
          <w:rPr>
            <w:webHidden/>
          </w:rPr>
          <w:fldChar w:fldCharType="end"/>
        </w:r>
      </w:hyperlink>
    </w:p>
    <w:p w14:paraId="0953B4DB" w14:textId="394B2115" w:rsidR="005271FE" w:rsidRPr="00D966D6" w:rsidRDefault="00F731F2" w:rsidP="00ED63B4">
      <w:pPr>
        <w:pStyle w:val="TOC2"/>
        <w:rPr>
          <w:sz w:val="22"/>
          <w:szCs w:val="22"/>
        </w:rPr>
      </w:pPr>
      <w:hyperlink w:anchor="_Toc34809608" w:history="1">
        <w:r w:rsidR="005271FE" w:rsidRPr="00D966D6">
          <w:rPr>
            <w:rStyle w:val="Hyperlink"/>
          </w:rPr>
          <w:t>1.8. Počinitelji kaznenih djela</w:t>
        </w:r>
        <w:r w:rsidR="005271FE" w:rsidRPr="00D966D6">
          <w:rPr>
            <w:webHidden/>
          </w:rPr>
          <w:tab/>
        </w:r>
        <w:r w:rsidR="005271FE" w:rsidRPr="00D966D6">
          <w:rPr>
            <w:webHidden/>
          </w:rPr>
          <w:fldChar w:fldCharType="begin"/>
        </w:r>
        <w:r w:rsidR="005271FE" w:rsidRPr="00D966D6">
          <w:rPr>
            <w:webHidden/>
          </w:rPr>
          <w:instrText xml:space="preserve"> PAGEREF _Toc34809608 \h </w:instrText>
        </w:r>
        <w:r w:rsidR="005271FE" w:rsidRPr="00D966D6">
          <w:rPr>
            <w:webHidden/>
          </w:rPr>
        </w:r>
        <w:r w:rsidR="005271FE" w:rsidRPr="00D966D6">
          <w:rPr>
            <w:webHidden/>
          </w:rPr>
          <w:fldChar w:fldCharType="separate"/>
        </w:r>
        <w:r w:rsidR="000151A2">
          <w:rPr>
            <w:webHidden/>
          </w:rPr>
          <w:t>52</w:t>
        </w:r>
        <w:r w:rsidR="005271FE" w:rsidRPr="00D966D6">
          <w:rPr>
            <w:webHidden/>
          </w:rPr>
          <w:fldChar w:fldCharType="end"/>
        </w:r>
      </w:hyperlink>
    </w:p>
    <w:p w14:paraId="6B4DF35F" w14:textId="5FDDB363" w:rsidR="005271FE" w:rsidRPr="00D966D6" w:rsidRDefault="00F731F2" w:rsidP="00ED63B4">
      <w:pPr>
        <w:pStyle w:val="TOC2"/>
        <w:rPr>
          <w:sz w:val="22"/>
          <w:szCs w:val="22"/>
        </w:rPr>
      </w:pPr>
      <w:hyperlink w:anchor="_Toc34809609" w:history="1">
        <w:r w:rsidR="005271FE" w:rsidRPr="00D966D6">
          <w:rPr>
            <w:rStyle w:val="Hyperlink"/>
          </w:rPr>
          <w:t>1.9. Oštećene osobe kaznenim djelima</w:t>
        </w:r>
        <w:r w:rsidR="005271FE" w:rsidRPr="00D966D6">
          <w:rPr>
            <w:webHidden/>
          </w:rPr>
          <w:tab/>
        </w:r>
        <w:r w:rsidR="005271FE" w:rsidRPr="00D966D6">
          <w:rPr>
            <w:webHidden/>
          </w:rPr>
          <w:fldChar w:fldCharType="begin"/>
        </w:r>
        <w:r w:rsidR="005271FE" w:rsidRPr="00D966D6">
          <w:rPr>
            <w:webHidden/>
          </w:rPr>
          <w:instrText xml:space="preserve"> PAGEREF _Toc34809609 \h </w:instrText>
        </w:r>
        <w:r w:rsidR="005271FE" w:rsidRPr="00D966D6">
          <w:rPr>
            <w:webHidden/>
          </w:rPr>
        </w:r>
        <w:r w:rsidR="005271FE" w:rsidRPr="00D966D6">
          <w:rPr>
            <w:webHidden/>
          </w:rPr>
          <w:fldChar w:fldCharType="separate"/>
        </w:r>
        <w:r w:rsidR="000151A2">
          <w:rPr>
            <w:webHidden/>
          </w:rPr>
          <w:t>53</w:t>
        </w:r>
        <w:r w:rsidR="005271FE" w:rsidRPr="00D966D6">
          <w:rPr>
            <w:webHidden/>
          </w:rPr>
          <w:fldChar w:fldCharType="end"/>
        </w:r>
      </w:hyperlink>
    </w:p>
    <w:p w14:paraId="287E7E19" w14:textId="1360A0FD" w:rsidR="005271FE" w:rsidRPr="00D966D6" w:rsidRDefault="00F731F2" w:rsidP="00ED63B4">
      <w:pPr>
        <w:pStyle w:val="TOC2"/>
        <w:rPr>
          <w:sz w:val="22"/>
          <w:szCs w:val="22"/>
        </w:rPr>
      </w:pPr>
      <w:hyperlink w:anchor="_Toc34809610" w:history="1">
        <w:r w:rsidR="005271FE" w:rsidRPr="00D966D6">
          <w:rPr>
            <w:rStyle w:val="Hyperlink"/>
          </w:rPr>
          <w:t>1.10. Kaznena djela i počinitelji prema razini kriminalističkog istraživanja</w:t>
        </w:r>
        <w:r w:rsidR="005271FE" w:rsidRPr="00D966D6">
          <w:rPr>
            <w:webHidden/>
          </w:rPr>
          <w:tab/>
        </w:r>
        <w:r w:rsidR="005271FE" w:rsidRPr="00D966D6">
          <w:rPr>
            <w:webHidden/>
          </w:rPr>
          <w:fldChar w:fldCharType="begin"/>
        </w:r>
        <w:r w:rsidR="005271FE" w:rsidRPr="00D966D6">
          <w:rPr>
            <w:webHidden/>
          </w:rPr>
          <w:instrText xml:space="preserve"> PAGEREF _Toc34809610 \h </w:instrText>
        </w:r>
        <w:r w:rsidR="005271FE" w:rsidRPr="00D966D6">
          <w:rPr>
            <w:webHidden/>
          </w:rPr>
        </w:r>
        <w:r w:rsidR="005271FE" w:rsidRPr="00D966D6">
          <w:rPr>
            <w:webHidden/>
          </w:rPr>
          <w:fldChar w:fldCharType="separate"/>
        </w:r>
        <w:r w:rsidR="000151A2">
          <w:rPr>
            <w:webHidden/>
          </w:rPr>
          <w:t>54</w:t>
        </w:r>
        <w:r w:rsidR="005271FE" w:rsidRPr="00D966D6">
          <w:rPr>
            <w:webHidden/>
          </w:rPr>
          <w:fldChar w:fldCharType="end"/>
        </w:r>
      </w:hyperlink>
    </w:p>
    <w:p w14:paraId="17B83EDB" w14:textId="6DCD04FF" w:rsidR="005271FE" w:rsidRPr="00D966D6" w:rsidRDefault="00F731F2" w:rsidP="00ED63B4">
      <w:pPr>
        <w:pStyle w:val="TOC2"/>
        <w:rPr>
          <w:sz w:val="22"/>
          <w:szCs w:val="22"/>
        </w:rPr>
      </w:pPr>
      <w:hyperlink w:anchor="_Toc34809611" w:history="1">
        <w:r w:rsidR="005271FE" w:rsidRPr="00D966D6">
          <w:rPr>
            <w:rStyle w:val="Hyperlink"/>
          </w:rPr>
          <w:t>1.11. Pregled odbačaja kaznenih djela</w:t>
        </w:r>
        <w:r w:rsidR="005271FE" w:rsidRPr="00D966D6">
          <w:rPr>
            <w:webHidden/>
          </w:rPr>
          <w:tab/>
        </w:r>
        <w:r w:rsidR="005271FE" w:rsidRPr="00D966D6">
          <w:rPr>
            <w:webHidden/>
          </w:rPr>
          <w:fldChar w:fldCharType="begin"/>
        </w:r>
        <w:r w:rsidR="005271FE" w:rsidRPr="00D966D6">
          <w:rPr>
            <w:webHidden/>
          </w:rPr>
          <w:instrText xml:space="preserve"> PAGEREF _Toc34809611 \h </w:instrText>
        </w:r>
        <w:r w:rsidR="005271FE" w:rsidRPr="00D966D6">
          <w:rPr>
            <w:webHidden/>
          </w:rPr>
        </w:r>
        <w:r w:rsidR="005271FE" w:rsidRPr="00D966D6">
          <w:rPr>
            <w:webHidden/>
          </w:rPr>
          <w:fldChar w:fldCharType="separate"/>
        </w:r>
        <w:r w:rsidR="000151A2">
          <w:rPr>
            <w:webHidden/>
          </w:rPr>
          <w:t>55</w:t>
        </w:r>
        <w:r w:rsidR="005271FE" w:rsidRPr="00D966D6">
          <w:rPr>
            <w:webHidden/>
          </w:rPr>
          <w:fldChar w:fldCharType="end"/>
        </w:r>
      </w:hyperlink>
    </w:p>
    <w:p w14:paraId="12500CC3" w14:textId="20CF78DC" w:rsidR="005271FE" w:rsidRPr="00D966D6" w:rsidRDefault="00F731F2" w:rsidP="00ED63B4">
      <w:pPr>
        <w:pStyle w:val="TOC2"/>
        <w:rPr>
          <w:sz w:val="22"/>
          <w:szCs w:val="22"/>
        </w:rPr>
      </w:pPr>
      <w:hyperlink w:anchor="_Toc34809612" w:history="1">
        <w:r w:rsidR="005271FE" w:rsidRPr="00D966D6">
          <w:rPr>
            <w:rStyle w:val="Hyperlink"/>
          </w:rPr>
          <w:t>1.12. Kriminalitet – po privatnoj tužbi i izostanku prijedloga</w:t>
        </w:r>
        <w:r w:rsidR="005271FE" w:rsidRPr="00D966D6">
          <w:rPr>
            <w:webHidden/>
          </w:rPr>
          <w:tab/>
        </w:r>
        <w:r w:rsidR="005271FE" w:rsidRPr="00D966D6">
          <w:rPr>
            <w:webHidden/>
          </w:rPr>
          <w:fldChar w:fldCharType="begin"/>
        </w:r>
        <w:r w:rsidR="005271FE" w:rsidRPr="00D966D6">
          <w:rPr>
            <w:webHidden/>
          </w:rPr>
          <w:instrText xml:space="preserve"> PAGEREF _Toc34809612 \h </w:instrText>
        </w:r>
        <w:r w:rsidR="005271FE" w:rsidRPr="00D966D6">
          <w:rPr>
            <w:webHidden/>
          </w:rPr>
        </w:r>
        <w:r w:rsidR="005271FE" w:rsidRPr="00D966D6">
          <w:rPr>
            <w:webHidden/>
          </w:rPr>
          <w:fldChar w:fldCharType="separate"/>
        </w:r>
        <w:r w:rsidR="000151A2">
          <w:rPr>
            <w:webHidden/>
          </w:rPr>
          <w:t>60</w:t>
        </w:r>
        <w:r w:rsidR="005271FE" w:rsidRPr="00D966D6">
          <w:rPr>
            <w:webHidden/>
          </w:rPr>
          <w:fldChar w:fldCharType="end"/>
        </w:r>
      </w:hyperlink>
    </w:p>
    <w:p w14:paraId="240646F8" w14:textId="3BC2CD00" w:rsidR="005271FE" w:rsidRPr="00D966D6" w:rsidRDefault="00F731F2" w:rsidP="0066218F">
      <w:pPr>
        <w:pStyle w:val="TOC1"/>
        <w:rPr>
          <w:sz w:val="22"/>
          <w:szCs w:val="22"/>
        </w:rPr>
      </w:pPr>
      <w:hyperlink w:anchor="_Toc34809613" w:history="1">
        <w:r w:rsidR="005271FE" w:rsidRPr="00D966D6">
          <w:rPr>
            <w:rStyle w:val="Hyperlink"/>
          </w:rPr>
          <w:t>2. POŽARI I TEHNOLOŠKE EKSPLOZIJE GDJE JE POLICIJA OBAVILA OČEVID</w:t>
        </w:r>
        <w:r w:rsidR="005271FE" w:rsidRPr="00D966D6">
          <w:rPr>
            <w:webHidden/>
          </w:rPr>
          <w:tab/>
        </w:r>
        <w:r w:rsidR="005271FE" w:rsidRPr="00D966D6">
          <w:rPr>
            <w:webHidden/>
          </w:rPr>
          <w:fldChar w:fldCharType="begin"/>
        </w:r>
        <w:r w:rsidR="005271FE" w:rsidRPr="00D966D6">
          <w:rPr>
            <w:webHidden/>
          </w:rPr>
          <w:instrText xml:space="preserve"> PAGEREF _Toc34809613 \h </w:instrText>
        </w:r>
        <w:r w:rsidR="005271FE" w:rsidRPr="00D966D6">
          <w:rPr>
            <w:webHidden/>
          </w:rPr>
        </w:r>
        <w:r w:rsidR="005271FE" w:rsidRPr="00D966D6">
          <w:rPr>
            <w:webHidden/>
          </w:rPr>
          <w:fldChar w:fldCharType="separate"/>
        </w:r>
        <w:r w:rsidR="000151A2">
          <w:rPr>
            <w:webHidden/>
          </w:rPr>
          <w:t>62</w:t>
        </w:r>
        <w:r w:rsidR="005271FE" w:rsidRPr="00D966D6">
          <w:rPr>
            <w:webHidden/>
          </w:rPr>
          <w:fldChar w:fldCharType="end"/>
        </w:r>
      </w:hyperlink>
    </w:p>
    <w:p w14:paraId="1FDD5F6E" w14:textId="2AABE5E5" w:rsidR="005271FE" w:rsidRPr="00D966D6" w:rsidRDefault="00F731F2" w:rsidP="0066218F">
      <w:pPr>
        <w:pStyle w:val="TOC1"/>
        <w:rPr>
          <w:sz w:val="22"/>
          <w:szCs w:val="22"/>
        </w:rPr>
      </w:pPr>
      <w:hyperlink w:anchor="_Toc34809614" w:history="1">
        <w:r w:rsidR="005271FE" w:rsidRPr="00D966D6">
          <w:rPr>
            <w:rStyle w:val="Hyperlink"/>
          </w:rPr>
          <w:t>3. SAMOUBOJSTVA I POKUŠAJI SAMOUBOJSTAVA</w:t>
        </w:r>
        <w:r w:rsidR="005271FE" w:rsidRPr="00D966D6">
          <w:rPr>
            <w:webHidden/>
          </w:rPr>
          <w:tab/>
        </w:r>
        <w:r w:rsidR="0068002B" w:rsidRPr="00D966D6">
          <w:rPr>
            <w:webHidden/>
          </w:rPr>
          <w:t>64</w:t>
        </w:r>
      </w:hyperlink>
    </w:p>
    <w:p w14:paraId="1C786A9D" w14:textId="77777777" w:rsidR="00CE4976" w:rsidRPr="00D966D6" w:rsidRDefault="005271FE" w:rsidP="00CE4976">
      <w:pPr>
        <w:jc w:val="center"/>
        <w:rPr>
          <w:rFonts w:ascii="Arial" w:hAnsi="Arial" w:cs="Arial"/>
          <w:b/>
        </w:rPr>
      </w:pPr>
      <w:r w:rsidRPr="00D966D6">
        <w:rPr>
          <w:rFonts w:ascii="Arial" w:hAnsi="Arial" w:cs="Arial"/>
          <w:b/>
        </w:rPr>
        <w:fldChar w:fldCharType="end"/>
      </w:r>
      <w:bookmarkStart w:id="206" w:name="_Toc2865520"/>
      <w:bookmarkStart w:id="207" w:name="_Toc3210681"/>
      <w:bookmarkStart w:id="208" w:name="_Toc34809600"/>
      <w:bookmarkEnd w:id="204"/>
    </w:p>
    <w:p w14:paraId="1B9A8B4D" w14:textId="77777777" w:rsidR="00CE4976" w:rsidRPr="00D966D6" w:rsidRDefault="00CE4976" w:rsidP="00CE4976">
      <w:pPr>
        <w:jc w:val="center"/>
        <w:rPr>
          <w:rFonts w:ascii="Arial" w:hAnsi="Arial" w:cs="Arial"/>
          <w:b/>
        </w:rPr>
      </w:pPr>
    </w:p>
    <w:p w14:paraId="50F3761A" w14:textId="77777777" w:rsidR="00CE4976" w:rsidRPr="00D966D6" w:rsidRDefault="00CE4976" w:rsidP="00CE4976">
      <w:pPr>
        <w:jc w:val="center"/>
        <w:rPr>
          <w:rFonts w:ascii="Arial" w:hAnsi="Arial" w:cs="Arial"/>
          <w:b/>
        </w:rPr>
      </w:pPr>
    </w:p>
    <w:p w14:paraId="4A159D53" w14:textId="77777777" w:rsidR="00CE4976" w:rsidRPr="00D966D6" w:rsidRDefault="00CE4976" w:rsidP="00CE4976">
      <w:pPr>
        <w:jc w:val="center"/>
        <w:rPr>
          <w:rFonts w:ascii="Arial" w:hAnsi="Arial" w:cs="Arial"/>
          <w:b/>
        </w:rPr>
      </w:pPr>
    </w:p>
    <w:p w14:paraId="7BB8ECB3" w14:textId="77777777" w:rsidR="00CE4976" w:rsidRPr="00D966D6" w:rsidRDefault="00CE4976" w:rsidP="00CE4976">
      <w:pPr>
        <w:jc w:val="center"/>
        <w:rPr>
          <w:rFonts w:ascii="Arial" w:hAnsi="Arial" w:cs="Arial"/>
          <w:b/>
        </w:rPr>
      </w:pPr>
    </w:p>
    <w:p w14:paraId="3FD2BF14" w14:textId="77777777" w:rsidR="00CE4976" w:rsidRPr="00D966D6" w:rsidRDefault="00CE4976" w:rsidP="00CE4976">
      <w:pPr>
        <w:jc w:val="center"/>
        <w:rPr>
          <w:rFonts w:ascii="Arial" w:hAnsi="Arial" w:cs="Arial"/>
          <w:b/>
        </w:rPr>
      </w:pPr>
    </w:p>
    <w:p w14:paraId="19E69629" w14:textId="77777777" w:rsidR="00CE4976" w:rsidRPr="00D966D6" w:rsidRDefault="00CE4976" w:rsidP="00CE4976">
      <w:pPr>
        <w:jc w:val="center"/>
        <w:rPr>
          <w:rFonts w:ascii="Arial" w:hAnsi="Arial" w:cs="Arial"/>
          <w:b/>
        </w:rPr>
      </w:pPr>
    </w:p>
    <w:p w14:paraId="4076B621" w14:textId="77777777" w:rsidR="00CE4976" w:rsidRPr="00D966D6" w:rsidRDefault="00CE4976" w:rsidP="00CE4976">
      <w:pPr>
        <w:jc w:val="center"/>
        <w:rPr>
          <w:rFonts w:ascii="Arial" w:hAnsi="Arial" w:cs="Arial"/>
          <w:b/>
        </w:rPr>
      </w:pPr>
    </w:p>
    <w:p w14:paraId="6BCE160C" w14:textId="77777777" w:rsidR="00CE4976" w:rsidRPr="00D966D6" w:rsidRDefault="00CE4976" w:rsidP="00CE4976">
      <w:pPr>
        <w:jc w:val="center"/>
        <w:rPr>
          <w:rFonts w:ascii="Arial" w:hAnsi="Arial" w:cs="Arial"/>
          <w:b/>
        </w:rPr>
      </w:pPr>
    </w:p>
    <w:p w14:paraId="180C511E" w14:textId="77777777" w:rsidR="00CE4976" w:rsidRPr="00D966D6" w:rsidRDefault="00CE4976" w:rsidP="00CE4976">
      <w:pPr>
        <w:jc w:val="center"/>
        <w:rPr>
          <w:rFonts w:ascii="Arial" w:hAnsi="Arial" w:cs="Arial"/>
          <w:b/>
        </w:rPr>
      </w:pPr>
    </w:p>
    <w:p w14:paraId="0D04DFD5" w14:textId="77777777" w:rsidR="00CE4976" w:rsidRPr="00D966D6" w:rsidRDefault="00CE4976" w:rsidP="00CE4976">
      <w:pPr>
        <w:jc w:val="center"/>
        <w:rPr>
          <w:rFonts w:ascii="Arial" w:hAnsi="Arial" w:cs="Arial"/>
          <w:b/>
        </w:rPr>
      </w:pPr>
    </w:p>
    <w:p w14:paraId="29B3484A" w14:textId="77777777" w:rsidR="00CE4976" w:rsidRPr="00D966D6" w:rsidRDefault="00CE4976" w:rsidP="00CE4976">
      <w:pPr>
        <w:jc w:val="center"/>
        <w:rPr>
          <w:rFonts w:ascii="Arial" w:hAnsi="Arial" w:cs="Arial"/>
          <w:b/>
        </w:rPr>
      </w:pPr>
    </w:p>
    <w:p w14:paraId="1994440C" w14:textId="77777777" w:rsidR="00CE4976" w:rsidRPr="00D966D6" w:rsidRDefault="00CE4976" w:rsidP="00CE4976">
      <w:pPr>
        <w:jc w:val="center"/>
        <w:rPr>
          <w:rFonts w:ascii="Arial" w:hAnsi="Arial" w:cs="Arial"/>
          <w:b/>
        </w:rPr>
      </w:pPr>
    </w:p>
    <w:p w14:paraId="3694684B" w14:textId="77777777" w:rsidR="00CE4976" w:rsidRPr="00D966D6" w:rsidRDefault="00CE4976" w:rsidP="00CE4976">
      <w:pPr>
        <w:jc w:val="center"/>
        <w:rPr>
          <w:rFonts w:ascii="Arial" w:hAnsi="Arial" w:cs="Arial"/>
          <w:b/>
        </w:rPr>
      </w:pPr>
    </w:p>
    <w:p w14:paraId="2E429A2A" w14:textId="77777777" w:rsidR="00CE4976" w:rsidRPr="00D966D6" w:rsidRDefault="00CE4976" w:rsidP="00CE4976">
      <w:pPr>
        <w:jc w:val="center"/>
        <w:rPr>
          <w:rFonts w:ascii="Arial" w:hAnsi="Arial" w:cs="Arial"/>
          <w:b/>
        </w:rPr>
      </w:pPr>
    </w:p>
    <w:p w14:paraId="13E42B61" w14:textId="77777777" w:rsidR="00CE4976" w:rsidRPr="00D966D6" w:rsidRDefault="00CE4976" w:rsidP="00CE4976">
      <w:pPr>
        <w:jc w:val="center"/>
        <w:rPr>
          <w:rFonts w:ascii="Arial" w:hAnsi="Arial" w:cs="Arial"/>
          <w:b/>
        </w:rPr>
      </w:pPr>
    </w:p>
    <w:p w14:paraId="6B56CA4D" w14:textId="77777777" w:rsidR="00CE4976" w:rsidRPr="00D966D6" w:rsidRDefault="00CE4976" w:rsidP="00CE4976">
      <w:pPr>
        <w:jc w:val="center"/>
        <w:rPr>
          <w:rFonts w:ascii="Arial" w:hAnsi="Arial" w:cs="Arial"/>
          <w:b/>
        </w:rPr>
      </w:pPr>
    </w:p>
    <w:p w14:paraId="5811641F" w14:textId="77777777" w:rsidR="00CE4976" w:rsidRPr="00D966D6" w:rsidRDefault="00CE4976" w:rsidP="00CE4976">
      <w:pPr>
        <w:jc w:val="center"/>
        <w:rPr>
          <w:rFonts w:ascii="Arial" w:hAnsi="Arial" w:cs="Arial"/>
          <w:b/>
        </w:rPr>
      </w:pPr>
    </w:p>
    <w:p w14:paraId="0B14759E" w14:textId="77777777" w:rsidR="00CE4976" w:rsidRPr="00D966D6" w:rsidRDefault="00CE4976" w:rsidP="00CE4976">
      <w:pPr>
        <w:jc w:val="center"/>
        <w:rPr>
          <w:rFonts w:ascii="Arial" w:hAnsi="Arial" w:cs="Arial"/>
          <w:b/>
        </w:rPr>
      </w:pPr>
    </w:p>
    <w:p w14:paraId="6E6AEAC3" w14:textId="77777777" w:rsidR="00CE4976" w:rsidRPr="00D966D6" w:rsidRDefault="00CE4976" w:rsidP="00CE4976">
      <w:pPr>
        <w:jc w:val="center"/>
        <w:rPr>
          <w:rFonts w:ascii="Arial" w:hAnsi="Arial" w:cs="Arial"/>
          <w:b/>
        </w:rPr>
      </w:pPr>
    </w:p>
    <w:p w14:paraId="71F823C7" w14:textId="77777777" w:rsidR="00CE4976" w:rsidRPr="00D966D6" w:rsidRDefault="00CE4976" w:rsidP="00CE4976">
      <w:pPr>
        <w:jc w:val="center"/>
        <w:rPr>
          <w:rFonts w:ascii="Arial" w:hAnsi="Arial" w:cs="Arial"/>
          <w:b/>
        </w:rPr>
      </w:pPr>
    </w:p>
    <w:p w14:paraId="02D6D4CD" w14:textId="77777777" w:rsidR="00CE4976" w:rsidRPr="00D966D6" w:rsidRDefault="00CE4976" w:rsidP="00CE4976">
      <w:pPr>
        <w:jc w:val="center"/>
        <w:rPr>
          <w:rFonts w:ascii="Arial" w:hAnsi="Arial" w:cs="Arial"/>
          <w:b/>
        </w:rPr>
      </w:pPr>
    </w:p>
    <w:p w14:paraId="4BA3110D" w14:textId="77777777" w:rsidR="00CE4976" w:rsidRPr="00D966D6" w:rsidRDefault="00CE4976" w:rsidP="00CE4976">
      <w:pPr>
        <w:jc w:val="center"/>
        <w:rPr>
          <w:rFonts w:ascii="Arial" w:hAnsi="Arial" w:cs="Arial"/>
          <w:b/>
        </w:rPr>
      </w:pPr>
    </w:p>
    <w:p w14:paraId="1CDE75F6" w14:textId="77777777" w:rsidR="00CE4976" w:rsidRPr="00D966D6" w:rsidRDefault="00CE4976" w:rsidP="00CE4976">
      <w:pPr>
        <w:jc w:val="center"/>
        <w:rPr>
          <w:rFonts w:ascii="Arial" w:hAnsi="Arial" w:cs="Arial"/>
          <w:b/>
        </w:rPr>
      </w:pPr>
    </w:p>
    <w:p w14:paraId="034DF44C" w14:textId="77777777" w:rsidR="00CE4976" w:rsidRPr="00D966D6" w:rsidRDefault="00CE4976" w:rsidP="00CE4976">
      <w:pPr>
        <w:jc w:val="center"/>
        <w:rPr>
          <w:rFonts w:ascii="Arial" w:hAnsi="Arial" w:cs="Arial"/>
          <w:b/>
        </w:rPr>
      </w:pPr>
    </w:p>
    <w:p w14:paraId="04186E77" w14:textId="5CBD3842" w:rsidR="00CE4976" w:rsidRPr="00D966D6" w:rsidRDefault="00CE4976" w:rsidP="00CE4976">
      <w:pPr>
        <w:jc w:val="center"/>
        <w:rPr>
          <w:rFonts w:ascii="Arial" w:hAnsi="Arial" w:cs="Arial"/>
          <w:b/>
        </w:rPr>
      </w:pPr>
    </w:p>
    <w:p w14:paraId="62242E51" w14:textId="2111BA4F" w:rsidR="00062FC5" w:rsidRPr="00D966D6" w:rsidRDefault="00062FC5" w:rsidP="00CE4976">
      <w:pPr>
        <w:jc w:val="center"/>
        <w:rPr>
          <w:rFonts w:ascii="Arial" w:hAnsi="Arial" w:cs="Arial"/>
          <w:b/>
        </w:rPr>
      </w:pPr>
    </w:p>
    <w:p w14:paraId="40253D38" w14:textId="0AAB7F73" w:rsidR="00062FC5" w:rsidRPr="00D966D6" w:rsidRDefault="00062FC5" w:rsidP="00CE4976">
      <w:pPr>
        <w:jc w:val="center"/>
        <w:rPr>
          <w:rFonts w:ascii="Arial" w:hAnsi="Arial" w:cs="Arial"/>
          <w:b/>
        </w:rPr>
      </w:pPr>
    </w:p>
    <w:p w14:paraId="704515B2" w14:textId="0479D19A" w:rsidR="00822CB9" w:rsidRPr="00D966D6" w:rsidRDefault="00822CB9" w:rsidP="00CE4976">
      <w:pPr>
        <w:jc w:val="center"/>
        <w:rPr>
          <w:rFonts w:ascii="Arial" w:hAnsi="Arial" w:cs="Arial"/>
          <w:b/>
        </w:rPr>
      </w:pPr>
    </w:p>
    <w:p w14:paraId="63DECB2F" w14:textId="44A42266" w:rsidR="005271FE" w:rsidRPr="00D966D6" w:rsidRDefault="005271FE" w:rsidP="00CE4976">
      <w:pPr>
        <w:rPr>
          <w:rFonts w:ascii="Arial" w:hAnsi="Arial" w:cs="Arial"/>
          <w:b/>
        </w:rPr>
      </w:pPr>
      <w:r w:rsidRPr="00D966D6">
        <w:rPr>
          <w:rFonts w:ascii="Arial" w:hAnsi="Arial" w:cs="Arial"/>
          <w:b/>
        </w:rPr>
        <w:t>1. SUZBIJANJE KRIMINALITETA</w:t>
      </w:r>
      <w:bookmarkEnd w:id="206"/>
      <w:bookmarkEnd w:id="207"/>
      <w:bookmarkEnd w:id="208"/>
    </w:p>
    <w:p w14:paraId="7525AFAD" w14:textId="77777777" w:rsidR="005271FE" w:rsidRPr="00D966D6" w:rsidRDefault="005271FE" w:rsidP="005271FE"/>
    <w:p w14:paraId="41D16560" w14:textId="77777777" w:rsidR="005271FE" w:rsidRPr="00D966D6" w:rsidRDefault="005271FE" w:rsidP="005271FE">
      <w:pPr>
        <w:jc w:val="center"/>
        <w:rPr>
          <w:rFonts w:ascii="Arial" w:hAnsi="Arial" w:cs="Arial"/>
        </w:rPr>
      </w:pPr>
      <w:r w:rsidRPr="00D966D6">
        <w:rPr>
          <w:rFonts w:ascii="Arial" w:hAnsi="Arial" w:cs="Arial"/>
        </w:rPr>
        <w:t>Rasprostranjenost kriminaliteta 2018. godina</w:t>
      </w:r>
    </w:p>
    <w:p w14:paraId="192AF283" w14:textId="77777777" w:rsidR="005271FE" w:rsidRPr="00D966D6" w:rsidRDefault="005271FE" w:rsidP="005271FE"/>
    <w:p w14:paraId="1FA64EE1" w14:textId="34F1F7B1" w:rsidR="005271FE" w:rsidRPr="00D966D6" w:rsidRDefault="005271FE" w:rsidP="005271FE">
      <w:r w:rsidRPr="00D966D6">
        <w:rPr>
          <w:noProof/>
        </w:rPr>
        <w:drawing>
          <wp:anchor distT="0" distB="0" distL="114300" distR="114300" simplePos="0" relativeHeight="253148672" behindDoc="0" locked="0" layoutInCell="1" allowOverlap="1" wp14:anchorId="4B9904E2" wp14:editId="658185AC">
            <wp:simplePos x="0" y="0"/>
            <wp:positionH relativeFrom="column">
              <wp:align>center</wp:align>
            </wp:positionH>
            <wp:positionV relativeFrom="paragraph">
              <wp:posOffset>0</wp:posOffset>
            </wp:positionV>
            <wp:extent cx="5610860" cy="3629660"/>
            <wp:effectExtent l="0" t="0" r="8890" b="8890"/>
            <wp:wrapTopAndBottom/>
            <wp:docPr id="1810" name="Slika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0860" cy="362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CC58F" w14:textId="77777777" w:rsidR="005271FE" w:rsidRPr="00D966D6" w:rsidRDefault="005271FE" w:rsidP="005271FE">
      <w:pPr>
        <w:jc w:val="center"/>
        <w:rPr>
          <w:rFonts w:ascii="Arial" w:hAnsi="Arial" w:cs="Arial"/>
        </w:rPr>
      </w:pPr>
      <w:r w:rsidRPr="00D966D6">
        <w:rPr>
          <w:rFonts w:ascii="Arial" w:hAnsi="Arial" w:cs="Arial"/>
        </w:rPr>
        <w:t>Rasprostranjenost kriminaliteta 2019. godina</w:t>
      </w:r>
    </w:p>
    <w:p w14:paraId="32A3E527" w14:textId="77777777" w:rsidR="005271FE" w:rsidRPr="00D966D6" w:rsidRDefault="005271FE" w:rsidP="005271FE">
      <w:pPr>
        <w:jc w:val="center"/>
        <w:rPr>
          <w:rFonts w:ascii="Arial" w:hAnsi="Arial" w:cs="Arial"/>
        </w:rPr>
      </w:pPr>
    </w:p>
    <w:p w14:paraId="549AD9B7" w14:textId="535C4CD8" w:rsidR="005271FE" w:rsidRPr="00D966D6" w:rsidRDefault="005271FE" w:rsidP="005271FE">
      <w:pPr>
        <w:jc w:val="center"/>
        <w:rPr>
          <w:rFonts w:ascii="Arial" w:hAnsi="Arial" w:cs="Arial"/>
        </w:rPr>
      </w:pPr>
      <w:r w:rsidRPr="00D966D6">
        <w:rPr>
          <w:noProof/>
        </w:rPr>
        <w:drawing>
          <wp:inline distT="0" distB="0" distL="0" distR="0" wp14:anchorId="7806C4B3" wp14:editId="3F4BA095">
            <wp:extent cx="5727700" cy="3422650"/>
            <wp:effectExtent l="0" t="0" r="6350" b="6350"/>
            <wp:docPr id="1374" name="Slika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0" cy="3422650"/>
                    </a:xfrm>
                    <a:prstGeom prst="rect">
                      <a:avLst/>
                    </a:prstGeom>
                    <a:noFill/>
                    <a:ln>
                      <a:noFill/>
                    </a:ln>
                  </pic:spPr>
                </pic:pic>
              </a:graphicData>
            </a:graphic>
          </wp:inline>
        </w:drawing>
      </w:r>
    </w:p>
    <w:p w14:paraId="539F256F" w14:textId="77777777" w:rsidR="005271FE" w:rsidRPr="00D966D6" w:rsidRDefault="005271FE" w:rsidP="005271FE"/>
    <w:p w14:paraId="1B6BF901" w14:textId="56A69BF6" w:rsidR="005271FE" w:rsidRPr="00D966D6" w:rsidRDefault="005271FE" w:rsidP="005271FE">
      <w:pPr>
        <w:jc w:val="center"/>
        <w:rPr>
          <w:rFonts w:ascii="Arial" w:hAnsi="Arial" w:cs="Arial"/>
        </w:rPr>
      </w:pPr>
    </w:p>
    <w:p w14:paraId="50BA163D" w14:textId="77777777" w:rsidR="00286D87" w:rsidRPr="00D966D6" w:rsidRDefault="00286D87" w:rsidP="005271FE">
      <w:pPr>
        <w:jc w:val="center"/>
        <w:rPr>
          <w:rFonts w:ascii="Arial" w:hAnsi="Arial" w:cs="Arial"/>
        </w:rPr>
      </w:pPr>
    </w:p>
    <w:p w14:paraId="183C6180" w14:textId="77777777" w:rsidR="005271FE" w:rsidRPr="00D966D6" w:rsidRDefault="005271FE" w:rsidP="005271FE">
      <w:pPr>
        <w:jc w:val="center"/>
        <w:rPr>
          <w:rFonts w:ascii="Arial" w:hAnsi="Arial" w:cs="Arial"/>
        </w:rPr>
      </w:pPr>
      <w:r w:rsidRPr="00D966D6">
        <w:rPr>
          <w:rFonts w:ascii="Arial" w:hAnsi="Arial" w:cs="Arial"/>
        </w:rPr>
        <w:t>Usporedni prikaz rasprostranjenosti kriminaliteta 2018. godina</w:t>
      </w:r>
    </w:p>
    <w:p w14:paraId="5F751F93" w14:textId="19800E7A" w:rsidR="005271FE" w:rsidRPr="00D966D6" w:rsidRDefault="005271FE" w:rsidP="005271FE">
      <w:pPr>
        <w:jc w:val="center"/>
        <w:rPr>
          <w:sz w:val="8"/>
        </w:rPr>
      </w:pPr>
      <w:r w:rsidRPr="00D966D6">
        <w:rPr>
          <w:noProof/>
        </w:rPr>
        <w:drawing>
          <wp:anchor distT="0" distB="0" distL="114300" distR="114300" simplePos="0" relativeHeight="253147648" behindDoc="0" locked="0" layoutInCell="1" allowOverlap="1" wp14:anchorId="485D26B2" wp14:editId="5185EA73">
            <wp:simplePos x="0" y="0"/>
            <wp:positionH relativeFrom="column">
              <wp:align>center</wp:align>
            </wp:positionH>
            <wp:positionV relativeFrom="paragraph">
              <wp:posOffset>109220</wp:posOffset>
            </wp:positionV>
            <wp:extent cx="5683885" cy="3521710"/>
            <wp:effectExtent l="0" t="0" r="0" b="2540"/>
            <wp:wrapTopAndBottom/>
            <wp:docPr id="1809" name="Slika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8388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92D76" w14:textId="77777777" w:rsidR="005271FE" w:rsidRPr="00D966D6" w:rsidRDefault="005271FE" w:rsidP="005271FE">
      <w:pPr>
        <w:jc w:val="center"/>
      </w:pPr>
    </w:p>
    <w:p w14:paraId="3161C04A" w14:textId="77777777" w:rsidR="005271FE" w:rsidRPr="00D966D6" w:rsidRDefault="005271FE" w:rsidP="005271FE">
      <w:pPr>
        <w:jc w:val="center"/>
        <w:rPr>
          <w:rFonts w:ascii="Arial" w:hAnsi="Arial" w:cs="Arial"/>
        </w:rPr>
      </w:pPr>
      <w:r w:rsidRPr="00D966D6">
        <w:rPr>
          <w:rFonts w:ascii="Arial" w:hAnsi="Arial" w:cs="Arial"/>
        </w:rPr>
        <w:t>Usporedni prikaz rasprostranjenosti kriminaliteta 2019. godina</w:t>
      </w:r>
    </w:p>
    <w:p w14:paraId="0E1AA81C" w14:textId="77777777" w:rsidR="005271FE" w:rsidRPr="00D966D6" w:rsidRDefault="005271FE" w:rsidP="005271FE">
      <w:pPr>
        <w:jc w:val="center"/>
      </w:pPr>
    </w:p>
    <w:p w14:paraId="2FAFE9C1" w14:textId="133B4838" w:rsidR="005271FE" w:rsidRPr="00D966D6" w:rsidRDefault="005271FE" w:rsidP="005271FE">
      <w:pPr>
        <w:jc w:val="center"/>
        <w:sectPr w:rsidR="005271FE" w:rsidRPr="00D966D6" w:rsidSect="005964BF">
          <w:headerReference w:type="default" r:id="rId176"/>
          <w:footerReference w:type="default" r:id="rId177"/>
          <w:pgSz w:w="11907" w:h="16840" w:code="9"/>
          <w:pgMar w:top="1440" w:right="1440" w:bottom="1440" w:left="1440" w:header="720" w:footer="720" w:gutter="0"/>
          <w:pgNumType w:start="1"/>
          <w:cols w:space="720"/>
          <w:docGrid w:linePitch="326"/>
        </w:sectPr>
      </w:pPr>
      <w:r w:rsidRPr="00D966D6">
        <w:rPr>
          <w:noProof/>
        </w:rPr>
        <w:drawing>
          <wp:inline distT="0" distB="0" distL="0" distR="0" wp14:anchorId="36B4F0E7" wp14:editId="30B462B3">
            <wp:extent cx="5670550" cy="3632200"/>
            <wp:effectExtent l="0" t="0" r="6350" b="6350"/>
            <wp:docPr id="1373" name="Slika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70550" cy="3632200"/>
                    </a:xfrm>
                    <a:prstGeom prst="rect">
                      <a:avLst/>
                    </a:prstGeom>
                    <a:noFill/>
                    <a:ln>
                      <a:noFill/>
                    </a:ln>
                  </pic:spPr>
                </pic:pic>
              </a:graphicData>
            </a:graphic>
          </wp:inline>
        </w:drawing>
      </w:r>
    </w:p>
    <w:p w14:paraId="0AA751B4" w14:textId="77777777" w:rsidR="005271FE" w:rsidRPr="00D966D6" w:rsidRDefault="005271FE" w:rsidP="005271FE">
      <w:pPr>
        <w:jc w:val="center"/>
        <w:rPr>
          <w:rFonts w:ascii="Arial" w:hAnsi="Arial" w:cs="Arial"/>
        </w:rPr>
      </w:pPr>
      <w:r w:rsidRPr="00D966D6">
        <w:rPr>
          <w:rFonts w:ascii="Arial" w:hAnsi="Arial" w:cs="Arial"/>
        </w:rPr>
        <w:t xml:space="preserve">Usporedni prikaz koeficijenta razriješenosti </w:t>
      </w:r>
    </w:p>
    <w:p w14:paraId="4FF62FE5" w14:textId="63A6783D" w:rsidR="005271FE" w:rsidRPr="00D966D6" w:rsidRDefault="005271FE" w:rsidP="005271FE">
      <w:pPr>
        <w:jc w:val="center"/>
        <w:rPr>
          <w:rFonts w:ascii="Arial" w:hAnsi="Arial" w:cs="Arial"/>
        </w:rPr>
      </w:pPr>
      <w:r w:rsidRPr="00D966D6">
        <w:rPr>
          <w:rFonts w:ascii="Arial" w:hAnsi="Arial" w:cs="Arial"/>
        </w:rPr>
        <w:t xml:space="preserve">rasprostranjenosti kriminaliteta </w:t>
      </w:r>
      <w:r w:rsidRPr="00D966D6">
        <w:rPr>
          <w:noProof/>
        </w:rPr>
        <w:drawing>
          <wp:anchor distT="0" distB="0" distL="114300" distR="114300" simplePos="0" relativeHeight="253146624" behindDoc="0" locked="0" layoutInCell="1" allowOverlap="1" wp14:anchorId="38A25747" wp14:editId="78A4C1A9">
            <wp:simplePos x="0" y="0"/>
            <wp:positionH relativeFrom="column">
              <wp:posOffset>513715</wp:posOffset>
            </wp:positionH>
            <wp:positionV relativeFrom="paragraph">
              <wp:posOffset>288925</wp:posOffset>
            </wp:positionV>
            <wp:extent cx="4826000" cy="3794760"/>
            <wp:effectExtent l="0" t="0" r="0" b="0"/>
            <wp:wrapTopAndBottom/>
            <wp:docPr id="1808" name="Slika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26000"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2018. godina</w:t>
      </w:r>
    </w:p>
    <w:p w14:paraId="3298454D" w14:textId="77777777" w:rsidR="005271FE" w:rsidRPr="00D966D6" w:rsidRDefault="005271FE" w:rsidP="005271FE">
      <w:pPr>
        <w:tabs>
          <w:tab w:val="left" w:pos="8364"/>
        </w:tabs>
        <w:ind w:firstLine="720"/>
        <w:jc w:val="center"/>
      </w:pPr>
    </w:p>
    <w:p w14:paraId="16A75E09" w14:textId="77777777" w:rsidR="005271FE" w:rsidRPr="00D966D6" w:rsidRDefault="005271FE" w:rsidP="005271FE">
      <w:pPr>
        <w:jc w:val="center"/>
        <w:rPr>
          <w:rFonts w:ascii="Arial" w:hAnsi="Arial" w:cs="Arial"/>
        </w:rPr>
      </w:pPr>
      <w:r w:rsidRPr="00D966D6">
        <w:rPr>
          <w:rFonts w:ascii="Arial" w:hAnsi="Arial" w:cs="Arial"/>
        </w:rPr>
        <w:t xml:space="preserve">Usporedni prikaz koeficijenta razriješenosti </w:t>
      </w:r>
    </w:p>
    <w:p w14:paraId="2DCF488D" w14:textId="77777777" w:rsidR="005271FE" w:rsidRPr="00D966D6" w:rsidRDefault="005271FE" w:rsidP="005271FE">
      <w:pPr>
        <w:jc w:val="center"/>
        <w:rPr>
          <w:rFonts w:ascii="Arial" w:hAnsi="Arial" w:cs="Arial"/>
        </w:rPr>
      </w:pPr>
      <w:r w:rsidRPr="00D966D6">
        <w:rPr>
          <w:rFonts w:ascii="Arial" w:hAnsi="Arial" w:cs="Arial"/>
        </w:rPr>
        <w:t>rasprostranjenosti kriminaliteta 2019. godina</w:t>
      </w:r>
    </w:p>
    <w:p w14:paraId="041F156E" w14:textId="77777777" w:rsidR="005271FE" w:rsidRPr="00D966D6" w:rsidRDefault="005271FE" w:rsidP="005271FE">
      <w:pPr>
        <w:ind w:firstLine="720"/>
        <w:jc w:val="center"/>
      </w:pPr>
    </w:p>
    <w:p w14:paraId="3785C606" w14:textId="1DD789C5" w:rsidR="005271FE" w:rsidRPr="00D966D6" w:rsidRDefault="005271FE" w:rsidP="005271FE">
      <w:pPr>
        <w:jc w:val="center"/>
      </w:pPr>
      <w:r w:rsidRPr="00D966D6">
        <w:rPr>
          <w:noProof/>
        </w:rPr>
        <w:drawing>
          <wp:inline distT="0" distB="0" distL="0" distR="0" wp14:anchorId="568A9AB8" wp14:editId="7A294F63">
            <wp:extent cx="4921250" cy="3733800"/>
            <wp:effectExtent l="0" t="0" r="0" b="0"/>
            <wp:docPr id="1372" name="Slika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21250" cy="3733800"/>
                    </a:xfrm>
                    <a:prstGeom prst="rect">
                      <a:avLst/>
                    </a:prstGeom>
                    <a:noFill/>
                    <a:ln>
                      <a:noFill/>
                    </a:ln>
                  </pic:spPr>
                </pic:pic>
              </a:graphicData>
            </a:graphic>
          </wp:inline>
        </w:drawing>
      </w:r>
    </w:p>
    <w:p w14:paraId="220A9C56" w14:textId="77777777" w:rsidR="005271FE" w:rsidRPr="00D966D6" w:rsidRDefault="005271FE" w:rsidP="005271FE">
      <w:pPr>
        <w:jc w:val="center"/>
        <w:rPr>
          <w:rFonts w:ascii="Arial" w:hAnsi="Arial" w:cs="Arial"/>
        </w:rPr>
      </w:pPr>
      <w:r w:rsidRPr="00D966D6">
        <w:rPr>
          <w:rFonts w:ascii="Arial" w:hAnsi="Arial" w:cs="Arial"/>
        </w:rPr>
        <w:t>Udjeli kriminaliteta po policijskim upravama 2018. godina</w:t>
      </w:r>
    </w:p>
    <w:p w14:paraId="0C1C6603" w14:textId="77777777" w:rsidR="005271FE" w:rsidRPr="00D966D6" w:rsidRDefault="005271FE" w:rsidP="005271FE">
      <w:pPr>
        <w:tabs>
          <w:tab w:val="left" w:pos="5190"/>
        </w:tabs>
        <w:jc w:val="center"/>
      </w:pPr>
    </w:p>
    <w:p w14:paraId="3882419B" w14:textId="16F1E2FC" w:rsidR="005271FE" w:rsidRPr="00D966D6" w:rsidRDefault="005271FE" w:rsidP="005271FE">
      <w:pPr>
        <w:tabs>
          <w:tab w:val="left" w:pos="5190"/>
        </w:tabs>
        <w:jc w:val="center"/>
      </w:pPr>
      <w:r w:rsidRPr="00D966D6">
        <w:rPr>
          <w:noProof/>
        </w:rPr>
        <w:drawing>
          <wp:inline distT="0" distB="0" distL="0" distR="0" wp14:anchorId="1E5E65A7" wp14:editId="7DD2B189">
            <wp:extent cx="4686300" cy="3708400"/>
            <wp:effectExtent l="0" t="0" r="0" b="6350"/>
            <wp:docPr id="1371" name="Slika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86300" cy="3708400"/>
                    </a:xfrm>
                    <a:prstGeom prst="rect">
                      <a:avLst/>
                    </a:prstGeom>
                    <a:noFill/>
                    <a:ln>
                      <a:noFill/>
                    </a:ln>
                  </pic:spPr>
                </pic:pic>
              </a:graphicData>
            </a:graphic>
          </wp:inline>
        </w:drawing>
      </w:r>
    </w:p>
    <w:p w14:paraId="781B99D8" w14:textId="77777777" w:rsidR="005271FE" w:rsidRPr="00D966D6" w:rsidRDefault="005271FE" w:rsidP="005271FE">
      <w:pPr>
        <w:jc w:val="center"/>
        <w:rPr>
          <w:rFonts w:ascii="Arial" w:hAnsi="Arial" w:cs="Arial"/>
        </w:rPr>
      </w:pPr>
    </w:p>
    <w:p w14:paraId="55E9D8B2" w14:textId="77777777" w:rsidR="005271FE" w:rsidRPr="00D966D6" w:rsidRDefault="005271FE" w:rsidP="005271FE">
      <w:pPr>
        <w:jc w:val="center"/>
        <w:rPr>
          <w:rFonts w:ascii="Arial" w:hAnsi="Arial" w:cs="Arial"/>
        </w:rPr>
      </w:pPr>
      <w:r w:rsidRPr="00D966D6">
        <w:rPr>
          <w:rFonts w:ascii="Arial" w:hAnsi="Arial" w:cs="Arial"/>
        </w:rPr>
        <w:t>Udjeli kriminaliteta po policijskim upravama 2019. godina</w:t>
      </w:r>
    </w:p>
    <w:p w14:paraId="072B0DCB" w14:textId="77777777" w:rsidR="005271FE" w:rsidRPr="00D966D6" w:rsidRDefault="005271FE" w:rsidP="005271FE">
      <w:pPr>
        <w:jc w:val="center"/>
        <w:rPr>
          <w:rFonts w:ascii="Arial" w:hAnsi="Arial" w:cs="Arial"/>
        </w:rPr>
      </w:pPr>
    </w:p>
    <w:p w14:paraId="19BCD228" w14:textId="0CB85B25" w:rsidR="005271FE" w:rsidRPr="00D966D6" w:rsidRDefault="005271FE" w:rsidP="005271FE">
      <w:pPr>
        <w:jc w:val="center"/>
        <w:rPr>
          <w:rFonts w:ascii="Arial" w:hAnsi="Arial" w:cs="Arial"/>
        </w:rPr>
      </w:pPr>
      <w:r w:rsidRPr="00D966D6">
        <w:rPr>
          <w:noProof/>
        </w:rPr>
        <w:drawing>
          <wp:inline distT="0" distB="0" distL="0" distR="0" wp14:anchorId="266E8538" wp14:editId="41E51736">
            <wp:extent cx="4584700" cy="4019550"/>
            <wp:effectExtent l="0" t="0" r="6350" b="0"/>
            <wp:docPr id="1370" name="Slika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84700" cy="4019550"/>
                    </a:xfrm>
                    <a:prstGeom prst="rect">
                      <a:avLst/>
                    </a:prstGeom>
                    <a:noFill/>
                    <a:ln>
                      <a:noFill/>
                    </a:ln>
                  </pic:spPr>
                </pic:pic>
              </a:graphicData>
            </a:graphic>
          </wp:inline>
        </w:drawing>
      </w:r>
    </w:p>
    <w:p w14:paraId="77B924CF" w14:textId="77777777" w:rsidR="00D6488E" w:rsidRPr="00D966D6" w:rsidRDefault="00D6488E" w:rsidP="005271FE">
      <w:pPr>
        <w:jc w:val="center"/>
        <w:rPr>
          <w:rFonts w:ascii="Arial" w:hAnsi="Arial" w:cs="Arial"/>
        </w:rPr>
      </w:pPr>
    </w:p>
    <w:p w14:paraId="01FBE57D" w14:textId="44832F44" w:rsidR="005271FE" w:rsidRPr="00D966D6" w:rsidRDefault="005271FE" w:rsidP="005271FE">
      <w:pPr>
        <w:jc w:val="center"/>
      </w:pPr>
      <w:r w:rsidRPr="00D966D6">
        <w:rPr>
          <w:rFonts w:ascii="Arial" w:hAnsi="Arial" w:cs="Arial"/>
        </w:rPr>
        <w:t>Rasprostranjenost kriminaliteta bez kaznenih djela u prometu 2018. godina</w:t>
      </w:r>
    </w:p>
    <w:p w14:paraId="379F9C4A" w14:textId="710514F5" w:rsidR="005271FE" w:rsidRPr="00D966D6" w:rsidRDefault="005271FE" w:rsidP="005271FE">
      <w:pPr>
        <w:jc w:val="center"/>
      </w:pPr>
      <w:r w:rsidRPr="00D966D6">
        <w:rPr>
          <w:noProof/>
        </w:rPr>
        <w:drawing>
          <wp:anchor distT="0" distB="0" distL="114300" distR="114300" simplePos="0" relativeHeight="253145600" behindDoc="0" locked="0" layoutInCell="1" allowOverlap="1" wp14:anchorId="46FB05C0" wp14:editId="25D82B62">
            <wp:simplePos x="0" y="0"/>
            <wp:positionH relativeFrom="column">
              <wp:align>center</wp:align>
            </wp:positionH>
            <wp:positionV relativeFrom="paragraph">
              <wp:posOffset>226060</wp:posOffset>
            </wp:positionV>
            <wp:extent cx="4751070" cy="3181985"/>
            <wp:effectExtent l="0" t="0" r="0" b="0"/>
            <wp:wrapTopAndBottom/>
            <wp:docPr id="1806" name="Slika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51070"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tab/>
      </w:r>
    </w:p>
    <w:p w14:paraId="013B9F5A" w14:textId="77777777" w:rsidR="005271FE" w:rsidRPr="00D966D6" w:rsidRDefault="005271FE" w:rsidP="005271FE">
      <w:pPr>
        <w:jc w:val="center"/>
        <w:rPr>
          <w:rFonts w:ascii="Arial" w:hAnsi="Arial" w:cs="Arial"/>
        </w:rPr>
      </w:pPr>
    </w:p>
    <w:p w14:paraId="675CE95A" w14:textId="77777777" w:rsidR="005271FE" w:rsidRPr="00D966D6" w:rsidRDefault="005271FE" w:rsidP="005271FE">
      <w:pPr>
        <w:jc w:val="center"/>
        <w:rPr>
          <w:rFonts w:ascii="Arial" w:hAnsi="Arial" w:cs="Arial"/>
        </w:rPr>
      </w:pPr>
      <w:r w:rsidRPr="00D966D6">
        <w:rPr>
          <w:rFonts w:ascii="Arial" w:hAnsi="Arial" w:cs="Arial"/>
        </w:rPr>
        <w:t>Rasprostranjenost kriminaliteta bez kaznenih djela u prometu 2019. godina</w:t>
      </w:r>
    </w:p>
    <w:p w14:paraId="72712199" w14:textId="77777777" w:rsidR="005271FE" w:rsidRPr="00D966D6" w:rsidRDefault="005271FE" w:rsidP="005271FE">
      <w:pPr>
        <w:jc w:val="center"/>
        <w:rPr>
          <w:rFonts w:ascii="Arial" w:hAnsi="Arial" w:cs="Arial"/>
        </w:rPr>
      </w:pPr>
    </w:p>
    <w:p w14:paraId="7922D234" w14:textId="13F1CBFF" w:rsidR="005271FE" w:rsidRPr="00D966D6" w:rsidRDefault="005271FE" w:rsidP="005271FE">
      <w:pPr>
        <w:jc w:val="center"/>
      </w:pPr>
      <w:r w:rsidRPr="00D966D6">
        <w:rPr>
          <w:noProof/>
        </w:rPr>
        <w:drawing>
          <wp:inline distT="0" distB="0" distL="0" distR="0" wp14:anchorId="78F98F1B" wp14:editId="35518897">
            <wp:extent cx="5035550" cy="2984500"/>
            <wp:effectExtent l="0" t="0" r="0" b="6350"/>
            <wp:docPr id="1369" name="Slika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35550" cy="2984500"/>
                    </a:xfrm>
                    <a:prstGeom prst="rect">
                      <a:avLst/>
                    </a:prstGeom>
                    <a:noFill/>
                    <a:ln>
                      <a:noFill/>
                    </a:ln>
                  </pic:spPr>
                </pic:pic>
              </a:graphicData>
            </a:graphic>
          </wp:inline>
        </w:drawing>
      </w:r>
    </w:p>
    <w:p w14:paraId="47E71D2F" w14:textId="77777777" w:rsidR="005271FE" w:rsidRPr="00D966D6" w:rsidRDefault="005271FE" w:rsidP="005271FE">
      <w:pPr>
        <w:jc w:val="center"/>
      </w:pPr>
    </w:p>
    <w:p w14:paraId="08577D81" w14:textId="77777777" w:rsidR="005271FE" w:rsidRPr="00D966D6" w:rsidRDefault="005271FE" w:rsidP="005271FE">
      <w:pPr>
        <w:jc w:val="center"/>
        <w:rPr>
          <w:rFonts w:ascii="Arial" w:hAnsi="Arial" w:cs="Arial"/>
        </w:rPr>
      </w:pPr>
      <w:r w:rsidRPr="00D966D6">
        <w:rPr>
          <w:rFonts w:ascii="Arial" w:hAnsi="Arial" w:cs="Arial"/>
        </w:rPr>
        <w:br w:type="page"/>
        <w:t xml:space="preserve">Udjeli kriminaliteta po policijskim upravama </w:t>
      </w:r>
    </w:p>
    <w:p w14:paraId="1F7660C8" w14:textId="77777777" w:rsidR="005271FE" w:rsidRPr="00D966D6" w:rsidRDefault="005271FE" w:rsidP="005271FE">
      <w:pPr>
        <w:jc w:val="center"/>
        <w:rPr>
          <w:rFonts w:ascii="Arial" w:hAnsi="Arial" w:cs="Arial"/>
        </w:rPr>
      </w:pPr>
      <w:r w:rsidRPr="00D966D6">
        <w:rPr>
          <w:rFonts w:ascii="Arial" w:hAnsi="Arial" w:cs="Arial"/>
        </w:rPr>
        <w:t xml:space="preserve">bez kaznenih djela u prometu 2018. godina </w:t>
      </w:r>
    </w:p>
    <w:p w14:paraId="1B6BA4DC" w14:textId="0314FB51" w:rsidR="005271FE" w:rsidRPr="00D966D6" w:rsidRDefault="005271FE" w:rsidP="005271FE">
      <w:pPr>
        <w:jc w:val="center"/>
        <w:rPr>
          <w:rFonts w:ascii="Arial" w:hAnsi="Arial" w:cs="Arial"/>
        </w:rPr>
      </w:pPr>
      <w:r w:rsidRPr="00D966D6">
        <w:rPr>
          <w:noProof/>
        </w:rPr>
        <w:drawing>
          <wp:anchor distT="0" distB="0" distL="114300" distR="114300" simplePos="0" relativeHeight="253181440" behindDoc="0" locked="0" layoutInCell="1" allowOverlap="1" wp14:anchorId="2718711E" wp14:editId="05B16FA7">
            <wp:simplePos x="0" y="0"/>
            <wp:positionH relativeFrom="margin">
              <wp:posOffset>651510</wp:posOffset>
            </wp:positionH>
            <wp:positionV relativeFrom="page">
              <wp:posOffset>1413510</wp:posOffset>
            </wp:positionV>
            <wp:extent cx="4093210" cy="3399790"/>
            <wp:effectExtent l="0" t="0" r="2540" b="0"/>
            <wp:wrapTopAndBottom/>
            <wp:docPr id="1805" name="Slika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3210" cy="339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5B59" w14:textId="77777777" w:rsidR="005271FE" w:rsidRPr="00D966D6" w:rsidRDefault="005271FE" w:rsidP="005271FE">
      <w:pPr>
        <w:jc w:val="center"/>
        <w:rPr>
          <w:rFonts w:ascii="Arial" w:hAnsi="Arial" w:cs="Arial"/>
        </w:rPr>
      </w:pPr>
      <w:r w:rsidRPr="00D966D6">
        <w:rPr>
          <w:rFonts w:ascii="Arial" w:hAnsi="Arial" w:cs="Arial"/>
        </w:rPr>
        <w:t xml:space="preserve">Udjeli kriminaliteta po policijskim upravama </w:t>
      </w:r>
    </w:p>
    <w:p w14:paraId="21DD2D7D" w14:textId="77777777" w:rsidR="005271FE" w:rsidRPr="00D966D6" w:rsidRDefault="005271FE" w:rsidP="005271FE">
      <w:pPr>
        <w:jc w:val="center"/>
        <w:rPr>
          <w:rFonts w:ascii="Arial" w:hAnsi="Arial" w:cs="Arial"/>
        </w:rPr>
      </w:pPr>
      <w:r w:rsidRPr="00D966D6">
        <w:rPr>
          <w:rFonts w:ascii="Arial" w:hAnsi="Arial" w:cs="Arial"/>
        </w:rPr>
        <w:t>bez kaznenih djela u prometu 2019. godina</w:t>
      </w:r>
    </w:p>
    <w:p w14:paraId="3D26EB2D" w14:textId="77777777" w:rsidR="005271FE" w:rsidRPr="00D966D6" w:rsidRDefault="005271FE" w:rsidP="005271FE">
      <w:pPr>
        <w:jc w:val="center"/>
        <w:rPr>
          <w:rFonts w:ascii="Arial" w:hAnsi="Arial" w:cs="Arial"/>
        </w:rPr>
      </w:pPr>
    </w:p>
    <w:p w14:paraId="1919043A" w14:textId="344B540B" w:rsidR="005271FE" w:rsidRPr="00D966D6" w:rsidRDefault="005271FE" w:rsidP="005271FE">
      <w:pPr>
        <w:jc w:val="center"/>
        <w:rPr>
          <w:rFonts w:ascii="Arial" w:hAnsi="Arial" w:cs="Arial"/>
        </w:rPr>
      </w:pPr>
      <w:r w:rsidRPr="00D966D6">
        <w:rPr>
          <w:noProof/>
        </w:rPr>
        <w:drawing>
          <wp:inline distT="0" distB="0" distL="0" distR="0" wp14:anchorId="18F3EFE1" wp14:editId="6CB69A53">
            <wp:extent cx="4400550" cy="4102100"/>
            <wp:effectExtent l="0" t="0" r="0" b="0"/>
            <wp:docPr id="1368" name="Slika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00550" cy="4102100"/>
                    </a:xfrm>
                    <a:prstGeom prst="rect">
                      <a:avLst/>
                    </a:prstGeom>
                    <a:noFill/>
                    <a:ln>
                      <a:noFill/>
                    </a:ln>
                  </pic:spPr>
                </pic:pic>
              </a:graphicData>
            </a:graphic>
          </wp:inline>
        </w:drawing>
      </w:r>
    </w:p>
    <w:p w14:paraId="6FC3E79B" w14:textId="77777777" w:rsidR="005271FE" w:rsidRPr="00D966D6" w:rsidRDefault="005271FE" w:rsidP="005271FE">
      <w:pPr>
        <w:tabs>
          <w:tab w:val="left" w:pos="3540"/>
        </w:tabs>
        <w:jc w:val="center"/>
        <w:rPr>
          <w:rFonts w:ascii="Arial" w:hAnsi="Arial" w:cs="Arial"/>
        </w:rPr>
      </w:pPr>
      <w:r w:rsidRPr="00D966D6">
        <w:rPr>
          <w:rFonts w:ascii="Arial" w:hAnsi="Arial" w:cs="Arial"/>
        </w:rPr>
        <w:t xml:space="preserve">Usporedni prikaz rasprostranjenosti kriminaliteta </w:t>
      </w:r>
    </w:p>
    <w:p w14:paraId="49990A89" w14:textId="0CB73EB0" w:rsidR="005271FE" w:rsidRPr="00D966D6" w:rsidRDefault="005271FE" w:rsidP="005271FE">
      <w:pPr>
        <w:tabs>
          <w:tab w:val="left" w:pos="3540"/>
        </w:tabs>
        <w:jc w:val="center"/>
        <w:rPr>
          <w:rFonts w:ascii="Arial" w:hAnsi="Arial" w:cs="Arial"/>
        </w:rPr>
      </w:pPr>
      <w:r w:rsidRPr="00D966D6">
        <w:rPr>
          <w:noProof/>
        </w:rPr>
        <w:drawing>
          <wp:anchor distT="0" distB="0" distL="114300" distR="114300" simplePos="0" relativeHeight="253144576" behindDoc="0" locked="0" layoutInCell="1" allowOverlap="1" wp14:anchorId="6FB8419F" wp14:editId="6234553F">
            <wp:simplePos x="0" y="0"/>
            <wp:positionH relativeFrom="column">
              <wp:align>center</wp:align>
            </wp:positionH>
            <wp:positionV relativeFrom="paragraph">
              <wp:posOffset>347980</wp:posOffset>
            </wp:positionV>
            <wp:extent cx="5318125" cy="3573145"/>
            <wp:effectExtent l="0" t="0" r="0" b="8255"/>
            <wp:wrapTopAndBottom/>
            <wp:docPr id="1804" name="Slika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18125" cy="357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bez kaznenih djela u prometu 2018. godina</w:t>
      </w:r>
    </w:p>
    <w:p w14:paraId="0F3612E6" w14:textId="77777777" w:rsidR="005271FE" w:rsidRPr="00D966D6" w:rsidRDefault="005271FE" w:rsidP="005271FE">
      <w:pPr>
        <w:tabs>
          <w:tab w:val="left" w:pos="3540"/>
        </w:tabs>
        <w:jc w:val="center"/>
        <w:rPr>
          <w:rFonts w:ascii="Arial" w:hAnsi="Arial" w:cs="Arial"/>
        </w:rPr>
      </w:pPr>
      <w:r w:rsidRPr="00D966D6">
        <w:rPr>
          <w:rFonts w:ascii="Arial" w:hAnsi="Arial" w:cs="Arial"/>
        </w:rPr>
        <w:t xml:space="preserve"> </w:t>
      </w:r>
    </w:p>
    <w:p w14:paraId="287FAEF7" w14:textId="77777777" w:rsidR="005271FE" w:rsidRPr="00D966D6" w:rsidRDefault="005271FE" w:rsidP="005271FE">
      <w:pPr>
        <w:tabs>
          <w:tab w:val="left" w:pos="3540"/>
        </w:tabs>
        <w:jc w:val="center"/>
        <w:rPr>
          <w:rFonts w:ascii="Arial" w:hAnsi="Arial" w:cs="Arial"/>
        </w:rPr>
      </w:pPr>
      <w:r w:rsidRPr="00D966D6">
        <w:rPr>
          <w:rFonts w:ascii="Arial" w:hAnsi="Arial" w:cs="Arial"/>
        </w:rPr>
        <w:t xml:space="preserve">Usporedni prikaz rasprostranjenosti kriminaliteta </w:t>
      </w:r>
    </w:p>
    <w:p w14:paraId="4567F00E" w14:textId="77777777" w:rsidR="005271FE" w:rsidRPr="00D966D6" w:rsidRDefault="005271FE" w:rsidP="005271FE">
      <w:pPr>
        <w:tabs>
          <w:tab w:val="left" w:pos="3540"/>
        </w:tabs>
        <w:jc w:val="center"/>
      </w:pPr>
      <w:r w:rsidRPr="00D966D6">
        <w:rPr>
          <w:rFonts w:ascii="Arial" w:hAnsi="Arial" w:cs="Arial"/>
        </w:rPr>
        <w:t>bez kaznenih djela u prometu 2019. godina</w:t>
      </w:r>
    </w:p>
    <w:p w14:paraId="3F711703" w14:textId="77777777" w:rsidR="005271FE" w:rsidRPr="00D966D6" w:rsidRDefault="005271FE" w:rsidP="005271FE">
      <w:pPr>
        <w:tabs>
          <w:tab w:val="left" w:pos="2640"/>
        </w:tabs>
      </w:pPr>
    </w:p>
    <w:p w14:paraId="708CA454" w14:textId="5229ADA1" w:rsidR="005271FE" w:rsidRPr="00D966D6" w:rsidRDefault="005271FE" w:rsidP="005271FE">
      <w:pPr>
        <w:tabs>
          <w:tab w:val="left" w:pos="2640"/>
        </w:tabs>
        <w:jc w:val="center"/>
        <w:rPr>
          <w:rFonts w:ascii="Arial" w:hAnsi="Arial" w:cs="Arial"/>
        </w:rPr>
      </w:pPr>
      <w:r w:rsidRPr="00D966D6">
        <w:rPr>
          <w:noProof/>
        </w:rPr>
        <w:drawing>
          <wp:inline distT="0" distB="0" distL="0" distR="0" wp14:anchorId="614641F5" wp14:editId="00297993">
            <wp:extent cx="5410200" cy="3429000"/>
            <wp:effectExtent l="0" t="0" r="0" b="0"/>
            <wp:docPr id="1367" name="Slika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5E892D57" w14:textId="77777777" w:rsidR="005271FE" w:rsidRPr="00D966D6" w:rsidRDefault="005271FE" w:rsidP="005271FE">
      <w:pPr>
        <w:tabs>
          <w:tab w:val="left" w:pos="2640"/>
        </w:tabs>
        <w:jc w:val="center"/>
        <w:rPr>
          <w:rFonts w:ascii="Arial" w:hAnsi="Arial" w:cs="Arial"/>
        </w:rPr>
      </w:pPr>
    </w:p>
    <w:p w14:paraId="4F9D4223" w14:textId="77777777" w:rsidR="005271FE" w:rsidRPr="00D966D6" w:rsidRDefault="005271FE" w:rsidP="005271FE">
      <w:pPr>
        <w:tabs>
          <w:tab w:val="left" w:pos="2640"/>
        </w:tabs>
        <w:jc w:val="center"/>
        <w:rPr>
          <w:rFonts w:ascii="Arial" w:hAnsi="Arial" w:cs="Arial"/>
        </w:rPr>
      </w:pPr>
    </w:p>
    <w:p w14:paraId="5EFF2941" w14:textId="77777777" w:rsidR="005271FE" w:rsidRPr="00D966D6" w:rsidRDefault="005271FE" w:rsidP="005271FE">
      <w:pPr>
        <w:tabs>
          <w:tab w:val="left" w:pos="2640"/>
        </w:tabs>
        <w:jc w:val="center"/>
        <w:rPr>
          <w:rFonts w:ascii="Arial" w:hAnsi="Arial" w:cs="Arial"/>
        </w:rPr>
      </w:pPr>
    </w:p>
    <w:p w14:paraId="7DDE9C12" w14:textId="77777777" w:rsidR="005271FE" w:rsidRPr="00D966D6" w:rsidRDefault="005271FE" w:rsidP="005271FE">
      <w:pPr>
        <w:tabs>
          <w:tab w:val="left" w:pos="2640"/>
        </w:tabs>
        <w:jc w:val="center"/>
        <w:rPr>
          <w:rFonts w:ascii="Arial" w:hAnsi="Arial" w:cs="Arial"/>
        </w:rPr>
      </w:pPr>
    </w:p>
    <w:p w14:paraId="6016493C" w14:textId="7B218162" w:rsidR="005271FE" w:rsidRPr="00D966D6" w:rsidRDefault="005271FE" w:rsidP="005271FE">
      <w:pPr>
        <w:tabs>
          <w:tab w:val="left" w:pos="2640"/>
        </w:tabs>
        <w:jc w:val="center"/>
        <w:rPr>
          <w:rFonts w:ascii="Arial" w:hAnsi="Arial" w:cs="Arial"/>
        </w:rPr>
      </w:pPr>
      <w:r w:rsidRPr="00D966D6">
        <w:rPr>
          <w:noProof/>
        </w:rPr>
        <w:drawing>
          <wp:anchor distT="0" distB="0" distL="114300" distR="114300" simplePos="0" relativeHeight="253143552" behindDoc="0" locked="0" layoutInCell="1" allowOverlap="1" wp14:anchorId="0ABA53AC" wp14:editId="2F2D6251">
            <wp:simplePos x="0" y="0"/>
            <wp:positionH relativeFrom="column">
              <wp:align>center</wp:align>
            </wp:positionH>
            <wp:positionV relativeFrom="paragraph">
              <wp:posOffset>347980</wp:posOffset>
            </wp:positionV>
            <wp:extent cx="4479290" cy="3689350"/>
            <wp:effectExtent l="0" t="0" r="0" b="6350"/>
            <wp:wrapTopAndBottom/>
            <wp:docPr id="1803" name="Slika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7929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Usporedni prikaz koeficijenta razriješenosti 2018. godina</w:t>
      </w:r>
    </w:p>
    <w:p w14:paraId="520475D0" w14:textId="77777777" w:rsidR="005271FE" w:rsidRPr="00D966D6" w:rsidRDefault="005271FE" w:rsidP="005271FE">
      <w:pPr>
        <w:tabs>
          <w:tab w:val="left" w:pos="2640"/>
        </w:tabs>
      </w:pPr>
    </w:p>
    <w:p w14:paraId="10287F70" w14:textId="77777777" w:rsidR="005271FE" w:rsidRPr="00D966D6" w:rsidRDefault="005271FE" w:rsidP="005271FE">
      <w:pPr>
        <w:tabs>
          <w:tab w:val="left" w:pos="2640"/>
        </w:tabs>
        <w:jc w:val="center"/>
        <w:rPr>
          <w:rFonts w:ascii="Arial" w:hAnsi="Arial" w:cs="Arial"/>
        </w:rPr>
      </w:pPr>
      <w:r w:rsidRPr="00D966D6">
        <w:rPr>
          <w:rFonts w:ascii="Arial" w:hAnsi="Arial" w:cs="Arial"/>
        </w:rPr>
        <w:t>Usporedni prikaz koeficijenta razriješenosti 2019. godina</w:t>
      </w:r>
    </w:p>
    <w:p w14:paraId="7CAD9B1D" w14:textId="77777777" w:rsidR="005271FE" w:rsidRPr="00D966D6" w:rsidRDefault="005271FE" w:rsidP="005271FE">
      <w:pPr>
        <w:tabs>
          <w:tab w:val="left" w:pos="4140"/>
        </w:tabs>
        <w:jc w:val="center"/>
        <w:rPr>
          <w:rFonts w:ascii="Arial" w:hAnsi="Arial" w:cs="Arial"/>
        </w:rPr>
      </w:pPr>
    </w:p>
    <w:p w14:paraId="2B24A6EA" w14:textId="5BC944C3" w:rsidR="005271FE" w:rsidRPr="00D966D6" w:rsidRDefault="005271FE" w:rsidP="005271FE">
      <w:pPr>
        <w:tabs>
          <w:tab w:val="left" w:pos="4140"/>
        </w:tabs>
        <w:jc w:val="center"/>
        <w:rPr>
          <w:rFonts w:ascii="Arial" w:hAnsi="Arial" w:cs="Arial"/>
        </w:rPr>
      </w:pPr>
      <w:r w:rsidRPr="00D966D6">
        <w:rPr>
          <w:noProof/>
        </w:rPr>
        <w:drawing>
          <wp:inline distT="0" distB="0" distL="0" distR="0" wp14:anchorId="5F5D4F2F" wp14:editId="170FFF7E">
            <wp:extent cx="4679950" cy="3498850"/>
            <wp:effectExtent l="0" t="0" r="6350" b="6350"/>
            <wp:docPr id="1366" name="Slika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79950" cy="3498850"/>
                    </a:xfrm>
                    <a:prstGeom prst="rect">
                      <a:avLst/>
                    </a:prstGeom>
                    <a:noFill/>
                    <a:ln>
                      <a:noFill/>
                    </a:ln>
                  </pic:spPr>
                </pic:pic>
              </a:graphicData>
            </a:graphic>
          </wp:inline>
        </w:drawing>
      </w:r>
    </w:p>
    <w:p w14:paraId="382430C1" w14:textId="77777777" w:rsidR="005271FE" w:rsidRPr="00D966D6" w:rsidRDefault="005271FE" w:rsidP="005271FE">
      <w:pPr>
        <w:tabs>
          <w:tab w:val="left" w:pos="4140"/>
        </w:tabs>
        <w:jc w:val="center"/>
      </w:pPr>
    </w:p>
    <w:p w14:paraId="5F6F3C78" w14:textId="77777777" w:rsidR="005271FE" w:rsidRPr="00D966D6" w:rsidRDefault="005271FE" w:rsidP="005271FE">
      <w:pPr>
        <w:tabs>
          <w:tab w:val="left" w:pos="4140"/>
        </w:tabs>
        <w:jc w:val="center"/>
      </w:pPr>
    </w:p>
    <w:p w14:paraId="496FB810" w14:textId="77777777" w:rsidR="005271FE" w:rsidRPr="00D966D6" w:rsidRDefault="005271FE" w:rsidP="005271FE">
      <w:pPr>
        <w:tabs>
          <w:tab w:val="left" w:pos="4140"/>
        </w:tabs>
        <w:jc w:val="center"/>
      </w:pPr>
    </w:p>
    <w:p w14:paraId="5DF509F0" w14:textId="77777777" w:rsidR="005271FE" w:rsidRPr="00D966D6" w:rsidRDefault="005271FE" w:rsidP="005271FE">
      <w:pPr>
        <w:tabs>
          <w:tab w:val="left" w:pos="4140"/>
        </w:tabs>
        <w:jc w:val="center"/>
        <w:rPr>
          <w:rFonts w:ascii="Arial" w:hAnsi="Arial" w:cs="Arial"/>
        </w:rPr>
      </w:pPr>
      <w:r w:rsidRPr="00D966D6">
        <w:rPr>
          <w:rFonts w:ascii="Arial" w:hAnsi="Arial" w:cs="Arial"/>
        </w:rPr>
        <w:t>Broj kaznenih djela na 100.000 stanovnika 2018. godina</w:t>
      </w:r>
    </w:p>
    <w:p w14:paraId="1C8B2B02" w14:textId="05E58DC7" w:rsidR="005271FE" w:rsidRPr="00D966D6" w:rsidRDefault="005271FE" w:rsidP="005271FE">
      <w:pPr>
        <w:tabs>
          <w:tab w:val="left" w:pos="3510"/>
        </w:tabs>
      </w:pPr>
      <w:r w:rsidRPr="00D966D6">
        <w:rPr>
          <w:noProof/>
        </w:rPr>
        <w:drawing>
          <wp:anchor distT="0" distB="0" distL="114300" distR="114300" simplePos="0" relativeHeight="253142528" behindDoc="0" locked="0" layoutInCell="1" allowOverlap="1" wp14:anchorId="292897F8" wp14:editId="3B92B2E3">
            <wp:simplePos x="0" y="0"/>
            <wp:positionH relativeFrom="column">
              <wp:align>center</wp:align>
            </wp:positionH>
            <wp:positionV relativeFrom="paragraph">
              <wp:posOffset>233045</wp:posOffset>
            </wp:positionV>
            <wp:extent cx="6169025" cy="3526155"/>
            <wp:effectExtent l="0" t="0" r="3175" b="0"/>
            <wp:wrapSquare wrapText="bothSides"/>
            <wp:docPr id="1802" name="Slika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69025" cy="352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DB801" w14:textId="77777777" w:rsidR="005271FE" w:rsidRPr="00D966D6" w:rsidRDefault="005271FE" w:rsidP="005271FE">
      <w:pPr>
        <w:tabs>
          <w:tab w:val="left" w:pos="3510"/>
        </w:tabs>
        <w:rPr>
          <w:sz w:val="8"/>
        </w:rPr>
      </w:pPr>
    </w:p>
    <w:p w14:paraId="1D88D4C2" w14:textId="77777777" w:rsidR="005271FE" w:rsidRPr="00D966D6" w:rsidRDefault="005271FE" w:rsidP="005271FE">
      <w:pPr>
        <w:rPr>
          <w:rFonts w:ascii="Arial" w:hAnsi="Arial" w:cs="Arial"/>
          <w:sz w:val="18"/>
          <w:szCs w:val="18"/>
        </w:rPr>
      </w:pPr>
      <w:r w:rsidRPr="00D966D6">
        <w:rPr>
          <w:rFonts w:ascii="Arial" w:hAnsi="Arial" w:cs="Arial"/>
          <w:sz w:val="18"/>
          <w:szCs w:val="18"/>
        </w:rPr>
        <w:t>*Procjena broja stanovnika sredinom 2017. godine.</w:t>
      </w:r>
    </w:p>
    <w:p w14:paraId="2556DA83" w14:textId="77777777" w:rsidR="005271FE" w:rsidRPr="00D966D6" w:rsidRDefault="005271FE" w:rsidP="005271FE">
      <w:pPr>
        <w:rPr>
          <w:rFonts w:ascii="Arial" w:hAnsi="Arial" w:cs="Arial"/>
          <w:sz w:val="18"/>
          <w:szCs w:val="18"/>
        </w:rPr>
      </w:pPr>
      <w:r w:rsidRPr="00D966D6">
        <w:rPr>
          <w:rFonts w:ascii="Arial" w:hAnsi="Arial" w:cs="Arial"/>
          <w:sz w:val="18"/>
          <w:szCs w:val="18"/>
        </w:rPr>
        <w:t xml:space="preserve">Izvor: Državni zavod za statistiku, Procjena stanovništva prema dobnim skupinama i spolu, po županijama, 30.06. </w:t>
      </w:r>
      <w:hyperlink r:id="rId192" w:history="1">
        <w:r w:rsidRPr="00D966D6">
          <w:rPr>
            <w:rStyle w:val="Hyperlink"/>
            <w:rFonts w:ascii="Arial" w:hAnsi="Arial" w:cs="Arial"/>
            <w:sz w:val="18"/>
            <w:szCs w:val="18"/>
          </w:rPr>
          <w:t>https://www.dzs.hr/Hrv_Eng/publication/2018/07-01-03_01_2018.htm</w:t>
        </w:r>
      </w:hyperlink>
      <w:r w:rsidRPr="00D966D6">
        <w:rPr>
          <w:rFonts w:ascii="Arial" w:hAnsi="Arial" w:cs="Arial"/>
          <w:sz w:val="18"/>
          <w:szCs w:val="18"/>
        </w:rPr>
        <w:t xml:space="preserve"> (pristupljeno: 1. veljače 2019.)</w:t>
      </w:r>
    </w:p>
    <w:p w14:paraId="1009AABC" w14:textId="77777777" w:rsidR="005271FE" w:rsidRPr="00D966D6" w:rsidRDefault="005271FE" w:rsidP="005271FE">
      <w:pPr>
        <w:rPr>
          <w:rFonts w:ascii="Arial" w:hAnsi="Arial" w:cs="Arial"/>
          <w:sz w:val="18"/>
          <w:szCs w:val="18"/>
        </w:rPr>
      </w:pPr>
    </w:p>
    <w:p w14:paraId="5DE7AB49" w14:textId="77777777" w:rsidR="005271FE" w:rsidRPr="00D966D6" w:rsidRDefault="005271FE" w:rsidP="005271FE">
      <w:pPr>
        <w:tabs>
          <w:tab w:val="left" w:pos="4140"/>
        </w:tabs>
        <w:jc w:val="center"/>
        <w:rPr>
          <w:rFonts w:ascii="Arial" w:hAnsi="Arial" w:cs="Arial"/>
        </w:rPr>
      </w:pPr>
      <w:r w:rsidRPr="00D966D6">
        <w:rPr>
          <w:rFonts w:ascii="Arial" w:hAnsi="Arial" w:cs="Arial"/>
        </w:rPr>
        <w:t>Broj kaznenih djela na 100.000 stanovnika 2019. godina</w:t>
      </w:r>
    </w:p>
    <w:p w14:paraId="1BA30A2E" w14:textId="77777777" w:rsidR="005271FE" w:rsidRPr="00D966D6" w:rsidRDefault="005271FE" w:rsidP="005271FE">
      <w:pPr>
        <w:rPr>
          <w:rFonts w:ascii="Arial" w:hAnsi="Arial" w:cs="Arial"/>
          <w:sz w:val="18"/>
          <w:szCs w:val="18"/>
        </w:rPr>
      </w:pPr>
    </w:p>
    <w:p w14:paraId="58CA4773" w14:textId="29ED087C" w:rsidR="005271FE" w:rsidRPr="00D966D6" w:rsidRDefault="005271FE" w:rsidP="005271FE">
      <w:pPr>
        <w:jc w:val="center"/>
        <w:rPr>
          <w:rFonts w:ascii="Arial" w:hAnsi="Arial" w:cs="Arial"/>
          <w:sz w:val="18"/>
          <w:szCs w:val="18"/>
        </w:rPr>
      </w:pPr>
      <w:r w:rsidRPr="00D966D6">
        <w:rPr>
          <w:noProof/>
        </w:rPr>
        <w:drawing>
          <wp:inline distT="0" distB="0" distL="0" distR="0" wp14:anchorId="19B3AF98" wp14:editId="489F7F8C">
            <wp:extent cx="5727700" cy="3543300"/>
            <wp:effectExtent l="0" t="0" r="6350" b="0"/>
            <wp:docPr id="1365" name="Slika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323DE38" w14:textId="77777777" w:rsidR="005271FE" w:rsidRPr="00D966D6" w:rsidRDefault="005271FE" w:rsidP="005271FE">
      <w:pPr>
        <w:rPr>
          <w:sz w:val="18"/>
          <w:szCs w:val="18"/>
        </w:rPr>
      </w:pPr>
    </w:p>
    <w:p w14:paraId="7210E335" w14:textId="77777777" w:rsidR="005271FE" w:rsidRPr="00D966D6" w:rsidRDefault="005271FE" w:rsidP="005271FE">
      <w:pPr>
        <w:rPr>
          <w:rFonts w:ascii="Arial" w:hAnsi="Arial" w:cs="Arial"/>
          <w:sz w:val="18"/>
          <w:szCs w:val="18"/>
        </w:rPr>
      </w:pPr>
      <w:r w:rsidRPr="00D966D6">
        <w:rPr>
          <w:rFonts w:ascii="Arial" w:hAnsi="Arial" w:cs="Arial"/>
          <w:sz w:val="18"/>
          <w:szCs w:val="18"/>
        </w:rPr>
        <w:t>** Izvor: Državni zavod za statistiku RH -  procjena broja stanovnika sredinom 2018. godine.</w:t>
      </w:r>
    </w:p>
    <w:p w14:paraId="0CE9526E" w14:textId="77777777" w:rsidR="005271FE" w:rsidRPr="00D966D6" w:rsidRDefault="005271FE" w:rsidP="005271FE">
      <w:pPr>
        <w:pStyle w:val="pregled2"/>
        <w:ind w:left="0"/>
        <w:sectPr w:rsidR="005271FE" w:rsidRPr="00D966D6" w:rsidSect="007F1F77">
          <w:headerReference w:type="default" r:id="rId194"/>
          <w:pgSz w:w="11907" w:h="16840" w:code="9"/>
          <w:pgMar w:top="1440" w:right="1440" w:bottom="1440" w:left="1440" w:header="720" w:footer="720" w:gutter="0"/>
          <w:cols w:space="720"/>
          <w:docGrid w:linePitch="326"/>
        </w:sectPr>
      </w:pPr>
    </w:p>
    <w:p w14:paraId="6E0C0845" w14:textId="77777777" w:rsidR="005271FE" w:rsidRPr="00D966D6" w:rsidRDefault="005271FE" w:rsidP="005271FE">
      <w:pPr>
        <w:pStyle w:val="Heading4"/>
        <w:numPr>
          <w:ilvl w:val="0"/>
          <w:numId w:val="12"/>
        </w:numPr>
        <w:jc w:val="left"/>
      </w:pPr>
      <w:bookmarkStart w:id="209" w:name="_Toc2865521"/>
      <w:bookmarkStart w:id="210" w:name="_Toc3210682"/>
      <w:bookmarkStart w:id="211" w:name="_Toc34809601"/>
      <w:r w:rsidRPr="00D966D6">
        <w:t>1. Opći kriminalitet</w:t>
      </w:r>
      <w:bookmarkEnd w:id="209"/>
      <w:bookmarkEnd w:id="210"/>
      <w:bookmarkEnd w:id="211"/>
    </w:p>
    <w:p w14:paraId="5EA635C0" w14:textId="71CA7D6E" w:rsidR="005271FE" w:rsidRPr="00D966D6" w:rsidRDefault="005271FE" w:rsidP="005271FE">
      <w:pPr>
        <w:tabs>
          <w:tab w:val="left" w:pos="4140"/>
        </w:tabs>
        <w:jc w:val="center"/>
        <w:rPr>
          <w:rFonts w:ascii="Arial" w:hAnsi="Arial" w:cs="Arial"/>
        </w:rPr>
      </w:pPr>
      <w:r w:rsidRPr="00D966D6">
        <w:rPr>
          <w:noProof/>
        </w:rPr>
        <w:drawing>
          <wp:anchor distT="0" distB="0" distL="114300" distR="114300" simplePos="0" relativeHeight="253160960" behindDoc="0" locked="0" layoutInCell="1" allowOverlap="1" wp14:anchorId="155ADE90" wp14:editId="66840541">
            <wp:simplePos x="0" y="0"/>
            <wp:positionH relativeFrom="column">
              <wp:align>center</wp:align>
            </wp:positionH>
            <wp:positionV relativeFrom="paragraph">
              <wp:posOffset>320675</wp:posOffset>
            </wp:positionV>
            <wp:extent cx="5133975" cy="3608070"/>
            <wp:effectExtent l="0" t="0" r="9525" b="0"/>
            <wp:wrapSquare wrapText="bothSides"/>
            <wp:docPr id="1801" name="Slika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33975" cy="360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Prikaz općeg kriminaliteta po policijskim upravama 2018. godina</w:t>
      </w:r>
    </w:p>
    <w:p w14:paraId="2968FC2A" w14:textId="77777777" w:rsidR="005271FE" w:rsidRPr="00D966D6" w:rsidRDefault="005271FE" w:rsidP="005271FE">
      <w:pPr>
        <w:jc w:val="center"/>
      </w:pPr>
    </w:p>
    <w:p w14:paraId="3B9EA2F0" w14:textId="77777777" w:rsidR="005271FE" w:rsidRPr="00D966D6" w:rsidRDefault="005271FE" w:rsidP="005271FE">
      <w:pPr>
        <w:jc w:val="center"/>
      </w:pPr>
      <w:r w:rsidRPr="00D966D6">
        <w:rPr>
          <w:rFonts w:ascii="Arial" w:hAnsi="Arial" w:cs="Arial"/>
        </w:rPr>
        <w:t>Prikaz općeg kriminaliteta po policijskim upravama 2019. godina</w:t>
      </w:r>
    </w:p>
    <w:p w14:paraId="4FDD9632" w14:textId="77777777" w:rsidR="005271FE" w:rsidRPr="00D966D6" w:rsidRDefault="005271FE" w:rsidP="005271FE">
      <w:pPr>
        <w:jc w:val="center"/>
      </w:pPr>
    </w:p>
    <w:p w14:paraId="02D7E12C" w14:textId="45B328E4" w:rsidR="005271FE" w:rsidRPr="00D966D6" w:rsidRDefault="005271FE" w:rsidP="005271FE">
      <w:pPr>
        <w:jc w:val="center"/>
      </w:pPr>
      <w:r w:rsidRPr="00D966D6">
        <w:rPr>
          <w:noProof/>
        </w:rPr>
        <w:drawing>
          <wp:inline distT="0" distB="0" distL="0" distR="0" wp14:anchorId="1D6414D1" wp14:editId="45BB8391">
            <wp:extent cx="5143500" cy="3606800"/>
            <wp:effectExtent l="0" t="0" r="0" b="0"/>
            <wp:docPr id="1364" name="Slika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43500" cy="3606800"/>
                    </a:xfrm>
                    <a:prstGeom prst="rect">
                      <a:avLst/>
                    </a:prstGeom>
                    <a:noFill/>
                    <a:ln>
                      <a:noFill/>
                    </a:ln>
                  </pic:spPr>
                </pic:pic>
              </a:graphicData>
            </a:graphic>
          </wp:inline>
        </w:drawing>
      </w:r>
    </w:p>
    <w:p w14:paraId="2EE602C4" w14:textId="77777777" w:rsidR="005271FE" w:rsidRPr="00D966D6" w:rsidRDefault="005271FE" w:rsidP="005271FE">
      <w:pPr>
        <w:tabs>
          <w:tab w:val="left" w:pos="4140"/>
        </w:tabs>
        <w:jc w:val="center"/>
        <w:rPr>
          <w:rFonts w:ascii="Arial" w:hAnsi="Arial" w:cs="Arial"/>
        </w:rPr>
      </w:pPr>
    </w:p>
    <w:p w14:paraId="4904F25F" w14:textId="77777777" w:rsidR="005271FE" w:rsidRPr="00D966D6" w:rsidRDefault="005271FE" w:rsidP="005271FE">
      <w:pPr>
        <w:tabs>
          <w:tab w:val="left" w:pos="4140"/>
        </w:tabs>
        <w:jc w:val="center"/>
        <w:rPr>
          <w:rFonts w:ascii="Arial" w:hAnsi="Arial" w:cs="Arial"/>
        </w:rPr>
      </w:pPr>
    </w:p>
    <w:p w14:paraId="5DD2F6D5" w14:textId="77777777" w:rsidR="005271FE" w:rsidRPr="00D966D6" w:rsidRDefault="005271FE" w:rsidP="005271FE">
      <w:pPr>
        <w:tabs>
          <w:tab w:val="left" w:pos="4140"/>
        </w:tabs>
        <w:jc w:val="center"/>
        <w:rPr>
          <w:rFonts w:ascii="Arial" w:hAnsi="Arial" w:cs="Arial"/>
        </w:rPr>
      </w:pPr>
    </w:p>
    <w:p w14:paraId="01543ECC" w14:textId="77777777" w:rsidR="005271FE" w:rsidRPr="00D966D6" w:rsidRDefault="005271FE" w:rsidP="005271FE">
      <w:pPr>
        <w:tabs>
          <w:tab w:val="left" w:pos="4140"/>
        </w:tabs>
        <w:jc w:val="center"/>
        <w:rPr>
          <w:rFonts w:ascii="Arial" w:hAnsi="Arial" w:cs="Arial"/>
        </w:rPr>
      </w:pPr>
      <w:r w:rsidRPr="00D966D6">
        <w:rPr>
          <w:rFonts w:ascii="Arial" w:hAnsi="Arial" w:cs="Arial"/>
        </w:rPr>
        <w:t>Usporedni prikaz općeg kriminaliteta po policijskim upravama 2018. godina</w:t>
      </w:r>
    </w:p>
    <w:p w14:paraId="17F9BD6D" w14:textId="77777777" w:rsidR="005271FE" w:rsidRPr="00D966D6" w:rsidRDefault="005271FE" w:rsidP="005271FE">
      <w:pPr>
        <w:tabs>
          <w:tab w:val="left" w:pos="4140"/>
        </w:tabs>
        <w:jc w:val="center"/>
        <w:rPr>
          <w:rFonts w:ascii="Arial" w:hAnsi="Arial" w:cs="Arial"/>
        </w:rPr>
      </w:pPr>
    </w:p>
    <w:p w14:paraId="62E4C39B" w14:textId="60615547" w:rsidR="005271FE" w:rsidRPr="00D966D6" w:rsidRDefault="005271FE" w:rsidP="005271FE">
      <w:pPr>
        <w:jc w:val="center"/>
      </w:pPr>
      <w:r w:rsidRPr="00D966D6">
        <w:rPr>
          <w:noProof/>
        </w:rPr>
        <w:drawing>
          <wp:inline distT="0" distB="0" distL="0" distR="0" wp14:anchorId="237F4B0D" wp14:editId="15AB1C17">
            <wp:extent cx="5391150" cy="3860800"/>
            <wp:effectExtent l="0" t="0" r="0" b="6350"/>
            <wp:docPr id="1363" name="Slika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91150" cy="3860800"/>
                    </a:xfrm>
                    <a:prstGeom prst="rect">
                      <a:avLst/>
                    </a:prstGeom>
                    <a:noFill/>
                    <a:ln>
                      <a:noFill/>
                    </a:ln>
                  </pic:spPr>
                </pic:pic>
              </a:graphicData>
            </a:graphic>
          </wp:inline>
        </w:drawing>
      </w:r>
    </w:p>
    <w:p w14:paraId="7D3101CF" w14:textId="77777777" w:rsidR="005271FE" w:rsidRPr="00D966D6" w:rsidRDefault="005271FE" w:rsidP="005271FE">
      <w:pPr>
        <w:tabs>
          <w:tab w:val="left" w:pos="4140"/>
        </w:tabs>
        <w:jc w:val="center"/>
        <w:rPr>
          <w:rFonts w:ascii="Arial" w:hAnsi="Arial" w:cs="Arial"/>
        </w:rPr>
      </w:pPr>
    </w:p>
    <w:p w14:paraId="5C1F6B51" w14:textId="77777777" w:rsidR="005271FE" w:rsidRPr="00D966D6" w:rsidRDefault="005271FE" w:rsidP="005271FE">
      <w:pPr>
        <w:tabs>
          <w:tab w:val="left" w:pos="4140"/>
        </w:tabs>
        <w:jc w:val="center"/>
        <w:rPr>
          <w:rFonts w:ascii="Arial" w:hAnsi="Arial" w:cs="Arial"/>
        </w:rPr>
      </w:pPr>
      <w:r w:rsidRPr="00D966D6">
        <w:rPr>
          <w:rFonts w:ascii="Arial" w:hAnsi="Arial" w:cs="Arial"/>
        </w:rPr>
        <w:t>Usporedni prikaz općeg kriminaliteta po policijskim upravama 2019. godina</w:t>
      </w:r>
    </w:p>
    <w:p w14:paraId="3C64EBDA" w14:textId="77777777" w:rsidR="005271FE" w:rsidRPr="00D966D6" w:rsidRDefault="005271FE" w:rsidP="005271FE">
      <w:pPr>
        <w:tabs>
          <w:tab w:val="left" w:pos="4140"/>
        </w:tabs>
        <w:jc w:val="center"/>
        <w:rPr>
          <w:rFonts w:ascii="Arial" w:hAnsi="Arial" w:cs="Arial"/>
        </w:rPr>
      </w:pPr>
    </w:p>
    <w:p w14:paraId="06B8D37B" w14:textId="1FB7A215" w:rsidR="005271FE" w:rsidRPr="00D966D6" w:rsidRDefault="005271FE" w:rsidP="005271FE">
      <w:pPr>
        <w:tabs>
          <w:tab w:val="left" w:pos="4140"/>
        </w:tabs>
        <w:jc w:val="center"/>
        <w:rPr>
          <w:rFonts w:ascii="Arial" w:hAnsi="Arial" w:cs="Arial"/>
        </w:rPr>
      </w:pPr>
      <w:r w:rsidRPr="00D966D6">
        <w:rPr>
          <w:noProof/>
        </w:rPr>
        <w:drawing>
          <wp:inline distT="0" distB="0" distL="0" distR="0" wp14:anchorId="656F033E" wp14:editId="62DEFDB3">
            <wp:extent cx="5670550" cy="3879850"/>
            <wp:effectExtent l="0" t="0" r="6350" b="6350"/>
            <wp:docPr id="1362" name="Slika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70550" cy="3879850"/>
                    </a:xfrm>
                    <a:prstGeom prst="rect">
                      <a:avLst/>
                    </a:prstGeom>
                    <a:noFill/>
                    <a:ln>
                      <a:noFill/>
                    </a:ln>
                  </pic:spPr>
                </pic:pic>
              </a:graphicData>
            </a:graphic>
          </wp:inline>
        </w:drawing>
      </w:r>
    </w:p>
    <w:p w14:paraId="7B95BB85" w14:textId="77777777" w:rsidR="005271FE" w:rsidRPr="00D966D6" w:rsidRDefault="005271FE" w:rsidP="005271FE">
      <w:pPr>
        <w:tabs>
          <w:tab w:val="left" w:pos="4140"/>
        </w:tabs>
        <w:jc w:val="center"/>
        <w:rPr>
          <w:rFonts w:ascii="Arial" w:hAnsi="Arial" w:cs="Arial"/>
        </w:rPr>
      </w:pPr>
    </w:p>
    <w:p w14:paraId="3A47D31B" w14:textId="77777777" w:rsidR="005271FE" w:rsidRPr="00D966D6" w:rsidRDefault="005271FE" w:rsidP="005271FE">
      <w:pPr>
        <w:tabs>
          <w:tab w:val="left" w:pos="4140"/>
        </w:tabs>
        <w:jc w:val="center"/>
        <w:rPr>
          <w:rFonts w:ascii="Arial" w:hAnsi="Arial" w:cs="Arial"/>
        </w:rPr>
      </w:pPr>
      <w:r w:rsidRPr="00D966D6">
        <w:rPr>
          <w:rFonts w:ascii="Arial" w:hAnsi="Arial" w:cs="Arial"/>
        </w:rPr>
        <w:t>Usporedni prikaz koeficijenta razriješenosti općeg kriminaliteta 2018. godina</w:t>
      </w:r>
    </w:p>
    <w:p w14:paraId="707A7AF6" w14:textId="648BBFDF" w:rsidR="005271FE" w:rsidRPr="00D966D6" w:rsidRDefault="005271FE" w:rsidP="005271FE">
      <w:pPr>
        <w:jc w:val="center"/>
      </w:pPr>
      <w:r w:rsidRPr="00D966D6">
        <w:rPr>
          <w:noProof/>
        </w:rPr>
        <w:drawing>
          <wp:anchor distT="0" distB="0" distL="114300" distR="114300" simplePos="0" relativeHeight="253159936" behindDoc="0" locked="0" layoutInCell="1" allowOverlap="1" wp14:anchorId="5A18E924" wp14:editId="656EBE69">
            <wp:simplePos x="0" y="0"/>
            <wp:positionH relativeFrom="column">
              <wp:posOffset>570230</wp:posOffset>
            </wp:positionH>
            <wp:positionV relativeFrom="paragraph">
              <wp:posOffset>133985</wp:posOffset>
            </wp:positionV>
            <wp:extent cx="4589145" cy="3328670"/>
            <wp:effectExtent l="0" t="0" r="1905" b="5080"/>
            <wp:wrapTopAndBottom/>
            <wp:docPr id="1800" name="Slika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89145" cy="332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C2C80" w14:textId="77777777" w:rsidR="005271FE" w:rsidRPr="00D966D6" w:rsidRDefault="005271FE" w:rsidP="005271FE">
      <w:pPr>
        <w:jc w:val="center"/>
        <w:rPr>
          <w:rFonts w:ascii="Arial" w:hAnsi="Arial" w:cs="Arial"/>
        </w:rPr>
      </w:pPr>
      <w:r w:rsidRPr="00D966D6">
        <w:rPr>
          <w:rFonts w:ascii="Arial" w:hAnsi="Arial" w:cs="Arial"/>
        </w:rPr>
        <w:t>Usporedni prikaz koeficijenta razriješenosti općeg kriminaliteta 2019. godina</w:t>
      </w:r>
    </w:p>
    <w:p w14:paraId="24D3EB2A" w14:textId="77777777" w:rsidR="005271FE" w:rsidRPr="00D966D6" w:rsidRDefault="005271FE" w:rsidP="005271FE">
      <w:pPr>
        <w:jc w:val="center"/>
        <w:rPr>
          <w:rFonts w:ascii="Arial" w:hAnsi="Arial" w:cs="Arial"/>
        </w:rPr>
      </w:pPr>
    </w:p>
    <w:p w14:paraId="70F17ABA" w14:textId="09DA4522" w:rsidR="005271FE" w:rsidRPr="00D966D6" w:rsidRDefault="005271FE" w:rsidP="005271FE">
      <w:pPr>
        <w:jc w:val="center"/>
      </w:pPr>
      <w:r w:rsidRPr="00D966D6">
        <w:rPr>
          <w:noProof/>
        </w:rPr>
        <w:drawing>
          <wp:inline distT="0" distB="0" distL="0" distR="0" wp14:anchorId="08B4F814" wp14:editId="20201535">
            <wp:extent cx="4737100" cy="3470275"/>
            <wp:effectExtent l="0" t="0" r="6350" b="0"/>
            <wp:docPr id="1799" name="Slika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37100" cy="3470275"/>
                    </a:xfrm>
                    <a:prstGeom prst="rect">
                      <a:avLst/>
                    </a:prstGeom>
                    <a:noFill/>
                  </pic:spPr>
                </pic:pic>
              </a:graphicData>
            </a:graphic>
          </wp:inline>
        </w:drawing>
      </w:r>
    </w:p>
    <w:p w14:paraId="7AFE34EB" w14:textId="77777777" w:rsidR="005271FE" w:rsidRPr="00D966D6" w:rsidRDefault="005271FE" w:rsidP="005271FE">
      <w:pPr>
        <w:jc w:val="center"/>
        <w:rPr>
          <w:rFonts w:ascii="Arial" w:hAnsi="Arial" w:cs="Arial"/>
        </w:rPr>
      </w:pPr>
      <w:r w:rsidRPr="00D966D6">
        <w:br w:type="page"/>
      </w:r>
      <w:r w:rsidRPr="00D966D6">
        <w:rPr>
          <w:rFonts w:ascii="Arial" w:hAnsi="Arial" w:cs="Arial"/>
        </w:rPr>
        <w:t>Udjeli općeg kriminaliteta po policijskim upravama 2018. godina</w:t>
      </w:r>
    </w:p>
    <w:p w14:paraId="05410540" w14:textId="492C7542" w:rsidR="005271FE" w:rsidRPr="00D966D6" w:rsidRDefault="005271FE" w:rsidP="005271FE">
      <w:pPr>
        <w:jc w:val="center"/>
        <w:rPr>
          <w:rFonts w:ascii="Arial" w:hAnsi="Arial" w:cs="Arial"/>
        </w:rPr>
      </w:pPr>
      <w:r w:rsidRPr="00D966D6">
        <w:rPr>
          <w:noProof/>
        </w:rPr>
        <w:drawing>
          <wp:anchor distT="0" distB="0" distL="114300" distR="114300" simplePos="0" relativeHeight="253158912" behindDoc="0" locked="0" layoutInCell="1" allowOverlap="1" wp14:anchorId="219DBD42" wp14:editId="7C28ED81">
            <wp:simplePos x="0" y="0"/>
            <wp:positionH relativeFrom="column">
              <wp:posOffset>473710</wp:posOffset>
            </wp:positionH>
            <wp:positionV relativeFrom="paragraph">
              <wp:posOffset>246380</wp:posOffset>
            </wp:positionV>
            <wp:extent cx="4791075" cy="3749675"/>
            <wp:effectExtent l="0" t="0" r="9525" b="3175"/>
            <wp:wrapTopAndBottom/>
            <wp:docPr id="1798" name="Slika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9107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0EB1" w14:textId="77777777" w:rsidR="005271FE" w:rsidRPr="00D966D6" w:rsidRDefault="005271FE" w:rsidP="005271FE">
      <w:pPr>
        <w:jc w:val="center"/>
        <w:rPr>
          <w:rFonts w:ascii="Arial" w:hAnsi="Arial" w:cs="Arial"/>
        </w:rPr>
      </w:pPr>
    </w:p>
    <w:p w14:paraId="1B0756BF" w14:textId="77777777" w:rsidR="005271FE" w:rsidRPr="00D966D6" w:rsidRDefault="005271FE" w:rsidP="005271FE">
      <w:pPr>
        <w:jc w:val="center"/>
        <w:rPr>
          <w:rFonts w:ascii="Arial" w:hAnsi="Arial" w:cs="Arial"/>
        </w:rPr>
      </w:pPr>
      <w:r w:rsidRPr="00D966D6">
        <w:rPr>
          <w:rFonts w:ascii="Arial" w:hAnsi="Arial" w:cs="Arial"/>
        </w:rPr>
        <w:t>Udjeli općeg kriminaliteta po policijskim upravama 2019. godina</w:t>
      </w:r>
      <w:bookmarkStart w:id="212" w:name="_Toc177356088"/>
    </w:p>
    <w:p w14:paraId="0397AAF1" w14:textId="77777777" w:rsidR="005271FE" w:rsidRPr="00D966D6" w:rsidRDefault="005271FE" w:rsidP="005271FE">
      <w:pPr>
        <w:jc w:val="center"/>
        <w:rPr>
          <w:rFonts w:ascii="Arial" w:hAnsi="Arial" w:cs="Arial"/>
        </w:rPr>
      </w:pPr>
    </w:p>
    <w:p w14:paraId="6C8592F3" w14:textId="36CF18C7" w:rsidR="005271FE" w:rsidRPr="00D966D6" w:rsidRDefault="005271FE" w:rsidP="005271FE">
      <w:pPr>
        <w:jc w:val="center"/>
      </w:pPr>
      <w:r w:rsidRPr="00D966D6">
        <w:rPr>
          <w:noProof/>
        </w:rPr>
        <w:drawing>
          <wp:inline distT="0" distB="0" distL="0" distR="0" wp14:anchorId="15760713" wp14:editId="5B35B78A">
            <wp:extent cx="4756150" cy="3968750"/>
            <wp:effectExtent l="0" t="0" r="6350" b="0"/>
            <wp:docPr id="1361" name="Slika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56150" cy="3968750"/>
                    </a:xfrm>
                    <a:prstGeom prst="rect">
                      <a:avLst/>
                    </a:prstGeom>
                    <a:noFill/>
                    <a:ln>
                      <a:noFill/>
                    </a:ln>
                  </pic:spPr>
                </pic:pic>
              </a:graphicData>
            </a:graphic>
          </wp:inline>
        </w:drawing>
      </w:r>
    </w:p>
    <w:p w14:paraId="5B636558" w14:textId="77777777" w:rsidR="005271FE" w:rsidRPr="00D966D6" w:rsidRDefault="005271FE" w:rsidP="005271FE">
      <w:pPr>
        <w:jc w:val="center"/>
        <w:rPr>
          <w:rFonts w:ascii="Arial" w:hAnsi="Arial" w:cs="Arial"/>
        </w:rPr>
      </w:pPr>
      <w:r w:rsidRPr="00D966D6">
        <w:rPr>
          <w:rFonts w:ascii="Arial" w:hAnsi="Arial" w:cs="Arial"/>
        </w:rPr>
        <w:br w:type="page"/>
        <w:t>Kaznena djela ubojstva po policijskim upravama 2018. godina</w:t>
      </w:r>
    </w:p>
    <w:p w14:paraId="0F33BE8F" w14:textId="77777777" w:rsidR="005271FE" w:rsidRPr="00D966D6" w:rsidRDefault="005271FE" w:rsidP="005271FE">
      <w:pPr>
        <w:jc w:val="center"/>
        <w:rPr>
          <w:rFonts w:ascii="Arial" w:hAnsi="Arial" w:cs="Arial"/>
        </w:rPr>
      </w:pPr>
    </w:p>
    <w:p w14:paraId="4F222267" w14:textId="69D90CBF" w:rsidR="005271FE" w:rsidRPr="00D966D6" w:rsidRDefault="005271FE" w:rsidP="005271FE">
      <w:pPr>
        <w:jc w:val="center"/>
      </w:pPr>
      <w:r w:rsidRPr="00D966D6">
        <w:rPr>
          <w:noProof/>
        </w:rPr>
        <w:drawing>
          <wp:inline distT="0" distB="0" distL="0" distR="0" wp14:anchorId="6BFA2F0E" wp14:editId="551A37BC">
            <wp:extent cx="5334000" cy="3403600"/>
            <wp:effectExtent l="0" t="0" r="0" b="6350"/>
            <wp:docPr id="1360" name="Slika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34000" cy="3403600"/>
                    </a:xfrm>
                    <a:prstGeom prst="rect">
                      <a:avLst/>
                    </a:prstGeom>
                    <a:noFill/>
                    <a:ln>
                      <a:noFill/>
                    </a:ln>
                  </pic:spPr>
                </pic:pic>
              </a:graphicData>
            </a:graphic>
          </wp:inline>
        </w:drawing>
      </w:r>
    </w:p>
    <w:p w14:paraId="6B8EBAEF" w14:textId="77777777" w:rsidR="005271FE" w:rsidRPr="00D966D6" w:rsidRDefault="005271FE" w:rsidP="005271FE">
      <w:pPr>
        <w:jc w:val="center"/>
        <w:rPr>
          <w:rFonts w:ascii="Arial" w:hAnsi="Arial" w:cs="Arial"/>
        </w:rPr>
      </w:pPr>
    </w:p>
    <w:p w14:paraId="5DA643C8" w14:textId="77777777" w:rsidR="005271FE" w:rsidRPr="00D966D6" w:rsidRDefault="005271FE" w:rsidP="005271FE">
      <w:pPr>
        <w:jc w:val="center"/>
        <w:rPr>
          <w:rFonts w:ascii="Arial" w:hAnsi="Arial" w:cs="Arial"/>
        </w:rPr>
      </w:pPr>
      <w:r w:rsidRPr="00D966D6">
        <w:rPr>
          <w:rFonts w:ascii="Arial" w:hAnsi="Arial" w:cs="Arial"/>
        </w:rPr>
        <w:t>Kaznena djela ubojstva po policijskim upravama 2019. godina</w:t>
      </w:r>
    </w:p>
    <w:p w14:paraId="4E832B4B" w14:textId="77777777" w:rsidR="005271FE" w:rsidRPr="00D966D6" w:rsidRDefault="005271FE" w:rsidP="005271FE">
      <w:pPr>
        <w:jc w:val="center"/>
        <w:rPr>
          <w:rFonts w:ascii="Arial" w:hAnsi="Arial" w:cs="Arial"/>
        </w:rPr>
      </w:pPr>
    </w:p>
    <w:p w14:paraId="1920BBB5" w14:textId="743AB6B4" w:rsidR="005271FE" w:rsidRPr="00D966D6" w:rsidRDefault="005271FE" w:rsidP="005271FE">
      <w:pPr>
        <w:jc w:val="center"/>
      </w:pPr>
      <w:r w:rsidRPr="00D966D6">
        <w:rPr>
          <w:noProof/>
        </w:rPr>
        <w:drawing>
          <wp:inline distT="0" distB="0" distL="0" distR="0" wp14:anchorId="77EC0D0A" wp14:editId="7EA7537C">
            <wp:extent cx="5365750" cy="3041650"/>
            <wp:effectExtent l="0" t="0" r="6350" b="6350"/>
            <wp:docPr id="1359" name="Slika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65750" cy="3041650"/>
                    </a:xfrm>
                    <a:prstGeom prst="rect">
                      <a:avLst/>
                    </a:prstGeom>
                    <a:noFill/>
                    <a:ln>
                      <a:noFill/>
                    </a:ln>
                  </pic:spPr>
                </pic:pic>
              </a:graphicData>
            </a:graphic>
          </wp:inline>
        </w:drawing>
      </w:r>
    </w:p>
    <w:p w14:paraId="17CDD1F8" w14:textId="77777777" w:rsidR="005271FE" w:rsidRPr="00D966D6" w:rsidRDefault="005271FE" w:rsidP="005271FE">
      <w:pPr>
        <w:jc w:val="center"/>
        <w:rPr>
          <w:rFonts w:ascii="Arial" w:hAnsi="Arial" w:cs="Arial"/>
        </w:rPr>
      </w:pPr>
      <w:r w:rsidRPr="00D966D6">
        <w:rPr>
          <w:rFonts w:ascii="Arial" w:hAnsi="Arial" w:cs="Arial"/>
        </w:rPr>
        <w:br w:type="page"/>
        <w:t>Usporedni prikaz kaznenih djela ubojstva po policijskim upravama 2018. godina</w:t>
      </w:r>
    </w:p>
    <w:p w14:paraId="4DFCC7F2" w14:textId="77777777" w:rsidR="005271FE" w:rsidRPr="00D966D6" w:rsidRDefault="005271FE" w:rsidP="005271FE">
      <w:pPr>
        <w:jc w:val="center"/>
      </w:pPr>
    </w:p>
    <w:p w14:paraId="758F793C" w14:textId="1E1A7F4E" w:rsidR="005271FE" w:rsidRPr="00D966D6" w:rsidRDefault="005271FE" w:rsidP="005271FE">
      <w:pPr>
        <w:jc w:val="center"/>
      </w:pPr>
      <w:r w:rsidRPr="00D966D6">
        <w:rPr>
          <w:noProof/>
        </w:rPr>
        <w:drawing>
          <wp:inline distT="0" distB="0" distL="0" distR="0" wp14:anchorId="35BD3AA2" wp14:editId="3EFD7FBE">
            <wp:extent cx="5657850" cy="3473450"/>
            <wp:effectExtent l="0" t="0" r="0" b="0"/>
            <wp:docPr id="1358" name="Slika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57850" cy="3473450"/>
                    </a:xfrm>
                    <a:prstGeom prst="rect">
                      <a:avLst/>
                    </a:prstGeom>
                    <a:noFill/>
                    <a:ln>
                      <a:noFill/>
                    </a:ln>
                  </pic:spPr>
                </pic:pic>
              </a:graphicData>
            </a:graphic>
          </wp:inline>
        </w:drawing>
      </w:r>
    </w:p>
    <w:p w14:paraId="1C2AE956" w14:textId="77777777" w:rsidR="005271FE" w:rsidRPr="00D966D6" w:rsidRDefault="005271FE" w:rsidP="005271FE">
      <w:pPr>
        <w:jc w:val="center"/>
      </w:pPr>
    </w:p>
    <w:p w14:paraId="35464981" w14:textId="77777777" w:rsidR="005271FE" w:rsidRPr="00D966D6" w:rsidRDefault="005271FE" w:rsidP="005271FE">
      <w:pPr>
        <w:jc w:val="center"/>
        <w:rPr>
          <w:rFonts w:ascii="Arial" w:hAnsi="Arial" w:cs="Arial"/>
        </w:rPr>
      </w:pPr>
      <w:r w:rsidRPr="00D966D6">
        <w:rPr>
          <w:rFonts w:ascii="Arial" w:hAnsi="Arial" w:cs="Arial"/>
        </w:rPr>
        <w:t>Usporedni prikaz kaznenih djela ubojstva po policijskim upravama 2019. godina</w:t>
      </w:r>
    </w:p>
    <w:p w14:paraId="647EBBB8" w14:textId="77777777" w:rsidR="005271FE" w:rsidRPr="00D966D6" w:rsidRDefault="005271FE" w:rsidP="005271FE">
      <w:pPr>
        <w:jc w:val="center"/>
        <w:rPr>
          <w:rFonts w:ascii="Arial" w:hAnsi="Arial" w:cs="Arial"/>
        </w:rPr>
      </w:pPr>
    </w:p>
    <w:p w14:paraId="6CF46439" w14:textId="68A4E043" w:rsidR="005271FE" w:rsidRPr="00D966D6" w:rsidRDefault="005271FE" w:rsidP="005271FE">
      <w:pPr>
        <w:jc w:val="center"/>
      </w:pPr>
      <w:r w:rsidRPr="00D966D6">
        <w:rPr>
          <w:noProof/>
        </w:rPr>
        <w:drawing>
          <wp:inline distT="0" distB="0" distL="0" distR="0" wp14:anchorId="377F3863" wp14:editId="22FD409F">
            <wp:extent cx="5727700" cy="3467100"/>
            <wp:effectExtent l="0" t="0" r="6350" b="0"/>
            <wp:docPr id="1357" name="Slika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27700" cy="3467100"/>
                    </a:xfrm>
                    <a:prstGeom prst="rect">
                      <a:avLst/>
                    </a:prstGeom>
                    <a:noFill/>
                    <a:ln>
                      <a:noFill/>
                    </a:ln>
                  </pic:spPr>
                </pic:pic>
              </a:graphicData>
            </a:graphic>
          </wp:inline>
        </w:drawing>
      </w:r>
    </w:p>
    <w:p w14:paraId="76B5CB80" w14:textId="77777777" w:rsidR="005271FE" w:rsidRPr="00D966D6" w:rsidRDefault="005271FE" w:rsidP="005271FE"/>
    <w:p w14:paraId="374CE3D0" w14:textId="77777777" w:rsidR="005271FE" w:rsidRPr="00D966D6" w:rsidRDefault="005271FE" w:rsidP="005271FE"/>
    <w:p w14:paraId="1BCC7536" w14:textId="77777777" w:rsidR="005271FE" w:rsidRPr="00D966D6" w:rsidRDefault="005271FE" w:rsidP="005271FE"/>
    <w:p w14:paraId="0DB95982" w14:textId="77777777" w:rsidR="005271FE" w:rsidRPr="00D966D6" w:rsidRDefault="005271FE" w:rsidP="005271FE"/>
    <w:p w14:paraId="1AAB8F3E" w14:textId="77777777" w:rsidR="005271FE" w:rsidRPr="00D966D6" w:rsidRDefault="005271FE" w:rsidP="005271FE"/>
    <w:p w14:paraId="42A30E25" w14:textId="77777777" w:rsidR="005271FE" w:rsidRPr="00D966D6" w:rsidRDefault="005271FE" w:rsidP="005271FE">
      <w:pPr>
        <w:jc w:val="center"/>
        <w:rPr>
          <w:rFonts w:ascii="Arial" w:hAnsi="Arial" w:cs="Arial"/>
        </w:rPr>
      </w:pPr>
      <w:r w:rsidRPr="00D966D6">
        <w:rPr>
          <w:rFonts w:ascii="Arial" w:hAnsi="Arial" w:cs="Arial"/>
        </w:rPr>
        <w:t>Kaznena djela pokušaja ubojstva po policijskim upravama 2018. godina</w:t>
      </w:r>
    </w:p>
    <w:p w14:paraId="04628C5E" w14:textId="77777777" w:rsidR="005271FE" w:rsidRPr="00D966D6" w:rsidRDefault="005271FE" w:rsidP="005271FE">
      <w:pPr>
        <w:jc w:val="center"/>
      </w:pPr>
    </w:p>
    <w:p w14:paraId="53AFAD57" w14:textId="31ECB506" w:rsidR="005271FE" w:rsidRPr="00D966D6" w:rsidRDefault="005271FE" w:rsidP="005271FE">
      <w:pPr>
        <w:jc w:val="center"/>
      </w:pPr>
      <w:r w:rsidRPr="00D966D6">
        <w:rPr>
          <w:noProof/>
        </w:rPr>
        <w:drawing>
          <wp:anchor distT="0" distB="0" distL="114300" distR="114300" simplePos="0" relativeHeight="253179392" behindDoc="0" locked="0" layoutInCell="1" allowOverlap="1" wp14:anchorId="3B7243F9" wp14:editId="3CB975E5">
            <wp:simplePos x="0" y="0"/>
            <wp:positionH relativeFrom="column">
              <wp:align>center</wp:align>
            </wp:positionH>
            <wp:positionV relativeFrom="paragraph">
              <wp:posOffset>6985</wp:posOffset>
            </wp:positionV>
            <wp:extent cx="5615940" cy="3580130"/>
            <wp:effectExtent l="0" t="0" r="3810" b="1270"/>
            <wp:wrapTopAndBottom/>
            <wp:docPr id="1797" name="Slika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15940" cy="358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9CF7B" w14:textId="77777777" w:rsidR="005271FE" w:rsidRPr="00D966D6" w:rsidRDefault="005271FE" w:rsidP="005271FE">
      <w:pPr>
        <w:jc w:val="center"/>
        <w:rPr>
          <w:rFonts w:ascii="Arial" w:hAnsi="Arial" w:cs="Arial"/>
        </w:rPr>
      </w:pPr>
      <w:r w:rsidRPr="00D966D6">
        <w:rPr>
          <w:rFonts w:ascii="Arial" w:hAnsi="Arial" w:cs="Arial"/>
        </w:rPr>
        <w:t>Kaznena djela pokušaja ubojstva po policijskim upravama 2019. godina</w:t>
      </w:r>
    </w:p>
    <w:p w14:paraId="48B9523D" w14:textId="77777777" w:rsidR="005271FE" w:rsidRPr="00D966D6" w:rsidRDefault="005271FE" w:rsidP="005271FE">
      <w:pPr>
        <w:jc w:val="center"/>
        <w:rPr>
          <w:rFonts w:ascii="Arial" w:hAnsi="Arial" w:cs="Arial"/>
        </w:rPr>
      </w:pPr>
    </w:p>
    <w:p w14:paraId="0894BC9D" w14:textId="302985C8" w:rsidR="005271FE" w:rsidRPr="00D966D6" w:rsidRDefault="005271FE" w:rsidP="005271FE">
      <w:pPr>
        <w:jc w:val="center"/>
      </w:pPr>
      <w:r w:rsidRPr="00D966D6">
        <w:rPr>
          <w:noProof/>
        </w:rPr>
        <w:drawing>
          <wp:inline distT="0" distB="0" distL="0" distR="0" wp14:anchorId="26A2F825" wp14:editId="29F17BDD">
            <wp:extent cx="5537200" cy="3295650"/>
            <wp:effectExtent l="0" t="0" r="6350" b="0"/>
            <wp:docPr id="1356" name="Slika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37200" cy="3295650"/>
                    </a:xfrm>
                    <a:prstGeom prst="rect">
                      <a:avLst/>
                    </a:prstGeom>
                    <a:noFill/>
                    <a:ln>
                      <a:noFill/>
                    </a:ln>
                  </pic:spPr>
                </pic:pic>
              </a:graphicData>
            </a:graphic>
          </wp:inline>
        </w:drawing>
      </w:r>
    </w:p>
    <w:p w14:paraId="4D148D54" w14:textId="77777777" w:rsidR="005271FE" w:rsidRPr="00D966D6" w:rsidRDefault="005271FE" w:rsidP="005271FE">
      <w:pPr>
        <w:jc w:val="center"/>
        <w:rPr>
          <w:rFonts w:ascii="Arial" w:hAnsi="Arial" w:cs="Arial"/>
        </w:rPr>
      </w:pPr>
      <w:r w:rsidRPr="00D966D6">
        <w:rPr>
          <w:rFonts w:ascii="Arial" w:hAnsi="Arial" w:cs="Arial"/>
        </w:rPr>
        <w:br w:type="page"/>
        <w:t xml:space="preserve">Usporedni prikaz kaznenih djela pokušaja ubojstva </w:t>
      </w:r>
    </w:p>
    <w:p w14:paraId="287EB57F"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200584C8" w14:textId="5D73CC6F" w:rsidR="005271FE" w:rsidRPr="00D966D6" w:rsidRDefault="005271FE" w:rsidP="005271FE">
      <w:pPr>
        <w:jc w:val="center"/>
      </w:pPr>
      <w:r w:rsidRPr="00D966D6">
        <w:rPr>
          <w:noProof/>
        </w:rPr>
        <w:drawing>
          <wp:anchor distT="0" distB="0" distL="114300" distR="114300" simplePos="0" relativeHeight="253180416" behindDoc="0" locked="0" layoutInCell="1" allowOverlap="1" wp14:anchorId="29A68DBC" wp14:editId="68609CFF">
            <wp:simplePos x="0" y="0"/>
            <wp:positionH relativeFrom="column">
              <wp:align>center</wp:align>
            </wp:positionH>
            <wp:positionV relativeFrom="paragraph">
              <wp:posOffset>175260</wp:posOffset>
            </wp:positionV>
            <wp:extent cx="5472430" cy="3366770"/>
            <wp:effectExtent l="0" t="0" r="0" b="5080"/>
            <wp:wrapTopAndBottom/>
            <wp:docPr id="1796" name="Slika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72430" cy="336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3B69D" w14:textId="77777777" w:rsidR="005271FE" w:rsidRPr="00D966D6" w:rsidRDefault="005271FE" w:rsidP="005271FE">
      <w:pPr>
        <w:jc w:val="center"/>
      </w:pPr>
      <w:bookmarkStart w:id="213" w:name="_Toc177356089"/>
      <w:bookmarkEnd w:id="212"/>
    </w:p>
    <w:bookmarkEnd w:id="213"/>
    <w:p w14:paraId="0541633B" w14:textId="77777777" w:rsidR="005271FE" w:rsidRPr="00D966D6" w:rsidRDefault="005271FE" w:rsidP="005271FE">
      <w:pPr>
        <w:jc w:val="center"/>
        <w:rPr>
          <w:rFonts w:ascii="Arial" w:hAnsi="Arial" w:cs="Arial"/>
        </w:rPr>
      </w:pPr>
      <w:r w:rsidRPr="00D966D6">
        <w:rPr>
          <w:rFonts w:ascii="Arial" w:hAnsi="Arial" w:cs="Arial"/>
        </w:rPr>
        <w:t xml:space="preserve">Usporedni prikaz kaznenih djela pokušaja ubojstva </w:t>
      </w:r>
    </w:p>
    <w:p w14:paraId="388878C5"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668DE918" w14:textId="77777777" w:rsidR="005271FE" w:rsidRPr="00D966D6" w:rsidRDefault="005271FE" w:rsidP="005271FE">
      <w:pPr>
        <w:jc w:val="center"/>
        <w:rPr>
          <w:rFonts w:ascii="Arial" w:hAnsi="Arial" w:cs="Arial"/>
        </w:rPr>
      </w:pPr>
    </w:p>
    <w:p w14:paraId="6D341B27" w14:textId="72540D1A" w:rsidR="005271FE" w:rsidRPr="00D966D6" w:rsidRDefault="005271FE" w:rsidP="005271FE">
      <w:pPr>
        <w:jc w:val="center"/>
        <w:rPr>
          <w:rFonts w:ascii="Arial" w:hAnsi="Arial" w:cs="Arial"/>
        </w:rPr>
      </w:pPr>
      <w:r w:rsidRPr="00D966D6">
        <w:rPr>
          <w:noProof/>
        </w:rPr>
        <w:drawing>
          <wp:inline distT="0" distB="0" distL="0" distR="0" wp14:anchorId="55167689" wp14:editId="5C819593">
            <wp:extent cx="5429250" cy="3448050"/>
            <wp:effectExtent l="0" t="0" r="0" b="0"/>
            <wp:docPr id="1355" name="Slika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29250" cy="3448050"/>
                    </a:xfrm>
                    <a:prstGeom prst="rect">
                      <a:avLst/>
                    </a:prstGeom>
                    <a:noFill/>
                    <a:ln>
                      <a:noFill/>
                    </a:ln>
                  </pic:spPr>
                </pic:pic>
              </a:graphicData>
            </a:graphic>
          </wp:inline>
        </w:drawing>
      </w:r>
    </w:p>
    <w:p w14:paraId="0302946B" w14:textId="77777777" w:rsidR="005271FE" w:rsidRPr="00D966D6" w:rsidRDefault="005271FE" w:rsidP="005271FE">
      <w:pPr>
        <w:jc w:val="center"/>
        <w:rPr>
          <w:rFonts w:ascii="Arial" w:hAnsi="Arial" w:cs="Arial"/>
        </w:rPr>
      </w:pPr>
      <w:r w:rsidRPr="00D966D6">
        <w:rPr>
          <w:rFonts w:ascii="Arial" w:hAnsi="Arial" w:cs="Arial"/>
        </w:rPr>
        <w:br w:type="page"/>
        <w:t>Kaznena djela teških krađa po policijskim upravama 2018. godina</w:t>
      </w:r>
    </w:p>
    <w:p w14:paraId="15047A0E" w14:textId="77777777" w:rsidR="005271FE" w:rsidRPr="00D966D6" w:rsidRDefault="005271FE" w:rsidP="005271FE">
      <w:pPr>
        <w:jc w:val="center"/>
      </w:pPr>
    </w:p>
    <w:p w14:paraId="67CB32DE" w14:textId="00ED82A4" w:rsidR="005271FE" w:rsidRPr="00D966D6" w:rsidRDefault="005271FE" w:rsidP="005271FE">
      <w:pPr>
        <w:jc w:val="center"/>
      </w:pPr>
      <w:r w:rsidRPr="00D966D6">
        <w:rPr>
          <w:noProof/>
        </w:rPr>
        <w:drawing>
          <wp:inline distT="0" distB="0" distL="0" distR="0" wp14:anchorId="59CE5077" wp14:editId="62A577B0">
            <wp:extent cx="5289550" cy="3644900"/>
            <wp:effectExtent l="0" t="0" r="6350" b="0"/>
            <wp:docPr id="1354" name="Slika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89550" cy="3644900"/>
                    </a:xfrm>
                    <a:prstGeom prst="rect">
                      <a:avLst/>
                    </a:prstGeom>
                    <a:noFill/>
                    <a:ln>
                      <a:noFill/>
                    </a:ln>
                  </pic:spPr>
                </pic:pic>
              </a:graphicData>
            </a:graphic>
          </wp:inline>
        </w:drawing>
      </w:r>
    </w:p>
    <w:p w14:paraId="796B5FF0" w14:textId="77777777" w:rsidR="005271FE" w:rsidRPr="00D966D6" w:rsidRDefault="005271FE" w:rsidP="005271FE">
      <w:pPr>
        <w:jc w:val="center"/>
      </w:pPr>
    </w:p>
    <w:p w14:paraId="274C6C9B" w14:textId="77777777" w:rsidR="005271FE" w:rsidRPr="00D966D6" w:rsidRDefault="005271FE" w:rsidP="005271FE">
      <w:pPr>
        <w:jc w:val="center"/>
        <w:rPr>
          <w:rFonts w:ascii="Arial" w:hAnsi="Arial" w:cs="Arial"/>
        </w:rPr>
      </w:pPr>
      <w:r w:rsidRPr="00D966D6">
        <w:rPr>
          <w:rFonts w:ascii="Arial" w:hAnsi="Arial" w:cs="Arial"/>
        </w:rPr>
        <w:t>Kaznena djela teških krađa po policijskim upravama 2019. godina</w:t>
      </w:r>
    </w:p>
    <w:p w14:paraId="39EF37DF" w14:textId="77777777" w:rsidR="005271FE" w:rsidRPr="00D966D6" w:rsidRDefault="005271FE" w:rsidP="005271FE">
      <w:pPr>
        <w:jc w:val="center"/>
        <w:rPr>
          <w:rFonts w:ascii="Arial" w:hAnsi="Arial" w:cs="Arial"/>
        </w:rPr>
      </w:pPr>
    </w:p>
    <w:p w14:paraId="293F3D61" w14:textId="2B452A37" w:rsidR="005271FE" w:rsidRPr="00D966D6" w:rsidRDefault="005271FE" w:rsidP="005271FE">
      <w:pPr>
        <w:jc w:val="center"/>
        <w:rPr>
          <w:rFonts w:ascii="Arial" w:hAnsi="Arial" w:cs="Arial"/>
        </w:rPr>
      </w:pPr>
      <w:r w:rsidRPr="00D966D6">
        <w:rPr>
          <w:noProof/>
        </w:rPr>
        <w:drawing>
          <wp:inline distT="0" distB="0" distL="0" distR="0" wp14:anchorId="5AF1D83E" wp14:editId="744F8F9B">
            <wp:extent cx="5410200" cy="3282950"/>
            <wp:effectExtent l="0" t="0" r="0" b="0"/>
            <wp:docPr id="1353" name="Slika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10200" cy="3282950"/>
                    </a:xfrm>
                    <a:prstGeom prst="rect">
                      <a:avLst/>
                    </a:prstGeom>
                    <a:noFill/>
                    <a:ln>
                      <a:noFill/>
                    </a:ln>
                  </pic:spPr>
                </pic:pic>
              </a:graphicData>
            </a:graphic>
          </wp:inline>
        </w:drawing>
      </w:r>
    </w:p>
    <w:p w14:paraId="7A228422" w14:textId="77777777" w:rsidR="005271FE" w:rsidRPr="00D966D6" w:rsidRDefault="005271FE" w:rsidP="005271FE">
      <w:pPr>
        <w:jc w:val="center"/>
        <w:rPr>
          <w:rFonts w:ascii="Arial" w:hAnsi="Arial" w:cs="Arial"/>
        </w:rPr>
      </w:pPr>
      <w:r w:rsidRPr="00D966D6">
        <w:br w:type="page"/>
      </w:r>
      <w:r w:rsidRPr="00D966D6">
        <w:rPr>
          <w:rFonts w:ascii="Arial" w:hAnsi="Arial" w:cs="Arial"/>
        </w:rPr>
        <w:t>Usporedni prikaz kaznenih djela teških krađa po policijskim upravama 2018. godina</w:t>
      </w:r>
    </w:p>
    <w:p w14:paraId="1933FAA6" w14:textId="77777777" w:rsidR="005271FE" w:rsidRPr="00D966D6" w:rsidRDefault="005271FE" w:rsidP="005271FE">
      <w:pPr>
        <w:jc w:val="center"/>
      </w:pPr>
    </w:p>
    <w:p w14:paraId="7A23742A" w14:textId="759CDB18" w:rsidR="005271FE" w:rsidRPr="00D966D6" w:rsidRDefault="005271FE" w:rsidP="005271FE">
      <w:pPr>
        <w:jc w:val="center"/>
        <w:rPr>
          <w:noProof/>
        </w:rPr>
      </w:pPr>
      <w:r w:rsidRPr="00D966D6">
        <w:rPr>
          <w:noProof/>
        </w:rPr>
        <w:drawing>
          <wp:inline distT="0" distB="0" distL="0" distR="0" wp14:anchorId="0B01BBC3" wp14:editId="6EA2C643">
            <wp:extent cx="5772150" cy="3860800"/>
            <wp:effectExtent l="0" t="0" r="0" b="6350"/>
            <wp:docPr id="1352" name="Slika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72150" cy="3860800"/>
                    </a:xfrm>
                    <a:prstGeom prst="rect">
                      <a:avLst/>
                    </a:prstGeom>
                    <a:noFill/>
                    <a:ln>
                      <a:noFill/>
                    </a:ln>
                  </pic:spPr>
                </pic:pic>
              </a:graphicData>
            </a:graphic>
          </wp:inline>
        </w:drawing>
      </w:r>
    </w:p>
    <w:p w14:paraId="3D2C627F" w14:textId="77777777" w:rsidR="005271FE" w:rsidRPr="00D966D6" w:rsidRDefault="005271FE" w:rsidP="005271FE">
      <w:pPr>
        <w:jc w:val="center"/>
        <w:rPr>
          <w:noProof/>
        </w:rPr>
      </w:pPr>
    </w:p>
    <w:p w14:paraId="6ACB8A0F" w14:textId="77777777" w:rsidR="005271FE" w:rsidRPr="00D966D6" w:rsidRDefault="005271FE" w:rsidP="005271FE">
      <w:pPr>
        <w:jc w:val="center"/>
        <w:rPr>
          <w:rFonts w:ascii="Arial" w:hAnsi="Arial" w:cs="Arial"/>
        </w:rPr>
      </w:pPr>
      <w:r w:rsidRPr="00D966D6">
        <w:rPr>
          <w:rFonts w:ascii="Arial" w:hAnsi="Arial" w:cs="Arial"/>
        </w:rPr>
        <w:t>Usporedni prikaz kaznenih djela teških krađa po policijskim upravama 2019. godina</w:t>
      </w:r>
    </w:p>
    <w:p w14:paraId="1D7C5F2E" w14:textId="77777777" w:rsidR="005271FE" w:rsidRPr="00D966D6" w:rsidRDefault="005271FE" w:rsidP="005271FE">
      <w:pPr>
        <w:jc w:val="center"/>
        <w:rPr>
          <w:rFonts w:ascii="Arial" w:hAnsi="Arial" w:cs="Arial"/>
        </w:rPr>
      </w:pPr>
    </w:p>
    <w:p w14:paraId="475C39C2" w14:textId="7CF979D5" w:rsidR="005271FE" w:rsidRPr="00D966D6" w:rsidRDefault="005271FE" w:rsidP="005271FE">
      <w:pPr>
        <w:jc w:val="center"/>
      </w:pPr>
      <w:r w:rsidRPr="00D966D6">
        <w:rPr>
          <w:noProof/>
          <w:sz w:val="14"/>
        </w:rPr>
        <w:drawing>
          <wp:inline distT="0" distB="0" distL="0" distR="0" wp14:anchorId="5C8CD745" wp14:editId="645DC91E">
            <wp:extent cx="5670550" cy="3873500"/>
            <wp:effectExtent l="0" t="0" r="6350" b="0"/>
            <wp:docPr id="1351" name="Slika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70550" cy="3873500"/>
                    </a:xfrm>
                    <a:prstGeom prst="rect">
                      <a:avLst/>
                    </a:prstGeom>
                    <a:noFill/>
                    <a:ln>
                      <a:noFill/>
                    </a:ln>
                  </pic:spPr>
                </pic:pic>
              </a:graphicData>
            </a:graphic>
          </wp:inline>
        </w:drawing>
      </w:r>
    </w:p>
    <w:p w14:paraId="38209D58" w14:textId="77777777" w:rsidR="005271FE" w:rsidRPr="00D966D6" w:rsidRDefault="005271FE" w:rsidP="005271FE">
      <w:pPr>
        <w:jc w:val="center"/>
        <w:rPr>
          <w:rFonts w:ascii="Arial" w:hAnsi="Arial" w:cs="Arial"/>
        </w:rPr>
      </w:pPr>
      <w:r w:rsidRPr="00D966D6">
        <w:rPr>
          <w:rFonts w:ascii="Arial" w:hAnsi="Arial" w:cs="Arial"/>
        </w:rPr>
        <w:br w:type="page"/>
        <w:t xml:space="preserve">Usporedni prikaz koeficijenta razriješenosti teških krađa </w:t>
      </w:r>
    </w:p>
    <w:p w14:paraId="564118F3" w14:textId="72A4ABB9" w:rsidR="005271FE" w:rsidRPr="00D966D6" w:rsidRDefault="005271FE" w:rsidP="005271FE">
      <w:pPr>
        <w:jc w:val="center"/>
        <w:rPr>
          <w:rFonts w:ascii="Arial" w:hAnsi="Arial" w:cs="Arial"/>
        </w:rPr>
      </w:pPr>
      <w:r w:rsidRPr="00D966D6">
        <w:rPr>
          <w:noProof/>
        </w:rPr>
        <w:drawing>
          <wp:anchor distT="0" distB="0" distL="114300" distR="114300" simplePos="0" relativeHeight="253157888" behindDoc="0" locked="0" layoutInCell="1" allowOverlap="1" wp14:anchorId="75983CCF" wp14:editId="4A567A75">
            <wp:simplePos x="0" y="0"/>
            <wp:positionH relativeFrom="column">
              <wp:posOffset>469900</wp:posOffset>
            </wp:positionH>
            <wp:positionV relativeFrom="paragraph">
              <wp:posOffset>283845</wp:posOffset>
            </wp:positionV>
            <wp:extent cx="5066030" cy="3673475"/>
            <wp:effectExtent l="0" t="0" r="1270" b="3175"/>
            <wp:wrapTopAndBottom/>
            <wp:docPr id="1795" name="Slika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66030" cy="367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po policijskim upravama 2018. godina</w:t>
      </w:r>
    </w:p>
    <w:p w14:paraId="1A671645" w14:textId="77777777" w:rsidR="005271FE" w:rsidRPr="00D966D6" w:rsidRDefault="005271FE" w:rsidP="005271FE">
      <w:pPr>
        <w:jc w:val="center"/>
        <w:rPr>
          <w:rFonts w:ascii="Arial" w:hAnsi="Arial" w:cs="Arial"/>
        </w:rPr>
      </w:pPr>
    </w:p>
    <w:p w14:paraId="7FCE0F6F" w14:textId="77777777" w:rsidR="005271FE" w:rsidRPr="00D966D6" w:rsidRDefault="005271FE" w:rsidP="005271FE">
      <w:pPr>
        <w:contextualSpacing/>
        <w:jc w:val="center"/>
        <w:rPr>
          <w:rFonts w:ascii="Arial" w:hAnsi="Arial" w:cs="Arial"/>
        </w:rPr>
      </w:pPr>
      <w:r w:rsidRPr="00D966D6">
        <w:rPr>
          <w:rFonts w:ascii="Arial" w:hAnsi="Arial" w:cs="Arial"/>
        </w:rPr>
        <w:t>Usporedni prikaz koeficijenta razriješenosti teških krađa</w:t>
      </w:r>
    </w:p>
    <w:p w14:paraId="1F330246" w14:textId="77777777" w:rsidR="005271FE" w:rsidRPr="00D966D6" w:rsidRDefault="005271FE" w:rsidP="005271FE">
      <w:pPr>
        <w:spacing w:after="60"/>
        <w:contextualSpacing/>
        <w:jc w:val="center"/>
        <w:rPr>
          <w:rFonts w:ascii="Arial" w:hAnsi="Arial" w:cs="Arial"/>
        </w:rPr>
      </w:pPr>
      <w:r w:rsidRPr="00D966D6">
        <w:rPr>
          <w:rFonts w:ascii="Arial" w:hAnsi="Arial" w:cs="Arial"/>
        </w:rPr>
        <w:t>po policijskim upravama 2019. godina</w:t>
      </w:r>
    </w:p>
    <w:p w14:paraId="02EAEF1B" w14:textId="145A87E4" w:rsidR="005271FE" w:rsidRPr="00D966D6" w:rsidRDefault="005271FE" w:rsidP="005271FE">
      <w:pPr>
        <w:spacing w:after="60"/>
        <w:contextualSpacing/>
        <w:jc w:val="center"/>
        <w:rPr>
          <w:rFonts w:ascii="Arial" w:hAnsi="Arial" w:cs="Arial"/>
        </w:rPr>
      </w:pPr>
      <w:r w:rsidRPr="00D966D6">
        <w:rPr>
          <w:noProof/>
        </w:rPr>
        <w:drawing>
          <wp:anchor distT="0" distB="0" distL="114300" distR="114300" simplePos="0" relativeHeight="253182464" behindDoc="1" locked="0" layoutInCell="1" allowOverlap="1" wp14:anchorId="6C61D765" wp14:editId="68620B5B">
            <wp:simplePos x="0" y="0"/>
            <wp:positionH relativeFrom="column">
              <wp:posOffset>431800</wp:posOffset>
            </wp:positionH>
            <wp:positionV relativeFrom="paragraph">
              <wp:posOffset>124460</wp:posOffset>
            </wp:positionV>
            <wp:extent cx="5073650" cy="3314700"/>
            <wp:effectExtent l="0" t="0" r="0" b="0"/>
            <wp:wrapTight wrapText="bothSides">
              <wp:wrapPolygon edited="0">
                <wp:start x="5677" y="0"/>
                <wp:lineTo x="0" y="0"/>
                <wp:lineTo x="0" y="21476"/>
                <wp:lineTo x="21492" y="21476"/>
                <wp:lineTo x="21492" y="0"/>
                <wp:lineTo x="5677" y="0"/>
              </wp:wrapPolygon>
            </wp:wrapTight>
            <wp:docPr id="1794" name="Slika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7365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390B7" w14:textId="77777777" w:rsidR="005271FE" w:rsidRPr="00D966D6" w:rsidRDefault="005271FE" w:rsidP="005271FE">
      <w:pPr>
        <w:spacing w:after="60"/>
        <w:contextualSpacing/>
        <w:jc w:val="center"/>
        <w:sectPr w:rsidR="005271FE" w:rsidRPr="00D966D6" w:rsidSect="008E0CF9">
          <w:headerReference w:type="default" r:id="rId217"/>
          <w:pgSz w:w="11907" w:h="16840" w:code="9"/>
          <w:pgMar w:top="1440" w:right="1440" w:bottom="1440" w:left="1440" w:header="720" w:footer="720" w:gutter="0"/>
          <w:cols w:space="720"/>
          <w:docGrid w:linePitch="326"/>
        </w:sectPr>
      </w:pPr>
    </w:p>
    <w:p w14:paraId="7A336EE8" w14:textId="77777777" w:rsidR="005271FE" w:rsidRPr="00D966D6" w:rsidRDefault="005271FE" w:rsidP="005271FE">
      <w:pPr>
        <w:spacing w:after="60"/>
        <w:jc w:val="center"/>
        <w:rPr>
          <w:rFonts w:ascii="Arial" w:hAnsi="Arial" w:cs="Arial"/>
        </w:rPr>
      </w:pPr>
      <w:r w:rsidRPr="00D966D6">
        <w:rPr>
          <w:rFonts w:ascii="Arial" w:hAnsi="Arial" w:cs="Arial"/>
        </w:rPr>
        <w:t>Prikaz prijavljenih i razriješenih provalnih krađa prema objektima napada i po policijskim upravama 2018. godina</w:t>
      </w:r>
    </w:p>
    <w:p w14:paraId="2232B47B" w14:textId="3A79005D" w:rsidR="005271FE" w:rsidRPr="00D966D6" w:rsidRDefault="005271FE" w:rsidP="005271FE">
      <w:pPr>
        <w:spacing w:after="60"/>
        <w:jc w:val="center"/>
      </w:pPr>
      <w:r w:rsidRPr="00D966D6">
        <w:rPr>
          <w:noProof/>
        </w:rPr>
        <w:drawing>
          <wp:anchor distT="0" distB="0" distL="114300" distR="114300" simplePos="0" relativeHeight="253156864" behindDoc="0" locked="0" layoutInCell="1" allowOverlap="1" wp14:anchorId="009123D3" wp14:editId="23F2F3A0">
            <wp:simplePos x="0" y="0"/>
            <wp:positionH relativeFrom="column">
              <wp:posOffset>-225425</wp:posOffset>
            </wp:positionH>
            <wp:positionV relativeFrom="paragraph">
              <wp:posOffset>209550</wp:posOffset>
            </wp:positionV>
            <wp:extent cx="9307830" cy="3840480"/>
            <wp:effectExtent l="0" t="0" r="7620" b="7620"/>
            <wp:wrapTopAndBottom/>
            <wp:docPr id="1793" name="Slika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30783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2A722" w14:textId="77777777" w:rsidR="005271FE" w:rsidRPr="00D966D6" w:rsidRDefault="005271FE" w:rsidP="005271FE">
      <w:pPr>
        <w:spacing w:after="60"/>
        <w:jc w:val="center"/>
        <w:rPr>
          <w:rFonts w:ascii="Arial" w:hAnsi="Arial" w:cs="Arial"/>
        </w:rPr>
      </w:pPr>
      <w:r w:rsidRPr="00D966D6">
        <w:br w:type="page"/>
      </w:r>
      <w:r w:rsidRPr="00D966D6">
        <w:rPr>
          <w:rFonts w:ascii="Arial" w:hAnsi="Arial" w:cs="Arial"/>
        </w:rPr>
        <w:t>Prikaz prijavljenih i razriješenih provalnih krađa prema objektima napada i po policijskim upravama 2019. godina</w:t>
      </w:r>
    </w:p>
    <w:p w14:paraId="2E126BAA" w14:textId="77777777" w:rsidR="005271FE" w:rsidRPr="00D966D6" w:rsidRDefault="005271FE" w:rsidP="005271FE">
      <w:pPr>
        <w:spacing w:after="60"/>
        <w:jc w:val="center"/>
        <w:rPr>
          <w:rFonts w:ascii="Arial" w:hAnsi="Arial" w:cs="Arial"/>
        </w:rPr>
      </w:pPr>
    </w:p>
    <w:p w14:paraId="13B927F6" w14:textId="38E8EA49" w:rsidR="005271FE" w:rsidRPr="00D966D6" w:rsidRDefault="005271FE" w:rsidP="005271FE">
      <w:pPr>
        <w:spacing w:after="60"/>
        <w:jc w:val="center"/>
        <w:rPr>
          <w:rFonts w:ascii="Arial" w:hAnsi="Arial" w:cs="Arial"/>
        </w:rPr>
      </w:pPr>
      <w:r w:rsidRPr="00D966D6">
        <w:rPr>
          <w:noProof/>
        </w:rPr>
        <w:drawing>
          <wp:inline distT="0" distB="0" distL="0" distR="0" wp14:anchorId="222B4B15" wp14:editId="65EC64EE">
            <wp:extent cx="9086850" cy="4927600"/>
            <wp:effectExtent l="0" t="0" r="0" b="6350"/>
            <wp:docPr id="1350" name="Slika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086850" cy="4927600"/>
                    </a:xfrm>
                    <a:prstGeom prst="rect">
                      <a:avLst/>
                    </a:prstGeom>
                    <a:noFill/>
                    <a:ln>
                      <a:noFill/>
                    </a:ln>
                  </pic:spPr>
                </pic:pic>
              </a:graphicData>
            </a:graphic>
          </wp:inline>
        </w:drawing>
      </w:r>
    </w:p>
    <w:p w14:paraId="413EBB9E" w14:textId="77777777" w:rsidR="005271FE" w:rsidRPr="00D966D6" w:rsidRDefault="005271FE" w:rsidP="005271FE">
      <w:pPr>
        <w:spacing w:after="60"/>
        <w:jc w:val="center"/>
        <w:sectPr w:rsidR="005271FE" w:rsidRPr="00D966D6" w:rsidSect="005964BF">
          <w:headerReference w:type="default" r:id="rId220"/>
          <w:pgSz w:w="16840" w:h="11907" w:orient="landscape" w:code="9"/>
          <w:pgMar w:top="1440" w:right="1440" w:bottom="1440" w:left="1440" w:header="720" w:footer="720" w:gutter="0"/>
          <w:cols w:space="720"/>
          <w:docGrid w:linePitch="326"/>
        </w:sectPr>
      </w:pPr>
    </w:p>
    <w:p w14:paraId="1EB07F88" w14:textId="77777777" w:rsidR="005271FE" w:rsidRPr="00D966D6" w:rsidRDefault="005271FE" w:rsidP="005271FE">
      <w:pPr>
        <w:jc w:val="center"/>
        <w:rPr>
          <w:rFonts w:ascii="Arial" w:hAnsi="Arial" w:cs="Arial"/>
        </w:rPr>
      </w:pPr>
      <w:r w:rsidRPr="00D966D6">
        <w:rPr>
          <w:rFonts w:ascii="Arial" w:hAnsi="Arial" w:cs="Arial"/>
        </w:rPr>
        <w:t xml:space="preserve">Rasprostranjenost krađa i neovlaštenih uporaba </w:t>
      </w:r>
    </w:p>
    <w:p w14:paraId="741943CB" w14:textId="77777777" w:rsidR="005271FE" w:rsidRPr="00D966D6" w:rsidRDefault="005271FE" w:rsidP="005271FE">
      <w:pPr>
        <w:jc w:val="center"/>
      </w:pPr>
      <w:r w:rsidRPr="00D966D6">
        <w:rPr>
          <w:rFonts w:ascii="Arial" w:hAnsi="Arial" w:cs="Arial"/>
        </w:rPr>
        <w:t>cestovnih motornih vozila 2018. godina</w:t>
      </w:r>
      <w:r w:rsidRPr="00D966D6">
        <w:t xml:space="preserve"> </w:t>
      </w:r>
    </w:p>
    <w:p w14:paraId="084AB637" w14:textId="77777777" w:rsidR="005271FE" w:rsidRPr="00D966D6" w:rsidRDefault="005271FE" w:rsidP="005271FE"/>
    <w:p w14:paraId="353D0C03" w14:textId="6BA99289" w:rsidR="005271FE" w:rsidRPr="00D966D6" w:rsidRDefault="005271FE" w:rsidP="005271FE">
      <w:r w:rsidRPr="00D966D6">
        <w:rPr>
          <w:noProof/>
        </w:rPr>
        <w:drawing>
          <wp:anchor distT="0" distB="0" distL="114300" distR="114300" simplePos="0" relativeHeight="253155840" behindDoc="0" locked="0" layoutInCell="1" allowOverlap="1" wp14:anchorId="5B17F8F1" wp14:editId="60C11E05">
            <wp:simplePos x="0" y="0"/>
            <wp:positionH relativeFrom="column">
              <wp:align>center</wp:align>
            </wp:positionH>
            <wp:positionV relativeFrom="paragraph">
              <wp:posOffset>6985</wp:posOffset>
            </wp:positionV>
            <wp:extent cx="5296535" cy="3810000"/>
            <wp:effectExtent l="0" t="0" r="0" b="0"/>
            <wp:wrapTopAndBottom/>
            <wp:docPr id="1792" name="Slika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9653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29321" w14:textId="77777777" w:rsidR="005271FE" w:rsidRPr="00D966D6" w:rsidRDefault="005271FE" w:rsidP="005271FE">
      <w:pPr>
        <w:jc w:val="center"/>
        <w:rPr>
          <w:rFonts w:ascii="Arial" w:hAnsi="Arial" w:cs="Arial"/>
        </w:rPr>
      </w:pPr>
      <w:r w:rsidRPr="00D966D6">
        <w:rPr>
          <w:rFonts w:ascii="Arial" w:hAnsi="Arial" w:cs="Arial"/>
        </w:rPr>
        <w:t xml:space="preserve">Rasprostranjenost krađa i neovlaštenih uporaba </w:t>
      </w:r>
    </w:p>
    <w:p w14:paraId="37D309C4" w14:textId="77777777" w:rsidR="005271FE" w:rsidRPr="00D966D6" w:rsidRDefault="005271FE" w:rsidP="005271FE">
      <w:pPr>
        <w:jc w:val="center"/>
        <w:rPr>
          <w:rFonts w:ascii="Arial" w:hAnsi="Arial" w:cs="Arial"/>
        </w:rPr>
      </w:pPr>
      <w:r w:rsidRPr="00D966D6">
        <w:rPr>
          <w:rFonts w:ascii="Arial" w:hAnsi="Arial" w:cs="Arial"/>
        </w:rPr>
        <w:t>cestovnih motornih vozila 2019. godina</w:t>
      </w:r>
    </w:p>
    <w:p w14:paraId="362A8790" w14:textId="77777777" w:rsidR="005271FE" w:rsidRPr="00D966D6" w:rsidRDefault="005271FE" w:rsidP="005271FE">
      <w:pPr>
        <w:jc w:val="center"/>
        <w:rPr>
          <w:rFonts w:ascii="Arial" w:hAnsi="Arial" w:cs="Arial"/>
        </w:rPr>
      </w:pPr>
    </w:p>
    <w:p w14:paraId="189F6440" w14:textId="102D2D31" w:rsidR="005271FE" w:rsidRPr="00D966D6" w:rsidRDefault="005271FE" w:rsidP="005271FE">
      <w:pPr>
        <w:jc w:val="center"/>
        <w:rPr>
          <w:rFonts w:ascii="Arial" w:hAnsi="Arial" w:cs="Arial"/>
        </w:rPr>
      </w:pPr>
      <w:r w:rsidRPr="00D966D6">
        <w:rPr>
          <w:noProof/>
        </w:rPr>
        <w:drawing>
          <wp:inline distT="0" distB="0" distL="0" distR="0" wp14:anchorId="71EC365F" wp14:editId="55B15C42">
            <wp:extent cx="5111750" cy="3435350"/>
            <wp:effectExtent l="0" t="0" r="0" b="0"/>
            <wp:docPr id="1344" name="Slika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11750" cy="3435350"/>
                    </a:xfrm>
                    <a:prstGeom prst="rect">
                      <a:avLst/>
                    </a:prstGeom>
                    <a:noFill/>
                    <a:ln>
                      <a:noFill/>
                    </a:ln>
                  </pic:spPr>
                </pic:pic>
              </a:graphicData>
            </a:graphic>
          </wp:inline>
        </w:drawing>
      </w:r>
    </w:p>
    <w:p w14:paraId="35D5A2EC" w14:textId="77777777" w:rsidR="005271FE" w:rsidRPr="00D966D6" w:rsidRDefault="005271FE" w:rsidP="005271FE">
      <w:pPr>
        <w:jc w:val="center"/>
        <w:rPr>
          <w:rFonts w:ascii="Arial" w:hAnsi="Arial" w:cs="Arial"/>
        </w:rPr>
      </w:pPr>
    </w:p>
    <w:p w14:paraId="5FD81000" w14:textId="39BFF57E" w:rsidR="005271FE" w:rsidRPr="00D966D6" w:rsidRDefault="005271FE" w:rsidP="005271FE">
      <w:pPr>
        <w:jc w:val="center"/>
        <w:rPr>
          <w:rFonts w:ascii="Arial" w:hAnsi="Arial" w:cs="Arial"/>
        </w:rPr>
      </w:pPr>
      <w:r w:rsidRPr="00D966D6">
        <w:rPr>
          <w:rFonts w:ascii="Arial" w:hAnsi="Arial" w:cs="Arial"/>
        </w:rPr>
        <w:br w:type="page"/>
        <w:t xml:space="preserve">Usporedni prikaz rasprostranjenosti krađa i neovlaštenih uporaba cestovnih  </w:t>
      </w:r>
      <w:r w:rsidRPr="00D966D6">
        <w:rPr>
          <w:noProof/>
        </w:rPr>
        <w:drawing>
          <wp:anchor distT="0" distB="0" distL="114300" distR="114300" simplePos="0" relativeHeight="253154816" behindDoc="0" locked="0" layoutInCell="1" allowOverlap="1" wp14:anchorId="41B62499" wp14:editId="79EDFAEB">
            <wp:simplePos x="0" y="0"/>
            <wp:positionH relativeFrom="column">
              <wp:posOffset>241300</wp:posOffset>
            </wp:positionH>
            <wp:positionV relativeFrom="paragraph">
              <wp:posOffset>426720</wp:posOffset>
            </wp:positionV>
            <wp:extent cx="5397500" cy="3601720"/>
            <wp:effectExtent l="0" t="0" r="0" b="0"/>
            <wp:wrapTopAndBottom/>
            <wp:docPr id="1727" name="Slika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397500"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 xml:space="preserve">motornih vozila 2018. godina </w:t>
      </w:r>
    </w:p>
    <w:p w14:paraId="7EEAA8C9" w14:textId="77777777" w:rsidR="005271FE" w:rsidRPr="00D966D6" w:rsidRDefault="005271FE" w:rsidP="005271FE">
      <w:pPr>
        <w:jc w:val="center"/>
        <w:rPr>
          <w:rFonts w:ascii="Arial" w:hAnsi="Arial" w:cs="Arial"/>
        </w:rPr>
      </w:pPr>
    </w:p>
    <w:p w14:paraId="0B5A3097" w14:textId="77777777" w:rsidR="005271FE" w:rsidRPr="00D966D6" w:rsidRDefault="005271FE" w:rsidP="005271FE">
      <w:pPr>
        <w:jc w:val="center"/>
        <w:rPr>
          <w:rFonts w:ascii="Arial" w:hAnsi="Arial" w:cs="Arial"/>
        </w:rPr>
      </w:pPr>
      <w:r w:rsidRPr="00D966D6">
        <w:rPr>
          <w:rFonts w:ascii="Arial" w:hAnsi="Arial" w:cs="Arial"/>
        </w:rPr>
        <w:t>Usporedni prikaz rasprostranjenosti krađa i neovlaštenih uporaba cestovnih  motornih vozila 2019. godina</w:t>
      </w:r>
    </w:p>
    <w:p w14:paraId="1E06D737" w14:textId="77777777" w:rsidR="005271FE" w:rsidRPr="00D966D6" w:rsidRDefault="005271FE" w:rsidP="005271FE">
      <w:pPr>
        <w:jc w:val="center"/>
        <w:rPr>
          <w:rFonts w:ascii="Arial" w:hAnsi="Arial" w:cs="Arial"/>
        </w:rPr>
      </w:pPr>
    </w:p>
    <w:p w14:paraId="077B21F7" w14:textId="5B3B54D7" w:rsidR="005271FE" w:rsidRPr="00D966D6" w:rsidRDefault="005271FE" w:rsidP="005271FE">
      <w:pPr>
        <w:jc w:val="center"/>
        <w:rPr>
          <w:rFonts w:ascii="Arial" w:hAnsi="Arial" w:cs="Arial"/>
        </w:rPr>
      </w:pPr>
      <w:r w:rsidRPr="00D966D6">
        <w:rPr>
          <w:noProof/>
          <w:sz w:val="10"/>
          <w:szCs w:val="10"/>
        </w:rPr>
        <w:drawing>
          <wp:inline distT="0" distB="0" distL="0" distR="0" wp14:anchorId="0DEEE13C" wp14:editId="4E883A8F">
            <wp:extent cx="5359400" cy="3663950"/>
            <wp:effectExtent l="0" t="0" r="0" b="0"/>
            <wp:docPr id="1279" name="Slika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59400" cy="3663950"/>
                    </a:xfrm>
                    <a:prstGeom prst="rect">
                      <a:avLst/>
                    </a:prstGeom>
                    <a:noFill/>
                    <a:ln>
                      <a:noFill/>
                    </a:ln>
                  </pic:spPr>
                </pic:pic>
              </a:graphicData>
            </a:graphic>
          </wp:inline>
        </w:drawing>
      </w:r>
    </w:p>
    <w:p w14:paraId="19D2B110" w14:textId="77777777" w:rsidR="005271FE" w:rsidRPr="00D966D6" w:rsidRDefault="005271FE" w:rsidP="005271FE">
      <w:pPr>
        <w:jc w:val="center"/>
        <w:rPr>
          <w:rFonts w:ascii="Arial" w:hAnsi="Arial" w:cs="Arial"/>
        </w:rPr>
      </w:pPr>
      <w:r w:rsidRPr="00D966D6">
        <w:rPr>
          <w:rFonts w:ascii="Arial" w:hAnsi="Arial" w:cs="Arial"/>
        </w:rPr>
        <w:br w:type="page"/>
        <w:t>Rasprostranjenost razbojništava po policijskim upravama 2018. godina</w:t>
      </w:r>
    </w:p>
    <w:p w14:paraId="42DF6C5C" w14:textId="77777777" w:rsidR="005271FE" w:rsidRPr="00D966D6" w:rsidRDefault="005271FE" w:rsidP="005271FE">
      <w:pPr>
        <w:jc w:val="center"/>
      </w:pPr>
    </w:p>
    <w:p w14:paraId="104CCC15" w14:textId="54E1067A" w:rsidR="005271FE" w:rsidRPr="00D966D6" w:rsidRDefault="005271FE" w:rsidP="005271FE">
      <w:pPr>
        <w:jc w:val="center"/>
      </w:pPr>
      <w:r w:rsidRPr="00D966D6">
        <w:rPr>
          <w:noProof/>
        </w:rPr>
        <w:drawing>
          <wp:inline distT="0" distB="0" distL="0" distR="0" wp14:anchorId="2043850E" wp14:editId="1665A7BF">
            <wp:extent cx="4845050" cy="3352800"/>
            <wp:effectExtent l="0" t="0" r="0" b="0"/>
            <wp:docPr id="1278" name="Slika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45050" cy="3352800"/>
                    </a:xfrm>
                    <a:prstGeom prst="rect">
                      <a:avLst/>
                    </a:prstGeom>
                    <a:noFill/>
                    <a:ln>
                      <a:noFill/>
                    </a:ln>
                  </pic:spPr>
                </pic:pic>
              </a:graphicData>
            </a:graphic>
          </wp:inline>
        </w:drawing>
      </w:r>
    </w:p>
    <w:p w14:paraId="6D3E001E" w14:textId="77777777" w:rsidR="005271FE" w:rsidRPr="00D966D6" w:rsidRDefault="005271FE" w:rsidP="005271FE">
      <w:pPr>
        <w:jc w:val="center"/>
        <w:rPr>
          <w:rFonts w:ascii="Arial" w:hAnsi="Arial" w:cs="Arial"/>
        </w:rPr>
      </w:pPr>
    </w:p>
    <w:p w14:paraId="7E976B77" w14:textId="77777777" w:rsidR="005271FE" w:rsidRPr="00D966D6" w:rsidRDefault="005271FE" w:rsidP="005271FE">
      <w:pPr>
        <w:jc w:val="center"/>
        <w:rPr>
          <w:rFonts w:ascii="Arial" w:hAnsi="Arial" w:cs="Arial"/>
        </w:rPr>
      </w:pPr>
      <w:r w:rsidRPr="00D966D6">
        <w:rPr>
          <w:rFonts w:ascii="Arial" w:hAnsi="Arial" w:cs="Arial"/>
        </w:rPr>
        <w:t>Rasprostranjenost razbojništava po policijskim upravama 2019. godina</w:t>
      </w:r>
    </w:p>
    <w:p w14:paraId="1202BC14" w14:textId="77777777" w:rsidR="005271FE" w:rsidRPr="00D966D6" w:rsidRDefault="005271FE" w:rsidP="005271FE">
      <w:pPr>
        <w:jc w:val="center"/>
        <w:rPr>
          <w:rFonts w:ascii="Arial" w:hAnsi="Arial" w:cs="Arial"/>
        </w:rPr>
      </w:pPr>
    </w:p>
    <w:p w14:paraId="0DF60AE2" w14:textId="533777AD" w:rsidR="005271FE" w:rsidRPr="00D966D6" w:rsidRDefault="005271FE" w:rsidP="005271FE">
      <w:pPr>
        <w:jc w:val="center"/>
      </w:pPr>
      <w:r w:rsidRPr="00D966D6">
        <w:rPr>
          <w:noProof/>
        </w:rPr>
        <w:drawing>
          <wp:inline distT="0" distB="0" distL="0" distR="0" wp14:anchorId="59541DC9" wp14:editId="25C35F9B">
            <wp:extent cx="4921250" cy="3359150"/>
            <wp:effectExtent l="0" t="0" r="0" b="0"/>
            <wp:docPr id="1277" name="Slika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21250" cy="3359150"/>
                    </a:xfrm>
                    <a:prstGeom prst="rect">
                      <a:avLst/>
                    </a:prstGeom>
                    <a:noFill/>
                    <a:ln>
                      <a:noFill/>
                    </a:ln>
                  </pic:spPr>
                </pic:pic>
              </a:graphicData>
            </a:graphic>
          </wp:inline>
        </w:drawing>
      </w:r>
    </w:p>
    <w:p w14:paraId="330C3BBF" w14:textId="77777777" w:rsidR="005271FE" w:rsidRPr="00D966D6" w:rsidRDefault="005271FE" w:rsidP="005271FE">
      <w:pPr>
        <w:jc w:val="center"/>
        <w:rPr>
          <w:rFonts w:ascii="Arial" w:hAnsi="Arial" w:cs="Arial"/>
        </w:rPr>
      </w:pPr>
      <w:r w:rsidRPr="00D966D6">
        <w:rPr>
          <w:rFonts w:ascii="Arial" w:hAnsi="Arial" w:cs="Arial"/>
        </w:rPr>
        <w:br w:type="page"/>
        <w:t>Usporedni prikaz rasprostranjenosti razbojništava 2018. godina</w:t>
      </w:r>
    </w:p>
    <w:p w14:paraId="775CD857" w14:textId="77777777" w:rsidR="005271FE" w:rsidRPr="00D966D6" w:rsidRDefault="005271FE" w:rsidP="005271FE">
      <w:pPr>
        <w:jc w:val="center"/>
      </w:pPr>
    </w:p>
    <w:p w14:paraId="3FE46629" w14:textId="77A42BFE" w:rsidR="005271FE" w:rsidRPr="00D966D6" w:rsidRDefault="005271FE" w:rsidP="005271FE">
      <w:pPr>
        <w:jc w:val="center"/>
      </w:pPr>
      <w:r w:rsidRPr="00D966D6">
        <w:rPr>
          <w:noProof/>
        </w:rPr>
        <w:drawing>
          <wp:inline distT="0" distB="0" distL="0" distR="0" wp14:anchorId="0B078E9A" wp14:editId="0C71750D">
            <wp:extent cx="5416550" cy="3600450"/>
            <wp:effectExtent l="0" t="0" r="0" b="0"/>
            <wp:docPr id="1276" name="Slika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16550" cy="3600450"/>
                    </a:xfrm>
                    <a:prstGeom prst="rect">
                      <a:avLst/>
                    </a:prstGeom>
                    <a:noFill/>
                    <a:ln>
                      <a:noFill/>
                    </a:ln>
                  </pic:spPr>
                </pic:pic>
              </a:graphicData>
            </a:graphic>
          </wp:inline>
        </w:drawing>
      </w:r>
    </w:p>
    <w:p w14:paraId="383003BE" w14:textId="77777777" w:rsidR="005271FE" w:rsidRPr="00D966D6" w:rsidRDefault="005271FE" w:rsidP="005271FE">
      <w:pPr>
        <w:jc w:val="center"/>
        <w:rPr>
          <w:rFonts w:ascii="Arial" w:hAnsi="Arial" w:cs="Arial"/>
        </w:rPr>
      </w:pPr>
    </w:p>
    <w:p w14:paraId="250C697D" w14:textId="77777777" w:rsidR="005271FE" w:rsidRPr="00D966D6" w:rsidRDefault="005271FE" w:rsidP="005271FE">
      <w:pPr>
        <w:jc w:val="center"/>
        <w:rPr>
          <w:rFonts w:ascii="Arial" w:hAnsi="Arial" w:cs="Arial"/>
        </w:rPr>
      </w:pPr>
      <w:r w:rsidRPr="00D966D6">
        <w:rPr>
          <w:rFonts w:ascii="Arial" w:hAnsi="Arial" w:cs="Arial"/>
        </w:rPr>
        <w:t>Usporedni prikaz rasprostranjenosti razbojništava 2019. godina</w:t>
      </w:r>
    </w:p>
    <w:p w14:paraId="6837B59A" w14:textId="77777777" w:rsidR="005271FE" w:rsidRPr="00D966D6" w:rsidRDefault="005271FE" w:rsidP="005271FE">
      <w:pPr>
        <w:jc w:val="center"/>
        <w:rPr>
          <w:rFonts w:ascii="Arial" w:hAnsi="Arial" w:cs="Arial"/>
        </w:rPr>
      </w:pPr>
    </w:p>
    <w:p w14:paraId="3C3EC2F1" w14:textId="3FBF9D05" w:rsidR="005271FE" w:rsidRPr="00D966D6" w:rsidRDefault="005271FE" w:rsidP="005271FE">
      <w:pPr>
        <w:jc w:val="center"/>
        <w:rPr>
          <w:rFonts w:ascii="Arial" w:hAnsi="Arial" w:cs="Arial"/>
        </w:rPr>
      </w:pPr>
      <w:r w:rsidRPr="00D966D6">
        <w:rPr>
          <w:noProof/>
        </w:rPr>
        <w:drawing>
          <wp:inline distT="0" distB="0" distL="0" distR="0" wp14:anchorId="3BF6509C" wp14:editId="7A879DDA">
            <wp:extent cx="5549900" cy="3790950"/>
            <wp:effectExtent l="0" t="0" r="0" b="0"/>
            <wp:docPr id="1275" name="Slika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49900" cy="3790950"/>
                    </a:xfrm>
                    <a:prstGeom prst="rect">
                      <a:avLst/>
                    </a:prstGeom>
                    <a:noFill/>
                    <a:ln>
                      <a:noFill/>
                    </a:ln>
                  </pic:spPr>
                </pic:pic>
              </a:graphicData>
            </a:graphic>
          </wp:inline>
        </w:drawing>
      </w:r>
    </w:p>
    <w:p w14:paraId="4EC963E7" w14:textId="77777777" w:rsidR="005271FE" w:rsidRPr="00D966D6" w:rsidRDefault="005271FE" w:rsidP="005271FE">
      <w:pPr>
        <w:jc w:val="center"/>
        <w:rPr>
          <w:rFonts w:ascii="Arial" w:hAnsi="Arial" w:cs="Arial"/>
        </w:rPr>
      </w:pPr>
      <w:r w:rsidRPr="00D966D6">
        <w:rPr>
          <w:rFonts w:ascii="Arial" w:hAnsi="Arial" w:cs="Arial"/>
        </w:rPr>
        <w:br w:type="page"/>
        <w:t>Usporedni prikaz koeficijenta razriješenosti razbojništava 2018. godina</w:t>
      </w:r>
    </w:p>
    <w:p w14:paraId="1F0A7248" w14:textId="55E8F63F" w:rsidR="005271FE" w:rsidRPr="00D966D6" w:rsidRDefault="005271FE" w:rsidP="005271FE">
      <w:pPr>
        <w:jc w:val="both"/>
      </w:pPr>
      <w:r w:rsidRPr="00D966D6">
        <w:rPr>
          <w:noProof/>
        </w:rPr>
        <w:drawing>
          <wp:anchor distT="0" distB="0" distL="114300" distR="114300" simplePos="0" relativeHeight="253153792" behindDoc="0" locked="0" layoutInCell="1" allowOverlap="1" wp14:anchorId="03A6C7DE" wp14:editId="2E463195">
            <wp:simplePos x="0" y="0"/>
            <wp:positionH relativeFrom="column">
              <wp:posOffset>332105</wp:posOffset>
            </wp:positionH>
            <wp:positionV relativeFrom="paragraph">
              <wp:posOffset>197485</wp:posOffset>
            </wp:positionV>
            <wp:extent cx="5066030" cy="3673475"/>
            <wp:effectExtent l="0" t="0" r="1270" b="3175"/>
            <wp:wrapTopAndBottom/>
            <wp:docPr id="1726" name="Slika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066030"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EF411" w14:textId="77777777" w:rsidR="005271FE" w:rsidRPr="00D966D6" w:rsidRDefault="005271FE" w:rsidP="005271FE">
      <w:pPr>
        <w:jc w:val="center"/>
        <w:rPr>
          <w:rFonts w:ascii="Arial" w:hAnsi="Arial" w:cs="Arial"/>
        </w:rPr>
      </w:pPr>
    </w:p>
    <w:p w14:paraId="14762E0F" w14:textId="77777777" w:rsidR="005271FE" w:rsidRPr="00D966D6" w:rsidRDefault="005271FE" w:rsidP="005271FE">
      <w:pPr>
        <w:jc w:val="center"/>
        <w:rPr>
          <w:rFonts w:ascii="Arial" w:hAnsi="Arial" w:cs="Arial"/>
        </w:rPr>
      </w:pPr>
      <w:r w:rsidRPr="00D966D6">
        <w:rPr>
          <w:rFonts w:ascii="Arial" w:hAnsi="Arial" w:cs="Arial"/>
        </w:rPr>
        <w:t>Usporedni prikaz koeficijenta razriješenosti razbojništava 2019. godina</w:t>
      </w:r>
    </w:p>
    <w:p w14:paraId="14D1AEEC" w14:textId="77777777" w:rsidR="005271FE" w:rsidRPr="00D966D6" w:rsidRDefault="005271FE" w:rsidP="005271FE">
      <w:pPr>
        <w:jc w:val="center"/>
        <w:rPr>
          <w:rFonts w:ascii="Arial" w:hAnsi="Arial" w:cs="Arial"/>
        </w:rPr>
      </w:pPr>
    </w:p>
    <w:p w14:paraId="4B30536C" w14:textId="0232D73B" w:rsidR="005271FE" w:rsidRPr="00D966D6" w:rsidRDefault="005271FE" w:rsidP="005271FE">
      <w:pPr>
        <w:jc w:val="center"/>
        <w:rPr>
          <w:rFonts w:ascii="Arial" w:hAnsi="Arial" w:cs="Arial"/>
        </w:rPr>
      </w:pPr>
      <w:r w:rsidRPr="00D966D6">
        <w:rPr>
          <w:noProof/>
        </w:rPr>
        <w:drawing>
          <wp:inline distT="0" distB="0" distL="0" distR="0" wp14:anchorId="737F4005" wp14:editId="40BF33CB">
            <wp:extent cx="5073650" cy="3790950"/>
            <wp:effectExtent l="0" t="0" r="0" b="0"/>
            <wp:docPr id="1274" name="Slika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073650" cy="3790950"/>
                    </a:xfrm>
                    <a:prstGeom prst="rect">
                      <a:avLst/>
                    </a:prstGeom>
                    <a:noFill/>
                    <a:ln>
                      <a:noFill/>
                    </a:ln>
                  </pic:spPr>
                </pic:pic>
              </a:graphicData>
            </a:graphic>
          </wp:inline>
        </w:drawing>
      </w:r>
    </w:p>
    <w:p w14:paraId="17FD3F36" w14:textId="77777777" w:rsidR="005271FE" w:rsidRPr="00D966D6" w:rsidRDefault="005271FE" w:rsidP="005271FE">
      <w:pPr>
        <w:rPr>
          <w:rFonts w:ascii="Arial" w:hAnsi="Arial" w:cs="Arial"/>
        </w:rPr>
      </w:pPr>
    </w:p>
    <w:p w14:paraId="696EC073" w14:textId="77777777" w:rsidR="005271FE" w:rsidRPr="00D966D6" w:rsidRDefault="005271FE" w:rsidP="005271FE">
      <w:pPr>
        <w:rPr>
          <w:rFonts w:ascii="Arial" w:hAnsi="Arial" w:cs="Arial"/>
        </w:rPr>
      </w:pPr>
    </w:p>
    <w:p w14:paraId="58D9E0B4" w14:textId="77777777" w:rsidR="005271FE" w:rsidRPr="00D966D6" w:rsidRDefault="005271FE" w:rsidP="005271FE">
      <w:pPr>
        <w:jc w:val="center"/>
        <w:rPr>
          <w:rFonts w:ascii="Arial" w:hAnsi="Arial" w:cs="Arial"/>
        </w:rPr>
      </w:pPr>
      <w:r w:rsidRPr="00D966D6">
        <w:rPr>
          <w:rFonts w:ascii="Arial" w:hAnsi="Arial" w:cs="Arial"/>
        </w:rPr>
        <w:t>Kaznena djela krađa po policijskim upravama 2018. godina</w:t>
      </w:r>
    </w:p>
    <w:p w14:paraId="398E4CEE" w14:textId="77777777" w:rsidR="005271FE" w:rsidRPr="00D966D6" w:rsidRDefault="005271FE" w:rsidP="005271FE">
      <w:pPr>
        <w:jc w:val="center"/>
        <w:rPr>
          <w:rFonts w:ascii="Arial" w:hAnsi="Arial" w:cs="Arial"/>
        </w:rPr>
      </w:pPr>
    </w:p>
    <w:p w14:paraId="232A23C0" w14:textId="66600FF2" w:rsidR="005271FE" w:rsidRPr="00D966D6" w:rsidRDefault="005271FE" w:rsidP="005271FE">
      <w:pPr>
        <w:jc w:val="center"/>
        <w:rPr>
          <w:noProof/>
        </w:rPr>
      </w:pPr>
      <w:r w:rsidRPr="00D966D6">
        <w:rPr>
          <w:noProof/>
        </w:rPr>
        <w:drawing>
          <wp:inline distT="0" distB="0" distL="0" distR="0" wp14:anchorId="73C7E75D" wp14:editId="22C122C8">
            <wp:extent cx="5029200" cy="3473450"/>
            <wp:effectExtent l="0" t="0" r="0" b="0"/>
            <wp:docPr id="1273" name="Slika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29200" cy="3473450"/>
                    </a:xfrm>
                    <a:prstGeom prst="rect">
                      <a:avLst/>
                    </a:prstGeom>
                    <a:noFill/>
                    <a:ln>
                      <a:noFill/>
                    </a:ln>
                  </pic:spPr>
                </pic:pic>
              </a:graphicData>
            </a:graphic>
          </wp:inline>
        </w:drawing>
      </w:r>
    </w:p>
    <w:p w14:paraId="22AA35B3" w14:textId="77777777" w:rsidR="005271FE" w:rsidRPr="00D966D6" w:rsidRDefault="005271FE" w:rsidP="005271FE">
      <w:pPr>
        <w:jc w:val="center"/>
        <w:rPr>
          <w:noProof/>
        </w:rPr>
      </w:pPr>
    </w:p>
    <w:p w14:paraId="76DAC94C" w14:textId="77777777" w:rsidR="005271FE" w:rsidRPr="00D966D6" w:rsidRDefault="005271FE" w:rsidP="005271FE">
      <w:pPr>
        <w:jc w:val="center"/>
        <w:rPr>
          <w:rFonts w:ascii="Arial" w:hAnsi="Arial" w:cs="Arial"/>
        </w:rPr>
      </w:pPr>
      <w:r w:rsidRPr="00D966D6">
        <w:rPr>
          <w:rFonts w:ascii="Arial" w:hAnsi="Arial" w:cs="Arial"/>
        </w:rPr>
        <w:t>Kaznena djela krađa po policijskim upravama 2019. godina</w:t>
      </w:r>
    </w:p>
    <w:p w14:paraId="42696E6E" w14:textId="77777777" w:rsidR="005271FE" w:rsidRPr="00D966D6" w:rsidRDefault="005271FE" w:rsidP="005271FE">
      <w:pPr>
        <w:jc w:val="center"/>
      </w:pPr>
    </w:p>
    <w:p w14:paraId="61BE5BAF" w14:textId="64CAF7F0" w:rsidR="005271FE" w:rsidRPr="00D966D6" w:rsidRDefault="005271FE" w:rsidP="005271FE">
      <w:pPr>
        <w:jc w:val="center"/>
      </w:pPr>
      <w:r w:rsidRPr="00D966D6">
        <w:rPr>
          <w:noProof/>
        </w:rPr>
        <w:drawing>
          <wp:inline distT="0" distB="0" distL="0" distR="0" wp14:anchorId="5703DC2F" wp14:editId="4A3816AE">
            <wp:extent cx="5099050" cy="3213100"/>
            <wp:effectExtent l="0" t="0" r="6350" b="6350"/>
            <wp:docPr id="1272" name="Slika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99050" cy="3213100"/>
                    </a:xfrm>
                    <a:prstGeom prst="rect">
                      <a:avLst/>
                    </a:prstGeom>
                    <a:noFill/>
                    <a:ln>
                      <a:noFill/>
                    </a:ln>
                  </pic:spPr>
                </pic:pic>
              </a:graphicData>
            </a:graphic>
          </wp:inline>
        </w:drawing>
      </w:r>
    </w:p>
    <w:p w14:paraId="5ED02DBA" w14:textId="55DE3C6B" w:rsidR="005271FE" w:rsidRPr="00D966D6" w:rsidRDefault="005271FE" w:rsidP="005271FE">
      <w:pPr>
        <w:jc w:val="center"/>
        <w:rPr>
          <w:rFonts w:ascii="Arial" w:hAnsi="Arial" w:cs="Arial"/>
        </w:rPr>
      </w:pPr>
      <w:r w:rsidRPr="00D966D6">
        <w:br w:type="page"/>
      </w:r>
      <w:r w:rsidRPr="00D966D6">
        <w:rPr>
          <w:noProof/>
        </w:rPr>
        <w:drawing>
          <wp:anchor distT="0" distB="0" distL="114300" distR="114300" simplePos="0" relativeHeight="253152768" behindDoc="0" locked="0" layoutInCell="1" allowOverlap="1" wp14:anchorId="304E51A9" wp14:editId="711536A5">
            <wp:simplePos x="0" y="0"/>
            <wp:positionH relativeFrom="column">
              <wp:posOffset>16510</wp:posOffset>
            </wp:positionH>
            <wp:positionV relativeFrom="paragraph">
              <wp:posOffset>437515</wp:posOffset>
            </wp:positionV>
            <wp:extent cx="5546725" cy="3406140"/>
            <wp:effectExtent l="0" t="0" r="0" b="3810"/>
            <wp:wrapTopAndBottom/>
            <wp:docPr id="1725" name="Slika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46725"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Usporedni prikaz kaznenih djela krađa po policijskim upravama 2018. godina</w:t>
      </w:r>
    </w:p>
    <w:p w14:paraId="73771AA6" w14:textId="77777777" w:rsidR="005271FE" w:rsidRPr="00D966D6" w:rsidRDefault="005271FE" w:rsidP="005271FE">
      <w:pPr>
        <w:jc w:val="center"/>
      </w:pPr>
    </w:p>
    <w:p w14:paraId="3B464997" w14:textId="77777777" w:rsidR="005271FE" w:rsidRPr="00D966D6" w:rsidRDefault="005271FE" w:rsidP="005271FE">
      <w:pPr>
        <w:jc w:val="center"/>
        <w:rPr>
          <w:rFonts w:ascii="Arial" w:hAnsi="Arial" w:cs="Arial"/>
        </w:rPr>
      </w:pPr>
    </w:p>
    <w:p w14:paraId="1282064B" w14:textId="77777777" w:rsidR="005271FE" w:rsidRPr="00D966D6" w:rsidRDefault="005271FE" w:rsidP="005271FE">
      <w:pPr>
        <w:jc w:val="center"/>
        <w:rPr>
          <w:rFonts w:ascii="Arial" w:hAnsi="Arial" w:cs="Arial"/>
        </w:rPr>
      </w:pPr>
      <w:r w:rsidRPr="00D966D6">
        <w:rPr>
          <w:rFonts w:ascii="Arial" w:hAnsi="Arial" w:cs="Arial"/>
        </w:rPr>
        <w:t>Usporedni prikaz kaznenih djela krađa po policijskim upravama 2019. godina</w:t>
      </w:r>
    </w:p>
    <w:p w14:paraId="213815F5" w14:textId="77777777" w:rsidR="005271FE" w:rsidRPr="00D966D6" w:rsidRDefault="005271FE" w:rsidP="005271FE">
      <w:pPr>
        <w:jc w:val="center"/>
        <w:rPr>
          <w:rFonts w:ascii="Arial" w:hAnsi="Arial" w:cs="Arial"/>
        </w:rPr>
      </w:pPr>
    </w:p>
    <w:p w14:paraId="7FAF2002" w14:textId="60047ED6" w:rsidR="005271FE" w:rsidRPr="00D966D6" w:rsidRDefault="005271FE" w:rsidP="005271FE">
      <w:pPr>
        <w:jc w:val="center"/>
      </w:pPr>
      <w:r w:rsidRPr="00D966D6">
        <w:rPr>
          <w:noProof/>
        </w:rPr>
        <w:drawing>
          <wp:inline distT="0" distB="0" distL="0" distR="0" wp14:anchorId="4A22EB96" wp14:editId="5C5FBDE2">
            <wp:extent cx="5670550" cy="3873500"/>
            <wp:effectExtent l="0" t="0" r="6350" b="0"/>
            <wp:docPr id="1271" name="Slika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70550" cy="3873500"/>
                    </a:xfrm>
                    <a:prstGeom prst="rect">
                      <a:avLst/>
                    </a:prstGeom>
                    <a:noFill/>
                    <a:ln>
                      <a:noFill/>
                    </a:ln>
                  </pic:spPr>
                </pic:pic>
              </a:graphicData>
            </a:graphic>
          </wp:inline>
        </w:drawing>
      </w:r>
    </w:p>
    <w:p w14:paraId="7C6BDBEB" w14:textId="77777777" w:rsidR="005271FE" w:rsidRPr="00D966D6" w:rsidRDefault="005271FE" w:rsidP="005271FE"/>
    <w:p w14:paraId="50E0B57D" w14:textId="77777777" w:rsidR="005271FE" w:rsidRPr="00D966D6" w:rsidRDefault="005271FE" w:rsidP="005271FE"/>
    <w:p w14:paraId="579F64A2" w14:textId="77777777" w:rsidR="005271FE" w:rsidRPr="00D966D6" w:rsidRDefault="005271FE" w:rsidP="005271FE"/>
    <w:p w14:paraId="18E48E18" w14:textId="77777777" w:rsidR="005271FE" w:rsidRPr="00D966D6" w:rsidRDefault="005271FE" w:rsidP="005271FE">
      <w:pPr>
        <w:jc w:val="center"/>
        <w:rPr>
          <w:rFonts w:ascii="Arial" w:hAnsi="Arial" w:cs="Arial"/>
        </w:rPr>
      </w:pPr>
      <w:r w:rsidRPr="00D966D6">
        <w:rPr>
          <w:rFonts w:ascii="Arial" w:hAnsi="Arial" w:cs="Arial"/>
        </w:rPr>
        <w:t xml:space="preserve">Usporedni prikaz koeficijenta razriješenosti krađa </w:t>
      </w:r>
    </w:p>
    <w:p w14:paraId="132BF022"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17A811C9" w14:textId="404B95AD" w:rsidR="005271FE" w:rsidRPr="00D966D6" w:rsidRDefault="005271FE" w:rsidP="005271FE">
      <w:pPr>
        <w:jc w:val="center"/>
      </w:pPr>
      <w:r w:rsidRPr="00D966D6">
        <w:rPr>
          <w:noProof/>
        </w:rPr>
        <w:drawing>
          <wp:anchor distT="0" distB="0" distL="114300" distR="114300" simplePos="0" relativeHeight="253151744" behindDoc="0" locked="0" layoutInCell="1" allowOverlap="1" wp14:anchorId="479F9B35" wp14:editId="5A13AFC9">
            <wp:simplePos x="0" y="0"/>
            <wp:positionH relativeFrom="column">
              <wp:posOffset>370205</wp:posOffset>
            </wp:positionH>
            <wp:positionV relativeFrom="paragraph">
              <wp:posOffset>136525</wp:posOffset>
            </wp:positionV>
            <wp:extent cx="5066030" cy="3682365"/>
            <wp:effectExtent l="0" t="0" r="1270" b="0"/>
            <wp:wrapTopAndBottom/>
            <wp:docPr id="1724" name="Slika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6603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FFCC" w14:textId="77777777" w:rsidR="005271FE" w:rsidRPr="00D966D6" w:rsidRDefault="005271FE" w:rsidP="005271FE">
      <w:pPr>
        <w:jc w:val="center"/>
        <w:rPr>
          <w:rFonts w:ascii="Arial" w:hAnsi="Arial" w:cs="Arial"/>
        </w:rPr>
      </w:pPr>
      <w:r w:rsidRPr="00D966D6">
        <w:rPr>
          <w:rFonts w:ascii="Arial" w:hAnsi="Arial" w:cs="Arial"/>
        </w:rPr>
        <w:t xml:space="preserve">Usporedni prikaz koeficijenta razriješenosti krađa </w:t>
      </w:r>
    </w:p>
    <w:p w14:paraId="2B67FC4B"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4F469227" w14:textId="77777777" w:rsidR="005271FE" w:rsidRPr="00D966D6" w:rsidRDefault="005271FE" w:rsidP="005271FE">
      <w:pPr>
        <w:jc w:val="center"/>
        <w:rPr>
          <w:rFonts w:ascii="Arial" w:hAnsi="Arial" w:cs="Arial"/>
        </w:rPr>
      </w:pPr>
    </w:p>
    <w:p w14:paraId="6161B1E4" w14:textId="7F0CBCE6" w:rsidR="005271FE" w:rsidRPr="00D966D6" w:rsidRDefault="005271FE" w:rsidP="005271FE">
      <w:pPr>
        <w:jc w:val="center"/>
        <w:rPr>
          <w:rFonts w:ascii="Arial" w:hAnsi="Arial" w:cs="Arial"/>
        </w:rPr>
      </w:pPr>
      <w:r w:rsidRPr="00D966D6">
        <w:rPr>
          <w:noProof/>
        </w:rPr>
        <w:drawing>
          <wp:inline distT="0" distB="0" distL="0" distR="0" wp14:anchorId="38B4C4A4" wp14:editId="304FC386">
            <wp:extent cx="5073650" cy="3816350"/>
            <wp:effectExtent l="0" t="0" r="0" b="0"/>
            <wp:docPr id="1270" name="Slika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73650" cy="3816350"/>
                    </a:xfrm>
                    <a:prstGeom prst="rect">
                      <a:avLst/>
                    </a:prstGeom>
                    <a:noFill/>
                    <a:ln>
                      <a:noFill/>
                    </a:ln>
                  </pic:spPr>
                </pic:pic>
              </a:graphicData>
            </a:graphic>
          </wp:inline>
        </w:drawing>
      </w:r>
    </w:p>
    <w:p w14:paraId="7BF25BDB" w14:textId="433B9752" w:rsidR="005271FE" w:rsidRPr="00D966D6" w:rsidRDefault="005271FE" w:rsidP="005271FE">
      <w:pPr>
        <w:jc w:val="center"/>
        <w:rPr>
          <w:rFonts w:ascii="Arial" w:hAnsi="Arial" w:cs="Arial"/>
        </w:rPr>
      </w:pPr>
      <w:r w:rsidRPr="00D966D6">
        <w:rPr>
          <w:noProof/>
        </w:rPr>
        <w:drawing>
          <wp:anchor distT="0" distB="0" distL="114300" distR="114300" simplePos="0" relativeHeight="253150720" behindDoc="0" locked="0" layoutInCell="1" allowOverlap="1" wp14:anchorId="51121FC9" wp14:editId="40BA3978">
            <wp:simplePos x="0" y="0"/>
            <wp:positionH relativeFrom="column">
              <wp:align>center</wp:align>
            </wp:positionH>
            <wp:positionV relativeFrom="paragraph">
              <wp:posOffset>324485</wp:posOffset>
            </wp:positionV>
            <wp:extent cx="5561330" cy="3710305"/>
            <wp:effectExtent l="0" t="0" r="1270" b="4445"/>
            <wp:wrapTopAndBottom/>
            <wp:docPr id="1723" name="Slika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61330" cy="371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Rasprostranjeno</w:t>
      </w:r>
      <w:bookmarkStart w:id="214" w:name="_Toc177356091"/>
      <w:r w:rsidRPr="00D966D6">
        <w:rPr>
          <w:rFonts w:ascii="Arial" w:hAnsi="Arial" w:cs="Arial"/>
        </w:rPr>
        <w:t>st kaznenih djela protiv okoliša 2018. godina</w:t>
      </w:r>
    </w:p>
    <w:p w14:paraId="1BBACD35" w14:textId="77777777" w:rsidR="005271FE" w:rsidRPr="00D966D6" w:rsidRDefault="005271FE" w:rsidP="005271FE">
      <w:pPr>
        <w:jc w:val="center"/>
        <w:rPr>
          <w:rFonts w:ascii="Arial" w:hAnsi="Arial" w:cs="Arial"/>
        </w:rPr>
      </w:pPr>
    </w:p>
    <w:p w14:paraId="685F2C6A" w14:textId="77777777" w:rsidR="005271FE" w:rsidRPr="00D966D6" w:rsidRDefault="005271FE" w:rsidP="005271FE">
      <w:pPr>
        <w:jc w:val="center"/>
        <w:rPr>
          <w:rFonts w:ascii="Arial" w:hAnsi="Arial" w:cs="Arial"/>
        </w:rPr>
      </w:pPr>
      <w:r w:rsidRPr="00D966D6">
        <w:rPr>
          <w:rFonts w:ascii="Arial" w:hAnsi="Arial" w:cs="Arial"/>
        </w:rPr>
        <w:t>Rasprostranjenost kaznenih djela protiv okoliša 2019. godina</w:t>
      </w:r>
    </w:p>
    <w:p w14:paraId="2637C742" w14:textId="77777777" w:rsidR="005271FE" w:rsidRPr="00D966D6" w:rsidRDefault="005271FE" w:rsidP="005271FE">
      <w:pPr>
        <w:pStyle w:val="pregled3"/>
        <w:jc w:val="center"/>
      </w:pPr>
    </w:p>
    <w:p w14:paraId="44E40645" w14:textId="1A461CF4" w:rsidR="005271FE" w:rsidRPr="00D966D6" w:rsidRDefault="005271FE" w:rsidP="005271FE">
      <w:pPr>
        <w:pStyle w:val="pregled3"/>
        <w:ind w:left="0"/>
        <w:jc w:val="center"/>
      </w:pPr>
      <w:r w:rsidRPr="00D966D6">
        <w:rPr>
          <w:noProof/>
          <w:lang w:eastAsia="hr-HR"/>
        </w:rPr>
        <w:drawing>
          <wp:inline distT="0" distB="0" distL="0" distR="0" wp14:anchorId="09E897AE" wp14:editId="4B19079E">
            <wp:extent cx="5670550" cy="4076700"/>
            <wp:effectExtent l="0" t="0" r="6350" b="0"/>
            <wp:docPr id="1269" name="Slika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70550" cy="4076700"/>
                    </a:xfrm>
                    <a:prstGeom prst="rect">
                      <a:avLst/>
                    </a:prstGeom>
                    <a:noFill/>
                    <a:ln>
                      <a:noFill/>
                    </a:ln>
                  </pic:spPr>
                </pic:pic>
              </a:graphicData>
            </a:graphic>
          </wp:inline>
        </w:drawing>
      </w:r>
    </w:p>
    <w:bookmarkEnd w:id="214"/>
    <w:p w14:paraId="7AD14FFE" w14:textId="77777777" w:rsidR="005271FE" w:rsidRPr="00D966D6" w:rsidRDefault="005271FE" w:rsidP="005271FE">
      <w:pPr>
        <w:jc w:val="center"/>
        <w:rPr>
          <w:rFonts w:ascii="Arial" w:hAnsi="Arial" w:cs="Arial"/>
        </w:rPr>
      </w:pPr>
      <w:r w:rsidRPr="00D966D6">
        <w:rPr>
          <w:rFonts w:ascii="Arial" w:hAnsi="Arial" w:cs="Arial"/>
        </w:rPr>
        <w:t>Rasprostranjenost kaznenih djela protiv opće sigurnosti 2018. godina</w:t>
      </w:r>
    </w:p>
    <w:p w14:paraId="4AF6B5B0" w14:textId="474E14D1" w:rsidR="005271FE" w:rsidRPr="00D966D6" w:rsidRDefault="005271FE" w:rsidP="005271FE">
      <w:pPr>
        <w:jc w:val="center"/>
        <w:rPr>
          <w:rFonts w:ascii="Arial" w:hAnsi="Arial" w:cs="Arial"/>
        </w:rPr>
      </w:pPr>
      <w:r w:rsidRPr="00D966D6">
        <w:rPr>
          <w:noProof/>
        </w:rPr>
        <w:drawing>
          <wp:anchor distT="0" distB="0" distL="114300" distR="114300" simplePos="0" relativeHeight="253149696" behindDoc="0" locked="0" layoutInCell="1" allowOverlap="1" wp14:anchorId="3F5A5290" wp14:editId="64EF3195">
            <wp:simplePos x="0" y="0"/>
            <wp:positionH relativeFrom="column">
              <wp:posOffset>-109220</wp:posOffset>
            </wp:positionH>
            <wp:positionV relativeFrom="paragraph">
              <wp:posOffset>123190</wp:posOffset>
            </wp:positionV>
            <wp:extent cx="5953125" cy="3952875"/>
            <wp:effectExtent l="0" t="0" r="9525" b="9525"/>
            <wp:wrapTopAndBottom/>
            <wp:docPr id="1721" name="Slika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53125"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508DC" w14:textId="77777777" w:rsidR="005271FE" w:rsidRPr="00D966D6" w:rsidRDefault="005271FE" w:rsidP="005271FE">
      <w:pPr>
        <w:jc w:val="center"/>
        <w:rPr>
          <w:rFonts w:ascii="Arial" w:hAnsi="Arial" w:cs="Arial"/>
        </w:rPr>
      </w:pPr>
      <w:r w:rsidRPr="00D966D6">
        <w:rPr>
          <w:rFonts w:ascii="Arial" w:hAnsi="Arial" w:cs="Arial"/>
        </w:rPr>
        <w:t>Rasprostranjenost kaznenih djela protiv opće sigurnosti 2019. godina</w:t>
      </w:r>
    </w:p>
    <w:p w14:paraId="5751DDA7" w14:textId="77777777" w:rsidR="005271FE" w:rsidRPr="00D966D6" w:rsidRDefault="005271FE" w:rsidP="005271FE">
      <w:pPr>
        <w:jc w:val="center"/>
        <w:rPr>
          <w:rFonts w:ascii="Arial" w:hAnsi="Arial" w:cs="Arial"/>
        </w:rPr>
      </w:pPr>
    </w:p>
    <w:p w14:paraId="7AB121B6" w14:textId="4070E256" w:rsidR="005271FE" w:rsidRPr="00D966D6" w:rsidRDefault="005271FE" w:rsidP="005271FE">
      <w:pPr>
        <w:jc w:val="center"/>
        <w:rPr>
          <w:rFonts w:ascii="Arial" w:hAnsi="Arial" w:cs="Arial"/>
        </w:rPr>
      </w:pPr>
      <w:r w:rsidRPr="00D966D6">
        <w:rPr>
          <w:noProof/>
        </w:rPr>
        <w:drawing>
          <wp:inline distT="0" distB="0" distL="0" distR="0" wp14:anchorId="3B0FA85B" wp14:editId="3B3282E6">
            <wp:extent cx="5670550" cy="3906021"/>
            <wp:effectExtent l="0" t="0" r="6350" b="0"/>
            <wp:docPr id="1264" name="Slika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75731" cy="3909590"/>
                    </a:xfrm>
                    <a:prstGeom prst="rect">
                      <a:avLst/>
                    </a:prstGeom>
                    <a:noFill/>
                    <a:ln>
                      <a:noFill/>
                    </a:ln>
                  </pic:spPr>
                </pic:pic>
              </a:graphicData>
            </a:graphic>
          </wp:inline>
        </w:drawing>
      </w:r>
    </w:p>
    <w:p w14:paraId="78673F58" w14:textId="4C4B9F1F" w:rsidR="005271FE" w:rsidRPr="00D966D6" w:rsidRDefault="005271FE" w:rsidP="005271FE">
      <w:pPr>
        <w:pStyle w:val="Heading4"/>
        <w:numPr>
          <w:ilvl w:val="0"/>
          <w:numId w:val="13"/>
        </w:numPr>
        <w:ind w:left="284" w:hanging="284"/>
        <w:jc w:val="left"/>
      </w:pPr>
      <w:bookmarkStart w:id="215" w:name="_Toc2865522"/>
      <w:bookmarkStart w:id="216" w:name="_Toc3210683"/>
      <w:bookmarkStart w:id="217" w:name="_Toc511044882"/>
      <w:bookmarkStart w:id="218" w:name="_Toc34809602"/>
      <w:r w:rsidRPr="00D966D6">
        <w:t>2. Kaznena djela terorizma, ekstremnog nasilja i ratnih zločina</w:t>
      </w:r>
      <w:bookmarkEnd w:id="215"/>
      <w:bookmarkEnd w:id="216"/>
      <w:bookmarkEnd w:id="217"/>
      <w:bookmarkEnd w:id="218"/>
    </w:p>
    <w:p w14:paraId="2BF61977" w14:textId="77777777" w:rsidR="005271FE" w:rsidRPr="00D966D6" w:rsidRDefault="005271FE" w:rsidP="005271FE"/>
    <w:p w14:paraId="1B3BC5DF" w14:textId="77777777" w:rsidR="005271FE" w:rsidRPr="00D966D6" w:rsidRDefault="005271FE" w:rsidP="005271FE">
      <w:pPr>
        <w:tabs>
          <w:tab w:val="left" w:pos="3210"/>
        </w:tabs>
        <w:ind w:firstLine="720"/>
        <w:jc w:val="center"/>
        <w:rPr>
          <w:rFonts w:ascii="Arial" w:hAnsi="Arial" w:cs="Arial"/>
        </w:rPr>
      </w:pPr>
      <w:r w:rsidRPr="00D966D6">
        <w:rPr>
          <w:rFonts w:ascii="Arial" w:hAnsi="Arial" w:cs="Arial"/>
        </w:rPr>
        <w:t>Usporedni prikaz kaznenih djela terorizma i ekstremnog nasilja</w:t>
      </w:r>
    </w:p>
    <w:p w14:paraId="5F22B51B" w14:textId="50215E4D" w:rsidR="005271FE" w:rsidRPr="00D966D6" w:rsidRDefault="005271FE" w:rsidP="005271FE">
      <w:pPr>
        <w:jc w:val="center"/>
        <w:rPr>
          <w:rFonts w:ascii="Arial" w:hAnsi="Arial" w:cs="Arial"/>
        </w:rPr>
      </w:pPr>
      <w:r w:rsidRPr="00D966D6">
        <w:rPr>
          <w:noProof/>
        </w:rPr>
        <w:drawing>
          <wp:anchor distT="0" distB="0" distL="114300" distR="114300" simplePos="0" relativeHeight="253168128" behindDoc="0" locked="0" layoutInCell="1" allowOverlap="1" wp14:anchorId="071E3169" wp14:editId="5804EDBD">
            <wp:simplePos x="0" y="0"/>
            <wp:positionH relativeFrom="column">
              <wp:posOffset>598805</wp:posOffset>
            </wp:positionH>
            <wp:positionV relativeFrom="paragraph">
              <wp:posOffset>293370</wp:posOffset>
            </wp:positionV>
            <wp:extent cx="4587240" cy="3393440"/>
            <wp:effectExtent l="0" t="0" r="3810" b="0"/>
            <wp:wrapTopAndBottom/>
            <wp:docPr id="1720" name="Slika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87240" cy="339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po policijskim upravama 2018. godina</w:t>
      </w:r>
    </w:p>
    <w:p w14:paraId="36788B9D" w14:textId="77777777" w:rsidR="00201342" w:rsidRPr="00D966D6" w:rsidRDefault="00201342" w:rsidP="005271FE">
      <w:pPr>
        <w:tabs>
          <w:tab w:val="left" w:pos="3210"/>
        </w:tabs>
        <w:ind w:firstLine="720"/>
        <w:jc w:val="center"/>
        <w:rPr>
          <w:rFonts w:ascii="Arial" w:hAnsi="Arial" w:cs="Arial"/>
        </w:rPr>
      </w:pPr>
    </w:p>
    <w:p w14:paraId="5183A4D1" w14:textId="5321103B" w:rsidR="005271FE" w:rsidRPr="00D966D6" w:rsidRDefault="005271FE" w:rsidP="005271FE">
      <w:pPr>
        <w:tabs>
          <w:tab w:val="left" w:pos="3210"/>
        </w:tabs>
        <w:ind w:firstLine="720"/>
        <w:jc w:val="center"/>
        <w:rPr>
          <w:rFonts w:ascii="Arial" w:hAnsi="Arial" w:cs="Arial"/>
        </w:rPr>
      </w:pPr>
      <w:r w:rsidRPr="00D966D6">
        <w:rPr>
          <w:rFonts w:ascii="Arial" w:hAnsi="Arial" w:cs="Arial"/>
        </w:rPr>
        <w:t>Usporedni prikaz kaznenih djela terorizma i ekstremnog nasilja</w:t>
      </w:r>
    </w:p>
    <w:p w14:paraId="4256D040" w14:textId="77777777" w:rsidR="005271FE" w:rsidRPr="00D966D6" w:rsidRDefault="005271FE" w:rsidP="005271FE">
      <w:pPr>
        <w:tabs>
          <w:tab w:val="left" w:pos="3210"/>
        </w:tabs>
        <w:ind w:firstLine="720"/>
        <w:jc w:val="center"/>
        <w:rPr>
          <w:rFonts w:ascii="Arial" w:hAnsi="Arial" w:cs="Arial"/>
        </w:rPr>
      </w:pPr>
      <w:r w:rsidRPr="00D966D6">
        <w:rPr>
          <w:rFonts w:ascii="Arial" w:hAnsi="Arial" w:cs="Arial"/>
        </w:rPr>
        <w:t>po policijskim upravama 2019. godina</w:t>
      </w:r>
    </w:p>
    <w:p w14:paraId="177FF76D" w14:textId="77777777" w:rsidR="005271FE" w:rsidRPr="00D966D6" w:rsidRDefault="005271FE" w:rsidP="005271FE">
      <w:pPr>
        <w:tabs>
          <w:tab w:val="left" w:pos="3210"/>
        </w:tabs>
        <w:ind w:firstLine="720"/>
        <w:jc w:val="center"/>
        <w:rPr>
          <w:rFonts w:ascii="Arial" w:hAnsi="Arial" w:cs="Arial"/>
        </w:rPr>
      </w:pPr>
    </w:p>
    <w:p w14:paraId="2343D1B6" w14:textId="4990DA41" w:rsidR="005271FE" w:rsidRPr="00D966D6" w:rsidRDefault="005271FE" w:rsidP="005271FE">
      <w:pPr>
        <w:tabs>
          <w:tab w:val="left" w:pos="3210"/>
        </w:tabs>
        <w:jc w:val="center"/>
        <w:rPr>
          <w:rFonts w:ascii="Arial" w:hAnsi="Arial" w:cs="Arial"/>
        </w:rPr>
      </w:pPr>
      <w:r w:rsidRPr="00D966D6">
        <w:rPr>
          <w:noProof/>
        </w:rPr>
        <w:drawing>
          <wp:inline distT="0" distB="0" distL="0" distR="0" wp14:anchorId="62BA8319" wp14:editId="2DAED1F0">
            <wp:extent cx="4521200" cy="3879850"/>
            <wp:effectExtent l="0" t="0" r="0" b="6350"/>
            <wp:docPr id="1263" name="Slika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21200" cy="3879850"/>
                    </a:xfrm>
                    <a:prstGeom prst="rect">
                      <a:avLst/>
                    </a:prstGeom>
                    <a:noFill/>
                    <a:ln>
                      <a:noFill/>
                    </a:ln>
                  </pic:spPr>
                </pic:pic>
              </a:graphicData>
            </a:graphic>
          </wp:inline>
        </w:drawing>
      </w:r>
    </w:p>
    <w:p w14:paraId="7BD10709" w14:textId="77777777" w:rsidR="005271FE" w:rsidRPr="00D966D6" w:rsidRDefault="005271FE" w:rsidP="005271FE">
      <w:pPr>
        <w:pStyle w:val="Heading4"/>
        <w:jc w:val="left"/>
      </w:pPr>
      <w:bookmarkStart w:id="219" w:name="_Toc511044883"/>
      <w:bookmarkStart w:id="220" w:name="_Toc34809603"/>
      <w:r w:rsidRPr="00D966D6">
        <w:t>1. 3. Organizirani kriminalitet</w:t>
      </w:r>
      <w:bookmarkEnd w:id="219"/>
      <w:bookmarkEnd w:id="220"/>
    </w:p>
    <w:p w14:paraId="1D07CEE5" w14:textId="77777777" w:rsidR="005271FE" w:rsidRPr="00D966D6" w:rsidRDefault="005271FE" w:rsidP="005271FE">
      <w:pPr>
        <w:pStyle w:val="pregled2"/>
      </w:pPr>
    </w:p>
    <w:p w14:paraId="4F98ECF3" w14:textId="77777777" w:rsidR="005271FE" w:rsidRPr="00D966D6" w:rsidRDefault="005271FE" w:rsidP="005271FE">
      <w:pPr>
        <w:jc w:val="center"/>
        <w:rPr>
          <w:rFonts w:ascii="Arial" w:hAnsi="Arial" w:cs="Arial"/>
        </w:rPr>
      </w:pPr>
      <w:r w:rsidRPr="00D966D6">
        <w:rPr>
          <w:rFonts w:ascii="Arial" w:hAnsi="Arial" w:cs="Arial"/>
        </w:rPr>
        <w:t>Usporedni prikaz kaznenih djela organiziranog kriminaliteta 2018. godina</w:t>
      </w:r>
    </w:p>
    <w:p w14:paraId="38C7043D" w14:textId="77777777" w:rsidR="005271FE" w:rsidRPr="00D966D6" w:rsidRDefault="005271FE" w:rsidP="005271FE">
      <w:pPr>
        <w:jc w:val="center"/>
      </w:pPr>
    </w:p>
    <w:p w14:paraId="45FA6975" w14:textId="3FAFD282" w:rsidR="005271FE" w:rsidRPr="00D966D6" w:rsidRDefault="005271FE" w:rsidP="005271FE">
      <w:pPr>
        <w:jc w:val="center"/>
      </w:pPr>
      <w:r w:rsidRPr="00D966D6">
        <w:rPr>
          <w:noProof/>
        </w:rPr>
        <w:drawing>
          <wp:inline distT="0" distB="0" distL="0" distR="0" wp14:anchorId="28444055" wp14:editId="145C9AEA">
            <wp:extent cx="5086350" cy="3549650"/>
            <wp:effectExtent l="0" t="0" r="0" b="0"/>
            <wp:docPr id="1257" name="Slika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86350" cy="3549650"/>
                    </a:xfrm>
                    <a:prstGeom prst="rect">
                      <a:avLst/>
                    </a:prstGeom>
                    <a:noFill/>
                    <a:ln>
                      <a:noFill/>
                    </a:ln>
                  </pic:spPr>
                </pic:pic>
              </a:graphicData>
            </a:graphic>
          </wp:inline>
        </w:drawing>
      </w:r>
    </w:p>
    <w:p w14:paraId="32AC8A6B" w14:textId="77777777" w:rsidR="005271FE" w:rsidRPr="00D966D6" w:rsidRDefault="005271FE" w:rsidP="005271FE">
      <w:pPr>
        <w:jc w:val="center"/>
        <w:rPr>
          <w:rFonts w:ascii="Arial" w:hAnsi="Arial" w:cs="Arial"/>
        </w:rPr>
      </w:pPr>
    </w:p>
    <w:p w14:paraId="2046E757" w14:textId="77777777" w:rsidR="005271FE" w:rsidRPr="00D966D6" w:rsidRDefault="005271FE" w:rsidP="005271FE">
      <w:pPr>
        <w:jc w:val="center"/>
        <w:rPr>
          <w:rFonts w:ascii="Arial" w:hAnsi="Arial" w:cs="Arial"/>
        </w:rPr>
      </w:pPr>
      <w:r w:rsidRPr="00D966D6">
        <w:rPr>
          <w:rFonts w:ascii="Arial" w:hAnsi="Arial" w:cs="Arial"/>
        </w:rPr>
        <w:t>Usporedni prikaz kaznenih djela organiziranog kriminaliteta 2019. godina</w:t>
      </w:r>
    </w:p>
    <w:p w14:paraId="5B25BE7C" w14:textId="77777777" w:rsidR="005271FE" w:rsidRPr="00D966D6" w:rsidRDefault="005271FE" w:rsidP="005271FE">
      <w:pPr>
        <w:jc w:val="center"/>
        <w:rPr>
          <w:rFonts w:ascii="Arial" w:hAnsi="Arial" w:cs="Arial"/>
        </w:rPr>
      </w:pPr>
    </w:p>
    <w:p w14:paraId="520978A2" w14:textId="448D3E05" w:rsidR="005271FE" w:rsidRPr="00D966D6" w:rsidRDefault="005271FE" w:rsidP="005271FE">
      <w:pPr>
        <w:tabs>
          <w:tab w:val="left" w:pos="567"/>
        </w:tabs>
        <w:jc w:val="center"/>
        <w:rPr>
          <w:rFonts w:ascii="Arial" w:hAnsi="Arial" w:cs="Arial"/>
        </w:rPr>
      </w:pPr>
      <w:r w:rsidRPr="00D966D6">
        <w:rPr>
          <w:noProof/>
        </w:rPr>
        <w:drawing>
          <wp:inline distT="0" distB="0" distL="0" distR="0" wp14:anchorId="5D64C615" wp14:editId="42CCC423">
            <wp:extent cx="5111750" cy="3302000"/>
            <wp:effectExtent l="0" t="0" r="0" b="0"/>
            <wp:docPr id="1256" name="Slika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11750" cy="3302000"/>
                    </a:xfrm>
                    <a:prstGeom prst="rect">
                      <a:avLst/>
                    </a:prstGeom>
                    <a:noFill/>
                    <a:ln>
                      <a:noFill/>
                    </a:ln>
                  </pic:spPr>
                </pic:pic>
              </a:graphicData>
            </a:graphic>
          </wp:inline>
        </w:drawing>
      </w:r>
    </w:p>
    <w:p w14:paraId="5065B3AB" w14:textId="77777777" w:rsidR="005271FE" w:rsidRPr="00D966D6" w:rsidRDefault="005271FE" w:rsidP="005271FE">
      <w:pPr>
        <w:jc w:val="center"/>
      </w:pPr>
    </w:p>
    <w:p w14:paraId="68AA98A3" w14:textId="47E11E9F" w:rsidR="005271FE" w:rsidRPr="00D966D6" w:rsidRDefault="005271FE" w:rsidP="005271FE">
      <w:pPr>
        <w:jc w:val="center"/>
        <w:rPr>
          <w:rFonts w:ascii="Arial" w:hAnsi="Arial" w:cs="Arial"/>
        </w:rPr>
      </w:pPr>
      <w:r w:rsidRPr="00D966D6">
        <w:br w:type="page"/>
      </w:r>
      <w:r w:rsidRPr="00D966D6">
        <w:rPr>
          <w:noProof/>
        </w:rPr>
        <w:drawing>
          <wp:anchor distT="0" distB="0" distL="114300" distR="114300" simplePos="0" relativeHeight="253167104" behindDoc="0" locked="0" layoutInCell="1" allowOverlap="1" wp14:anchorId="2C5A4D7B" wp14:editId="00513EC1">
            <wp:simplePos x="0" y="0"/>
            <wp:positionH relativeFrom="column">
              <wp:align>center</wp:align>
            </wp:positionH>
            <wp:positionV relativeFrom="paragraph">
              <wp:posOffset>353695</wp:posOffset>
            </wp:positionV>
            <wp:extent cx="5596255" cy="3427730"/>
            <wp:effectExtent l="0" t="0" r="4445" b="1270"/>
            <wp:wrapSquare wrapText="bothSides"/>
            <wp:docPr id="1719" name="Slika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96255"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Rasprostranjenost kaznenih djela organiziranog kriminaliteta 2018. godina</w:t>
      </w:r>
    </w:p>
    <w:p w14:paraId="73AE862B" w14:textId="77777777" w:rsidR="005271FE" w:rsidRPr="00D966D6" w:rsidRDefault="005271FE" w:rsidP="005271FE">
      <w:pPr>
        <w:jc w:val="center"/>
        <w:rPr>
          <w:bCs/>
        </w:rPr>
      </w:pPr>
    </w:p>
    <w:p w14:paraId="095E217A" w14:textId="77777777" w:rsidR="005271FE" w:rsidRPr="00D966D6" w:rsidRDefault="005271FE" w:rsidP="005271FE">
      <w:pPr>
        <w:jc w:val="center"/>
        <w:rPr>
          <w:bCs/>
        </w:rPr>
      </w:pPr>
    </w:p>
    <w:p w14:paraId="7B36F08D" w14:textId="77777777" w:rsidR="005271FE" w:rsidRPr="00D966D6" w:rsidRDefault="005271FE" w:rsidP="005271FE">
      <w:pPr>
        <w:contextualSpacing/>
        <w:jc w:val="center"/>
        <w:rPr>
          <w:rFonts w:ascii="Arial" w:hAnsi="Arial" w:cs="Arial"/>
        </w:rPr>
      </w:pPr>
      <w:r w:rsidRPr="00D966D6">
        <w:rPr>
          <w:rFonts w:ascii="Arial" w:hAnsi="Arial" w:cs="Arial"/>
        </w:rPr>
        <w:t>Rasprostranjenost kaznenih djela organiziranog kriminaliteta 2019. godina</w:t>
      </w:r>
    </w:p>
    <w:p w14:paraId="05B74A03" w14:textId="77777777" w:rsidR="005271FE" w:rsidRPr="00D966D6" w:rsidRDefault="005271FE" w:rsidP="005271FE">
      <w:pPr>
        <w:jc w:val="center"/>
        <w:rPr>
          <w:rFonts w:ascii="Arial" w:hAnsi="Arial" w:cs="Arial"/>
        </w:rPr>
      </w:pPr>
    </w:p>
    <w:p w14:paraId="639F0112" w14:textId="36025B83" w:rsidR="005271FE" w:rsidRPr="00D966D6" w:rsidRDefault="005271FE" w:rsidP="005271FE">
      <w:pPr>
        <w:jc w:val="center"/>
        <w:rPr>
          <w:rFonts w:ascii="Arial" w:hAnsi="Arial" w:cs="Arial"/>
        </w:rPr>
      </w:pPr>
      <w:r w:rsidRPr="00D966D6">
        <w:rPr>
          <w:noProof/>
        </w:rPr>
        <w:drawing>
          <wp:inline distT="0" distB="0" distL="0" distR="0" wp14:anchorId="7E0FFF39" wp14:editId="10C378EA">
            <wp:extent cx="5594350" cy="3917950"/>
            <wp:effectExtent l="0" t="0" r="6350" b="6350"/>
            <wp:docPr id="1255" name="Slika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94350" cy="3917950"/>
                    </a:xfrm>
                    <a:prstGeom prst="rect">
                      <a:avLst/>
                    </a:prstGeom>
                    <a:noFill/>
                    <a:ln>
                      <a:noFill/>
                    </a:ln>
                  </pic:spPr>
                </pic:pic>
              </a:graphicData>
            </a:graphic>
          </wp:inline>
        </w:drawing>
      </w:r>
    </w:p>
    <w:p w14:paraId="65F90147" w14:textId="77777777" w:rsidR="005271FE" w:rsidRPr="00D966D6" w:rsidRDefault="005271FE" w:rsidP="005271FE">
      <w:pPr>
        <w:jc w:val="center"/>
        <w:rPr>
          <w:rFonts w:ascii="Arial" w:hAnsi="Arial" w:cs="Arial"/>
        </w:rPr>
      </w:pPr>
      <w:r w:rsidRPr="00D966D6">
        <w:rPr>
          <w:rFonts w:ascii="Arial" w:hAnsi="Arial" w:cs="Arial"/>
        </w:rPr>
        <w:br w:type="page"/>
        <w:t xml:space="preserve">Počinitelji kaznenih djela organiziranog kriminaliteta </w:t>
      </w:r>
    </w:p>
    <w:p w14:paraId="1CB2F6A8"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18AD5A29" w14:textId="44C58731" w:rsidR="005271FE" w:rsidRPr="00D966D6" w:rsidRDefault="005271FE" w:rsidP="005271FE">
      <w:pPr>
        <w:jc w:val="center"/>
        <w:rPr>
          <w:bCs/>
        </w:rPr>
      </w:pPr>
      <w:r w:rsidRPr="00D966D6">
        <w:rPr>
          <w:noProof/>
        </w:rPr>
        <w:drawing>
          <wp:anchor distT="0" distB="0" distL="114300" distR="114300" simplePos="0" relativeHeight="253166080" behindDoc="0" locked="0" layoutInCell="1" allowOverlap="1" wp14:anchorId="1F5B3456" wp14:editId="54686A5E">
            <wp:simplePos x="0" y="0"/>
            <wp:positionH relativeFrom="column">
              <wp:align>center</wp:align>
            </wp:positionH>
            <wp:positionV relativeFrom="paragraph">
              <wp:posOffset>233045</wp:posOffset>
            </wp:positionV>
            <wp:extent cx="4917440" cy="3735070"/>
            <wp:effectExtent l="0" t="0" r="0" b="0"/>
            <wp:wrapTopAndBottom/>
            <wp:docPr id="1718" name="Slika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17440"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tab/>
      </w:r>
    </w:p>
    <w:p w14:paraId="4D68832D" w14:textId="77777777" w:rsidR="005271FE" w:rsidRPr="00D966D6" w:rsidRDefault="005271FE" w:rsidP="005271FE">
      <w:pPr>
        <w:pStyle w:val="pregled2"/>
      </w:pPr>
      <w:bookmarkStart w:id="221" w:name="_Toc535393901"/>
    </w:p>
    <w:p w14:paraId="3D7D3C99" w14:textId="77777777" w:rsidR="005271FE" w:rsidRPr="00D966D6" w:rsidRDefault="005271FE" w:rsidP="005271FE">
      <w:pPr>
        <w:jc w:val="center"/>
        <w:rPr>
          <w:rFonts w:ascii="Arial" w:hAnsi="Arial" w:cs="Arial"/>
        </w:rPr>
      </w:pPr>
      <w:r w:rsidRPr="00D966D6">
        <w:rPr>
          <w:rFonts w:ascii="Arial" w:hAnsi="Arial" w:cs="Arial"/>
        </w:rPr>
        <w:t xml:space="preserve">Počinitelji kaznenih djela organiziranog kriminaliteta </w:t>
      </w:r>
    </w:p>
    <w:p w14:paraId="088A9EF7"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490113FD" w14:textId="77777777" w:rsidR="005271FE" w:rsidRPr="00D966D6" w:rsidRDefault="005271FE" w:rsidP="005271FE">
      <w:pPr>
        <w:jc w:val="center"/>
        <w:rPr>
          <w:rFonts w:ascii="Arial" w:hAnsi="Arial" w:cs="Arial"/>
        </w:rPr>
      </w:pPr>
    </w:p>
    <w:p w14:paraId="4968BBD5" w14:textId="574CAB97" w:rsidR="005271FE" w:rsidRPr="00D966D6" w:rsidRDefault="005271FE" w:rsidP="005271FE">
      <w:pPr>
        <w:jc w:val="center"/>
        <w:rPr>
          <w:rFonts w:ascii="Arial" w:hAnsi="Arial" w:cs="Arial"/>
        </w:rPr>
      </w:pPr>
      <w:r w:rsidRPr="00D966D6">
        <w:rPr>
          <w:noProof/>
        </w:rPr>
        <w:drawing>
          <wp:inline distT="0" distB="0" distL="0" distR="0" wp14:anchorId="46BF279E" wp14:editId="0097B6CE">
            <wp:extent cx="5207000" cy="3676650"/>
            <wp:effectExtent l="0" t="0" r="0" b="0"/>
            <wp:docPr id="1254" name="Slika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07000" cy="3676650"/>
                    </a:xfrm>
                    <a:prstGeom prst="rect">
                      <a:avLst/>
                    </a:prstGeom>
                    <a:noFill/>
                    <a:ln>
                      <a:noFill/>
                    </a:ln>
                  </pic:spPr>
                </pic:pic>
              </a:graphicData>
            </a:graphic>
          </wp:inline>
        </w:drawing>
      </w:r>
    </w:p>
    <w:p w14:paraId="51FABBEF" w14:textId="77777777" w:rsidR="005271FE" w:rsidRPr="00D966D6" w:rsidRDefault="005271FE" w:rsidP="005271FE">
      <w:pPr>
        <w:pStyle w:val="Heading4"/>
        <w:jc w:val="left"/>
      </w:pPr>
      <w:r w:rsidRPr="00D966D6">
        <w:rPr>
          <w:lang w:eastAsia="en-US"/>
        </w:rPr>
        <w:br w:type="page"/>
      </w:r>
      <w:bookmarkStart w:id="222" w:name="_Toc34809604"/>
      <w:r w:rsidRPr="00D966D6">
        <w:rPr>
          <w:lang w:eastAsia="en-US"/>
        </w:rPr>
        <w:t xml:space="preserve">1. </w:t>
      </w:r>
      <w:r w:rsidRPr="00D966D6">
        <w:t>4. Gospodarski kriminalitet</w:t>
      </w:r>
      <w:bookmarkEnd w:id="221"/>
      <w:bookmarkEnd w:id="222"/>
    </w:p>
    <w:p w14:paraId="1B08ACB3" w14:textId="77777777" w:rsidR="005271FE" w:rsidRPr="00D966D6" w:rsidRDefault="005271FE" w:rsidP="005271FE">
      <w:pPr>
        <w:pStyle w:val="pregled2"/>
        <w:rPr>
          <w:sz w:val="16"/>
        </w:rPr>
      </w:pPr>
    </w:p>
    <w:p w14:paraId="36D5FF95" w14:textId="77777777" w:rsidR="005271FE" w:rsidRPr="00D966D6" w:rsidRDefault="005271FE" w:rsidP="005271FE">
      <w:pPr>
        <w:jc w:val="center"/>
        <w:rPr>
          <w:rFonts w:ascii="Arial" w:hAnsi="Arial" w:cs="Arial"/>
        </w:rPr>
      </w:pPr>
      <w:r w:rsidRPr="00D966D6">
        <w:rPr>
          <w:rFonts w:ascii="Arial" w:hAnsi="Arial" w:cs="Arial"/>
        </w:rPr>
        <w:t xml:space="preserve">Usporedni prikaz gospodarskog kriminaliteta </w:t>
      </w:r>
    </w:p>
    <w:p w14:paraId="4ABAC594"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7A3A9F6B" w14:textId="77777777" w:rsidR="005271FE" w:rsidRPr="00D966D6" w:rsidRDefault="005271FE" w:rsidP="005271FE">
      <w:pPr>
        <w:jc w:val="center"/>
      </w:pPr>
    </w:p>
    <w:p w14:paraId="3602D836" w14:textId="4862F152" w:rsidR="005271FE" w:rsidRPr="00D966D6" w:rsidRDefault="005271FE" w:rsidP="005271FE">
      <w:pPr>
        <w:jc w:val="center"/>
        <w:rPr>
          <w:bCs/>
        </w:rPr>
      </w:pPr>
      <w:r w:rsidRPr="00D966D6">
        <w:rPr>
          <w:noProof/>
        </w:rPr>
        <w:drawing>
          <wp:inline distT="0" distB="0" distL="0" distR="0" wp14:anchorId="2E5FA042" wp14:editId="3C634BE2">
            <wp:extent cx="5302250" cy="3473450"/>
            <wp:effectExtent l="0" t="0" r="0" b="0"/>
            <wp:docPr id="1251" name="Slika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02250" cy="3473450"/>
                    </a:xfrm>
                    <a:prstGeom prst="rect">
                      <a:avLst/>
                    </a:prstGeom>
                    <a:noFill/>
                    <a:ln>
                      <a:noFill/>
                    </a:ln>
                  </pic:spPr>
                </pic:pic>
              </a:graphicData>
            </a:graphic>
          </wp:inline>
        </w:drawing>
      </w:r>
    </w:p>
    <w:p w14:paraId="262D71B3" w14:textId="77777777" w:rsidR="005271FE" w:rsidRPr="00D966D6" w:rsidRDefault="005271FE" w:rsidP="005271FE">
      <w:pPr>
        <w:jc w:val="center"/>
        <w:rPr>
          <w:rFonts w:ascii="Arial" w:hAnsi="Arial" w:cs="Arial"/>
        </w:rPr>
      </w:pPr>
    </w:p>
    <w:p w14:paraId="386FB0F3" w14:textId="77777777" w:rsidR="005271FE" w:rsidRPr="00D966D6" w:rsidRDefault="005271FE" w:rsidP="005271FE">
      <w:pPr>
        <w:jc w:val="center"/>
        <w:rPr>
          <w:rFonts w:ascii="Arial" w:hAnsi="Arial" w:cs="Arial"/>
        </w:rPr>
      </w:pPr>
      <w:r w:rsidRPr="00D966D6">
        <w:rPr>
          <w:rFonts w:ascii="Arial" w:hAnsi="Arial" w:cs="Arial"/>
        </w:rPr>
        <w:t xml:space="preserve">Usporedni prikaz gospodarskog kriminaliteta </w:t>
      </w:r>
    </w:p>
    <w:p w14:paraId="2FE43AB6"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61AD2930" w14:textId="77777777" w:rsidR="005271FE" w:rsidRPr="00D966D6" w:rsidRDefault="005271FE" w:rsidP="005271FE">
      <w:pPr>
        <w:jc w:val="center"/>
        <w:rPr>
          <w:rFonts w:ascii="Arial" w:hAnsi="Arial" w:cs="Arial"/>
        </w:rPr>
      </w:pPr>
    </w:p>
    <w:p w14:paraId="4B1204CE" w14:textId="62BF0B70" w:rsidR="005271FE" w:rsidRPr="00D966D6" w:rsidRDefault="005271FE" w:rsidP="005271FE">
      <w:pPr>
        <w:jc w:val="center"/>
        <w:rPr>
          <w:rFonts w:ascii="Arial" w:hAnsi="Arial" w:cs="Arial"/>
        </w:rPr>
      </w:pPr>
      <w:r w:rsidRPr="00D966D6">
        <w:rPr>
          <w:noProof/>
        </w:rPr>
        <w:drawing>
          <wp:inline distT="0" distB="0" distL="0" distR="0" wp14:anchorId="2593BEDF" wp14:editId="3B0FA879">
            <wp:extent cx="5435600" cy="3746500"/>
            <wp:effectExtent l="0" t="0" r="0" b="6350"/>
            <wp:docPr id="1250" name="Slika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435600" cy="3746500"/>
                    </a:xfrm>
                    <a:prstGeom prst="rect">
                      <a:avLst/>
                    </a:prstGeom>
                    <a:noFill/>
                    <a:ln>
                      <a:noFill/>
                    </a:ln>
                  </pic:spPr>
                </pic:pic>
              </a:graphicData>
            </a:graphic>
          </wp:inline>
        </w:drawing>
      </w:r>
    </w:p>
    <w:p w14:paraId="0D4F4208" w14:textId="77777777" w:rsidR="005271FE" w:rsidRPr="00D966D6" w:rsidRDefault="005271FE" w:rsidP="005271FE">
      <w:pPr>
        <w:jc w:val="center"/>
        <w:rPr>
          <w:rFonts w:ascii="Arial" w:hAnsi="Arial" w:cs="Arial"/>
        </w:rPr>
      </w:pPr>
      <w:r w:rsidRPr="00D966D6">
        <w:rPr>
          <w:rFonts w:ascii="Arial" w:hAnsi="Arial" w:cs="Arial"/>
        </w:rPr>
        <w:t xml:space="preserve">Počinitelji kaznenih djela gospodarskog kriminaliteta </w:t>
      </w:r>
    </w:p>
    <w:p w14:paraId="34A4F5AA"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37713C8C" w14:textId="77777777" w:rsidR="005271FE" w:rsidRPr="00D966D6" w:rsidRDefault="005271FE" w:rsidP="005271FE">
      <w:pPr>
        <w:jc w:val="center"/>
        <w:rPr>
          <w:bCs/>
        </w:rPr>
      </w:pPr>
    </w:p>
    <w:p w14:paraId="0E2C8CC5" w14:textId="7DEFC194" w:rsidR="005271FE" w:rsidRPr="00D966D6" w:rsidRDefault="005271FE" w:rsidP="005271FE">
      <w:pPr>
        <w:spacing w:after="80"/>
        <w:jc w:val="center"/>
      </w:pPr>
      <w:r w:rsidRPr="00D966D6">
        <w:rPr>
          <w:noProof/>
        </w:rPr>
        <w:drawing>
          <wp:inline distT="0" distB="0" distL="0" distR="0" wp14:anchorId="300E4203" wp14:editId="5E33A28C">
            <wp:extent cx="4476750" cy="3651250"/>
            <wp:effectExtent l="0" t="0" r="0" b="6350"/>
            <wp:docPr id="1249" name="Slika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76750" cy="3651250"/>
                    </a:xfrm>
                    <a:prstGeom prst="rect">
                      <a:avLst/>
                    </a:prstGeom>
                    <a:noFill/>
                    <a:ln>
                      <a:noFill/>
                    </a:ln>
                  </pic:spPr>
                </pic:pic>
              </a:graphicData>
            </a:graphic>
          </wp:inline>
        </w:drawing>
      </w:r>
    </w:p>
    <w:p w14:paraId="5E212719" w14:textId="77777777" w:rsidR="005271FE" w:rsidRPr="00D966D6" w:rsidRDefault="005271FE" w:rsidP="005271FE">
      <w:pPr>
        <w:jc w:val="center"/>
        <w:rPr>
          <w:rFonts w:ascii="Arial" w:hAnsi="Arial" w:cs="Arial"/>
        </w:rPr>
      </w:pPr>
      <w:r w:rsidRPr="00D966D6">
        <w:rPr>
          <w:rFonts w:ascii="Arial" w:hAnsi="Arial" w:cs="Arial"/>
        </w:rPr>
        <w:t xml:space="preserve">Počinitelji kaznenih djela gospodarskog kriminaliteta </w:t>
      </w:r>
    </w:p>
    <w:p w14:paraId="38E5D980"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64D5E129" w14:textId="77777777" w:rsidR="005271FE" w:rsidRPr="00D966D6" w:rsidRDefault="005271FE" w:rsidP="005271FE">
      <w:pPr>
        <w:jc w:val="center"/>
        <w:rPr>
          <w:rFonts w:ascii="Arial" w:hAnsi="Arial" w:cs="Arial"/>
        </w:rPr>
      </w:pPr>
    </w:p>
    <w:p w14:paraId="7C2BBDAE" w14:textId="0D2F0A56" w:rsidR="005271FE" w:rsidRPr="00D966D6" w:rsidRDefault="005271FE" w:rsidP="005271FE">
      <w:pPr>
        <w:jc w:val="center"/>
        <w:rPr>
          <w:rFonts w:ascii="Arial" w:hAnsi="Arial" w:cs="Arial"/>
        </w:rPr>
      </w:pPr>
      <w:r w:rsidRPr="00D966D6">
        <w:rPr>
          <w:noProof/>
        </w:rPr>
        <w:drawing>
          <wp:inline distT="0" distB="0" distL="0" distR="0" wp14:anchorId="2E072E21" wp14:editId="615B789D">
            <wp:extent cx="4210050" cy="3987800"/>
            <wp:effectExtent l="0" t="0" r="0" b="0"/>
            <wp:docPr id="1248" name="Slika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10050" cy="3987800"/>
                    </a:xfrm>
                    <a:prstGeom prst="rect">
                      <a:avLst/>
                    </a:prstGeom>
                    <a:noFill/>
                    <a:ln>
                      <a:noFill/>
                    </a:ln>
                  </pic:spPr>
                </pic:pic>
              </a:graphicData>
            </a:graphic>
          </wp:inline>
        </w:drawing>
      </w:r>
    </w:p>
    <w:p w14:paraId="3518A99B" w14:textId="77777777" w:rsidR="005271FE" w:rsidRPr="00D966D6" w:rsidRDefault="005271FE" w:rsidP="005271FE">
      <w:pPr>
        <w:jc w:val="center"/>
        <w:rPr>
          <w:rFonts w:ascii="Arial" w:hAnsi="Arial" w:cs="Arial"/>
        </w:rPr>
      </w:pPr>
      <w:r w:rsidRPr="00D966D6">
        <w:br w:type="page"/>
      </w:r>
      <w:r w:rsidRPr="00D966D6">
        <w:rPr>
          <w:rFonts w:ascii="Arial" w:hAnsi="Arial" w:cs="Arial"/>
        </w:rPr>
        <w:t xml:space="preserve">Usporedni prikaz korupcijskih kaznenih djela </w:t>
      </w:r>
    </w:p>
    <w:p w14:paraId="0E2F80A5"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4F66EB8B" w14:textId="77777777" w:rsidR="005271FE" w:rsidRPr="00D966D6" w:rsidRDefault="005271FE" w:rsidP="005271FE">
      <w:pPr>
        <w:jc w:val="center"/>
      </w:pPr>
    </w:p>
    <w:p w14:paraId="3A6716C7" w14:textId="4833C513" w:rsidR="005271FE" w:rsidRPr="00D966D6" w:rsidRDefault="005271FE" w:rsidP="005271FE">
      <w:pPr>
        <w:jc w:val="center"/>
      </w:pPr>
      <w:r w:rsidRPr="00D966D6">
        <w:rPr>
          <w:noProof/>
        </w:rPr>
        <w:drawing>
          <wp:inline distT="0" distB="0" distL="0" distR="0" wp14:anchorId="648174F0" wp14:editId="4961CE4A">
            <wp:extent cx="4565650" cy="3651250"/>
            <wp:effectExtent l="0" t="0" r="6350" b="6350"/>
            <wp:docPr id="1247" name="Slika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65650" cy="3651250"/>
                    </a:xfrm>
                    <a:prstGeom prst="rect">
                      <a:avLst/>
                    </a:prstGeom>
                    <a:noFill/>
                    <a:ln>
                      <a:noFill/>
                    </a:ln>
                  </pic:spPr>
                </pic:pic>
              </a:graphicData>
            </a:graphic>
          </wp:inline>
        </w:drawing>
      </w:r>
    </w:p>
    <w:p w14:paraId="1FE19D9F" w14:textId="77777777" w:rsidR="005271FE" w:rsidRPr="00D966D6" w:rsidRDefault="005271FE" w:rsidP="005271FE">
      <w:pPr>
        <w:jc w:val="center"/>
        <w:rPr>
          <w:rFonts w:ascii="Arial" w:hAnsi="Arial" w:cs="Arial"/>
        </w:rPr>
      </w:pPr>
    </w:p>
    <w:p w14:paraId="2D68A19F" w14:textId="77777777" w:rsidR="005271FE" w:rsidRPr="00D966D6" w:rsidRDefault="005271FE" w:rsidP="005271FE">
      <w:pPr>
        <w:jc w:val="center"/>
        <w:rPr>
          <w:rFonts w:ascii="Arial" w:hAnsi="Arial" w:cs="Arial"/>
        </w:rPr>
      </w:pPr>
      <w:r w:rsidRPr="00D966D6">
        <w:rPr>
          <w:rFonts w:ascii="Arial" w:hAnsi="Arial" w:cs="Arial"/>
        </w:rPr>
        <w:t xml:space="preserve">Usporedni prikaz korupcijskih kaznenih djela </w:t>
      </w:r>
    </w:p>
    <w:p w14:paraId="220D27D5"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6DBDCC66" w14:textId="77777777" w:rsidR="005271FE" w:rsidRPr="00D966D6" w:rsidRDefault="005271FE" w:rsidP="005271FE">
      <w:pPr>
        <w:jc w:val="center"/>
        <w:rPr>
          <w:rFonts w:ascii="Arial" w:hAnsi="Arial" w:cs="Arial"/>
        </w:rPr>
      </w:pPr>
    </w:p>
    <w:p w14:paraId="255763D6" w14:textId="4C8BC140" w:rsidR="005271FE" w:rsidRPr="00D966D6" w:rsidRDefault="005271FE" w:rsidP="005271FE">
      <w:pPr>
        <w:jc w:val="center"/>
        <w:rPr>
          <w:rFonts w:ascii="Arial" w:hAnsi="Arial" w:cs="Arial"/>
        </w:rPr>
      </w:pPr>
      <w:r w:rsidRPr="00D966D6">
        <w:rPr>
          <w:noProof/>
        </w:rPr>
        <w:drawing>
          <wp:inline distT="0" distB="0" distL="0" distR="0" wp14:anchorId="557009EE" wp14:editId="5BDD1C19">
            <wp:extent cx="4591050" cy="3759200"/>
            <wp:effectExtent l="0" t="0" r="0" b="0"/>
            <wp:docPr id="1246" name="Slika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91050" cy="3759200"/>
                    </a:xfrm>
                    <a:prstGeom prst="rect">
                      <a:avLst/>
                    </a:prstGeom>
                    <a:noFill/>
                    <a:ln>
                      <a:noFill/>
                    </a:ln>
                  </pic:spPr>
                </pic:pic>
              </a:graphicData>
            </a:graphic>
          </wp:inline>
        </w:drawing>
      </w:r>
    </w:p>
    <w:p w14:paraId="249DC91C" w14:textId="77777777" w:rsidR="005271FE" w:rsidRPr="00D966D6" w:rsidRDefault="005271FE" w:rsidP="005271FE">
      <w:pPr>
        <w:jc w:val="center"/>
        <w:rPr>
          <w:rFonts w:ascii="Arial" w:hAnsi="Arial" w:cs="Arial"/>
        </w:rPr>
      </w:pPr>
    </w:p>
    <w:p w14:paraId="5438EBC5" w14:textId="77777777" w:rsidR="005271FE" w:rsidRPr="00D966D6" w:rsidRDefault="005271FE" w:rsidP="005271FE">
      <w:pPr>
        <w:jc w:val="center"/>
        <w:rPr>
          <w:rFonts w:ascii="Arial" w:hAnsi="Arial" w:cs="Arial"/>
        </w:rPr>
      </w:pPr>
      <w:r w:rsidRPr="00D966D6">
        <w:rPr>
          <w:rFonts w:ascii="Arial" w:hAnsi="Arial" w:cs="Arial"/>
        </w:rPr>
        <w:br w:type="page"/>
        <w:t xml:space="preserve">Počinitelji korupcijskih kaznenih djela </w:t>
      </w:r>
    </w:p>
    <w:p w14:paraId="26B9D20A" w14:textId="2D886EF2" w:rsidR="005271FE" w:rsidRPr="00D966D6" w:rsidRDefault="005271FE" w:rsidP="005271FE">
      <w:pPr>
        <w:jc w:val="center"/>
        <w:rPr>
          <w:rFonts w:ascii="Arial" w:hAnsi="Arial" w:cs="Arial"/>
        </w:rPr>
      </w:pPr>
      <w:r w:rsidRPr="00D966D6">
        <w:rPr>
          <w:noProof/>
        </w:rPr>
        <w:drawing>
          <wp:anchor distT="0" distB="0" distL="114300" distR="114300" simplePos="0" relativeHeight="253165056" behindDoc="0" locked="0" layoutInCell="1" allowOverlap="1" wp14:anchorId="08F39A1E" wp14:editId="58075D05">
            <wp:simplePos x="0" y="0"/>
            <wp:positionH relativeFrom="column">
              <wp:posOffset>659130</wp:posOffset>
            </wp:positionH>
            <wp:positionV relativeFrom="paragraph">
              <wp:posOffset>335915</wp:posOffset>
            </wp:positionV>
            <wp:extent cx="4173855" cy="3636010"/>
            <wp:effectExtent l="0" t="0" r="0" b="2540"/>
            <wp:wrapTopAndBottom/>
            <wp:docPr id="1717" name="Slika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73855" cy="363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po policijskim upravama 2018. godina</w:t>
      </w:r>
    </w:p>
    <w:p w14:paraId="41BB8B92" w14:textId="77777777" w:rsidR="005271FE" w:rsidRPr="00D966D6" w:rsidRDefault="005271FE" w:rsidP="005271FE">
      <w:pPr>
        <w:jc w:val="center"/>
      </w:pPr>
    </w:p>
    <w:p w14:paraId="52E633E2" w14:textId="77777777" w:rsidR="005271FE" w:rsidRPr="00D966D6" w:rsidRDefault="005271FE" w:rsidP="005271FE">
      <w:pPr>
        <w:jc w:val="center"/>
        <w:rPr>
          <w:rFonts w:ascii="Arial" w:hAnsi="Arial" w:cs="Arial"/>
        </w:rPr>
      </w:pPr>
      <w:r w:rsidRPr="00D966D6">
        <w:rPr>
          <w:rFonts w:ascii="Arial" w:hAnsi="Arial" w:cs="Arial"/>
        </w:rPr>
        <w:t xml:space="preserve">Počinitelji korupcijskih kaznenih djela </w:t>
      </w:r>
    </w:p>
    <w:p w14:paraId="646148C1"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03310449" w14:textId="77777777" w:rsidR="005271FE" w:rsidRPr="00D966D6" w:rsidRDefault="005271FE" w:rsidP="005271FE">
      <w:pPr>
        <w:jc w:val="center"/>
        <w:rPr>
          <w:rFonts w:ascii="Arial" w:hAnsi="Arial" w:cs="Arial"/>
        </w:rPr>
      </w:pPr>
    </w:p>
    <w:p w14:paraId="0A7E14C7" w14:textId="20A37817" w:rsidR="005271FE" w:rsidRPr="00D966D6" w:rsidRDefault="005271FE" w:rsidP="005271FE">
      <w:pPr>
        <w:jc w:val="center"/>
        <w:rPr>
          <w:rFonts w:ascii="Arial" w:hAnsi="Arial" w:cs="Arial"/>
        </w:rPr>
      </w:pPr>
      <w:r w:rsidRPr="00D966D6">
        <w:rPr>
          <w:noProof/>
        </w:rPr>
        <w:drawing>
          <wp:inline distT="0" distB="0" distL="0" distR="0" wp14:anchorId="4639DB22" wp14:editId="4F523AB8">
            <wp:extent cx="4171950" cy="3937000"/>
            <wp:effectExtent l="0" t="0" r="0" b="6350"/>
            <wp:docPr id="1245" name="Slika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71950" cy="3937000"/>
                    </a:xfrm>
                    <a:prstGeom prst="rect">
                      <a:avLst/>
                    </a:prstGeom>
                    <a:noFill/>
                    <a:ln>
                      <a:noFill/>
                    </a:ln>
                  </pic:spPr>
                </pic:pic>
              </a:graphicData>
            </a:graphic>
          </wp:inline>
        </w:drawing>
      </w:r>
    </w:p>
    <w:p w14:paraId="06F9F4CA" w14:textId="77777777" w:rsidR="005271FE" w:rsidRPr="00D966D6" w:rsidRDefault="005271FE" w:rsidP="005271FE">
      <w:pPr>
        <w:pStyle w:val="Heading4"/>
        <w:numPr>
          <w:ilvl w:val="0"/>
          <w:numId w:val="17"/>
        </w:numPr>
        <w:jc w:val="left"/>
      </w:pPr>
      <w:bookmarkStart w:id="223" w:name="_Toc535393903"/>
      <w:bookmarkStart w:id="224" w:name="_Toc34809605"/>
      <w:r w:rsidRPr="00D966D6">
        <w:t>5. Kibernetički kriminalitet</w:t>
      </w:r>
      <w:bookmarkEnd w:id="223"/>
      <w:bookmarkEnd w:id="224"/>
    </w:p>
    <w:p w14:paraId="3E308F2F" w14:textId="77777777" w:rsidR="005271FE" w:rsidRPr="00D966D6" w:rsidRDefault="005271FE" w:rsidP="005271FE"/>
    <w:p w14:paraId="67F1DD32" w14:textId="77777777" w:rsidR="005271FE" w:rsidRPr="00D966D6" w:rsidRDefault="005271FE" w:rsidP="005271FE">
      <w:pPr>
        <w:ind w:firstLine="360"/>
        <w:jc w:val="center"/>
        <w:rPr>
          <w:rFonts w:ascii="Arial" w:hAnsi="Arial" w:cs="Arial"/>
        </w:rPr>
      </w:pPr>
      <w:r w:rsidRPr="00D966D6">
        <w:rPr>
          <w:rFonts w:ascii="Arial" w:hAnsi="Arial" w:cs="Arial"/>
        </w:rPr>
        <w:t xml:space="preserve">Kaznena djela kibernetičkog kriminaliteta </w:t>
      </w:r>
    </w:p>
    <w:p w14:paraId="44BFA486" w14:textId="77777777" w:rsidR="005271FE" w:rsidRPr="00D966D6" w:rsidRDefault="005271FE" w:rsidP="005271FE">
      <w:pPr>
        <w:ind w:firstLine="360"/>
        <w:jc w:val="center"/>
        <w:rPr>
          <w:rFonts w:ascii="Arial" w:hAnsi="Arial" w:cs="Arial"/>
        </w:rPr>
      </w:pPr>
      <w:r w:rsidRPr="00D966D6">
        <w:rPr>
          <w:rFonts w:ascii="Arial" w:hAnsi="Arial" w:cs="Arial"/>
        </w:rPr>
        <w:t>po policijskim upravama 2018. godina</w:t>
      </w:r>
    </w:p>
    <w:p w14:paraId="07178EF6" w14:textId="7D66F424" w:rsidR="005271FE" w:rsidRPr="00D966D6" w:rsidRDefault="005271FE" w:rsidP="005271FE">
      <w:pPr>
        <w:jc w:val="center"/>
        <w:rPr>
          <w:bCs/>
        </w:rPr>
      </w:pPr>
      <w:r w:rsidRPr="00D966D6">
        <w:rPr>
          <w:noProof/>
        </w:rPr>
        <w:drawing>
          <wp:anchor distT="0" distB="0" distL="114300" distR="114300" simplePos="0" relativeHeight="253164032" behindDoc="0" locked="0" layoutInCell="1" allowOverlap="1" wp14:anchorId="046C2055" wp14:editId="341DFC5B">
            <wp:simplePos x="0" y="0"/>
            <wp:positionH relativeFrom="column">
              <wp:posOffset>528320</wp:posOffset>
            </wp:positionH>
            <wp:positionV relativeFrom="paragraph">
              <wp:posOffset>140970</wp:posOffset>
            </wp:positionV>
            <wp:extent cx="5102225" cy="3103245"/>
            <wp:effectExtent l="0" t="0" r="3175" b="1905"/>
            <wp:wrapTopAndBottom/>
            <wp:docPr id="1716" name="Slika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102225"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42486" w14:textId="77777777" w:rsidR="005271FE" w:rsidRPr="00D966D6" w:rsidRDefault="005271FE" w:rsidP="005271FE">
      <w:pPr>
        <w:ind w:firstLine="360"/>
        <w:jc w:val="center"/>
        <w:rPr>
          <w:rFonts w:ascii="Arial" w:hAnsi="Arial" w:cs="Arial"/>
        </w:rPr>
      </w:pPr>
      <w:r w:rsidRPr="00D966D6">
        <w:rPr>
          <w:rFonts w:ascii="Arial" w:hAnsi="Arial" w:cs="Arial"/>
        </w:rPr>
        <w:t xml:space="preserve">Kaznena djela kibernetičkog kriminaliteta </w:t>
      </w:r>
    </w:p>
    <w:p w14:paraId="3E89E226" w14:textId="77777777" w:rsidR="005271FE" w:rsidRPr="00D966D6" w:rsidRDefault="005271FE" w:rsidP="005271FE">
      <w:pPr>
        <w:ind w:firstLine="360"/>
        <w:jc w:val="center"/>
        <w:rPr>
          <w:rFonts w:ascii="Arial" w:hAnsi="Arial" w:cs="Arial"/>
        </w:rPr>
      </w:pPr>
      <w:r w:rsidRPr="00D966D6">
        <w:rPr>
          <w:rFonts w:ascii="Arial" w:hAnsi="Arial" w:cs="Arial"/>
        </w:rPr>
        <w:t>po policijskim upravama 2019. godina</w:t>
      </w:r>
    </w:p>
    <w:p w14:paraId="4AB5B1DB" w14:textId="77777777" w:rsidR="005271FE" w:rsidRPr="00D966D6" w:rsidRDefault="005271FE" w:rsidP="005271FE">
      <w:pPr>
        <w:ind w:firstLine="360"/>
        <w:jc w:val="center"/>
        <w:rPr>
          <w:rFonts w:ascii="Arial" w:hAnsi="Arial" w:cs="Arial"/>
        </w:rPr>
      </w:pPr>
    </w:p>
    <w:p w14:paraId="37750789" w14:textId="08FB7129" w:rsidR="005271FE" w:rsidRPr="00D966D6" w:rsidRDefault="005271FE" w:rsidP="005271FE">
      <w:pPr>
        <w:ind w:firstLine="360"/>
        <w:jc w:val="center"/>
        <w:rPr>
          <w:rFonts w:ascii="Arial" w:hAnsi="Arial" w:cs="Arial"/>
        </w:rPr>
      </w:pPr>
      <w:r w:rsidRPr="00D966D6">
        <w:rPr>
          <w:noProof/>
        </w:rPr>
        <w:drawing>
          <wp:inline distT="0" distB="0" distL="0" distR="0" wp14:anchorId="349881DE" wp14:editId="0A30B0CD">
            <wp:extent cx="5391150" cy="3568700"/>
            <wp:effectExtent l="0" t="0" r="0" b="0"/>
            <wp:docPr id="1236" name="Slika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91150" cy="3568700"/>
                    </a:xfrm>
                    <a:prstGeom prst="rect">
                      <a:avLst/>
                    </a:prstGeom>
                    <a:noFill/>
                    <a:ln>
                      <a:noFill/>
                    </a:ln>
                  </pic:spPr>
                </pic:pic>
              </a:graphicData>
            </a:graphic>
          </wp:inline>
        </w:drawing>
      </w:r>
    </w:p>
    <w:p w14:paraId="1FAED89B" w14:textId="77777777" w:rsidR="005271FE" w:rsidRPr="00D966D6" w:rsidRDefault="005271FE" w:rsidP="005271FE">
      <w:pPr>
        <w:ind w:firstLine="360"/>
        <w:jc w:val="center"/>
        <w:rPr>
          <w:rFonts w:ascii="Arial" w:hAnsi="Arial" w:cs="Arial"/>
        </w:rPr>
      </w:pPr>
    </w:p>
    <w:p w14:paraId="11B870E0" w14:textId="77777777" w:rsidR="005271FE" w:rsidRPr="00D966D6" w:rsidRDefault="005271FE" w:rsidP="005271FE">
      <w:pPr>
        <w:ind w:firstLine="360"/>
        <w:jc w:val="center"/>
        <w:rPr>
          <w:rFonts w:ascii="Arial" w:hAnsi="Arial" w:cs="Arial"/>
        </w:rPr>
      </w:pPr>
      <w:r w:rsidRPr="00D966D6">
        <w:rPr>
          <w:rFonts w:ascii="Arial" w:hAnsi="Arial" w:cs="Arial"/>
        </w:rPr>
        <w:br w:type="page"/>
        <w:t xml:space="preserve">Usporedni prikaz kaznenih djela kibernetičkog kriminaliteta </w:t>
      </w:r>
    </w:p>
    <w:p w14:paraId="6BCF0E8C" w14:textId="77777777" w:rsidR="005271FE" w:rsidRPr="00D966D6" w:rsidRDefault="005271FE" w:rsidP="005271FE">
      <w:pPr>
        <w:ind w:firstLine="360"/>
        <w:jc w:val="center"/>
        <w:rPr>
          <w:rFonts w:ascii="Arial" w:hAnsi="Arial" w:cs="Arial"/>
        </w:rPr>
      </w:pPr>
      <w:r w:rsidRPr="00D966D6">
        <w:rPr>
          <w:rFonts w:ascii="Arial" w:hAnsi="Arial" w:cs="Arial"/>
        </w:rPr>
        <w:t>po policijskim upravama 2018. godina</w:t>
      </w:r>
    </w:p>
    <w:p w14:paraId="016E1483" w14:textId="4C55CC91" w:rsidR="005271FE" w:rsidRPr="00D966D6" w:rsidRDefault="005271FE" w:rsidP="005271FE">
      <w:pPr>
        <w:rPr>
          <w:bCs/>
        </w:rPr>
      </w:pPr>
      <w:r w:rsidRPr="00D966D6">
        <w:rPr>
          <w:noProof/>
        </w:rPr>
        <w:drawing>
          <wp:anchor distT="0" distB="0" distL="114300" distR="114300" simplePos="0" relativeHeight="253163008" behindDoc="0" locked="0" layoutInCell="1" allowOverlap="1" wp14:anchorId="43210F88" wp14:editId="0436FB5D">
            <wp:simplePos x="0" y="0"/>
            <wp:positionH relativeFrom="column">
              <wp:align>center</wp:align>
            </wp:positionH>
            <wp:positionV relativeFrom="paragraph">
              <wp:posOffset>179070</wp:posOffset>
            </wp:positionV>
            <wp:extent cx="5150485" cy="3430905"/>
            <wp:effectExtent l="0" t="0" r="0" b="0"/>
            <wp:wrapTopAndBottom/>
            <wp:docPr id="1715" name="Slika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150485"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59E9B" w14:textId="77777777" w:rsidR="005271FE" w:rsidRPr="00D966D6" w:rsidRDefault="005271FE" w:rsidP="005271FE">
      <w:pPr>
        <w:ind w:left="567"/>
        <w:jc w:val="center"/>
        <w:rPr>
          <w:bCs/>
        </w:rPr>
      </w:pPr>
    </w:p>
    <w:p w14:paraId="1372A948" w14:textId="77777777" w:rsidR="005271FE" w:rsidRPr="00D966D6" w:rsidRDefault="005271FE" w:rsidP="005271FE">
      <w:pPr>
        <w:ind w:firstLine="360"/>
        <w:jc w:val="center"/>
        <w:rPr>
          <w:rFonts w:ascii="Arial" w:hAnsi="Arial" w:cs="Arial"/>
        </w:rPr>
      </w:pPr>
      <w:r w:rsidRPr="00D966D6">
        <w:rPr>
          <w:rFonts w:ascii="Arial" w:hAnsi="Arial" w:cs="Arial"/>
        </w:rPr>
        <w:t xml:space="preserve">Usporedni prikaz kaznenih djela kibernetičkog kriminaliteta </w:t>
      </w:r>
    </w:p>
    <w:p w14:paraId="30D4EFAC" w14:textId="77777777" w:rsidR="005271FE" w:rsidRPr="00D966D6" w:rsidRDefault="005271FE" w:rsidP="005271FE">
      <w:pPr>
        <w:ind w:firstLine="360"/>
        <w:jc w:val="center"/>
        <w:rPr>
          <w:rFonts w:ascii="Arial" w:hAnsi="Arial" w:cs="Arial"/>
        </w:rPr>
      </w:pPr>
      <w:r w:rsidRPr="00D966D6">
        <w:rPr>
          <w:rFonts w:ascii="Arial" w:hAnsi="Arial" w:cs="Arial"/>
        </w:rPr>
        <w:t>po policijskim upravama 2019. godina</w:t>
      </w:r>
    </w:p>
    <w:p w14:paraId="73FB5C05" w14:textId="77777777" w:rsidR="005271FE" w:rsidRPr="00D966D6" w:rsidRDefault="005271FE" w:rsidP="005271FE">
      <w:pPr>
        <w:ind w:firstLine="360"/>
        <w:jc w:val="center"/>
        <w:rPr>
          <w:rFonts w:ascii="Arial" w:hAnsi="Arial" w:cs="Arial"/>
        </w:rPr>
      </w:pPr>
    </w:p>
    <w:p w14:paraId="0D06110C" w14:textId="7546C710" w:rsidR="005271FE" w:rsidRPr="00D966D6" w:rsidRDefault="005271FE" w:rsidP="005271FE">
      <w:pPr>
        <w:ind w:firstLine="360"/>
        <w:jc w:val="center"/>
        <w:rPr>
          <w:rFonts w:ascii="Arial" w:hAnsi="Arial" w:cs="Arial"/>
        </w:rPr>
      </w:pPr>
      <w:r w:rsidRPr="00D966D6">
        <w:rPr>
          <w:noProof/>
        </w:rPr>
        <w:drawing>
          <wp:inline distT="0" distB="0" distL="0" distR="0" wp14:anchorId="59BAE54F" wp14:editId="5650CFF5">
            <wp:extent cx="5035550" cy="3441700"/>
            <wp:effectExtent l="0" t="0" r="0" b="6350"/>
            <wp:docPr id="1235" name="Slika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35550" cy="3441700"/>
                    </a:xfrm>
                    <a:prstGeom prst="rect">
                      <a:avLst/>
                    </a:prstGeom>
                    <a:noFill/>
                    <a:ln>
                      <a:noFill/>
                    </a:ln>
                  </pic:spPr>
                </pic:pic>
              </a:graphicData>
            </a:graphic>
          </wp:inline>
        </w:drawing>
      </w:r>
    </w:p>
    <w:p w14:paraId="3CC8BC1F" w14:textId="77777777" w:rsidR="005271FE" w:rsidRPr="00D966D6" w:rsidRDefault="005271FE" w:rsidP="005271FE">
      <w:pPr>
        <w:ind w:firstLine="360"/>
        <w:jc w:val="center"/>
        <w:rPr>
          <w:rFonts w:ascii="Arial" w:hAnsi="Arial" w:cs="Arial"/>
        </w:rPr>
      </w:pPr>
      <w:bookmarkStart w:id="225" w:name="_Toc535329782"/>
      <w:bookmarkStart w:id="226" w:name="_Toc535393905"/>
      <w:r w:rsidRPr="00D966D6">
        <w:rPr>
          <w:rFonts w:ascii="Arial" w:hAnsi="Arial" w:cs="Arial"/>
        </w:rPr>
        <w:br w:type="page"/>
      </w:r>
      <w:bookmarkEnd w:id="225"/>
      <w:bookmarkEnd w:id="226"/>
      <w:r w:rsidRPr="00D966D6">
        <w:rPr>
          <w:rFonts w:ascii="Arial" w:hAnsi="Arial" w:cs="Arial"/>
        </w:rPr>
        <w:t xml:space="preserve">Usporedni prikaz počinitelja kaznenih djela kibernetičkog kriminaliteta </w:t>
      </w:r>
    </w:p>
    <w:p w14:paraId="7BE5C507" w14:textId="77777777" w:rsidR="005271FE" w:rsidRPr="00D966D6" w:rsidRDefault="005271FE" w:rsidP="005271FE">
      <w:pPr>
        <w:ind w:firstLine="360"/>
        <w:jc w:val="center"/>
        <w:rPr>
          <w:rFonts w:ascii="Arial" w:hAnsi="Arial" w:cs="Arial"/>
        </w:rPr>
      </w:pPr>
      <w:r w:rsidRPr="00D966D6">
        <w:rPr>
          <w:rFonts w:ascii="Arial" w:hAnsi="Arial" w:cs="Arial"/>
        </w:rPr>
        <w:t>po policijskim</w:t>
      </w:r>
      <w:r w:rsidRPr="00D966D6">
        <w:rPr>
          <w:bCs/>
        </w:rPr>
        <w:t xml:space="preserve"> </w:t>
      </w:r>
      <w:r w:rsidRPr="00D966D6">
        <w:rPr>
          <w:rFonts w:ascii="Arial" w:hAnsi="Arial" w:cs="Arial"/>
        </w:rPr>
        <w:t>upravama* 2018. godina</w:t>
      </w:r>
    </w:p>
    <w:p w14:paraId="38C4A098" w14:textId="38B6BA22" w:rsidR="005271FE" w:rsidRPr="00D966D6" w:rsidRDefault="005271FE" w:rsidP="005271FE">
      <w:pPr>
        <w:ind w:firstLine="360"/>
        <w:jc w:val="center"/>
        <w:rPr>
          <w:rFonts w:ascii="Arial" w:hAnsi="Arial" w:cs="Arial"/>
        </w:rPr>
      </w:pPr>
      <w:r w:rsidRPr="00D966D6">
        <w:rPr>
          <w:noProof/>
        </w:rPr>
        <w:drawing>
          <wp:anchor distT="0" distB="0" distL="114300" distR="114300" simplePos="0" relativeHeight="253161984" behindDoc="0" locked="0" layoutInCell="1" allowOverlap="1" wp14:anchorId="665DA627" wp14:editId="2E63761B">
            <wp:simplePos x="0" y="0"/>
            <wp:positionH relativeFrom="column">
              <wp:posOffset>662940</wp:posOffset>
            </wp:positionH>
            <wp:positionV relativeFrom="paragraph">
              <wp:posOffset>195580</wp:posOffset>
            </wp:positionV>
            <wp:extent cx="4461510" cy="3254375"/>
            <wp:effectExtent l="0" t="0" r="0" b="3175"/>
            <wp:wrapTopAndBottom/>
            <wp:docPr id="1714" name="Slika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61510" cy="325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1B538" w14:textId="77777777" w:rsidR="005271FE" w:rsidRPr="00D966D6" w:rsidRDefault="005271FE" w:rsidP="005271FE">
      <w:pPr>
        <w:ind w:left="567"/>
        <w:contextualSpacing/>
        <w:rPr>
          <w:rFonts w:ascii="Arial" w:hAnsi="Arial" w:cs="Arial"/>
          <w:sz w:val="16"/>
          <w:szCs w:val="16"/>
        </w:rPr>
      </w:pPr>
      <w:r w:rsidRPr="00D966D6">
        <w:rPr>
          <w:rFonts w:ascii="Arial" w:hAnsi="Arial" w:cs="Arial"/>
          <w:bCs/>
          <w:sz w:val="16"/>
          <w:szCs w:val="16"/>
        </w:rPr>
        <w:t xml:space="preserve">* U 2017. godini ne raspolažemo podatkom za počinitelje kaznenih djela iz nadležnosti  kibernetičke sigurnosti po policijskim upravama. </w:t>
      </w:r>
    </w:p>
    <w:p w14:paraId="5BA2028E" w14:textId="77777777" w:rsidR="005271FE" w:rsidRPr="00D966D6" w:rsidRDefault="005271FE" w:rsidP="005271FE">
      <w:pPr>
        <w:pStyle w:val="pregled2"/>
        <w:contextualSpacing/>
      </w:pPr>
      <w:bookmarkStart w:id="227" w:name="_Toc535393906"/>
    </w:p>
    <w:p w14:paraId="7148D9EC" w14:textId="77777777" w:rsidR="005271FE" w:rsidRPr="00D966D6" w:rsidRDefault="005271FE" w:rsidP="005271FE">
      <w:pPr>
        <w:ind w:firstLine="360"/>
        <w:jc w:val="center"/>
        <w:rPr>
          <w:rFonts w:ascii="Arial" w:hAnsi="Arial" w:cs="Arial"/>
        </w:rPr>
      </w:pPr>
      <w:r w:rsidRPr="00D966D6">
        <w:rPr>
          <w:rFonts w:ascii="Arial" w:hAnsi="Arial" w:cs="Arial"/>
        </w:rPr>
        <w:t xml:space="preserve">Usporedni prikaz počinitelja kaznenih djela kibernetičkog kriminaliteta </w:t>
      </w:r>
    </w:p>
    <w:p w14:paraId="12DD38DC" w14:textId="77777777" w:rsidR="005271FE" w:rsidRPr="00D966D6" w:rsidRDefault="005271FE" w:rsidP="005271FE">
      <w:pPr>
        <w:ind w:firstLine="360"/>
        <w:jc w:val="center"/>
        <w:rPr>
          <w:rFonts w:ascii="Arial" w:hAnsi="Arial" w:cs="Arial"/>
        </w:rPr>
      </w:pPr>
      <w:r w:rsidRPr="00D966D6">
        <w:rPr>
          <w:rFonts w:ascii="Arial" w:hAnsi="Arial" w:cs="Arial"/>
        </w:rPr>
        <w:t>po policijskim</w:t>
      </w:r>
      <w:r w:rsidRPr="00D966D6">
        <w:rPr>
          <w:bCs/>
        </w:rPr>
        <w:t xml:space="preserve"> </w:t>
      </w:r>
      <w:r w:rsidRPr="00D966D6">
        <w:rPr>
          <w:rFonts w:ascii="Arial" w:hAnsi="Arial" w:cs="Arial"/>
        </w:rPr>
        <w:t>upravama 2019. godina</w:t>
      </w:r>
    </w:p>
    <w:p w14:paraId="4BDB08CB" w14:textId="77777777" w:rsidR="005271FE" w:rsidRPr="00D966D6" w:rsidRDefault="005271FE" w:rsidP="005271FE">
      <w:pPr>
        <w:ind w:firstLine="360"/>
        <w:jc w:val="center"/>
        <w:rPr>
          <w:rFonts w:ascii="Arial" w:hAnsi="Arial" w:cs="Arial"/>
        </w:rPr>
      </w:pPr>
    </w:p>
    <w:p w14:paraId="2CED286B" w14:textId="50A08AF0" w:rsidR="005271FE" w:rsidRPr="00D966D6" w:rsidRDefault="005271FE" w:rsidP="005271FE">
      <w:pPr>
        <w:ind w:firstLine="360"/>
        <w:jc w:val="center"/>
        <w:rPr>
          <w:rFonts w:ascii="Arial" w:hAnsi="Arial" w:cs="Arial"/>
        </w:rPr>
      </w:pPr>
      <w:r w:rsidRPr="00D966D6">
        <w:rPr>
          <w:noProof/>
        </w:rPr>
        <w:drawing>
          <wp:inline distT="0" distB="0" distL="0" distR="0" wp14:anchorId="71FBE25C" wp14:editId="7B2EE1FC">
            <wp:extent cx="3981450" cy="3752850"/>
            <wp:effectExtent l="0" t="0" r="0" b="0"/>
            <wp:docPr id="1234" name="Slika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81450" cy="3752850"/>
                    </a:xfrm>
                    <a:prstGeom prst="rect">
                      <a:avLst/>
                    </a:prstGeom>
                    <a:noFill/>
                    <a:ln>
                      <a:noFill/>
                    </a:ln>
                  </pic:spPr>
                </pic:pic>
              </a:graphicData>
            </a:graphic>
          </wp:inline>
        </w:drawing>
      </w:r>
    </w:p>
    <w:p w14:paraId="21344E17" w14:textId="77777777" w:rsidR="005271FE" w:rsidRPr="00D966D6" w:rsidRDefault="005271FE" w:rsidP="005271FE">
      <w:pPr>
        <w:pStyle w:val="pregled2"/>
        <w:jc w:val="center"/>
      </w:pPr>
    </w:p>
    <w:p w14:paraId="397CB18A" w14:textId="77777777" w:rsidR="005271FE" w:rsidRPr="00D966D6" w:rsidRDefault="005271FE" w:rsidP="005271FE">
      <w:pPr>
        <w:pStyle w:val="Heading4"/>
        <w:jc w:val="left"/>
      </w:pPr>
      <w:bookmarkStart w:id="228" w:name="_Toc34809606"/>
      <w:r w:rsidRPr="00D966D6">
        <w:t>1. 6. Kriminalitet zlouporabe droga</w:t>
      </w:r>
      <w:bookmarkEnd w:id="227"/>
      <w:bookmarkEnd w:id="228"/>
    </w:p>
    <w:p w14:paraId="7FB3D3C5" w14:textId="77777777" w:rsidR="005271FE" w:rsidRPr="00D966D6" w:rsidRDefault="005271FE" w:rsidP="005271FE">
      <w:pPr>
        <w:jc w:val="both"/>
      </w:pPr>
    </w:p>
    <w:p w14:paraId="30D02833" w14:textId="77777777" w:rsidR="005271FE" w:rsidRPr="00D966D6" w:rsidRDefault="005271FE" w:rsidP="005271FE">
      <w:pPr>
        <w:jc w:val="center"/>
        <w:rPr>
          <w:rFonts w:ascii="Arial" w:hAnsi="Arial" w:cs="Arial"/>
        </w:rPr>
      </w:pPr>
      <w:r w:rsidRPr="00D966D6">
        <w:rPr>
          <w:rFonts w:ascii="Arial" w:hAnsi="Arial" w:cs="Arial"/>
        </w:rPr>
        <w:t xml:space="preserve">Rasprostranjenost kaznenih djela zlouporabe droga </w:t>
      </w:r>
    </w:p>
    <w:p w14:paraId="3CA2FB47"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538EA8F6" w14:textId="77777777" w:rsidR="005271FE" w:rsidRPr="00D966D6" w:rsidRDefault="005271FE" w:rsidP="005271FE">
      <w:pPr>
        <w:jc w:val="center"/>
      </w:pPr>
    </w:p>
    <w:p w14:paraId="22F4BADD" w14:textId="1D712F92" w:rsidR="005271FE" w:rsidRPr="00D966D6" w:rsidRDefault="005271FE" w:rsidP="005271FE">
      <w:pPr>
        <w:jc w:val="center"/>
      </w:pPr>
      <w:r w:rsidRPr="00D966D6">
        <w:rPr>
          <w:noProof/>
        </w:rPr>
        <w:drawing>
          <wp:inline distT="0" distB="0" distL="0" distR="0" wp14:anchorId="6727DB61" wp14:editId="70DB058F">
            <wp:extent cx="4679950" cy="3333750"/>
            <wp:effectExtent l="0" t="0" r="6350" b="0"/>
            <wp:docPr id="1233" name="Slika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79950" cy="3333750"/>
                    </a:xfrm>
                    <a:prstGeom prst="rect">
                      <a:avLst/>
                    </a:prstGeom>
                    <a:noFill/>
                    <a:ln>
                      <a:noFill/>
                    </a:ln>
                  </pic:spPr>
                </pic:pic>
              </a:graphicData>
            </a:graphic>
          </wp:inline>
        </w:drawing>
      </w:r>
    </w:p>
    <w:p w14:paraId="21B16D6E" w14:textId="77777777" w:rsidR="005271FE" w:rsidRPr="00D966D6" w:rsidRDefault="005271FE" w:rsidP="005271FE">
      <w:pPr>
        <w:jc w:val="center"/>
      </w:pPr>
    </w:p>
    <w:p w14:paraId="2EBFD0D4" w14:textId="77777777" w:rsidR="005271FE" w:rsidRPr="00D966D6" w:rsidRDefault="005271FE" w:rsidP="005271FE">
      <w:pPr>
        <w:jc w:val="center"/>
        <w:rPr>
          <w:rFonts w:ascii="Arial" w:hAnsi="Arial" w:cs="Arial"/>
        </w:rPr>
      </w:pPr>
      <w:r w:rsidRPr="00D966D6">
        <w:rPr>
          <w:rFonts w:ascii="Arial" w:hAnsi="Arial" w:cs="Arial"/>
        </w:rPr>
        <w:t xml:space="preserve">Rasprostranjenost kaznenih djela zlouporabe droga </w:t>
      </w:r>
    </w:p>
    <w:p w14:paraId="0FBB33E1"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1BC1F091" w14:textId="77777777" w:rsidR="005271FE" w:rsidRPr="00D966D6" w:rsidRDefault="005271FE" w:rsidP="005271FE">
      <w:pPr>
        <w:jc w:val="center"/>
        <w:rPr>
          <w:rFonts w:ascii="Arial" w:hAnsi="Arial" w:cs="Arial"/>
        </w:rPr>
      </w:pPr>
    </w:p>
    <w:p w14:paraId="7A36BC7F" w14:textId="2D94C9F9" w:rsidR="005271FE" w:rsidRPr="00D966D6" w:rsidRDefault="005271FE" w:rsidP="005271FE">
      <w:pPr>
        <w:jc w:val="center"/>
        <w:rPr>
          <w:rFonts w:ascii="Arial" w:hAnsi="Arial" w:cs="Arial"/>
        </w:rPr>
      </w:pPr>
      <w:r w:rsidRPr="00D966D6">
        <w:rPr>
          <w:noProof/>
        </w:rPr>
        <w:drawing>
          <wp:inline distT="0" distB="0" distL="0" distR="0" wp14:anchorId="7F181118" wp14:editId="3B75B45B">
            <wp:extent cx="4622800" cy="3822700"/>
            <wp:effectExtent l="0" t="0" r="6350" b="6350"/>
            <wp:docPr id="1232" name="Slika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22800" cy="3822700"/>
                    </a:xfrm>
                    <a:prstGeom prst="rect">
                      <a:avLst/>
                    </a:prstGeom>
                    <a:noFill/>
                    <a:ln>
                      <a:noFill/>
                    </a:ln>
                  </pic:spPr>
                </pic:pic>
              </a:graphicData>
            </a:graphic>
          </wp:inline>
        </w:drawing>
      </w:r>
    </w:p>
    <w:p w14:paraId="20EA3B77" w14:textId="77777777" w:rsidR="005271FE" w:rsidRPr="00D966D6" w:rsidRDefault="005271FE" w:rsidP="005271FE">
      <w:pPr>
        <w:jc w:val="center"/>
        <w:rPr>
          <w:rFonts w:ascii="Arial" w:hAnsi="Arial" w:cs="Arial"/>
        </w:rPr>
      </w:pPr>
      <w:r w:rsidRPr="00D966D6">
        <w:rPr>
          <w:rFonts w:ascii="Arial" w:hAnsi="Arial" w:cs="Arial"/>
        </w:rPr>
        <w:t xml:space="preserve">Rasprostranjenost kaznenih djela zlouporabe droga </w:t>
      </w:r>
    </w:p>
    <w:p w14:paraId="54F80A4A" w14:textId="77777777" w:rsidR="005271FE" w:rsidRPr="00D966D6" w:rsidRDefault="005271FE" w:rsidP="005271FE">
      <w:pPr>
        <w:jc w:val="center"/>
        <w:rPr>
          <w:rFonts w:ascii="Arial" w:hAnsi="Arial" w:cs="Arial"/>
        </w:rPr>
      </w:pPr>
      <w:r w:rsidRPr="00D966D6">
        <w:rPr>
          <w:rFonts w:ascii="Arial" w:hAnsi="Arial" w:cs="Arial"/>
        </w:rPr>
        <w:t>po policijskim upravama 2018. godina</w:t>
      </w:r>
    </w:p>
    <w:p w14:paraId="4AAF8C5A" w14:textId="77777777" w:rsidR="005271FE" w:rsidRPr="00D966D6" w:rsidRDefault="005271FE" w:rsidP="005271FE">
      <w:pPr>
        <w:jc w:val="center"/>
      </w:pPr>
    </w:p>
    <w:p w14:paraId="4BA83FDF" w14:textId="7411E523" w:rsidR="005271FE" w:rsidRPr="00D966D6" w:rsidRDefault="005271FE" w:rsidP="005271FE">
      <w:pPr>
        <w:jc w:val="center"/>
      </w:pPr>
      <w:r w:rsidRPr="00D966D6">
        <w:rPr>
          <w:noProof/>
        </w:rPr>
        <w:drawing>
          <wp:inline distT="0" distB="0" distL="0" distR="0" wp14:anchorId="5954C565" wp14:editId="37528700">
            <wp:extent cx="4902200" cy="3486150"/>
            <wp:effectExtent l="0" t="0" r="0" b="0"/>
            <wp:docPr id="1231" name="Slika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02200" cy="3486150"/>
                    </a:xfrm>
                    <a:prstGeom prst="rect">
                      <a:avLst/>
                    </a:prstGeom>
                    <a:noFill/>
                    <a:ln>
                      <a:noFill/>
                    </a:ln>
                  </pic:spPr>
                </pic:pic>
              </a:graphicData>
            </a:graphic>
          </wp:inline>
        </w:drawing>
      </w:r>
    </w:p>
    <w:p w14:paraId="10A72C6D" w14:textId="77777777" w:rsidR="005271FE" w:rsidRPr="00D966D6" w:rsidRDefault="005271FE" w:rsidP="005271FE">
      <w:pPr>
        <w:jc w:val="center"/>
      </w:pPr>
    </w:p>
    <w:p w14:paraId="785FFFFA" w14:textId="77777777" w:rsidR="005271FE" w:rsidRPr="00D966D6" w:rsidRDefault="005271FE" w:rsidP="005271FE">
      <w:pPr>
        <w:jc w:val="center"/>
        <w:rPr>
          <w:rFonts w:ascii="Arial" w:hAnsi="Arial" w:cs="Arial"/>
        </w:rPr>
      </w:pPr>
      <w:r w:rsidRPr="00D966D6">
        <w:rPr>
          <w:rFonts w:ascii="Arial" w:hAnsi="Arial" w:cs="Arial"/>
        </w:rPr>
        <w:t xml:space="preserve">Rasprostranjenost kaznenih djela zlouporabe droga </w:t>
      </w:r>
    </w:p>
    <w:p w14:paraId="15EC045F" w14:textId="77777777" w:rsidR="005271FE" w:rsidRPr="00D966D6" w:rsidRDefault="005271FE" w:rsidP="005271FE">
      <w:pPr>
        <w:jc w:val="center"/>
        <w:rPr>
          <w:rFonts w:ascii="Arial" w:hAnsi="Arial" w:cs="Arial"/>
        </w:rPr>
      </w:pPr>
      <w:r w:rsidRPr="00D966D6">
        <w:rPr>
          <w:rFonts w:ascii="Arial" w:hAnsi="Arial" w:cs="Arial"/>
        </w:rPr>
        <w:t>po policijskim upravama 2019. godina</w:t>
      </w:r>
    </w:p>
    <w:p w14:paraId="1A706F61" w14:textId="77777777" w:rsidR="005271FE" w:rsidRPr="00D966D6" w:rsidRDefault="005271FE" w:rsidP="005271FE">
      <w:pPr>
        <w:jc w:val="center"/>
        <w:rPr>
          <w:rFonts w:ascii="Arial" w:hAnsi="Arial" w:cs="Arial"/>
        </w:rPr>
      </w:pPr>
    </w:p>
    <w:p w14:paraId="666D9EEC" w14:textId="673FDD35" w:rsidR="005271FE" w:rsidRPr="00D966D6" w:rsidRDefault="005271FE" w:rsidP="005271FE">
      <w:pPr>
        <w:jc w:val="center"/>
        <w:rPr>
          <w:rFonts w:ascii="Arial" w:hAnsi="Arial" w:cs="Arial"/>
        </w:rPr>
      </w:pPr>
      <w:r w:rsidRPr="00D966D6">
        <w:rPr>
          <w:noProof/>
        </w:rPr>
        <w:drawing>
          <wp:inline distT="0" distB="0" distL="0" distR="0" wp14:anchorId="2425A150" wp14:editId="7854C614">
            <wp:extent cx="4908550" cy="4064000"/>
            <wp:effectExtent l="0" t="0" r="6350" b="0"/>
            <wp:docPr id="1230" name="Slika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908550" cy="4064000"/>
                    </a:xfrm>
                    <a:prstGeom prst="rect">
                      <a:avLst/>
                    </a:prstGeom>
                    <a:noFill/>
                    <a:ln>
                      <a:noFill/>
                    </a:ln>
                  </pic:spPr>
                </pic:pic>
              </a:graphicData>
            </a:graphic>
          </wp:inline>
        </w:drawing>
      </w:r>
    </w:p>
    <w:p w14:paraId="1676B6E7" w14:textId="77777777" w:rsidR="005271FE" w:rsidRPr="00D966D6" w:rsidRDefault="005271FE" w:rsidP="005271FE">
      <w:pPr>
        <w:jc w:val="center"/>
        <w:rPr>
          <w:rFonts w:ascii="Arial" w:hAnsi="Arial" w:cs="Arial"/>
        </w:rPr>
      </w:pPr>
      <w:r w:rsidRPr="00D966D6">
        <w:rPr>
          <w:rFonts w:ascii="Arial" w:hAnsi="Arial" w:cs="Arial"/>
        </w:rPr>
        <w:br w:type="page"/>
        <w:t>Počinitelji kaznenih djela  zlouporabe droga 2018. godina</w:t>
      </w:r>
    </w:p>
    <w:p w14:paraId="6353765C" w14:textId="77777777" w:rsidR="005271FE" w:rsidRPr="00D966D6" w:rsidRDefault="005271FE" w:rsidP="005271FE">
      <w:pPr>
        <w:jc w:val="center"/>
      </w:pPr>
    </w:p>
    <w:p w14:paraId="13F09B57" w14:textId="7C770766" w:rsidR="005271FE" w:rsidRPr="00D966D6" w:rsidRDefault="005271FE" w:rsidP="005271FE">
      <w:pPr>
        <w:jc w:val="center"/>
      </w:pPr>
      <w:r w:rsidRPr="00D966D6">
        <w:rPr>
          <w:noProof/>
        </w:rPr>
        <w:drawing>
          <wp:inline distT="0" distB="0" distL="0" distR="0" wp14:anchorId="52AA49EF" wp14:editId="498B34D7">
            <wp:extent cx="4851400" cy="3581400"/>
            <wp:effectExtent l="0" t="0" r="6350" b="0"/>
            <wp:docPr id="1229" name="Slika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51400" cy="3581400"/>
                    </a:xfrm>
                    <a:prstGeom prst="rect">
                      <a:avLst/>
                    </a:prstGeom>
                    <a:noFill/>
                    <a:ln>
                      <a:noFill/>
                    </a:ln>
                  </pic:spPr>
                </pic:pic>
              </a:graphicData>
            </a:graphic>
          </wp:inline>
        </w:drawing>
      </w:r>
    </w:p>
    <w:p w14:paraId="10840C02" w14:textId="77777777" w:rsidR="005271FE" w:rsidRPr="00D966D6" w:rsidRDefault="005271FE" w:rsidP="005271FE"/>
    <w:p w14:paraId="34CD736E" w14:textId="77777777" w:rsidR="005271FE" w:rsidRPr="00D966D6" w:rsidRDefault="005271FE" w:rsidP="005271FE">
      <w:pPr>
        <w:tabs>
          <w:tab w:val="left" w:pos="5031"/>
        </w:tabs>
        <w:jc w:val="center"/>
        <w:rPr>
          <w:rFonts w:ascii="Arial" w:hAnsi="Arial" w:cs="Arial"/>
        </w:rPr>
      </w:pPr>
      <w:r w:rsidRPr="00D966D6">
        <w:rPr>
          <w:rFonts w:ascii="Arial" w:hAnsi="Arial" w:cs="Arial"/>
        </w:rPr>
        <w:t>Počinitelji kaznenih djela  zlouporabe droga 2019. godina</w:t>
      </w:r>
    </w:p>
    <w:p w14:paraId="48D22079" w14:textId="77777777" w:rsidR="005271FE" w:rsidRPr="00D966D6" w:rsidRDefault="005271FE" w:rsidP="005271FE">
      <w:pPr>
        <w:tabs>
          <w:tab w:val="left" w:pos="5031"/>
        </w:tabs>
        <w:jc w:val="center"/>
        <w:rPr>
          <w:rFonts w:ascii="Arial" w:hAnsi="Arial" w:cs="Arial"/>
        </w:rPr>
      </w:pPr>
    </w:p>
    <w:p w14:paraId="40348FCF" w14:textId="7C3F444E" w:rsidR="005271FE" w:rsidRPr="00D966D6" w:rsidRDefault="005271FE" w:rsidP="005271FE">
      <w:pPr>
        <w:tabs>
          <w:tab w:val="left" w:pos="5031"/>
        </w:tabs>
        <w:jc w:val="center"/>
      </w:pPr>
      <w:r w:rsidRPr="00D966D6">
        <w:rPr>
          <w:noProof/>
        </w:rPr>
        <w:drawing>
          <wp:inline distT="0" distB="0" distL="0" distR="0" wp14:anchorId="69E347CA" wp14:editId="5290133F">
            <wp:extent cx="4838700" cy="3924300"/>
            <wp:effectExtent l="0" t="0" r="0" b="0"/>
            <wp:docPr id="1228" name="Slika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838700" cy="3924300"/>
                    </a:xfrm>
                    <a:prstGeom prst="rect">
                      <a:avLst/>
                    </a:prstGeom>
                    <a:noFill/>
                    <a:ln>
                      <a:noFill/>
                    </a:ln>
                  </pic:spPr>
                </pic:pic>
              </a:graphicData>
            </a:graphic>
          </wp:inline>
        </w:drawing>
      </w:r>
    </w:p>
    <w:p w14:paraId="3B7DC779" w14:textId="77777777" w:rsidR="005271FE" w:rsidRPr="00D966D6" w:rsidRDefault="005271FE" w:rsidP="005271FE">
      <w:pPr>
        <w:tabs>
          <w:tab w:val="left" w:pos="5031"/>
        </w:tabs>
        <w:sectPr w:rsidR="005271FE" w:rsidRPr="00D966D6" w:rsidSect="005964BF">
          <w:headerReference w:type="default" r:id="rId268"/>
          <w:footerReference w:type="default" r:id="rId269"/>
          <w:pgSz w:w="11907" w:h="16840" w:code="9"/>
          <w:pgMar w:top="1440" w:right="1440" w:bottom="1440" w:left="1440" w:header="720" w:footer="720" w:gutter="0"/>
          <w:cols w:space="720"/>
          <w:docGrid w:linePitch="326"/>
        </w:sectPr>
      </w:pPr>
      <w:r w:rsidRPr="00D966D6">
        <w:tab/>
      </w:r>
    </w:p>
    <w:p w14:paraId="635A4D8A" w14:textId="77777777" w:rsidR="005271FE" w:rsidRPr="00D966D6" w:rsidRDefault="005271FE" w:rsidP="005271FE">
      <w:pPr>
        <w:jc w:val="center"/>
        <w:rPr>
          <w:rFonts w:ascii="Arial" w:hAnsi="Arial" w:cs="Arial"/>
        </w:rPr>
      </w:pPr>
      <w:r w:rsidRPr="00D966D6">
        <w:rPr>
          <w:rFonts w:ascii="Arial" w:hAnsi="Arial" w:cs="Arial"/>
        </w:rPr>
        <w:t>Zapljena najčešćih droga po policijskim upravama 2018. godina</w:t>
      </w:r>
    </w:p>
    <w:p w14:paraId="1A5D8625" w14:textId="77777777" w:rsidR="005271FE" w:rsidRPr="00D966D6" w:rsidRDefault="005271FE" w:rsidP="005271FE"/>
    <w:p w14:paraId="10EFF935" w14:textId="4A6A7B7E" w:rsidR="005271FE" w:rsidRPr="00D966D6" w:rsidRDefault="005271FE" w:rsidP="005271FE">
      <w:pPr>
        <w:jc w:val="center"/>
      </w:pPr>
      <w:r w:rsidRPr="00D966D6">
        <w:rPr>
          <w:noProof/>
        </w:rPr>
        <w:drawing>
          <wp:inline distT="0" distB="0" distL="0" distR="0" wp14:anchorId="4F45F4C9" wp14:editId="7C6BB0CC">
            <wp:extent cx="7753350" cy="5162550"/>
            <wp:effectExtent l="0" t="0" r="0" b="0"/>
            <wp:docPr id="1227" name="Slika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753350" cy="5162550"/>
                    </a:xfrm>
                    <a:prstGeom prst="rect">
                      <a:avLst/>
                    </a:prstGeom>
                    <a:noFill/>
                    <a:ln>
                      <a:noFill/>
                    </a:ln>
                  </pic:spPr>
                </pic:pic>
              </a:graphicData>
            </a:graphic>
          </wp:inline>
        </w:drawing>
      </w:r>
    </w:p>
    <w:p w14:paraId="61382FD5" w14:textId="77777777" w:rsidR="005271FE" w:rsidRPr="00D966D6" w:rsidRDefault="005271FE" w:rsidP="005271FE">
      <w:pPr>
        <w:tabs>
          <w:tab w:val="left" w:pos="7808"/>
        </w:tabs>
      </w:pPr>
      <w:r w:rsidRPr="00D966D6">
        <w:tab/>
      </w:r>
    </w:p>
    <w:p w14:paraId="438FE674" w14:textId="77777777" w:rsidR="005271FE" w:rsidRPr="00D966D6" w:rsidRDefault="005271FE" w:rsidP="005271FE">
      <w:pPr>
        <w:jc w:val="center"/>
        <w:rPr>
          <w:rFonts w:ascii="Arial" w:hAnsi="Arial" w:cs="Arial"/>
        </w:rPr>
      </w:pPr>
      <w:r w:rsidRPr="00D966D6">
        <w:rPr>
          <w:rFonts w:ascii="Arial" w:hAnsi="Arial" w:cs="Arial"/>
        </w:rPr>
        <w:t>Zapljena najčešćih droga po policijskim upravama 2019. godina</w:t>
      </w:r>
    </w:p>
    <w:p w14:paraId="0288D573" w14:textId="77777777" w:rsidR="005271FE" w:rsidRPr="00D966D6" w:rsidRDefault="005271FE" w:rsidP="005271FE">
      <w:pPr>
        <w:jc w:val="center"/>
        <w:rPr>
          <w:rFonts w:ascii="Arial" w:hAnsi="Arial" w:cs="Arial"/>
        </w:rPr>
      </w:pPr>
    </w:p>
    <w:p w14:paraId="56714011" w14:textId="7AD7ABF2" w:rsidR="005271FE" w:rsidRPr="00D966D6" w:rsidRDefault="005271FE" w:rsidP="005271FE">
      <w:pPr>
        <w:jc w:val="center"/>
        <w:sectPr w:rsidR="005271FE" w:rsidRPr="00D966D6" w:rsidSect="005964BF">
          <w:headerReference w:type="default" r:id="rId271"/>
          <w:pgSz w:w="16840" w:h="11907" w:orient="landscape" w:code="9"/>
          <w:pgMar w:top="1440" w:right="1440" w:bottom="1440" w:left="1440" w:header="720" w:footer="720" w:gutter="0"/>
          <w:cols w:space="720"/>
          <w:docGrid w:linePitch="326"/>
        </w:sectPr>
      </w:pPr>
      <w:r w:rsidRPr="00D966D6">
        <w:rPr>
          <w:noProof/>
        </w:rPr>
        <w:drawing>
          <wp:inline distT="0" distB="0" distL="0" distR="0" wp14:anchorId="49CCAC25" wp14:editId="228D0F36">
            <wp:extent cx="8566150" cy="5234940"/>
            <wp:effectExtent l="0" t="0" r="6350" b="3810"/>
            <wp:docPr id="1226" name="Slika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66150" cy="5234940"/>
                    </a:xfrm>
                    <a:prstGeom prst="rect">
                      <a:avLst/>
                    </a:prstGeom>
                    <a:noFill/>
                    <a:ln>
                      <a:noFill/>
                    </a:ln>
                  </pic:spPr>
                </pic:pic>
              </a:graphicData>
            </a:graphic>
          </wp:inline>
        </w:drawing>
      </w:r>
      <w:r w:rsidRPr="00D966D6">
        <w:tab/>
      </w:r>
    </w:p>
    <w:p w14:paraId="51B3BB39" w14:textId="77777777" w:rsidR="005271FE" w:rsidRPr="00D966D6" w:rsidRDefault="005271FE" w:rsidP="005271FE">
      <w:pPr>
        <w:pStyle w:val="Heading4"/>
        <w:numPr>
          <w:ilvl w:val="0"/>
          <w:numId w:val="18"/>
        </w:numPr>
        <w:ind w:left="426"/>
        <w:jc w:val="left"/>
      </w:pPr>
      <w:bookmarkStart w:id="229" w:name="_Toc535393907"/>
      <w:bookmarkStart w:id="230" w:name="_Toc34809607"/>
      <w:r w:rsidRPr="00D966D6">
        <w:t>7. Kaznenopravna zaštita djece i obitelji</w:t>
      </w:r>
      <w:bookmarkEnd w:id="229"/>
      <w:bookmarkEnd w:id="230"/>
    </w:p>
    <w:p w14:paraId="77224B87" w14:textId="77777777" w:rsidR="005271FE" w:rsidRPr="00D966D6" w:rsidRDefault="005271FE" w:rsidP="005271FE">
      <w:pPr>
        <w:jc w:val="both"/>
      </w:pPr>
    </w:p>
    <w:p w14:paraId="79B8615E" w14:textId="77777777" w:rsidR="005271FE" w:rsidRPr="00D966D6" w:rsidRDefault="005271FE" w:rsidP="005271FE">
      <w:pPr>
        <w:jc w:val="center"/>
        <w:rPr>
          <w:rFonts w:ascii="Arial" w:hAnsi="Arial" w:cs="Arial"/>
        </w:rPr>
      </w:pPr>
      <w:r w:rsidRPr="00D966D6">
        <w:rPr>
          <w:rFonts w:ascii="Arial" w:hAnsi="Arial" w:cs="Arial"/>
        </w:rPr>
        <w:t xml:space="preserve">Rasprostranjenost kaznenih djela na štetu djece i obitelji </w:t>
      </w:r>
    </w:p>
    <w:p w14:paraId="317C3F92" w14:textId="77777777" w:rsidR="005271FE" w:rsidRPr="00D966D6" w:rsidRDefault="005271FE" w:rsidP="005271FE">
      <w:pPr>
        <w:jc w:val="center"/>
        <w:rPr>
          <w:rFonts w:ascii="Arial" w:hAnsi="Arial" w:cs="Arial"/>
        </w:rPr>
      </w:pPr>
      <w:r w:rsidRPr="00D966D6">
        <w:rPr>
          <w:rFonts w:ascii="Arial" w:hAnsi="Arial" w:cs="Arial"/>
        </w:rPr>
        <w:t>prema policijskim upravama 2018. godina</w:t>
      </w:r>
    </w:p>
    <w:p w14:paraId="069F9797" w14:textId="77777777" w:rsidR="005271FE" w:rsidRPr="00D966D6" w:rsidRDefault="005271FE" w:rsidP="005271FE">
      <w:pPr>
        <w:jc w:val="center"/>
      </w:pPr>
    </w:p>
    <w:p w14:paraId="33871D46" w14:textId="29B0F384" w:rsidR="005271FE" w:rsidRPr="00D966D6" w:rsidRDefault="005271FE" w:rsidP="005271FE">
      <w:pPr>
        <w:jc w:val="center"/>
      </w:pPr>
      <w:r w:rsidRPr="00D966D6">
        <w:rPr>
          <w:noProof/>
        </w:rPr>
        <w:drawing>
          <wp:inline distT="0" distB="0" distL="0" distR="0" wp14:anchorId="4BF4DB36" wp14:editId="011BFC76">
            <wp:extent cx="3975100" cy="3346450"/>
            <wp:effectExtent l="0" t="0" r="6350" b="6350"/>
            <wp:docPr id="1225" name="Slika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75100" cy="3346450"/>
                    </a:xfrm>
                    <a:prstGeom prst="rect">
                      <a:avLst/>
                    </a:prstGeom>
                    <a:noFill/>
                    <a:ln>
                      <a:noFill/>
                    </a:ln>
                  </pic:spPr>
                </pic:pic>
              </a:graphicData>
            </a:graphic>
          </wp:inline>
        </w:drawing>
      </w:r>
    </w:p>
    <w:p w14:paraId="617AE0B7" w14:textId="77777777" w:rsidR="005271FE" w:rsidRPr="00D966D6" w:rsidRDefault="005271FE" w:rsidP="005271FE">
      <w:pPr>
        <w:tabs>
          <w:tab w:val="left" w:pos="2580"/>
        </w:tabs>
      </w:pPr>
    </w:p>
    <w:p w14:paraId="420BC7F6" w14:textId="77777777" w:rsidR="005271FE" w:rsidRPr="00D966D6" w:rsidRDefault="005271FE" w:rsidP="005271FE">
      <w:pPr>
        <w:jc w:val="center"/>
        <w:rPr>
          <w:rFonts w:ascii="Arial" w:hAnsi="Arial" w:cs="Arial"/>
        </w:rPr>
      </w:pPr>
      <w:r w:rsidRPr="00D966D6">
        <w:rPr>
          <w:rFonts w:ascii="Arial" w:hAnsi="Arial" w:cs="Arial"/>
        </w:rPr>
        <w:t>Rasprostranjenost kaznenih djela na štetu djece i obitelji</w:t>
      </w:r>
    </w:p>
    <w:p w14:paraId="59030F64" w14:textId="77777777" w:rsidR="005271FE" w:rsidRPr="00D966D6" w:rsidRDefault="005271FE" w:rsidP="005271FE">
      <w:pPr>
        <w:jc w:val="center"/>
        <w:rPr>
          <w:rFonts w:ascii="Arial" w:hAnsi="Arial" w:cs="Arial"/>
        </w:rPr>
      </w:pPr>
      <w:r w:rsidRPr="00D966D6">
        <w:rPr>
          <w:rFonts w:ascii="Arial" w:hAnsi="Arial" w:cs="Arial"/>
        </w:rPr>
        <w:t>prema policijskim upravama 2019. godina</w:t>
      </w:r>
    </w:p>
    <w:p w14:paraId="6572662A" w14:textId="77777777" w:rsidR="005271FE" w:rsidRPr="00D966D6" w:rsidRDefault="005271FE" w:rsidP="005271FE">
      <w:pPr>
        <w:jc w:val="center"/>
        <w:rPr>
          <w:rFonts w:ascii="Arial" w:hAnsi="Arial" w:cs="Arial"/>
        </w:rPr>
      </w:pPr>
    </w:p>
    <w:p w14:paraId="70C6363E" w14:textId="26F9496A" w:rsidR="005271FE" w:rsidRPr="00D966D6" w:rsidRDefault="005271FE" w:rsidP="005271FE">
      <w:pPr>
        <w:tabs>
          <w:tab w:val="left" w:pos="2580"/>
        </w:tabs>
        <w:jc w:val="center"/>
        <w:rPr>
          <w:b/>
        </w:rPr>
      </w:pPr>
      <w:r w:rsidRPr="00D966D6">
        <w:rPr>
          <w:noProof/>
        </w:rPr>
        <w:drawing>
          <wp:inline distT="0" distB="0" distL="0" distR="0" wp14:anchorId="0B8A834F" wp14:editId="1ECC8439">
            <wp:extent cx="4241800" cy="3638550"/>
            <wp:effectExtent l="0" t="0" r="6350" b="0"/>
            <wp:docPr id="1224" name="Slika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41800" cy="3638550"/>
                    </a:xfrm>
                    <a:prstGeom prst="rect">
                      <a:avLst/>
                    </a:prstGeom>
                    <a:noFill/>
                    <a:ln>
                      <a:noFill/>
                    </a:ln>
                  </pic:spPr>
                </pic:pic>
              </a:graphicData>
            </a:graphic>
          </wp:inline>
        </w:drawing>
      </w:r>
    </w:p>
    <w:p w14:paraId="7F1BD252" w14:textId="77777777" w:rsidR="005271FE" w:rsidRPr="00D966D6" w:rsidRDefault="005271FE" w:rsidP="005271FE">
      <w:pPr>
        <w:pStyle w:val="Heading4"/>
        <w:numPr>
          <w:ilvl w:val="0"/>
          <w:numId w:val="19"/>
        </w:numPr>
        <w:ind w:left="284" w:firstLine="76"/>
        <w:jc w:val="left"/>
      </w:pPr>
      <w:bookmarkStart w:id="231" w:name="_Toc535393919"/>
      <w:bookmarkStart w:id="232" w:name="_Toc34809608"/>
      <w:r w:rsidRPr="00D966D6">
        <w:t>8. Počinitelji kaznenih djela</w:t>
      </w:r>
      <w:bookmarkEnd w:id="231"/>
      <w:bookmarkEnd w:id="232"/>
      <w:r w:rsidRPr="00D966D6">
        <w:t xml:space="preserve"> </w:t>
      </w:r>
    </w:p>
    <w:p w14:paraId="69607FE9" w14:textId="77777777" w:rsidR="005271FE" w:rsidRPr="00D966D6" w:rsidRDefault="005271FE" w:rsidP="005271FE">
      <w:pPr>
        <w:ind w:firstLine="709"/>
        <w:rPr>
          <w:b/>
        </w:rPr>
      </w:pPr>
    </w:p>
    <w:p w14:paraId="3617EBAE" w14:textId="77777777" w:rsidR="005271FE" w:rsidRPr="00D966D6" w:rsidRDefault="005271FE" w:rsidP="005271FE">
      <w:pPr>
        <w:jc w:val="center"/>
        <w:rPr>
          <w:rFonts w:ascii="Arial" w:hAnsi="Arial" w:cs="Arial"/>
        </w:rPr>
      </w:pPr>
      <w:r w:rsidRPr="00D966D6">
        <w:rPr>
          <w:rFonts w:ascii="Arial" w:hAnsi="Arial" w:cs="Arial"/>
        </w:rPr>
        <w:t>Struktura počinitelja po policijskim upravama 2018. godina</w:t>
      </w:r>
    </w:p>
    <w:p w14:paraId="4EB94A7A" w14:textId="6FB3D31A" w:rsidR="005271FE" w:rsidRPr="00D966D6" w:rsidRDefault="005271FE" w:rsidP="005271FE">
      <w:pPr>
        <w:jc w:val="center"/>
        <w:rPr>
          <w:rFonts w:ascii="Arial" w:hAnsi="Arial" w:cs="Arial"/>
          <w:bCs/>
          <w:sz w:val="16"/>
        </w:rPr>
      </w:pPr>
      <w:r w:rsidRPr="00D966D6">
        <w:rPr>
          <w:noProof/>
        </w:rPr>
        <w:drawing>
          <wp:anchor distT="0" distB="0" distL="114300" distR="114300" simplePos="0" relativeHeight="253170176" behindDoc="0" locked="0" layoutInCell="1" allowOverlap="1" wp14:anchorId="31BC0687" wp14:editId="3211CB5F">
            <wp:simplePos x="0" y="0"/>
            <wp:positionH relativeFrom="column">
              <wp:posOffset>681355</wp:posOffset>
            </wp:positionH>
            <wp:positionV relativeFrom="paragraph">
              <wp:posOffset>142875</wp:posOffset>
            </wp:positionV>
            <wp:extent cx="4485640" cy="2923540"/>
            <wp:effectExtent l="0" t="0" r="0" b="0"/>
            <wp:wrapTopAndBottom/>
            <wp:docPr id="1713" name="Slika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85640" cy="292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B031C" w14:textId="77777777" w:rsidR="005271FE" w:rsidRPr="00D966D6" w:rsidRDefault="005271FE" w:rsidP="005271FE">
      <w:pPr>
        <w:rPr>
          <w:rFonts w:ascii="Arial" w:hAnsi="Arial" w:cs="Arial"/>
          <w:bCs/>
          <w:sz w:val="16"/>
        </w:rPr>
      </w:pPr>
      <w:r w:rsidRPr="00D966D6">
        <w:rPr>
          <w:rFonts w:ascii="Arial" w:hAnsi="Arial" w:cs="Arial"/>
          <w:bCs/>
          <w:sz w:val="16"/>
        </w:rPr>
        <w:t>*Metodologija statističkog prikazivanja počinitelja – isti počinitelj prikazan je samo jedanput u tekućoj godini i to za   najteže kazneno djelo koje je počinio. **Od ukupnog broja počinitelja, 82 počinitelja bili  su pravne osobe.</w:t>
      </w:r>
    </w:p>
    <w:p w14:paraId="65632C60" w14:textId="77777777" w:rsidR="005271FE" w:rsidRPr="00D966D6" w:rsidRDefault="005271FE" w:rsidP="005271FE">
      <w:pPr>
        <w:rPr>
          <w:bCs/>
          <w:sz w:val="16"/>
        </w:rPr>
      </w:pPr>
    </w:p>
    <w:p w14:paraId="28AA4B99" w14:textId="77777777" w:rsidR="005271FE" w:rsidRPr="00D966D6" w:rsidRDefault="005271FE" w:rsidP="005271FE">
      <w:pPr>
        <w:rPr>
          <w:bCs/>
          <w:sz w:val="16"/>
        </w:rPr>
      </w:pPr>
    </w:p>
    <w:p w14:paraId="2822F590" w14:textId="77777777" w:rsidR="005271FE" w:rsidRPr="00D966D6" w:rsidRDefault="005271FE" w:rsidP="005271FE">
      <w:pPr>
        <w:jc w:val="center"/>
        <w:rPr>
          <w:rFonts w:ascii="Arial" w:hAnsi="Arial" w:cs="Arial"/>
        </w:rPr>
      </w:pPr>
      <w:r w:rsidRPr="00D966D6">
        <w:rPr>
          <w:rFonts w:ascii="Arial" w:hAnsi="Arial" w:cs="Arial"/>
        </w:rPr>
        <w:t>Struktura počinitelja po policijskim upravama 2019. godina</w:t>
      </w:r>
    </w:p>
    <w:p w14:paraId="60336C01" w14:textId="77777777" w:rsidR="005271FE" w:rsidRPr="00D966D6" w:rsidRDefault="005271FE" w:rsidP="005271FE">
      <w:pPr>
        <w:jc w:val="center"/>
        <w:rPr>
          <w:rFonts w:ascii="Arial" w:hAnsi="Arial" w:cs="Arial"/>
        </w:rPr>
      </w:pPr>
    </w:p>
    <w:p w14:paraId="2FC34246" w14:textId="2FFB0874" w:rsidR="005271FE" w:rsidRPr="00D966D6" w:rsidRDefault="005271FE" w:rsidP="005271FE">
      <w:pPr>
        <w:jc w:val="center"/>
        <w:rPr>
          <w:rFonts w:ascii="Arial" w:hAnsi="Arial" w:cs="Arial"/>
        </w:rPr>
      </w:pPr>
      <w:r w:rsidRPr="00D966D6">
        <w:rPr>
          <w:noProof/>
        </w:rPr>
        <w:drawing>
          <wp:inline distT="0" distB="0" distL="0" distR="0" wp14:anchorId="5BDC1543" wp14:editId="1786F894">
            <wp:extent cx="4387850" cy="3708400"/>
            <wp:effectExtent l="0" t="0" r="0" b="6350"/>
            <wp:docPr id="1223" name="Slika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87850" cy="3708400"/>
                    </a:xfrm>
                    <a:prstGeom prst="rect">
                      <a:avLst/>
                    </a:prstGeom>
                    <a:noFill/>
                    <a:ln>
                      <a:noFill/>
                    </a:ln>
                  </pic:spPr>
                </pic:pic>
              </a:graphicData>
            </a:graphic>
          </wp:inline>
        </w:drawing>
      </w:r>
    </w:p>
    <w:p w14:paraId="70D23E16" w14:textId="77777777" w:rsidR="005271FE" w:rsidRPr="00D966D6" w:rsidRDefault="005271FE" w:rsidP="005271FE">
      <w:pPr>
        <w:rPr>
          <w:rFonts w:ascii="Arial" w:hAnsi="Arial" w:cs="Arial"/>
        </w:rPr>
      </w:pPr>
      <w:r w:rsidRPr="00D966D6">
        <w:rPr>
          <w:b/>
        </w:rPr>
        <w:tab/>
      </w:r>
      <w:r w:rsidRPr="00D966D6">
        <w:rPr>
          <w:rFonts w:ascii="Arial" w:hAnsi="Arial" w:cs="Arial"/>
          <w:sz w:val="16"/>
        </w:rPr>
        <w:t>**Od ukupnog broja počinitelja, 148 počinitelja bile su pravne osobe.</w:t>
      </w:r>
    </w:p>
    <w:p w14:paraId="4CA4B6D8" w14:textId="77777777" w:rsidR="005271FE" w:rsidRPr="00D966D6" w:rsidRDefault="005271FE" w:rsidP="005271FE">
      <w:pPr>
        <w:tabs>
          <w:tab w:val="left" w:pos="2151"/>
          <w:tab w:val="center" w:pos="4513"/>
        </w:tabs>
        <w:rPr>
          <w:b/>
        </w:rPr>
      </w:pPr>
      <w:r w:rsidRPr="00D966D6">
        <w:rPr>
          <w:b/>
        </w:rPr>
        <w:tab/>
      </w:r>
    </w:p>
    <w:p w14:paraId="66076930" w14:textId="77777777" w:rsidR="005271FE" w:rsidRPr="00D966D6" w:rsidRDefault="005271FE" w:rsidP="005271FE">
      <w:pPr>
        <w:sectPr w:rsidR="005271FE" w:rsidRPr="00D966D6" w:rsidSect="005964BF">
          <w:headerReference w:type="even" r:id="rId277"/>
          <w:headerReference w:type="default" r:id="rId278"/>
          <w:footerReference w:type="default" r:id="rId279"/>
          <w:pgSz w:w="11907" w:h="16840" w:code="9"/>
          <w:pgMar w:top="1440" w:right="1440" w:bottom="1440" w:left="1440" w:header="720" w:footer="720" w:gutter="0"/>
          <w:cols w:space="720"/>
        </w:sectPr>
      </w:pPr>
    </w:p>
    <w:p w14:paraId="455B45C8" w14:textId="77777777" w:rsidR="005271FE" w:rsidRPr="00D966D6" w:rsidRDefault="005271FE" w:rsidP="005271FE">
      <w:pPr>
        <w:pStyle w:val="Heading4"/>
        <w:numPr>
          <w:ilvl w:val="0"/>
          <w:numId w:val="20"/>
        </w:numPr>
        <w:jc w:val="left"/>
      </w:pPr>
      <w:bookmarkStart w:id="233" w:name="_Toc535393920"/>
      <w:bookmarkStart w:id="234" w:name="_Toc34809609"/>
      <w:r w:rsidRPr="00D966D6">
        <w:t>9. Oštećene osobe kaznenim djelima</w:t>
      </w:r>
      <w:bookmarkEnd w:id="233"/>
      <w:bookmarkEnd w:id="234"/>
      <w:r w:rsidRPr="00D966D6">
        <w:t xml:space="preserve"> </w:t>
      </w:r>
    </w:p>
    <w:p w14:paraId="5990E059" w14:textId="77777777" w:rsidR="005271FE" w:rsidRPr="00D966D6" w:rsidRDefault="005271FE" w:rsidP="005271FE">
      <w:pPr>
        <w:pStyle w:val="pregled2"/>
        <w:ind w:left="0"/>
      </w:pPr>
    </w:p>
    <w:p w14:paraId="25FB963E" w14:textId="77777777" w:rsidR="005271FE" w:rsidRPr="00D966D6" w:rsidRDefault="005271FE" w:rsidP="005271FE">
      <w:pPr>
        <w:jc w:val="center"/>
        <w:rPr>
          <w:rFonts w:ascii="Arial" w:hAnsi="Arial" w:cs="Arial"/>
        </w:rPr>
      </w:pPr>
      <w:bookmarkStart w:id="235" w:name="_Toc535329799"/>
      <w:bookmarkStart w:id="236" w:name="_Toc535393923"/>
      <w:r w:rsidRPr="00D966D6">
        <w:rPr>
          <w:rFonts w:ascii="Arial" w:hAnsi="Arial" w:cs="Arial"/>
        </w:rPr>
        <w:t>Struktura oštećenih osoba po policijskim upravama</w:t>
      </w:r>
      <w:bookmarkEnd w:id="235"/>
      <w:bookmarkEnd w:id="236"/>
      <w:r w:rsidRPr="00D966D6">
        <w:rPr>
          <w:rFonts w:ascii="Arial" w:hAnsi="Arial" w:cs="Arial"/>
        </w:rPr>
        <w:t xml:space="preserve"> 2018. godina</w:t>
      </w:r>
    </w:p>
    <w:p w14:paraId="3FBF8F2E" w14:textId="71FC4B9A" w:rsidR="005271FE" w:rsidRPr="00D966D6" w:rsidRDefault="005271FE" w:rsidP="005271FE">
      <w:pPr>
        <w:pStyle w:val="pregled2"/>
        <w:ind w:left="0"/>
        <w:jc w:val="center"/>
        <w:rPr>
          <w:b w:val="0"/>
        </w:rPr>
      </w:pPr>
      <w:r w:rsidRPr="00D966D6">
        <w:rPr>
          <w:noProof/>
          <w:lang w:eastAsia="hr-HR"/>
        </w:rPr>
        <w:drawing>
          <wp:anchor distT="0" distB="0" distL="114300" distR="114300" simplePos="0" relativeHeight="253169152" behindDoc="0" locked="0" layoutInCell="1" allowOverlap="1" wp14:anchorId="15533326" wp14:editId="52A07D85">
            <wp:simplePos x="0" y="0"/>
            <wp:positionH relativeFrom="column">
              <wp:align>center</wp:align>
            </wp:positionH>
            <wp:positionV relativeFrom="paragraph">
              <wp:posOffset>179070</wp:posOffset>
            </wp:positionV>
            <wp:extent cx="5165090" cy="3345815"/>
            <wp:effectExtent l="0" t="0" r="0" b="6985"/>
            <wp:wrapTopAndBottom/>
            <wp:docPr id="1712" name="Slika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165090" cy="334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4BC91" w14:textId="77777777" w:rsidR="005271FE" w:rsidRPr="00D966D6" w:rsidRDefault="005271FE" w:rsidP="005271FE">
      <w:pPr>
        <w:jc w:val="center"/>
      </w:pPr>
    </w:p>
    <w:p w14:paraId="0C22CCE3" w14:textId="77777777" w:rsidR="005271FE" w:rsidRPr="00D966D6" w:rsidRDefault="005271FE" w:rsidP="005271FE">
      <w:pPr>
        <w:jc w:val="center"/>
        <w:rPr>
          <w:rFonts w:ascii="Arial" w:hAnsi="Arial" w:cs="Arial"/>
        </w:rPr>
      </w:pPr>
      <w:r w:rsidRPr="00D966D6">
        <w:rPr>
          <w:rFonts w:ascii="Arial" w:hAnsi="Arial" w:cs="Arial"/>
        </w:rPr>
        <w:t>Struktura oštećenih osoba po policijskim upravama 2019. godina</w:t>
      </w:r>
    </w:p>
    <w:p w14:paraId="2E1ADB82" w14:textId="77777777" w:rsidR="005271FE" w:rsidRPr="00D966D6" w:rsidRDefault="005271FE" w:rsidP="005271FE">
      <w:pPr>
        <w:jc w:val="center"/>
        <w:rPr>
          <w:rFonts w:ascii="Arial" w:hAnsi="Arial" w:cs="Arial"/>
        </w:rPr>
      </w:pPr>
    </w:p>
    <w:p w14:paraId="5763E929" w14:textId="2CFAA5A3" w:rsidR="005271FE" w:rsidRPr="00D966D6" w:rsidRDefault="005271FE" w:rsidP="005271FE">
      <w:pPr>
        <w:jc w:val="center"/>
        <w:rPr>
          <w:rFonts w:ascii="Arial" w:hAnsi="Arial" w:cs="Arial"/>
        </w:rPr>
      </w:pPr>
      <w:r w:rsidRPr="00D966D6">
        <w:rPr>
          <w:noProof/>
        </w:rPr>
        <w:drawing>
          <wp:inline distT="0" distB="0" distL="0" distR="0" wp14:anchorId="25288196" wp14:editId="39C746FA">
            <wp:extent cx="5213350" cy="4171950"/>
            <wp:effectExtent l="0" t="0" r="6350" b="0"/>
            <wp:docPr id="1222" name="Slika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13350" cy="4171950"/>
                    </a:xfrm>
                    <a:prstGeom prst="rect">
                      <a:avLst/>
                    </a:prstGeom>
                    <a:noFill/>
                    <a:ln>
                      <a:noFill/>
                    </a:ln>
                  </pic:spPr>
                </pic:pic>
              </a:graphicData>
            </a:graphic>
          </wp:inline>
        </w:drawing>
      </w:r>
    </w:p>
    <w:p w14:paraId="2EF4A90E" w14:textId="77777777" w:rsidR="005271FE" w:rsidRPr="00D966D6" w:rsidRDefault="005271FE" w:rsidP="005271FE">
      <w:pPr>
        <w:pStyle w:val="Heading4"/>
        <w:numPr>
          <w:ilvl w:val="0"/>
          <w:numId w:val="22"/>
        </w:numPr>
        <w:ind w:left="426" w:hanging="349"/>
        <w:jc w:val="left"/>
      </w:pPr>
      <w:bookmarkStart w:id="237" w:name="_Toc535393924"/>
      <w:bookmarkStart w:id="238" w:name="_Toc34809610"/>
      <w:r w:rsidRPr="00D966D6">
        <w:t>10. Kaznena djela i počinitelji prema razini kriminalističkog istraživanja</w:t>
      </w:r>
      <w:bookmarkEnd w:id="237"/>
      <w:bookmarkEnd w:id="238"/>
    </w:p>
    <w:p w14:paraId="7B064BC9" w14:textId="77777777" w:rsidR="005271FE" w:rsidRPr="00D966D6" w:rsidRDefault="005271FE" w:rsidP="005271FE">
      <w:pPr>
        <w:rPr>
          <w:b/>
          <w:highlight w:val="darkYellow"/>
        </w:rPr>
      </w:pPr>
    </w:p>
    <w:p w14:paraId="3B9645B9" w14:textId="77777777" w:rsidR="005271FE" w:rsidRPr="00D966D6" w:rsidRDefault="005271FE" w:rsidP="005271FE">
      <w:pPr>
        <w:jc w:val="center"/>
        <w:rPr>
          <w:rFonts w:ascii="Arial" w:hAnsi="Arial" w:cs="Arial"/>
        </w:rPr>
      </w:pPr>
      <w:r w:rsidRPr="00D966D6">
        <w:rPr>
          <w:rFonts w:ascii="Arial" w:hAnsi="Arial" w:cs="Arial"/>
        </w:rPr>
        <w:t>Razriješena kaznena djela po policijskim upravama prema kriminalističkoj klasifikaciji i razini kriminalističkog istraživanja (bez prometa) – 2018. godina</w:t>
      </w:r>
    </w:p>
    <w:p w14:paraId="0EFD8CAC" w14:textId="7CC1F392" w:rsidR="005271FE" w:rsidRPr="00D966D6" w:rsidRDefault="005271FE" w:rsidP="005271FE">
      <w:r w:rsidRPr="00D966D6">
        <w:rPr>
          <w:noProof/>
        </w:rPr>
        <w:drawing>
          <wp:anchor distT="0" distB="0" distL="114300" distR="114300" simplePos="0" relativeHeight="253171200" behindDoc="0" locked="0" layoutInCell="1" allowOverlap="1" wp14:anchorId="33DE04EF" wp14:editId="45879091">
            <wp:simplePos x="0" y="0"/>
            <wp:positionH relativeFrom="column">
              <wp:posOffset>-1270</wp:posOffset>
            </wp:positionH>
            <wp:positionV relativeFrom="paragraph">
              <wp:posOffset>158750</wp:posOffset>
            </wp:positionV>
            <wp:extent cx="5493385" cy="3460750"/>
            <wp:effectExtent l="0" t="0" r="0" b="6350"/>
            <wp:wrapTopAndBottom/>
            <wp:docPr id="1711" name="Slika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93385"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A5A62" w14:textId="77777777" w:rsidR="005271FE" w:rsidRPr="00D966D6" w:rsidRDefault="005271FE" w:rsidP="005271FE">
      <w:pPr>
        <w:jc w:val="center"/>
        <w:rPr>
          <w:rFonts w:ascii="Arial" w:hAnsi="Arial" w:cs="Arial"/>
        </w:rPr>
      </w:pPr>
      <w:r w:rsidRPr="00D966D6">
        <w:rPr>
          <w:rFonts w:ascii="Arial" w:hAnsi="Arial" w:cs="Arial"/>
        </w:rPr>
        <w:t>Razriješena kaznena djela po policijskim upravama prema kriminalističkoj klasifikaciji i razini kriminalističkog istraživanja (bez prometa) – 2019. godina</w:t>
      </w:r>
    </w:p>
    <w:p w14:paraId="183A2869" w14:textId="70DA68C4" w:rsidR="005271FE" w:rsidRPr="00D966D6" w:rsidRDefault="005271FE" w:rsidP="005271FE">
      <w:pPr>
        <w:jc w:val="center"/>
      </w:pPr>
      <w:r w:rsidRPr="00D966D6">
        <w:rPr>
          <w:noProof/>
        </w:rPr>
        <w:drawing>
          <wp:anchor distT="0" distB="0" distL="114300" distR="114300" simplePos="0" relativeHeight="253183488" behindDoc="0" locked="0" layoutInCell="1" allowOverlap="1" wp14:anchorId="67700D47" wp14:editId="78DA7C2B">
            <wp:simplePos x="0" y="0"/>
            <wp:positionH relativeFrom="column">
              <wp:posOffset>-1270</wp:posOffset>
            </wp:positionH>
            <wp:positionV relativeFrom="paragraph">
              <wp:posOffset>163830</wp:posOffset>
            </wp:positionV>
            <wp:extent cx="5541010" cy="3204210"/>
            <wp:effectExtent l="0" t="0" r="2540" b="0"/>
            <wp:wrapTopAndBottom/>
            <wp:docPr id="1710" name="Slika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41010"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1093" w14:textId="77777777" w:rsidR="005271FE" w:rsidRPr="00D966D6" w:rsidRDefault="005271FE" w:rsidP="005271FE"/>
    <w:p w14:paraId="7DE1955D" w14:textId="77777777" w:rsidR="005271FE" w:rsidRPr="00D966D6" w:rsidRDefault="005271FE" w:rsidP="005271FE"/>
    <w:p w14:paraId="522C194E" w14:textId="77777777" w:rsidR="005271FE" w:rsidRPr="00D966D6" w:rsidRDefault="005271FE" w:rsidP="005271FE">
      <w:pPr>
        <w:rPr>
          <w:rFonts w:cs="Arial"/>
        </w:rPr>
        <w:sectPr w:rsidR="005271FE" w:rsidRPr="00D966D6" w:rsidSect="005964BF">
          <w:headerReference w:type="default" r:id="rId284"/>
          <w:footerReference w:type="default" r:id="rId285"/>
          <w:pgSz w:w="11906" w:h="16838"/>
          <w:pgMar w:top="1440" w:right="1440" w:bottom="1440" w:left="1440" w:header="720" w:footer="720" w:gutter="0"/>
          <w:cols w:space="708"/>
          <w:docGrid w:linePitch="360"/>
        </w:sectPr>
      </w:pPr>
    </w:p>
    <w:p w14:paraId="00D39D62" w14:textId="77777777" w:rsidR="005271FE" w:rsidRPr="00D966D6" w:rsidRDefault="005271FE" w:rsidP="005271FE">
      <w:pPr>
        <w:pStyle w:val="Heading4"/>
        <w:jc w:val="left"/>
      </w:pPr>
      <w:bookmarkStart w:id="239" w:name="_Toc535393928"/>
      <w:bookmarkStart w:id="240" w:name="_Toc34809611"/>
      <w:r w:rsidRPr="00D966D6">
        <w:t>1. 11. Pregled odbačaja kaznenih djela</w:t>
      </w:r>
      <w:bookmarkEnd w:id="239"/>
      <w:bookmarkEnd w:id="240"/>
    </w:p>
    <w:p w14:paraId="5149561F" w14:textId="77777777" w:rsidR="005271FE" w:rsidRPr="00D966D6" w:rsidRDefault="005271FE" w:rsidP="005271FE">
      <w:pPr>
        <w:jc w:val="center"/>
        <w:rPr>
          <w:rFonts w:cs="Arial"/>
        </w:rPr>
      </w:pPr>
    </w:p>
    <w:p w14:paraId="0579D2D6" w14:textId="77777777" w:rsidR="005271FE" w:rsidRPr="00D966D6" w:rsidRDefault="005271FE" w:rsidP="005271FE">
      <w:pPr>
        <w:jc w:val="center"/>
        <w:rPr>
          <w:rFonts w:ascii="Arial" w:hAnsi="Arial" w:cs="Arial"/>
        </w:rPr>
      </w:pPr>
      <w:r w:rsidRPr="00D966D6">
        <w:rPr>
          <w:rFonts w:ascii="Arial" w:hAnsi="Arial" w:cs="Arial"/>
        </w:rPr>
        <w:t>Odbačaji kaznenih djela bez prometa po policijskim upravama – struktura kriminaliteta 2018. godina</w:t>
      </w:r>
    </w:p>
    <w:p w14:paraId="2D9A0614" w14:textId="374C5DF0" w:rsidR="005271FE" w:rsidRPr="00D966D6" w:rsidRDefault="005271FE" w:rsidP="005271FE">
      <w:pPr>
        <w:jc w:val="center"/>
        <w:rPr>
          <w:rFonts w:cs="Arial"/>
        </w:rPr>
      </w:pPr>
      <w:r w:rsidRPr="00D966D6">
        <w:rPr>
          <w:noProof/>
        </w:rPr>
        <w:drawing>
          <wp:anchor distT="0" distB="0" distL="114300" distR="114300" simplePos="0" relativeHeight="253174272" behindDoc="0" locked="0" layoutInCell="1" allowOverlap="1" wp14:anchorId="50BA4F6F" wp14:editId="517CAED7">
            <wp:simplePos x="0" y="0"/>
            <wp:positionH relativeFrom="column">
              <wp:align>center</wp:align>
            </wp:positionH>
            <wp:positionV relativeFrom="paragraph">
              <wp:posOffset>226060</wp:posOffset>
            </wp:positionV>
            <wp:extent cx="8315325" cy="4693920"/>
            <wp:effectExtent l="0" t="0" r="9525" b="0"/>
            <wp:wrapTopAndBottom/>
            <wp:docPr id="1709" name="Slika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315325" cy="469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7F8CC" w14:textId="77777777" w:rsidR="005271FE" w:rsidRPr="00D966D6" w:rsidRDefault="005271FE" w:rsidP="005271FE">
      <w:pPr>
        <w:tabs>
          <w:tab w:val="left" w:pos="8182"/>
        </w:tabs>
        <w:rPr>
          <w:rFonts w:cs="Arial"/>
        </w:rPr>
      </w:pPr>
      <w:r w:rsidRPr="00D966D6">
        <w:rPr>
          <w:rFonts w:cs="Arial"/>
        </w:rPr>
        <w:tab/>
      </w:r>
    </w:p>
    <w:p w14:paraId="4640612E" w14:textId="77777777" w:rsidR="005271FE" w:rsidRPr="00D966D6" w:rsidRDefault="005271FE" w:rsidP="005271FE">
      <w:pPr>
        <w:jc w:val="center"/>
        <w:rPr>
          <w:rFonts w:ascii="Arial" w:hAnsi="Arial" w:cs="Arial"/>
        </w:rPr>
      </w:pPr>
      <w:r w:rsidRPr="00D966D6">
        <w:rPr>
          <w:rFonts w:cs="Arial"/>
        </w:rPr>
        <w:br w:type="page"/>
      </w:r>
      <w:r w:rsidRPr="00D966D6">
        <w:rPr>
          <w:rFonts w:ascii="Arial" w:hAnsi="Arial" w:cs="Arial"/>
        </w:rPr>
        <w:t>Odbačaji kaznenih djela bez prometa po policijskim upravama – struktura kriminaliteta 2019. godina</w:t>
      </w:r>
    </w:p>
    <w:p w14:paraId="2EDD0EF5" w14:textId="32B665EE" w:rsidR="005271FE" w:rsidRPr="00D966D6" w:rsidRDefault="005271FE" w:rsidP="005271FE">
      <w:pPr>
        <w:jc w:val="center"/>
        <w:rPr>
          <w:rFonts w:ascii="Arial" w:hAnsi="Arial" w:cs="Arial"/>
        </w:rPr>
      </w:pPr>
      <w:r w:rsidRPr="00D966D6">
        <w:rPr>
          <w:noProof/>
        </w:rPr>
        <w:drawing>
          <wp:anchor distT="0" distB="0" distL="114300" distR="114300" simplePos="0" relativeHeight="253184512" behindDoc="0" locked="0" layoutInCell="1" allowOverlap="1" wp14:anchorId="16862BB8" wp14:editId="6FD3FDA4">
            <wp:simplePos x="0" y="0"/>
            <wp:positionH relativeFrom="column">
              <wp:posOffset>-50800</wp:posOffset>
            </wp:positionH>
            <wp:positionV relativeFrom="paragraph">
              <wp:posOffset>179070</wp:posOffset>
            </wp:positionV>
            <wp:extent cx="8914130" cy="4762500"/>
            <wp:effectExtent l="0" t="0" r="1270" b="0"/>
            <wp:wrapTopAndBottom/>
            <wp:docPr id="1708" name="Slika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914130" cy="476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A065" w14:textId="77777777" w:rsidR="005271FE" w:rsidRPr="00D966D6" w:rsidRDefault="005271FE" w:rsidP="005271FE">
      <w:pPr>
        <w:jc w:val="center"/>
        <w:rPr>
          <w:rFonts w:ascii="Arial" w:hAnsi="Arial" w:cs="Arial"/>
        </w:rPr>
      </w:pPr>
    </w:p>
    <w:p w14:paraId="477D4943" w14:textId="77777777" w:rsidR="005271FE" w:rsidRPr="00D966D6" w:rsidRDefault="005271FE" w:rsidP="005271FE">
      <w:pPr>
        <w:rPr>
          <w:rFonts w:cs="Arial"/>
        </w:rPr>
        <w:sectPr w:rsidR="005271FE" w:rsidRPr="00D966D6" w:rsidSect="005964BF">
          <w:headerReference w:type="default" r:id="rId288"/>
          <w:pgSz w:w="16838" w:h="11906" w:orient="landscape"/>
          <w:pgMar w:top="1440" w:right="1440" w:bottom="1440" w:left="1440" w:header="720" w:footer="720" w:gutter="0"/>
          <w:cols w:space="708"/>
          <w:docGrid w:linePitch="360"/>
        </w:sectPr>
      </w:pPr>
    </w:p>
    <w:p w14:paraId="2C7071DF" w14:textId="77777777" w:rsidR="005271FE" w:rsidRPr="00D966D6" w:rsidRDefault="005271FE" w:rsidP="005271FE">
      <w:pPr>
        <w:jc w:val="center"/>
        <w:rPr>
          <w:rFonts w:ascii="Arial" w:hAnsi="Arial" w:cs="Arial"/>
        </w:rPr>
      </w:pPr>
      <w:r w:rsidRPr="00D966D6">
        <w:rPr>
          <w:rFonts w:ascii="Arial" w:hAnsi="Arial" w:cs="Arial"/>
        </w:rPr>
        <w:t>Prikaz odbačaja kaznenih djela prema razlozima odbačaja 2018. godina</w:t>
      </w:r>
    </w:p>
    <w:p w14:paraId="70CD4C61" w14:textId="42762668" w:rsidR="005271FE" w:rsidRPr="00D966D6" w:rsidRDefault="005271FE" w:rsidP="005271FE">
      <w:pPr>
        <w:rPr>
          <w:rFonts w:cs="Arial"/>
        </w:rPr>
      </w:pPr>
      <w:r w:rsidRPr="00D966D6">
        <w:rPr>
          <w:noProof/>
        </w:rPr>
        <w:drawing>
          <wp:anchor distT="0" distB="0" distL="114300" distR="114300" simplePos="0" relativeHeight="253173248" behindDoc="0" locked="0" layoutInCell="1" allowOverlap="1" wp14:anchorId="3447F5E1" wp14:editId="07FAFADA">
            <wp:simplePos x="0" y="0"/>
            <wp:positionH relativeFrom="column">
              <wp:align>center</wp:align>
            </wp:positionH>
            <wp:positionV relativeFrom="paragraph">
              <wp:posOffset>226060</wp:posOffset>
            </wp:positionV>
            <wp:extent cx="5502910" cy="3681730"/>
            <wp:effectExtent l="0" t="0" r="2540" b="0"/>
            <wp:wrapTopAndBottom/>
            <wp:docPr id="1707" name="Slika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02910" cy="368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350" w14:textId="77777777" w:rsidR="005271FE" w:rsidRPr="00D966D6" w:rsidRDefault="005271FE" w:rsidP="005271FE">
      <w:pPr>
        <w:rPr>
          <w:rFonts w:cs="Arial"/>
          <w:sz w:val="16"/>
          <w:szCs w:val="16"/>
        </w:rPr>
      </w:pPr>
    </w:p>
    <w:p w14:paraId="5E099118" w14:textId="77777777" w:rsidR="005271FE" w:rsidRPr="00D966D6" w:rsidRDefault="005271FE" w:rsidP="005271FE">
      <w:pPr>
        <w:jc w:val="center"/>
        <w:rPr>
          <w:rFonts w:ascii="Arial" w:hAnsi="Arial" w:cs="Arial"/>
        </w:rPr>
      </w:pPr>
      <w:r w:rsidRPr="00D966D6">
        <w:rPr>
          <w:rFonts w:ascii="Arial" w:hAnsi="Arial" w:cs="Arial"/>
        </w:rPr>
        <w:t>Prikaz odbačaja kaznenih djela prema razlozima odbačaja 2019. godina</w:t>
      </w:r>
    </w:p>
    <w:p w14:paraId="301025EE" w14:textId="77777777" w:rsidR="005271FE" w:rsidRPr="00D966D6" w:rsidRDefault="005271FE" w:rsidP="005271FE">
      <w:pPr>
        <w:jc w:val="center"/>
        <w:rPr>
          <w:rFonts w:ascii="Arial" w:hAnsi="Arial" w:cs="Arial"/>
        </w:rPr>
      </w:pPr>
    </w:p>
    <w:p w14:paraId="768BD7A0" w14:textId="17FB2801" w:rsidR="005271FE" w:rsidRPr="00D966D6" w:rsidRDefault="005271FE" w:rsidP="005271FE">
      <w:pPr>
        <w:rPr>
          <w:rFonts w:ascii="Arial" w:hAnsi="Arial" w:cs="Arial"/>
          <w:sz w:val="16"/>
        </w:rPr>
      </w:pPr>
      <w:r w:rsidRPr="00D966D6">
        <w:rPr>
          <w:noProof/>
        </w:rPr>
        <w:drawing>
          <wp:anchor distT="0" distB="0" distL="114300" distR="114300" simplePos="0" relativeHeight="253185536" behindDoc="0" locked="0" layoutInCell="1" allowOverlap="1" wp14:anchorId="47B08FE1" wp14:editId="5FCB5EA7">
            <wp:simplePos x="0" y="0"/>
            <wp:positionH relativeFrom="column">
              <wp:posOffset>74295</wp:posOffset>
            </wp:positionH>
            <wp:positionV relativeFrom="paragraph">
              <wp:posOffset>30480</wp:posOffset>
            </wp:positionV>
            <wp:extent cx="5592445" cy="3164840"/>
            <wp:effectExtent l="0" t="0" r="8255" b="0"/>
            <wp:wrapTopAndBottom/>
            <wp:docPr id="1706" name="Slika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2445"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C0FDB" w14:textId="77777777" w:rsidR="005271FE" w:rsidRPr="00D966D6" w:rsidRDefault="005271FE" w:rsidP="005271FE">
      <w:pPr>
        <w:rPr>
          <w:rFonts w:ascii="Arial" w:hAnsi="Arial" w:cs="Arial"/>
          <w:sz w:val="16"/>
        </w:rPr>
      </w:pPr>
      <w:r w:rsidRPr="00D966D6">
        <w:rPr>
          <w:rFonts w:ascii="Arial" w:hAnsi="Arial" w:cs="Arial"/>
          <w:sz w:val="16"/>
        </w:rPr>
        <w:t>*Razlozi odbačaja grupe ''A'' – razlozi iz članka 206. st. 1 t. 1 (Ne progoni se po službenoj dužnosti) i čl. 206. st. 1 t. 4 i Nema osnovane sumnje da je osumnjičeni počinio kazneno djelo (ne uključuje ''blagodat nesvjedočenja'') prema ZKP-u i Zakonu o sudovima za mladež</w:t>
      </w:r>
    </w:p>
    <w:p w14:paraId="2E5932C8" w14:textId="77777777" w:rsidR="005271FE" w:rsidRPr="00D966D6" w:rsidRDefault="005271FE" w:rsidP="005271FE">
      <w:pPr>
        <w:rPr>
          <w:rFonts w:ascii="Arial" w:hAnsi="Arial" w:cs="Arial"/>
          <w:sz w:val="16"/>
        </w:rPr>
      </w:pPr>
      <w:r w:rsidRPr="00D966D6">
        <w:rPr>
          <w:rFonts w:ascii="Arial" w:hAnsi="Arial" w:cs="Arial"/>
          <w:sz w:val="16"/>
        </w:rPr>
        <w:t>** Razlozi odbačaja grupe ''B'' – svi ostali razlozi i blagodat nesvjedočenja</w:t>
      </w:r>
    </w:p>
    <w:p w14:paraId="2EFDDDA0" w14:textId="77777777" w:rsidR="005271FE" w:rsidRPr="00D966D6" w:rsidRDefault="005271FE" w:rsidP="005271FE">
      <w:pPr>
        <w:jc w:val="center"/>
        <w:rPr>
          <w:rFonts w:cs="Arial"/>
          <w:sz w:val="16"/>
          <w:szCs w:val="16"/>
        </w:rPr>
      </w:pPr>
    </w:p>
    <w:p w14:paraId="5C2C1B17" w14:textId="77777777" w:rsidR="005271FE" w:rsidRPr="00D966D6" w:rsidRDefault="005271FE" w:rsidP="005271FE">
      <w:pPr>
        <w:rPr>
          <w:rFonts w:cs="Arial"/>
          <w:sz w:val="16"/>
          <w:szCs w:val="16"/>
        </w:rPr>
      </w:pPr>
    </w:p>
    <w:p w14:paraId="231824A3" w14:textId="77777777" w:rsidR="005271FE" w:rsidRPr="00D966D6" w:rsidRDefault="005271FE" w:rsidP="005271FE">
      <w:pPr>
        <w:rPr>
          <w:rFonts w:cs="Arial"/>
          <w:sz w:val="16"/>
          <w:szCs w:val="16"/>
        </w:rPr>
      </w:pPr>
    </w:p>
    <w:p w14:paraId="70424E8A" w14:textId="77777777" w:rsidR="005271FE" w:rsidRPr="00D966D6" w:rsidRDefault="005271FE" w:rsidP="005271FE">
      <w:pPr>
        <w:rPr>
          <w:rFonts w:cs="Arial"/>
          <w:sz w:val="16"/>
          <w:szCs w:val="16"/>
        </w:rPr>
      </w:pPr>
    </w:p>
    <w:p w14:paraId="3ACBEF5B" w14:textId="77777777" w:rsidR="005271FE" w:rsidRPr="00D966D6" w:rsidRDefault="005271FE" w:rsidP="005271FE">
      <w:pPr>
        <w:rPr>
          <w:rFonts w:cs="Arial"/>
          <w:sz w:val="16"/>
          <w:szCs w:val="16"/>
        </w:rPr>
        <w:sectPr w:rsidR="005271FE" w:rsidRPr="00D966D6" w:rsidSect="005964BF">
          <w:headerReference w:type="default" r:id="rId291"/>
          <w:pgSz w:w="11906" w:h="16838"/>
          <w:pgMar w:top="1440" w:right="1440" w:bottom="1440" w:left="1440" w:header="720" w:footer="720" w:gutter="0"/>
          <w:cols w:space="708"/>
          <w:docGrid w:linePitch="360"/>
        </w:sectPr>
      </w:pPr>
    </w:p>
    <w:p w14:paraId="3CAA4D33" w14:textId="77777777" w:rsidR="005271FE" w:rsidRPr="00D966D6" w:rsidRDefault="005271FE" w:rsidP="005271FE">
      <w:pPr>
        <w:jc w:val="center"/>
        <w:rPr>
          <w:rFonts w:ascii="Arial" w:hAnsi="Arial" w:cs="Arial"/>
        </w:rPr>
      </w:pPr>
      <w:r w:rsidRPr="00D966D6">
        <w:rPr>
          <w:rFonts w:ascii="Arial" w:hAnsi="Arial" w:cs="Arial"/>
        </w:rPr>
        <w:t>Stopa odbačaja u odnosu na razriješena kaznena djela bez prometa 2018. godina</w:t>
      </w:r>
    </w:p>
    <w:p w14:paraId="6C6080E1" w14:textId="52F259EC" w:rsidR="005271FE" w:rsidRPr="00D966D6" w:rsidRDefault="005271FE" w:rsidP="005271FE">
      <w:pPr>
        <w:jc w:val="center"/>
        <w:rPr>
          <w:rFonts w:cs="Arial"/>
        </w:rPr>
      </w:pPr>
      <w:r w:rsidRPr="00D966D6">
        <w:rPr>
          <w:noProof/>
        </w:rPr>
        <w:drawing>
          <wp:anchor distT="0" distB="0" distL="114300" distR="114300" simplePos="0" relativeHeight="253172224" behindDoc="0" locked="0" layoutInCell="1" allowOverlap="1" wp14:anchorId="5B8C8E18" wp14:editId="104C1C9D">
            <wp:simplePos x="0" y="0"/>
            <wp:positionH relativeFrom="column">
              <wp:posOffset>304800</wp:posOffset>
            </wp:positionH>
            <wp:positionV relativeFrom="paragraph">
              <wp:posOffset>179705</wp:posOffset>
            </wp:positionV>
            <wp:extent cx="8253730" cy="4495800"/>
            <wp:effectExtent l="0" t="0" r="0" b="0"/>
            <wp:wrapTopAndBottom/>
            <wp:docPr id="1705" name="Slika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25373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D3265" w14:textId="77777777" w:rsidR="005271FE" w:rsidRPr="00D966D6" w:rsidRDefault="005271FE" w:rsidP="005271FE">
      <w:pPr>
        <w:tabs>
          <w:tab w:val="left" w:pos="7518"/>
        </w:tabs>
        <w:rPr>
          <w:rFonts w:cs="Arial"/>
        </w:rPr>
      </w:pPr>
      <w:r w:rsidRPr="00D966D6">
        <w:rPr>
          <w:rFonts w:cs="Arial"/>
        </w:rPr>
        <w:tab/>
      </w:r>
    </w:p>
    <w:p w14:paraId="3FC333DE" w14:textId="77777777" w:rsidR="005271FE" w:rsidRPr="00D966D6" w:rsidRDefault="005271FE" w:rsidP="005271FE">
      <w:pPr>
        <w:jc w:val="center"/>
        <w:rPr>
          <w:rFonts w:ascii="Arial" w:hAnsi="Arial" w:cs="Arial"/>
        </w:rPr>
      </w:pPr>
      <w:r w:rsidRPr="00D966D6">
        <w:rPr>
          <w:rFonts w:cs="Arial"/>
        </w:rPr>
        <w:br w:type="page"/>
      </w:r>
      <w:r w:rsidRPr="00D966D6">
        <w:rPr>
          <w:rFonts w:ascii="Arial" w:hAnsi="Arial" w:cs="Arial"/>
        </w:rPr>
        <w:t>Stopa odbačaja u odnosu na razriješena kaznena djela bez prometa 2019. godina</w:t>
      </w:r>
    </w:p>
    <w:p w14:paraId="3EA9AA0F" w14:textId="533CBFF3" w:rsidR="005271FE" w:rsidRPr="00D966D6" w:rsidRDefault="005271FE" w:rsidP="005271FE">
      <w:pPr>
        <w:jc w:val="center"/>
        <w:rPr>
          <w:rFonts w:ascii="Arial" w:hAnsi="Arial" w:cs="Arial"/>
        </w:rPr>
      </w:pPr>
      <w:r w:rsidRPr="00D966D6">
        <w:rPr>
          <w:noProof/>
        </w:rPr>
        <w:drawing>
          <wp:anchor distT="0" distB="0" distL="114300" distR="114300" simplePos="0" relativeHeight="253186560" behindDoc="0" locked="0" layoutInCell="1" allowOverlap="1" wp14:anchorId="3A340304" wp14:editId="2FA7CBA8">
            <wp:simplePos x="0" y="0"/>
            <wp:positionH relativeFrom="column">
              <wp:posOffset>212090</wp:posOffset>
            </wp:positionH>
            <wp:positionV relativeFrom="paragraph">
              <wp:posOffset>196850</wp:posOffset>
            </wp:positionV>
            <wp:extent cx="8620125" cy="4050665"/>
            <wp:effectExtent l="0" t="0" r="9525" b="6985"/>
            <wp:wrapTopAndBottom/>
            <wp:docPr id="1704" name="Slika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620125" cy="405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D632" w14:textId="77777777" w:rsidR="005271FE" w:rsidRPr="00D966D6" w:rsidRDefault="005271FE" w:rsidP="005271FE">
      <w:pPr>
        <w:tabs>
          <w:tab w:val="left" w:pos="7518"/>
        </w:tabs>
        <w:rPr>
          <w:rFonts w:cs="Arial"/>
        </w:rPr>
      </w:pPr>
    </w:p>
    <w:p w14:paraId="783F0059" w14:textId="77777777" w:rsidR="005271FE" w:rsidRPr="00D966D6" w:rsidRDefault="005271FE" w:rsidP="005271FE">
      <w:pPr>
        <w:rPr>
          <w:rFonts w:cs="Arial"/>
        </w:rPr>
      </w:pPr>
    </w:p>
    <w:p w14:paraId="23FD3B6A" w14:textId="77777777" w:rsidR="005271FE" w:rsidRPr="00D966D6" w:rsidRDefault="005271FE" w:rsidP="005271FE">
      <w:pPr>
        <w:rPr>
          <w:rFonts w:cs="Arial"/>
        </w:rPr>
      </w:pPr>
    </w:p>
    <w:p w14:paraId="44DD0655" w14:textId="77777777" w:rsidR="005271FE" w:rsidRPr="00D966D6" w:rsidRDefault="005271FE" w:rsidP="005271FE">
      <w:pPr>
        <w:rPr>
          <w:rFonts w:cs="Arial"/>
        </w:rPr>
      </w:pPr>
    </w:p>
    <w:p w14:paraId="6E48C6E3" w14:textId="77777777" w:rsidR="005271FE" w:rsidRPr="00D966D6" w:rsidRDefault="005271FE" w:rsidP="005271FE">
      <w:pPr>
        <w:rPr>
          <w:rFonts w:cs="Arial"/>
        </w:rPr>
        <w:sectPr w:rsidR="005271FE" w:rsidRPr="00D966D6" w:rsidSect="005964BF">
          <w:headerReference w:type="default" r:id="rId294"/>
          <w:pgSz w:w="16838" w:h="11906" w:orient="landscape"/>
          <w:pgMar w:top="1440" w:right="1440" w:bottom="1440" w:left="1440" w:header="720" w:footer="720" w:gutter="0"/>
          <w:cols w:space="708"/>
          <w:docGrid w:linePitch="360"/>
        </w:sectPr>
      </w:pPr>
    </w:p>
    <w:p w14:paraId="7902F4C3" w14:textId="77777777" w:rsidR="005271FE" w:rsidRPr="00D966D6" w:rsidRDefault="005271FE" w:rsidP="005271FE">
      <w:pPr>
        <w:pStyle w:val="Heading4"/>
        <w:jc w:val="left"/>
      </w:pPr>
      <w:bookmarkStart w:id="241" w:name="_Toc177356079"/>
      <w:bookmarkStart w:id="242" w:name="_Toc535393929"/>
      <w:bookmarkStart w:id="243" w:name="_Toc34809612"/>
      <w:r w:rsidRPr="00D966D6">
        <w:t xml:space="preserve">1. 12. </w:t>
      </w:r>
      <w:bookmarkEnd w:id="241"/>
      <w:r w:rsidRPr="00D966D6">
        <w:t>Kriminalitet – po privatnoj tužbi i izostanku prijedloga</w:t>
      </w:r>
      <w:bookmarkEnd w:id="242"/>
      <w:bookmarkEnd w:id="243"/>
    </w:p>
    <w:p w14:paraId="0174D840" w14:textId="77777777" w:rsidR="005271FE" w:rsidRPr="00D966D6" w:rsidRDefault="005271FE" w:rsidP="005271FE">
      <w:pPr>
        <w:jc w:val="center"/>
      </w:pPr>
    </w:p>
    <w:p w14:paraId="7A98C904" w14:textId="77777777" w:rsidR="005271FE" w:rsidRPr="00D966D6" w:rsidRDefault="005271FE" w:rsidP="005271FE">
      <w:pPr>
        <w:jc w:val="center"/>
        <w:rPr>
          <w:rFonts w:ascii="Arial" w:hAnsi="Arial" w:cs="Arial"/>
        </w:rPr>
      </w:pPr>
      <w:r w:rsidRPr="00D966D6">
        <w:rPr>
          <w:rFonts w:ascii="Arial" w:hAnsi="Arial" w:cs="Arial"/>
        </w:rPr>
        <w:t>Kaznena djela za koja se progoni po privatnoj tužbi 2018. godina</w:t>
      </w:r>
    </w:p>
    <w:p w14:paraId="5264A061" w14:textId="6C453DD5" w:rsidR="005271FE" w:rsidRPr="00D966D6" w:rsidRDefault="005271FE" w:rsidP="005271FE">
      <w:r w:rsidRPr="00D966D6">
        <w:rPr>
          <w:noProof/>
        </w:rPr>
        <w:drawing>
          <wp:anchor distT="0" distB="0" distL="114300" distR="114300" simplePos="0" relativeHeight="253176320" behindDoc="0" locked="0" layoutInCell="1" allowOverlap="1" wp14:anchorId="78647130" wp14:editId="29242FA9">
            <wp:simplePos x="0" y="0"/>
            <wp:positionH relativeFrom="column">
              <wp:align>center</wp:align>
            </wp:positionH>
            <wp:positionV relativeFrom="paragraph">
              <wp:posOffset>182880</wp:posOffset>
            </wp:positionV>
            <wp:extent cx="4658360" cy="3204210"/>
            <wp:effectExtent l="0" t="0" r="8890" b="0"/>
            <wp:wrapTopAndBottom/>
            <wp:docPr id="1703" name="Slika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58360"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8D44" w14:textId="77777777" w:rsidR="005271FE" w:rsidRPr="00D966D6" w:rsidRDefault="005271FE" w:rsidP="005271FE">
      <w:pPr>
        <w:jc w:val="center"/>
      </w:pPr>
    </w:p>
    <w:p w14:paraId="615D5659" w14:textId="77777777" w:rsidR="005271FE" w:rsidRPr="00D966D6" w:rsidRDefault="005271FE" w:rsidP="005271FE">
      <w:pPr>
        <w:contextualSpacing/>
        <w:jc w:val="center"/>
        <w:rPr>
          <w:rFonts w:ascii="Arial" w:hAnsi="Arial" w:cs="Arial"/>
        </w:rPr>
      </w:pPr>
      <w:r w:rsidRPr="00D966D6">
        <w:rPr>
          <w:rFonts w:ascii="Arial" w:hAnsi="Arial" w:cs="Arial"/>
        </w:rPr>
        <w:t>Kaznena djela za koja se progoni po privatnoj tužbi 2019. godina</w:t>
      </w:r>
    </w:p>
    <w:p w14:paraId="54C67CDB" w14:textId="0EA65F89" w:rsidR="005271FE" w:rsidRPr="00D966D6" w:rsidRDefault="005271FE" w:rsidP="005271FE">
      <w:pPr>
        <w:contextualSpacing/>
        <w:jc w:val="center"/>
        <w:rPr>
          <w:rFonts w:ascii="Arial" w:hAnsi="Arial" w:cs="Arial"/>
        </w:rPr>
      </w:pPr>
      <w:r w:rsidRPr="00D966D6">
        <w:rPr>
          <w:noProof/>
        </w:rPr>
        <w:drawing>
          <wp:anchor distT="0" distB="0" distL="114300" distR="114300" simplePos="0" relativeHeight="253187584" behindDoc="0" locked="0" layoutInCell="1" allowOverlap="1" wp14:anchorId="40573C3E" wp14:editId="1ECF380F">
            <wp:simplePos x="0" y="0"/>
            <wp:positionH relativeFrom="column">
              <wp:posOffset>504190</wp:posOffset>
            </wp:positionH>
            <wp:positionV relativeFrom="paragraph">
              <wp:posOffset>247650</wp:posOffset>
            </wp:positionV>
            <wp:extent cx="4723130" cy="3496310"/>
            <wp:effectExtent l="0" t="0" r="1270" b="8890"/>
            <wp:wrapTopAndBottom/>
            <wp:docPr id="1702" name="Slika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23130" cy="349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br w:type="page"/>
      </w:r>
      <w:r w:rsidRPr="00D966D6">
        <w:rPr>
          <w:rFonts w:ascii="Arial" w:hAnsi="Arial" w:cs="Arial"/>
        </w:rPr>
        <w:t>Kaznena djela za koja se ne progoni – izostanak prijedloga (2018. godina)</w:t>
      </w:r>
    </w:p>
    <w:p w14:paraId="5DB0C64F" w14:textId="2756705D" w:rsidR="005271FE" w:rsidRPr="00D966D6" w:rsidRDefault="005271FE" w:rsidP="005271FE">
      <w:r w:rsidRPr="00D966D6">
        <w:rPr>
          <w:noProof/>
        </w:rPr>
        <w:drawing>
          <wp:anchor distT="0" distB="0" distL="114300" distR="114300" simplePos="0" relativeHeight="253175296" behindDoc="0" locked="0" layoutInCell="1" allowOverlap="1" wp14:anchorId="6DAEEF76" wp14:editId="2D1C0772">
            <wp:simplePos x="0" y="0"/>
            <wp:positionH relativeFrom="column">
              <wp:align>center</wp:align>
            </wp:positionH>
            <wp:positionV relativeFrom="paragraph">
              <wp:posOffset>228600</wp:posOffset>
            </wp:positionV>
            <wp:extent cx="4239260" cy="2901950"/>
            <wp:effectExtent l="0" t="0" r="8890" b="0"/>
            <wp:wrapTopAndBottom/>
            <wp:docPr id="1701" name="Slika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23926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49BFD" w14:textId="77777777" w:rsidR="005271FE" w:rsidRPr="00D966D6" w:rsidRDefault="005271FE" w:rsidP="005271FE">
      <w:pPr>
        <w:contextualSpacing/>
        <w:jc w:val="center"/>
        <w:rPr>
          <w:rFonts w:ascii="Arial" w:hAnsi="Arial" w:cs="Arial"/>
        </w:rPr>
      </w:pPr>
      <w:bookmarkStart w:id="244" w:name="_Toc535393930"/>
    </w:p>
    <w:p w14:paraId="68D12A33" w14:textId="0386A377" w:rsidR="005271FE" w:rsidRPr="00D966D6" w:rsidRDefault="005271FE" w:rsidP="005271FE">
      <w:pPr>
        <w:contextualSpacing/>
        <w:jc w:val="center"/>
        <w:rPr>
          <w:rFonts w:ascii="Arial" w:hAnsi="Arial" w:cs="Arial"/>
        </w:rPr>
      </w:pPr>
      <w:r w:rsidRPr="00D966D6">
        <w:rPr>
          <w:noProof/>
        </w:rPr>
        <w:drawing>
          <wp:anchor distT="0" distB="0" distL="114300" distR="114300" simplePos="0" relativeHeight="253188608" behindDoc="0" locked="0" layoutInCell="1" allowOverlap="1" wp14:anchorId="6B257302" wp14:editId="7D3208C0">
            <wp:simplePos x="0" y="0"/>
            <wp:positionH relativeFrom="column">
              <wp:posOffset>774700</wp:posOffset>
            </wp:positionH>
            <wp:positionV relativeFrom="paragraph">
              <wp:posOffset>325755</wp:posOffset>
            </wp:positionV>
            <wp:extent cx="4267835" cy="3207385"/>
            <wp:effectExtent l="0" t="0" r="0" b="0"/>
            <wp:wrapTopAndBottom/>
            <wp:docPr id="1700" name="Slika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26783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D6">
        <w:rPr>
          <w:rFonts w:ascii="Arial" w:hAnsi="Arial" w:cs="Arial"/>
        </w:rPr>
        <w:t>Kaznena djela za koja se ne progoni – izostanak prijedloga (2019. godina)</w:t>
      </w:r>
    </w:p>
    <w:p w14:paraId="3B4CD8F2" w14:textId="77777777" w:rsidR="005271FE" w:rsidRPr="00D966D6" w:rsidRDefault="005271FE" w:rsidP="005271FE">
      <w:pPr>
        <w:contextualSpacing/>
        <w:jc w:val="center"/>
        <w:rPr>
          <w:rFonts w:ascii="Arial" w:hAnsi="Arial" w:cs="Arial"/>
        </w:rPr>
      </w:pPr>
    </w:p>
    <w:p w14:paraId="0E2B7D68" w14:textId="77777777" w:rsidR="005271FE" w:rsidRPr="00D966D6" w:rsidRDefault="005271FE" w:rsidP="005271FE">
      <w:pPr>
        <w:contextualSpacing/>
        <w:jc w:val="center"/>
        <w:rPr>
          <w:rFonts w:ascii="Arial" w:hAnsi="Arial" w:cs="Arial"/>
        </w:rPr>
      </w:pPr>
    </w:p>
    <w:p w14:paraId="3576A8D1" w14:textId="77777777" w:rsidR="005271FE" w:rsidRPr="00D966D6" w:rsidRDefault="005271FE" w:rsidP="0066218F">
      <w:pPr>
        <w:pStyle w:val="pregled1"/>
      </w:pPr>
    </w:p>
    <w:p w14:paraId="24372FF2" w14:textId="77777777" w:rsidR="005271FE" w:rsidRPr="00D966D6" w:rsidRDefault="005271FE" w:rsidP="005271FE">
      <w:pPr>
        <w:pStyle w:val="Heading5"/>
      </w:pPr>
      <w:bookmarkStart w:id="245" w:name="_Toc179958976"/>
      <w:bookmarkStart w:id="246" w:name="_Toc535393949"/>
      <w:bookmarkEnd w:id="244"/>
    </w:p>
    <w:bookmarkEnd w:id="245"/>
    <w:bookmarkEnd w:id="246"/>
    <w:p w14:paraId="74371E78" w14:textId="77777777" w:rsidR="005271FE" w:rsidRPr="00D966D6" w:rsidRDefault="005271FE" w:rsidP="005271FE">
      <w:pPr>
        <w:sectPr w:rsidR="005271FE" w:rsidRPr="00D966D6" w:rsidSect="005964BF">
          <w:headerReference w:type="default" r:id="rId299"/>
          <w:pgSz w:w="11907" w:h="16840" w:code="9"/>
          <w:pgMar w:top="1440" w:right="1440" w:bottom="1440" w:left="1440" w:header="720" w:footer="720" w:gutter="0"/>
          <w:cols w:space="720"/>
          <w:docGrid w:linePitch="326"/>
        </w:sectPr>
      </w:pPr>
    </w:p>
    <w:p w14:paraId="0198CD58" w14:textId="77777777" w:rsidR="005271FE" w:rsidRPr="00D966D6" w:rsidRDefault="005271FE" w:rsidP="005271FE">
      <w:pPr>
        <w:pStyle w:val="Heading5"/>
      </w:pPr>
      <w:bookmarkStart w:id="247" w:name="_Toc535393968"/>
      <w:bookmarkStart w:id="248" w:name="_Toc34809613"/>
      <w:r w:rsidRPr="00D966D6">
        <w:t>2. POŽARI I TEHNOLOŠKE EKSPLOZIJE GDJE JE POLICIJA OBAVILA OČEVID</w:t>
      </w:r>
      <w:bookmarkEnd w:id="247"/>
      <w:bookmarkEnd w:id="248"/>
    </w:p>
    <w:p w14:paraId="5E0A643C" w14:textId="77777777" w:rsidR="005271FE" w:rsidRPr="00D966D6" w:rsidRDefault="005271FE" w:rsidP="005271FE">
      <w:pPr>
        <w:rPr>
          <w:rFonts w:ascii="Arial" w:hAnsi="Arial" w:cs="Arial"/>
        </w:rPr>
      </w:pPr>
    </w:p>
    <w:p w14:paraId="4FB445A3" w14:textId="77777777" w:rsidR="005271FE" w:rsidRPr="00D966D6" w:rsidRDefault="005271FE" w:rsidP="005271FE">
      <w:pPr>
        <w:jc w:val="center"/>
        <w:rPr>
          <w:rFonts w:ascii="Arial" w:hAnsi="Arial" w:cs="Arial"/>
        </w:rPr>
      </w:pPr>
      <w:r w:rsidRPr="00D966D6">
        <w:rPr>
          <w:rFonts w:ascii="Arial" w:hAnsi="Arial" w:cs="Arial"/>
        </w:rPr>
        <w:t>Požari i tehnološke eksplozije prema policijskim upravama 2018. godina</w:t>
      </w:r>
    </w:p>
    <w:p w14:paraId="51E05C79" w14:textId="3D0FD551" w:rsidR="005271FE" w:rsidRPr="00D966D6" w:rsidRDefault="005271FE" w:rsidP="005271FE">
      <w:r w:rsidRPr="00D966D6">
        <w:rPr>
          <w:noProof/>
        </w:rPr>
        <w:drawing>
          <wp:anchor distT="0" distB="0" distL="114300" distR="114300" simplePos="0" relativeHeight="253178368" behindDoc="0" locked="0" layoutInCell="1" allowOverlap="1" wp14:anchorId="16B9F85C" wp14:editId="77CAE067">
            <wp:simplePos x="0" y="0"/>
            <wp:positionH relativeFrom="column">
              <wp:align>center</wp:align>
            </wp:positionH>
            <wp:positionV relativeFrom="paragraph">
              <wp:posOffset>236855</wp:posOffset>
            </wp:positionV>
            <wp:extent cx="9092565" cy="3586480"/>
            <wp:effectExtent l="0" t="0" r="0" b="0"/>
            <wp:wrapTopAndBottom/>
            <wp:docPr id="1699" name="Slika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092565"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7B21" w14:textId="77777777" w:rsidR="005271FE" w:rsidRPr="00D966D6" w:rsidRDefault="005271FE" w:rsidP="005271FE"/>
    <w:p w14:paraId="22A86D6B" w14:textId="3DBB9588" w:rsidR="005271FE" w:rsidRPr="00D966D6" w:rsidRDefault="005271FE" w:rsidP="005271FE"/>
    <w:p w14:paraId="60644E4F" w14:textId="031D069E" w:rsidR="00104743" w:rsidRPr="00D966D6" w:rsidRDefault="00104743" w:rsidP="005271FE"/>
    <w:p w14:paraId="0B938DAE" w14:textId="36AEFB1F" w:rsidR="00104743" w:rsidRPr="00D966D6" w:rsidRDefault="00104743" w:rsidP="005271FE"/>
    <w:p w14:paraId="71E4937D" w14:textId="68FB1F04" w:rsidR="00104743" w:rsidRPr="00D966D6" w:rsidRDefault="00104743" w:rsidP="005271FE"/>
    <w:p w14:paraId="04E1B8FE" w14:textId="6282A843" w:rsidR="00104743" w:rsidRPr="00D966D6" w:rsidRDefault="00104743" w:rsidP="005271FE"/>
    <w:p w14:paraId="497DF0D3" w14:textId="77777777" w:rsidR="00104743" w:rsidRPr="00D966D6" w:rsidRDefault="00104743" w:rsidP="005271FE"/>
    <w:p w14:paraId="327A5FD7" w14:textId="4F34F584" w:rsidR="005271FE" w:rsidRPr="00D966D6" w:rsidRDefault="005271FE" w:rsidP="005271FE">
      <w:pPr>
        <w:jc w:val="center"/>
        <w:rPr>
          <w:rFonts w:ascii="Arial" w:hAnsi="Arial" w:cs="Arial"/>
        </w:rPr>
      </w:pPr>
      <w:r w:rsidRPr="00D966D6">
        <w:rPr>
          <w:rFonts w:ascii="Arial" w:hAnsi="Arial" w:cs="Arial"/>
        </w:rPr>
        <w:t>Požari i tehnološke eksplozije prema policijskim upravama 2019. godina</w:t>
      </w:r>
    </w:p>
    <w:p w14:paraId="1BBB76E7" w14:textId="77777777" w:rsidR="005271FE" w:rsidRPr="00D966D6" w:rsidRDefault="005271FE" w:rsidP="005271FE">
      <w:pPr>
        <w:jc w:val="center"/>
        <w:rPr>
          <w:rFonts w:ascii="Arial" w:hAnsi="Arial" w:cs="Arial"/>
        </w:rPr>
      </w:pPr>
    </w:p>
    <w:p w14:paraId="5475A56F" w14:textId="77777777" w:rsidR="000C5613" w:rsidRPr="00D966D6" w:rsidRDefault="000C5613" w:rsidP="005271FE">
      <w:pPr>
        <w:jc w:val="center"/>
        <w:sectPr w:rsidR="000C5613" w:rsidRPr="00D966D6" w:rsidSect="005964BF">
          <w:headerReference w:type="default" r:id="rId301"/>
          <w:pgSz w:w="16840" w:h="11907" w:orient="landscape" w:code="9"/>
          <w:pgMar w:top="1440" w:right="1440" w:bottom="1440" w:left="1440" w:header="720" w:footer="720" w:gutter="0"/>
          <w:cols w:space="720"/>
          <w:docGrid w:linePitch="326"/>
        </w:sectPr>
      </w:pPr>
    </w:p>
    <w:p w14:paraId="01CD2D73" w14:textId="0981D283" w:rsidR="005271FE" w:rsidRPr="00D966D6" w:rsidRDefault="005271FE" w:rsidP="005271FE">
      <w:pPr>
        <w:jc w:val="center"/>
      </w:pPr>
      <w:r w:rsidRPr="00D966D6">
        <w:rPr>
          <w:noProof/>
        </w:rPr>
        <w:drawing>
          <wp:anchor distT="0" distB="0" distL="114300" distR="114300" simplePos="0" relativeHeight="253189632" behindDoc="0" locked="0" layoutInCell="1" allowOverlap="1" wp14:anchorId="777992CC" wp14:editId="2E1BEC4E">
            <wp:simplePos x="0" y="0"/>
            <wp:positionH relativeFrom="column">
              <wp:posOffset>-215900</wp:posOffset>
            </wp:positionH>
            <wp:positionV relativeFrom="paragraph">
              <wp:posOffset>63500</wp:posOffset>
            </wp:positionV>
            <wp:extent cx="9288145" cy="3646805"/>
            <wp:effectExtent l="0" t="0" r="8255" b="0"/>
            <wp:wrapTopAndBottom/>
            <wp:docPr id="1698" name="Slika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288145" cy="364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54ABA" w14:textId="4457F3C0" w:rsidR="005271FE" w:rsidRPr="00D966D6" w:rsidRDefault="005271FE" w:rsidP="005271FE">
      <w:pPr>
        <w:tabs>
          <w:tab w:val="center" w:pos="6980"/>
        </w:tabs>
        <w:sectPr w:rsidR="005271FE" w:rsidRPr="00D966D6" w:rsidSect="000C5613">
          <w:type w:val="continuous"/>
          <w:pgSz w:w="16840" w:h="11907" w:orient="landscape" w:code="9"/>
          <w:pgMar w:top="1440" w:right="1440" w:bottom="1440" w:left="1440" w:header="720" w:footer="720" w:gutter="0"/>
          <w:cols w:space="720"/>
          <w:docGrid w:linePitch="326"/>
        </w:sectPr>
      </w:pPr>
    </w:p>
    <w:p w14:paraId="7F929A90" w14:textId="44597736" w:rsidR="0021427E" w:rsidRPr="00D966D6" w:rsidRDefault="0021427E" w:rsidP="0021427E">
      <w:pPr>
        <w:pStyle w:val="Heading5"/>
      </w:pPr>
      <w:bookmarkStart w:id="249" w:name="_Toc535393970"/>
      <w:bookmarkStart w:id="250" w:name="_Toc34809614"/>
      <w:r w:rsidRPr="00D966D6">
        <w:t>3. SAMOUBOJSTVA I POKUŠAJI SAMOUBOJSTAVA</w:t>
      </w:r>
      <w:bookmarkEnd w:id="249"/>
      <w:bookmarkEnd w:id="250"/>
    </w:p>
    <w:p w14:paraId="364080AC" w14:textId="77777777" w:rsidR="0021427E" w:rsidRPr="00D966D6" w:rsidRDefault="0021427E" w:rsidP="0021427E">
      <w:pPr>
        <w:jc w:val="center"/>
        <w:rPr>
          <w:rFonts w:cs="Arial"/>
        </w:rPr>
      </w:pPr>
    </w:p>
    <w:p w14:paraId="639511C9" w14:textId="77777777" w:rsidR="0021427E" w:rsidRPr="00D966D6" w:rsidRDefault="0021427E" w:rsidP="0021427E">
      <w:pPr>
        <w:tabs>
          <w:tab w:val="left" w:pos="2775"/>
        </w:tabs>
        <w:jc w:val="center"/>
        <w:rPr>
          <w:rFonts w:ascii="Arial" w:hAnsi="Arial" w:cs="Arial"/>
        </w:rPr>
      </w:pPr>
      <w:r w:rsidRPr="00D966D6">
        <w:rPr>
          <w:rFonts w:ascii="Arial" w:hAnsi="Arial" w:cs="Arial"/>
        </w:rPr>
        <w:t>Samoubojstva i pokušaji samoubojstava prema policijskim upravama 2018. godina</w:t>
      </w:r>
    </w:p>
    <w:p w14:paraId="68D83AE9" w14:textId="77777777" w:rsidR="0021427E" w:rsidRPr="00D966D6" w:rsidRDefault="0021427E" w:rsidP="0021427E">
      <w:pPr>
        <w:tabs>
          <w:tab w:val="left" w:pos="2775"/>
        </w:tabs>
        <w:jc w:val="center"/>
        <w:rPr>
          <w:rFonts w:ascii="Arial" w:hAnsi="Arial" w:cs="Arial"/>
        </w:rPr>
      </w:pPr>
    </w:p>
    <w:p w14:paraId="4A58F641" w14:textId="6E4A5A6B" w:rsidR="0021427E" w:rsidRPr="00D966D6" w:rsidRDefault="0021427E" w:rsidP="0021427E">
      <w:pPr>
        <w:tabs>
          <w:tab w:val="left" w:pos="2775"/>
        </w:tabs>
        <w:jc w:val="center"/>
        <w:rPr>
          <w:rFonts w:cs="Arial"/>
        </w:rPr>
      </w:pPr>
      <w:r w:rsidRPr="00D966D6">
        <w:rPr>
          <w:noProof/>
        </w:rPr>
        <w:drawing>
          <wp:inline distT="0" distB="0" distL="0" distR="0" wp14:anchorId="7BC64003" wp14:editId="301D4770">
            <wp:extent cx="4972050" cy="4133850"/>
            <wp:effectExtent l="0" t="0" r="0" b="0"/>
            <wp:docPr id="1812" name="Slika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72050" cy="4133850"/>
                    </a:xfrm>
                    <a:prstGeom prst="rect">
                      <a:avLst/>
                    </a:prstGeom>
                    <a:noFill/>
                    <a:ln>
                      <a:noFill/>
                    </a:ln>
                  </pic:spPr>
                </pic:pic>
              </a:graphicData>
            </a:graphic>
          </wp:inline>
        </w:drawing>
      </w:r>
    </w:p>
    <w:p w14:paraId="51EBEDE2" w14:textId="77777777" w:rsidR="0021427E" w:rsidRPr="00D966D6" w:rsidRDefault="0021427E" w:rsidP="0021427E">
      <w:pPr>
        <w:tabs>
          <w:tab w:val="left" w:pos="2775"/>
        </w:tabs>
        <w:jc w:val="center"/>
        <w:rPr>
          <w:rFonts w:ascii="Arial" w:hAnsi="Arial" w:cs="Arial"/>
        </w:rPr>
      </w:pPr>
    </w:p>
    <w:p w14:paraId="6311E1DF" w14:textId="77777777" w:rsidR="0021427E" w:rsidRPr="00D966D6" w:rsidRDefault="0021427E" w:rsidP="0021427E">
      <w:pPr>
        <w:tabs>
          <w:tab w:val="left" w:pos="2775"/>
        </w:tabs>
        <w:jc w:val="center"/>
        <w:rPr>
          <w:rFonts w:ascii="Arial" w:hAnsi="Arial" w:cs="Arial"/>
        </w:rPr>
      </w:pPr>
      <w:r w:rsidRPr="00D966D6">
        <w:rPr>
          <w:rFonts w:ascii="Arial" w:hAnsi="Arial" w:cs="Arial"/>
        </w:rPr>
        <w:t>Samoubojstva i pokušaji samoubojstava prema policijskim upravama 2019. godina</w:t>
      </w:r>
    </w:p>
    <w:p w14:paraId="401321FF" w14:textId="0082E4DE" w:rsidR="0021427E" w:rsidRPr="00D966D6" w:rsidRDefault="0021427E" w:rsidP="0021427E">
      <w:pPr>
        <w:tabs>
          <w:tab w:val="left" w:pos="2775"/>
        </w:tabs>
        <w:jc w:val="center"/>
        <w:rPr>
          <w:rFonts w:ascii="Arial" w:hAnsi="Arial" w:cs="Arial"/>
        </w:rPr>
      </w:pPr>
      <w:r w:rsidRPr="00D966D6">
        <w:rPr>
          <w:noProof/>
        </w:rPr>
        <w:drawing>
          <wp:anchor distT="0" distB="0" distL="114300" distR="114300" simplePos="0" relativeHeight="253192704" behindDoc="1" locked="0" layoutInCell="1" allowOverlap="1" wp14:anchorId="1FBD734E" wp14:editId="65CC26AF">
            <wp:simplePos x="0" y="0"/>
            <wp:positionH relativeFrom="column">
              <wp:posOffset>420370</wp:posOffset>
            </wp:positionH>
            <wp:positionV relativeFrom="paragraph">
              <wp:posOffset>175260</wp:posOffset>
            </wp:positionV>
            <wp:extent cx="4886960" cy="3365500"/>
            <wp:effectExtent l="0" t="0" r="8890" b="6350"/>
            <wp:wrapTight wrapText="bothSides">
              <wp:wrapPolygon edited="0">
                <wp:start x="4715" y="0"/>
                <wp:lineTo x="421" y="1589"/>
                <wp:lineTo x="337" y="1956"/>
                <wp:lineTo x="1516" y="1956"/>
                <wp:lineTo x="0" y="3546"/>
                <wp:lineTo x="0" y="21518"/>
                <wp:lineTo x="21555" y="21518"/>
                <wp:lineTo x="21555" y="0"/>
                <wp:lineTo x="4715" y="0"/>
              </wp:wrapPolygon>
            </wp:wrapTight>
            <wp:docPr id="1815" name="Slika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8696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C0263" w14:textId="6A169C9B" w:rsidR="0021427E" w:rsidRPr="00D966D6" w:rsidRDefault="0021427E" w:rsidP="0021427E">
      <w:pPr>
        <w:tabs>
          <w:tab w:val="left" w:pos="2775"/>
        </w:tabs>
        <w:jc w:val="center"/>
        <w:rPr>
          <w:rFonts w:ascii="Arial" w:hAnsi="Arial" w:cs="Arial"/>
        </w:rPr>
      </w:pPr>
    </w:p>
    <w:p w14:paraId="1CC46623" w14:textId="77777777" w:rsidR="0021427E" w:rsidRPr="00D966D6" w:rsidRDefault="0021427E" w:rsidP="0021427E">
      <w:pPr>
        <w:tabs>
          <w:tab w:val="left" w:pos="2775"/>
        </w:tabs>
        <w:jc w:val="center"/>
        <w:rPr>
          <w:rFonts w:ascii="Arial" w:hAnsi="Arial" w:cs="Arial"/>
        </w:rPr>
      </w:pPr>
    </w:p>
    <w:p w14:paraId="358EFBD9" w14:textId="77777777" w:rsidR="0021427E" w:rsidRPr="00D966D6" w:rsidRDefault="0021427E" w:rsidP="0021427E">
      <w:pPr>
        <w:jc w:val="center"/>
        <w:rPr>
          <w:rFonts w:cs="Arial"/>
        </w:rPr>
      </w:pPr>
    </w:p>
    <w:p w14:paraId="496070F9" w14:textId="77777777" w:rsidR="0021427E" w:rsidRPr="00D966D6" w:rsidRDefault="0021427E" w:rsidP="0021427E">
      <w:pPr>
        <w:rPr>
          <w:rFonts w:cs="Arial"/>
        </w:rPr>
      </w:pPr>
    </w:p>
    <w:p w14:paraId="13DAE2B1" w14:textId="77777777" w:rsidR="0021427E" w:rsidRPr="00D966D6" w:rsidRDefault="0021427E" w:rsidP="0021427E">
      <w:pPr>
        <w:rPr>
          <w:rFonts w:cs="Arial"/>
        </w:rPr>
      </w:pPr>
    </w:p>
    <w:p w14:paraId="4F3758CC" w14:textId="77777777" w:rsidR="0021427E" w:rsidRPr="00D966D6" w:rsidRDefault="0021427E" w:rsidP="0021427E">
      <w:pPr>
        <w:rPr>
          <w:rFonts w:cs="Arial"/>
        </w:rPr>
      </w:pPr>
    </w:p>
    <w:p w14:paraId="1956624D" w14:textId="77777777" w:rsidR="0021427E" w:rsidRPr="00D966D6" w:rsidRDefault="0021427E" w:rsidP="0021427E">
      <w:pPr>
        <w:rPr>
          <w:rFonts w:cs="Arial"/>
        </w:rPr>
      </w:pPr>
    </w:p>
    <w:p w14:paraId="2205F5CC" w14:textId="77777777" w:rsidR="0021427E" w:rsidRPr="00D966D6" w:rsidRDefault="0021427E" w:rsidP="0021427E">
      <w:pPr>
        <w:rPr>
          <w:rFonts w:cs="Arial"/>
        </w:rPr>
      </w:pPr>
    </w:p>
    <w:p w14:paraId="59B35412" w14:textId="77777777" w:rsidR="0021427E" w:rsidRPr="00D966D6" w:rsidRDefault="0021427E" w:rsidP="0021427E">
      <w:pPr>
        <w:rPr>
          <w:rFonts w:cs="Arial"/>
        </w:rPr>
      </w:pPr>
    </w:p>
    <w:p w14:paraId="4FAD22E2" w14:textId="77777777" w:rsidR="0021427E" w:rsidRPr="00D966D6" w:rsidRDefault="0021427E" w:rsidP="0021427E">
      <w:pPr>
        <w:rPr>
          <w:rFonts w:cs="Arial"/>
        </w:rPr>
      </w:pPr>
    </w:p>
    <w:p w14:paraId="40202AF8" w14:textId="77777777" w:rsidR="0021427E" w:rsidRPr="00D966D6" w:rsidRDefault="0021427E" w:rsidP="0021427E">
      <w:pPr>
        <w:rPr>
          <w:rFonts w:cs="Arial"/>
        </w:rPr>
      </w:pPr>
    </w:p>
    <w:p w14:paraId="2D1D3107" w14:textId="77777777" w:rsidR="0021427E" w:rsidRPr="00D966D6" w:rsidRDefault="0021427E" w:rsidP="0021427E">
      <w:pPr>
        <w:rPr>
          <w:rFonts w:cs="Arial"/>
        </w:rPr>
      </w:pPr>
    </w:p>
    <w:p w14:paraId="53EEB794" w14:textId="77777777" w:rsidR="0021427E" w:rsidRPr="00D966D6" w:rsidRDefault="0021427E" w:rsidP="0021427E">
      <w:pPr>
        <w:rPr>
          <w:rFonts w:cs="Arial"/>
        </w:rPr>
      </w:pPr>
    </w:p>
    <w:p w14:paraId="08058109" w14:textId="77777777" w:rsidR="0021427E" w:rsidRPr="00D966D6" w:rsidRDefault="0021427E" w:rsidP="0021427E">
      <w:pPr>
        <w:rPr>
          <w:rFonts w:cs="Arial"/>
        </w:rPr>
      </w:pPr>
    </w:p>
    <w:p w14:paraId="5633E8B2" w14:textId="77777777" w:rsidR="0021427E" w:rsidRPr="00D966D6" w:rsidRDefault="0021427E" w:rsidP="0021427E">
      <w:pPr>
        <w:rPr>
          <w:rFonts w:cs="Arial"/>
        </w:rPr>
      </w:pPr>
    </w:p>
    <w:p w14:paraId="2072D7DF" w14:textId="77777777" w:rsidR="0021427E" w:rsidRPr="00D966D6" w:rsidRDefault="0021427E" w:rsidP="0021427E">
      <w:pPr>
        <w:rPr>
          <w:rFonts w:cs="Arial"/>
        </w:rPr>
      </w:pPr>
    </w:p>
    <w:p w14:paraId="70D04C5E" w14:textId="77777777" w:rsidR="0021427E" w:rsidRPr="00D966D6" w:rsidRDefault="0021427E" w:rsidP="0021427E">
      <w:pPr>
        <w:rPr>
          <w:rFonts w:cs="Arial"/>
        </w:rPr>
      </w:pPr>
    </w:p>
    <w:p w14:paraId="020EA17F" w14:textId="77777777" w:rsidR="0021427E" w:rsidRPr="00D966D6" w:rsidRDefault="0021427E" w:rsidP="0021427E">
      <w:pPr>
        <w:rPr>
          <w:rFonts w:cs="Arial"/>
        </w:rPr>
      </w:pPr>
    </w:p>
    <w:p w14:paraId="0656359F" w14:textId="77777777" w:rsidR="0021427E" w:rsidRPr="00D966D6" w:rsidRDefault="0021427E" w:rsidP="0021427E">
      <w:pPr>
        <w:rPr>
          <w:rFonts w:cs="Arial"/>
        </w:rPr>
      </w:pPr>
    </w:p>
    <w:p w14:paraId="3453B5E2" w14:textId="77777777" w:rsidR="0021427E" w:rsidRPr="00D966D6" w:rsidRDefault="0021427E" w:rsidP="0021427E">
      <w:pPr>
        <w:tabs>
          <w:tab w:val="left" w:pos="2775"/>
        </w:tabs>
        <w:jc w:val="center"/>
        <w:rPr>
          <w:rFonts w:ascii="Arial" w:hAnsi="Arial" w:cs="Arial"/>
        </w:rPr>
      </w:pPr>
      <w:r w:rsidRPr="00D966D6">
        <w:rPr>
          <w:rFonts w:ascii="Arial" w:hAnsi="Arial" w:cs="Arial"/>
        </w:rPr>
        <w:t xml:space="preserve">Samoubojstva i pokušaji samoubojstava po spolu </w:t>
      </w:r>
    </w:p>
    <w:p w14:paraId="0A757484" w14:textId="77777777" w:rsidR="0021427E" w:rsidRPr="00D966D6" w:rsidRDefault="0021427E" w:rsidP="0021427E">
      <w:pPr>
        <w:tabs>
          <w:tab w:val="left" w:pos="2775"/>
        </w:tabs>
        <w:jc w:val="center"/>
        <w:rPr>
          <w:rFonts w:ascii="Arial" w:hAnsi="Arial" w:cs="Arial"/>
        </w:rPr>
      </w:pPr>
      <w:r w:rsidRPr="00D966D6">
        <w:rPr>
          <w:rFonts w:ascii="Arial" w:hAnsi="Arial" w:cs="Arial"/>
        </w:rPr>
        <w:t>prema policijskim upravama 2018. godina</w:t>
      </w:r>
    </w:p>
    <w:p w14:paraId="570392E1" w14:textId="1CE6DC59" w:rsidR="0021427E" w:rsidRPr="00D966D6" w:rsidRDefault="0021427E" w:rsidP="0021427E">
      <w:pPr>
        <w:tabs>
          <w:tab w:val="left" w:pos="2775"/>
        </w:tabs>
        <w:jc w:val="center"/>
        <w:rPr>
          <w:rFonts w:ascii="Arial" w:hAnsi="Arial" w:cs="Arial"/>
        </w:rPr>
      </w:pPr>
      <w:r w:rsidRPr="00D966D6">
        <w:rPr>
          <w:noProof/>
        </w:rPr>
        <w:drawing>
          <wp:anchor distT="0" distB="0" distL="114300" distR="114300" simplePos="0" relativeHeight="253191680" behindDoc="0" locked="0" layoutInCell="1" allowOverlap="1" wp14:anchorId="41FD2830" wp14:editId="3C4ACEA8">
            <wp:simplePos x="0" y="0"/>
            <wp:positionH relativeFrom="column">
              <wp:posOffset>144145</wp:posOffset>
            </wp:positionH>
            <wp:positionV relativeFrom="paragraph">
              <wp:posOffset>247015</wp:posOffset>
            </wp:positionV>
            <wp:extent cx="5200650" cy="3475355"/>
            <wp:effectExtent l="0" t="0" r="0" b="0"/>
            <wp:wrapTopAndBottom/>
            <wp:docPr id="1814" name="Slika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00650" cy="347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6964C" w14:textId="77777777" w:rsidR="0021427E" w:rsidRPr="00D966D6" w:rsidRDefault="0021427E" w:rsidP="0021427E">
      <w:pPr>
        <w:tabs>
          <w:tab w:val="left" w:pos="2775"/>
        </w:tabs>
        <w:jc w:val="center"/>
        <w:rPr>
          <w:rFonts w:ascii="Arial" w:hAnsi="Arial" w:cs="Arial"/>
        </w:rPr>
      </w:pPr>
    </w:p>
    <w:p w14:paraId="4660A798" w14:textId="77777777" w:rsidR="0021427E" w:rsidRPr="00D966D6" w:rsidRDefault="0021427E" w:rsidP="0021427E">
      <w:pPr>
        <w:tabs>
          <w:tab w:val="left" w:pos="2775"/>
        </w:tabs>
        <w:jc w:val="center"/>
        <w:rPr>
          <w:rFonts w:ascii="Arial" w:hAnsi="Arial" w:cs="Arial"/>
        </w:rPr>
      </w:pPr>
      <w:r w:rsidRPr="00D966D6">
        <w:rPr>
          <w:rFonts w:ascii="Arial" w:hAnsi="Arial" w:cs="Arial"/>
        </w:rPr>
        <w:t>Samoubojstva i pokušaji samoubojstava po spolu</w:t>
      </w:r>
    </w:p>
    <w:p w14:paraId="050A3EB9" w14:textId="3EE42A1F" w:rsidR="0021427E" w:rsidRPr="00D966D6" w:rsidRDefault="0021427E" w:rsidP="0021427E">
      <w:pPr>
        <w:tabs>
          <w:tab w:val="left" w:pos="2775"/>
        </w:tabs>
        <w:jc w:val="center"/>
        <w:rPr>
          <w:rFonts w:cs="Arial"/>
        </w:rPr>
      </w:pPr>
      <w:r w:rsidRPr="00D966D6">
        <w:rPr>
          <w:rFonts w:ascii="Arial" w:hAnsi="Arial" w:cs="Arial"/>
        </w:rPr>
        <w:t>prema policijskim upravama 2019. godina</w:t>
      </w:r>
      <w:r w:rsidRPr="00D966D6">
        <w:rPr>
          <w:noProof/>
        </w:rPr>
        <w:drawing>
          <wp:anchor distT="0" distB="0" distL="114300" distR="114300" simplePos="0" relativeHeight="253193728" behindDoc="0" locked="0" layoutInCell="1" allowOverlap="1" wp14:anchorId="27FBA3C3" wp14:editId="0D98EDB6">
            <wp:simplePos x="0" y="0"/>
            <wp:positionH relativeFrom="column">
              <wp:posOffset>73025</wp:posOffset>
            </wp:positionH>
            <wp:positionV relativeFrom="paragraph">
              <wp:posOffset>340360</wp:posOffset>
            </wp:positionV>
            <wp:extent cx="5435600" cy="3632200"/>
            <wp:effectExtent l="0" t="0" r="0" b="6350"/>
            <wp:wrapTopAndBottom/>
            <wp:docPr id="1813" name="Slika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4356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50423" w14:textId="77777777" w:rsidR="0021427E" w:rsidRPr="00D966D6" w:rsidRDefault="0021427E" w:rsidP="0021427E">
      <w:pPr>
        <w:rPr>
          <w:rFonts w:cs="Arial"/>
        </w:rPr>
      </w:pPr>
    </w:p>
    <w:p w14:paraId="31DF88A8" w14:textId="23A0E95D" w:rsidR="00451DDF" w:rsidRPr="00D966D6" w:rsidRDefault="00451DDF">
      <w:pPr>
        <w:rPr>
          <w:rFonts w:ascii="Arial" w:hAnsi="Arial" w:cs="Arial"/>
        </w:rPr>
      </w:pPr>
      <w:r w:rsidRPr="00D966D6">
        <w:rPr>
          <w:rFonts w:ascii="Arial" w:hAnsi="Arial" w:cs="Arial"/>
        </w:rPr>
        <w:br w:type="page"/>
      </w:r>
    </w:p>
    <w:p w14:paraId="20C953B4" w14:textId="77777777" w:rsidR="00104743" w:rsidRPr="00D966D6" w:rsidRDefault="00104743" w:rsidP="00604C4D">
      <w:pPr>
        <w:jc w:val="center"/>
        <w:rPr>
          <w:rFonts w:ascii="Arial" w:hAnsi="Arial" w:cs="Arial"/>
        </w:rPr>
        <w:sectPr w:rsidR="00104743" w:rsidRPr="00D966D6" w:rsidSect="00272F1F">
          <w:headerReference w:type="default" r:id="rId307"/>
          <w:footerReference w:type="default" r:id="rId308"/>
          <w:headerReference w:type="first" r:id="rId309"/>
          <w:footerReference w:type="first" r:id="rId310"/>
          <w:pgSz w:w="11906" w:h="16838"/>
          <w:pgMar w:top="1418" w:right="1418" w:bottom="1418" w:left="1418" w:header="709" w:footer="709" w:gutter="0"/>
          <w:pgNumType w:start="64"/>
          <w:cols w:space="708"/>
          <w:docGrid w:linePitch="360"/>
        </w:sectPr>
      </w:pPr>
    </w:p>
    <w:p w14:paraId="3603E60E" w14:textId="321F130D" w:rsidR="00102F79" w:rsidRPr="00D966D6" w:rsidRDefault="00102F79" w:rsidP="00604C4D">
      <w:pPr>
        <w:jc w:val="center"/>
        <w:rPr>
          <w:rFonts w:ascii="Arial" w:hAnsi="Arial" w:cs="Arial"/>
        </w:rPr>
      </w:pPr>
    </w:p>
    <w:p w14:paraId="6D2AB7E8" w14:textId="77777777" w:rsidR="00102F79" w:rsidRPr="00D966D6" w:rsidRDefault="00102F79" w:rsidP="00604C4D">
      <w:pPr>
        <w:jc w:val="center"/>
        <w:rPr>
          <w:rFonts w:ascii="Arial" w:hAnsi="Arial" w:cs="Arial"/>
        </w:rPr>
      </w:pPr>
    </w:p>
    <w:p w14:paraId="742ED4B5" w14:textId="77777777" w:rsidR="00102F79" w:rsidRPr="00D966D6" w:rsidRDefault="00102F79" w:rsidP="00604C4D">
      <w:pPr>
        <w:jc w:val="center"/>
        <w:rPr>
          <w:rFonts w:ascii="Arial" w:hAnsi="Arial" w:cs="Arial"/>
        </w:rPr>
      </w:pPr>
    </w:p>
    <w:p w14:paraId="6123884E" w14:textId="77777777" w:rsidR="00102F79" w:rsidRPr="00D966D6" w:rsidRDefault="00102F79" w:rsidP="00604C4D">
      <w:pPr>
        <w:jc w:val="center"/>
        <w:rPr>
          <w:rFonts w:ascii="Arial" w:hAnsi="Arial" w:cs="Arial"/>
        </w:rPr>
      </w:pPr>
    </w:p>
    <w:p w14:paraId="0FA21BB4" w14:textId="77777777" w:rsidR="00102F79" w:rsidRPr="00D966D6" w:rsidRDefault="00102F79" w:rsidP="00604C4D">
      <w:pPr>
        <w:jc w:val="center"/>
        <w:rPr>
          <w:rFonts w:ascii="Arial" w:hAnsi="Arial" w:cs="Arial"/>
        </w:rPr>
      </w:pPr>
    </w:p>
    <w:p w14:paraId="0EF25ADB" w14:textId="2B30F134" w:rsidR="00604C4D" w:rsidRPr="00D966D6" w:rsidRDefault="00604C4D" w:rsidP="00604C4D">
      <w:pPr>
        <w:jc w:val="center"/>
        <w:rPr>
          <w:rFonts w:ascii="Arial" w:hAnsi="Arial" w:cs="Arial"/>
        </w:rPr>
      </w:pPr>
      <w:r w:rsidRPr="00D966D6">
        <w:rPr>
          <w:rFonts w:ascii="Arial" w:hAnsi="Arial" w:cs="Arial"/>
        </w:rPr>
        <w:object w:dxaOrig="2822" w:dyaOrig="2616" w14:anchorId="0EF25CB3">
          <v:shape id="_x0000_i1028" type="#_x0000_t75" style="width:69pt;height:63.75pt" o:ole="" o:bordertopcolor="white" o:borderleftcolor="white" o:borderbottomcolor="white" o:borderrightcolor="white" fillcolor="window">
            <v:imagedata r:id="rId135" o:title="" blacklevel="1966f"/>
            <w10:bordertop type="single" width="4"/>
            <w10:borderleft type="single" width="4"/>
            <w10:borderbottom type="single" width="4"/>
            <w10:borderright type="single" width="4"/>
          </v:shape>
          <o:OLEObject Type="Embed" ProgID="CPaint5" ShapeID="_x0000_i1028" DrawAspect="Content" ObjectID="_1667895248" r:id="rId311"/>
        </w:object>
      </w:r>
    </w:p>
    <w:p w14:paraId="0EF25ADC" w14:textId="77777777" w:rsidR="00604C4D" w:rsidRPr="00D966D6" w:rsidRDefault="00604C4D" w:rsidP="00604C4D">
      <w:pPr>
        <w:jc w:val="center"/>
      </w:pPr>
    </w:p>
    <w:p w14:paraId="0EF25ADD" w14:textId="6C8B55C2" w:rsidR="00604C4D" w:rsidRPr="00D966D6" w:rsidRDefault="00604C4D" w:rsidP="00604C4D">
      <w:pPr>
        <w:jc w:val="center"/>
      </w:pPr>
    </w:p>
    <w:p w14:paraId="3865EA63" w14:textId="0B64F264" w:rsidR="004D6AD3" w:rsidRPr="00D966D6" w:rsidRDefault="004D6AD3" w:rsidP="00604C4D">
      <w:pPr>
        <w:jc w:val="center"/>
      </w:pPr>
    </w:p>
    <w:p w14:paraId="3AB39C5A" w14:textId="77777777" w:rsidR="004D6AD3" w:rsidRPr="00D966D6" w:rsidRDefault="004D6AD3" w:rsidP="00604C4D">
      <w:pPr>
        <w:jc w:val="center"/>
      </w:pPr>
    </w:p>
    <w:p w14:paraId="6B221BE0" w14:textId="542592D9" w:rsidR="00C25D49" w:rsidRPr="00D966D6" w:rsidRDefault="00C25D49" w:rsidP="00C25D49">
      <w:pPr>
        <w:spacing w:line="360" w:lineRule="auto"/>
        <w:ind w:right="-428"/>
        <w:jc w:val="center"/>
        <w:rPr>
          <w:rFonts w:ascii="Arial" w:hAnsi="Arial" w:cs="Arial"/>
          <w:b/>
          <w:sz w:val="28"/>
          <w:szCs w:val="28"/>
        </w:rPr>
      </w:pPr>
      <w:r w:rsidRPr="00D966D6">
        <w:rPr>
          <w:rFonts w:ascii="Arial" w:hAnsi="Arial" w:cs="Arial"/>
          <w:b/>
          <w:sz w:val="28"/>
          <w:szCs w:val="28"/>
        </w:rPr>
        <w:t xml:space="preserve">IZVJEŠĆE </w:t>
      </w:r>
    </w:p>
    <w:p w14:paraId="16944EE6" w14:textId="77777777" w:rsidR="00C25D49" w:rsidRPr="00D966D6" w:rsidRDefault="00C25D49" w:rsidP="00C25D49">
      <w:pPr>
        <w:spacing w:line="360" w:lineRule="auto"/>
        <w:ind w:right="-428"/>
        <w:jc w:val="center"/>
        <w:rPr>
          <w:rFonts w:ascii="Arial" w:hAnsi="Arial" w:cs="Arial"/>
          <w:b/>
          <w:sz w:val="28"/>
          <w:szCs w:val="28"/>
        </w:rPr>
      </w:pPr>
      <w:r w:rsidRPr="00D966D6">
        <w:rPr>
          <w:rFonts w:ascii="Arial" w:hAnsi="Arial" w:cs="Arial"/>
          <w:b/>
          <w:sz w:val="28"/>
          <w:szCs w:val="28"/>
        </w:rPr>
        <w:t>O RADU POLICIJE U 2018. I 2019. GODINI</w:t>
      </w:r>
    </w:p>
    <w:p w14:paraId="0EF25AE1" w14:textId="77777777" w:rsidR="00604C4D" w:rsidRPr="00D966D6" w:rsidRDefault="00604C4D" w:rsidP="00604C4D">
      <w:pPr>
        <w:rPr>
          <w:rFonts w:ascii="Arial" w:hAnsi="Arial" w:cs="Arial"/>
          <w:b/>
          <w:sz w:val="28"/>
          <w:szCs w:val="28"/>
        </w:rPr>
      </w:pPr>
    </w:p>
    <w:p w14:paraId="0EF25AE2" w14:textId="77777777" w:rsidR="00385D36" w:rsidRPr="00D966D6" w:rsidRDefault="00385D36" w:rsidP="00604C4D">
      <w:pPr>
        <w:spacing w:line="360" w:lineRule="auto"/>
        <w:ind w:right="-428"/>
        <w:rPr>
          <w:rFonts w:ascii="Arial" w:hAnsi="Arial" w:cs="Arial"/>
          <w:b/>
          <w:sz w:val="28"/>
          <w:szCs w:val="28"/>
        </w:rPr>
      </w:pPr>
    </w:p>
    <w:p w14:paraId="0EF25AE3" w14:textId="3B3BF86F" w:rsidR="00385D36" w:rsidRPr="00D966D6" w:rsidRDefault="008D43A2" w:rsidP="008D43A2">
      <w:pPr>
        <w:tabs>
          <w:tab w:val="left" w:pos="6012"/>
        </w:tabs>
        <w:spacing w:line="360" w:lineRule="auto"/>
        <w:ind w:right="-428"/>
        <w:rPr>
          <w:rFonts w:ascii="Arial" w:hAnsi="Arial" w:cs="Arial"/>
          <w:b/>
          <w:sz w:val="28"/>
          <w:szCs w:val="28"/>
        </w:rPr>
      </w:pPr>
      <w:r>
        <w:rPr>
          <w:rFonts w:ascii="Arial" w:hAnsi="Arial" w:cs="Arial"/>
          <w:b/>
          <w:sz w:val="28"/>
          <w:szCs w:val="28"/>
        </w:rPr>
        <w:tab/>
      </w:r>
    </w:p>
    <w:p w14:paraId="0EF25AE4" w14:textId="77777777" w:rsidR="00604C4D" w:rsidRPr="00D966D6" w:rsidRDefault="00604C4D" w:rsidP="00604C4D">
      <w:pPr>
        <w:spacing w:line="360" w:lineRule="auto"/>
        <w:ind w:right="-428"/>
        <w:rPr>
          <w:rFonts w:ascii="Arial" w:hAnsi="Arial" w:cs="Arial"/>
          <w:b/>
          <w:bCs/>
          <w:sz w:val="28"/>
          <w:szCs w:val="28"/>
        </w:rPr>
      </w:pPr>
      <w:r w:rsidRPr="00D966D6">
        <w:rPr>
          <w:rFonts w:ascii="Arial" w:hAnsi="Arial" w:cs="Arial"/>
          <w:b/>
          <w:sz w:val="28"/>
          <w:szCs w:val="28"/>
        </w:rPr>
        <w:t>Prilog 4</w:t>
      </w:r>
      <w:r w:rsidR="00683C66" w:rsidRPr="00D966D6">
        <w:rPr>
          <w:rFonts w:ascii="Arial" w:hAnsi="Arial" w:cs="Arial"/>
          <w:b/>
          <w:sz w:val="28"/>
          <w:szCs w:val="28"/>
        </w:rPr>
        <w:t>:</w:t>
      </w:r>
    </w:p>
    <w:p w14:paraId="0EF25AE5" w14:textId="77777777" w:rsidR="00604C4D" w:rsidRPr="00D966D6" w:rsidRDefault="00604C4D" w:rsidP="00604C4D">
      <w:pPr>
        <w:rPr>
          <w:rFonts w:ascii="Arial" w:hAnsi="Arial" w:cs="Arial"/>
          <w:b/>
          <w:sz w:val="28"/>
          <w:szCs w:val="28"/>
        </w:rPr>
      </w:pPr>
    </w:p>
    <w:p w14:paraId="0EF25AE6" w14:textId="77777777" w:rsidR="00604C4D" w:rsidRPr="00D966D6" w:rsidRDefault="00604C4D" w:rsidP="00604C4D">
      <w:pPr>
        <w:rPr>
          <w:rFonts w:ascii="Arial" w:hAnsi="Arial" w:cs="Arial"/>
          <w:b/>
          <w:sz w:val="28"/>
          <w:szCs w:val="28"/>
        </w:rPr>
      </w:pPr>
    </w:p>
    <w:p w14:paraId="0EF25AE7" w14:textId="77777777" w:rsidR="00604C4D" w:rsidRPr="00D966D6" w:rsidRDefault="00604C4D" w:rsidP="00604C4D">
      <w:pPr>
        <w:spacing w:line="360" w:lineRule="auto"/>
        <w:ind w:right="-428"/>
        <w:jc w:val="center"/>
        <w:rPr>
          <w:rFonts w:ascii="Arial" w:hAnsi="Arial" w:cs="Arial"/>
          <w:b/>
          <w:sz w:val="32"/>
          <w:szCs w:val="32"/>
        </w:rPr>
      </w:pPr>
      <w:r w:rsidRPr="00D966D6">
        <w:rPr>
          <w:rFonts w:ascii="Arial" w:hAnsi="Arial" w:cs="Arial"/>
          <w:b/>
          <w:sz w:val="32"/>
          <w:szCs w:val="32"/>
        </w:rPr>
        <w:t>PRIKAZ ORGANIZACIJSKOG USTROJA</w:t>
      </w:r>
    </w:p>
    <w:p w14:paraId="0EF25AE8" w14:textId="5F57A0F3" w:rsidR="00604C4D" w:rsidRPr="00D966D6" w:rsidRDefault="0075156B" w:rsidP="00604C4D">
      <w:pPr>
        <w:spacing w:line="360" w:lineRule="auto"/>
        <w:ind w:right="-428"/>
        <w:jc w:val="center"/>
        <w:rPr>
          <w:rFonts w:ascii="Arial" w:hAnsi="Arial" w:cs="Arial"/>
          <w:b/>
          <w:sz w:val="32"/>
          <w:szCs w:val="32"/>
        </w:rPr>
      </w:pPr>
      <w:r w:rsidRPr="00D966D6">
        <w:rPr>
          <w:rFonts w:ascii="Arial" w:hAnsi="Arial" w:cs="Arial"/>
          <w:b/>
          <w:sz w:val="32"/>
          <w:szCs w:val="32"/>
        </w:rPr>
        <w:t>RAVNATELJSTVA POLICIJE</w:t>
      </w:r>
      <w:r w:rsidR="001B1160" w:rsidRPr="00D966D6">
        <w:rPr>
          <w:rFonts w:ascii="Arial" w:hAnsi="Arial" w:cs="Arial"/>
          <w:b/>
          <w:sz w:val="32"/>
          <w:szCs w:val="32"/>
        </w:rPr>
        <w:t xml:space="preserve"> </w:t>
      </w:r>
    </w:p>
    <w:p w14:paraId="0EF25AE9" w14:textId="77777777" w:rsidR="00604C4D" w:rsidRPr="00D966D6" w:rsidRDefault="00604C4D" w:rsidP="00604C4D">
      <w:pPr>
        <w:rPr>
          <w:rFonts w:ascii="Arial" w:hAnsi="Arial" w:cs="Arial"/>
          <w:sz w:val="28"/>
          <w:szCs w:val="28"/>
        </w:rPr>
      </w:pPr>
    </w:p>
    <w:p w14:paraId="0EF25AEA" w14:textId="77777777" w:rsidR="00604C4D" w:rsidRPr="00D966D6" w:rsidRDefault="00604C4D" w:rsidP="00604C4D">
      <w:pPr>
        <w:jc w:val="center"/>
        <w:rPr>
          <w:rFonts w:ascii="Arial" w:hAnsi="Arial" w:cs="Arial"/>
          <w:sz w:val="28"/>
          <w:szCs w:val="28"/>
        </w:rPr>
      </w:pPr>
    </w:p>
    <w:p w14:paraId="0EF25AEB" w14:textId="77777777" w:rsidR="00604C4D" w:rsidRPr="00D966D6" w:rsidRDefault="00604C4D" w:rsidP="00604C4D">
      <w:pPr>
        <w:jc w:val="center"/>
        <w:rPr>
          <w:rFonts w:ascii="Arial" w:hAnsi="Arial" w:cs="Arial"/>
          <w:sz w:val="28"/>
          <w:szCs w:val="28"/>
        </w:rPr>
      </w:pPr>
    </w:p>
    <w:p w14:paraId="0EF25AEC" w14:textId="77777777" w:rsidR="00604C4D" w:rsidRPr="00D966D6" w:rsidRDefault="00604C4D" w:rsidP="00604C4D">
      <w:pPr>
        <w:rPr>
          <w:rFonts w:ascii="Arial" w:hAnsi="Arial" w:cs="Arial"/>
          <w:sz w:val="28"/>
          <w:szCs w:val="28"/>
        </w:rPr>
      </w:pPr>
    </w:p>
    <w:p w14:paraId="0EF25AED" w14:textId="77777777" w:rsidR="00604C4D" w:rsidRPr="00D966D6" w:rsidRDefault="00604C4D" w:rsidP="00604C4D">
      <w:pPr>
        <w:rPr>
          <w:rFonts w:ascii="Arial" w:hAnsi="Arial" w:cs="Arial"/>
          <w:sz w:val="28"/>
          <w:szCs w:val="28"/>
        </w:rPr>
      </w:pPr>
    </w:p>
    <w:p w14:paraId="0EF25AEE" w14:textId="77777777" w:rsidR="00604C4D" w:rsidRPr="00D966D6" w:rsidRDefault="00604C4D" w:rsidP="00604C4D">
      <w:pPr>
        <w:rPr>
          <w:rFonts w:ascii="Arial" w:hAnsi="Arial" w:cs="Arial"/>
          <w:sz w:val="28"/>
          <w:szCs w:val="28"/>
        </w:rPr>
      </w:pPr>
    </w:p>
    <w:p w14:paraId="0EF25AEF" w14:textId="77777777" w:rsidR="00604C4D" w:rsidRPr="00D966D6" w:rsidRDefault="00604C4D" w:rsidP="00604C4D">
      <w:pPr>
        <w:rPr>
          <w:rFonts w:ascii="Arial" w:hAnsi="Arial" w:cs="Arial"/>
          <w:sz w:val="28"/>
          <w:szCs w:val="28"/>
        </w:rPr>
      </w:pPr>
    </w:p>
    <w:p w14:paraId="0EF25AF0" w14:textId="77777777" w:rsidR="00604C4D" w:rsidRPr="00D966D6" w:rsidRDefault="00604C4D" w:rsidP="00604C4D">
      <w:pPr>
        <w:rPr>
          <w:rFonts w:ascii="Arial" w:hAnsi="Arial" w:cs="Arial"/>
          <w:sz w:val="28"/>
          <w:szCs w:val="28"/>
        </w:rPr>
      </w:pPr>
    </w:p>
    <w:p w14:paraId="0EF25AF1" w14:textId="77777777" w:rsidR="00604C4D" w:rsidRPr="00D966D6" w:rsidRDefault="00604C4D" w:rsidP="00604C4D">
      <w:pPr>
        <w:rPr>
          <w:rFonts w:ascii="Arial" w:hAnsi="Arial" w:cs="Arial"/>
          <w:sz w:val="28"/>
          <w:szCs w:val="28"/>
        </w:rPr>
      </w:pPr>
    </w:p>
    <w:p w14:paraId="0EF25AF2" w14:textId="77777777" w:rsidR="00604C4D" w:rsidRPr="00D966D6" w:rsidRDefault="00604C4D" w:rsidP="00604C4D">
      <w:pPr>
        <w:rPr>
          <w:rFonts w:ascii="Arial" w:hAnsi="Arial" w:cs="Arial"/>
          <w:sz w:val="28"/>
          <w:szCs w:val="28"/>
        </w:rPr>
      </w:pPr>
    </w:p>
    <w:p w14:paraId="0EF25AF3" w14:textId="77777777" w:rsidR="00604C4D" w:rsidRPr="00D966D6" w:rsidRDefault="00604C4D" w:rsidP="00604C4D">
      <w:pPr>
        <w:rPr>
          <w:rFonts w:ascii="Arial" w:hAnsi="Arial" w:cs="Arial"/>
          <w:sz w:val="28"/>
          <w:szCs w:val="28"/>
        </w:rPr>
      </w:pPr>
    </w:p>
    <w:p w14:paraId="0EF25AF4" w14:textId="77777777" w:rsidR="00604C4D" w:rsidRPr="00D966D6" w:rsidRDefault="00604C4D" w:rsidP="00604C4D">
      <w:pPr>
        <w:rPr>
          <w:rFonts w:ascii="Arial" w:hAnsi="Arial" w:cs="Arial"/>
          <w:sz w:val="28"/>
          <w:szCs w:val="28"/>
        </w:rPr>
      </w:pPr>
    </w:p>
    <w:p w14:paraId="0EF25AF5" w14:textId="77777777" w:rsidR="00604C4D" w:rsidRPr="00D966D6" w:rsidRDefault="00604C4D" w:rsidP="00604C4D">
      <w:pPr>
        <w:rPr>
          <w:rFonts w:ascii="Arial" w:hAnsi="Arial" w:cs="Arial"/>
          <w:sz w:val="28"/>
          <w:szCs w:val="28"/>
        </w:rPr>
      </w:pPr>
    </w:p>
    <w:p w14:paraId="0EF25AF6" w14:textId="77777777" w:rsidR="00604C4D" w:rsidRPr="00D966D6" w:rsidRDefault="00604C4D" w:rsidP="00604C4D">
      <w:pPr>
        <w:rPr>
          <w:rFonts w:ascii="Arial" w:hAnsi="Arial" w:cs="Arial"/>
          <w:sz w:val="28"/>
          <w:szCs w:val="28"/>
        </w:rPr>
      </w:pPr>
    </w:p>
    <w:p w14:paraId="0EF25AF7" w14:textId="77777777" w:rsidR="00604C4D" w:rsidRPr="00D966D6" w:rsidRDefault="00604C4D" w:rsidP="00604C4D">
      <w:pPr>
        <w:rPr>
          <w:rFonts w:ascii="Arial" w:hAnsi="Arial" w:cs="Arial"/>
          <w:sz w:val="28"/>
          <w:szCs w:val="28"/>
        </w:rPr>
      </w:pPr>
    </w:p>
    <w:p w14:paraId="0EF25AF8" w14:textId="77777777" w:rsidR="00604C4D" w:rsidRPr="00D966D6" w:rsidRDefault="00604C4D" w:rsidP="00604C4D">
      <w:pPr>
        <w:rPr>
          <w:rFonts w:ascii="Arial" w:hAnsi="Arial" w:cs="Arial"/>
          <w:sz w:val="28"/>
          <w:szCs w:val="28"/>
        </w:rPr>
      </w:pPr>
    </w:p>
    <w:p w14:paraId="0EF25AFC" w14:textId="77777777" w:rsidR="00604C4D" w:rsidRPr="00D966D6" w:rsidRDefault="00604C4D" w:rsidP="00604C4D">
      <w:pPr>
        <w:jc w:val="center"/>
        <w:rPr>
          <w:rFonts w:ascii="Arial" w:hAnsi="Arial" w:cs="Arial"/>
          <w:b/>
          <w:sz w:val="28"/>
          <w:szCs w:val="28"/>
        </w:rPr>
        <w:sectPr w:rsidR="00604C4D" w:rsidRPr="00D966D6" w:rsidSect="00794809">
          <w:headerReference w:type="default" r:id="rId312"/>
          <w:footerReference w:type="default" r:id="rId313"/>
          <w:pgSz w:w="11906" w:h="16838"/>
          <w:pgMar w:top="1418" w:right="1418" w:bottom="1418" w:left="1418" w:header="709" w:footer="709" w:gutter="0"/>
          <w:pgNumType w:start="1"/>
          <w:cols w:space="708"/>
          <w:docGrid w:linePitch="360"/>
        </w:sectPr>
      </w:pPr>
    </w:p>
    <w:p w14:paraId="0EF25AFD" w14:textId="1D9DA2C0" w:rsidR="00604C4D" w:rsidRPr="00D966D6" w:rsidRDefault="007B4FA3" w:rsidP="007B4FA3">
      <w:pPr>
        <w:rPr>
          <w:rFonts w:cs="Arial"/>
        </w:rPr>
      </w:pPr>
      <w:r w:rsidRPr="00D966D6">
        <w:rPr>
          <w:rFonts w:cs="Arial"/>
          <w:noProof/>
        </w:rPr>
        <w:drawing>
          <wp:inline distT="0" distB="0" distL="0" distR="0" wp14:anchorId="43797338" wp14:editId="44612DAF">
            <wp:extent cx="9366885" cy="6187627"/>
            <wp:effectExtent l="0" t="0" r="5715" b="3810"/>
            <wp:docPr id="40866" name="Picture 4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6" name="Ustroj MUPa.jp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9439220" cy="6235410"/>
                    </a:xfrm>
                    <a:prstGeom prst="rect">
                      <a:avLst/>
                    </a:prstGeom>
                  </pic:spPr>
                </pic:pic>
              </a:graphicData>
            </a:graphic>
          </wp:inline>
        </w:drawing>
      </w:r>
    </w:p>
    <w:sectPr w:rsidR="00604C4D" w:rsidRPr="00D966D6" w:rsidSect="004D4463">
      <w:headerReference w:type="default" r:id="rId315"/>
      <w:pgSz w:w="16840" w:h="11907" w:orient="landscape" w:code="9"/>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A80DF" w14:textId="77777777" w:rsidR="00224E32" w:rsidRDefault="00224E32">
      <w:r>
        <w:separator/>
      </w:r>
    </w:p>
  </w:endnote>
  <w:endnote w:type="continuationSeparator" w:id="0">
    <w:p w14:paraId="22E05387" w14:textId="77777777" w:rsidR="00224E32" w:rsidRDefault="00224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tarSymbol">
    <w:charset w:val="02"/>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Times New">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wiss 721 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rolinaBar-B39-25F2">
    <w:altName w:val="Calibri"/>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Roboto">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E0DA" w14:textId="284EB951" w:rsidR="00224E32" w:rsidRDefault="00224E32">
    <w:pPr>
      <w:pStyle w:val="Footer"/>
      <w:jc w:val="center"/>
    </w:pPr>
  </w:p>
  <w:p w14:paraId="0EF25CC2" w14:textId="77777777" w:rsidR="00224E32" w:rsidRPr="002D3E34" w:rsidRDefault="00224E32" w:rsidP="00CB0E8C">
    <w:pPr>
      <w:pStyle w:val="Footer"/>
      <w:rPr>
        <w:rFonts w:ascii="Arial" w:hAnsi="Arial" w:cs="Arial"/>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5D2E" w14:textId="7579B74D" w:rsidR="00224E32" w:rsidRDefault="00224E32">
    <w:pPr>
      <w:pStyle w:val="Footer"/>
      <w:jc w:val="center"/>
    </w:pPr>
    <w:r>
      <w:t>62</w:t>
    </w:r>
  </w:p>
  <w:p w14:paraId="0EF25D2F" w14:textId="77777777" w:rsidR="00224E32" w:rsidRDefault="00224E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20C4" w14:textId="77777777" w:rsidR="00224E32" w:rsidRPr="00670F81" w:rsidRDefault="00224E32" w:rsidP="00596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43B3D" w14:textId="66DCF57A" w:rsidR="00224E32" w:rsidRDefault="00224E32">
    <w:pPr>
      <w:pStyle w:val="Footer"/>
      <w:jc w:val="center"/>
    </w:pPr>
  </w:p>
  <w:p w14:paraId="0EF25CC4" w14:textId="77777777" w:rsidR="00224E32" w:rsidRDefault="00224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180739"/>
      <w:docPartObj>
        <w:docPartGallery w:val="Page Numbers (Bottom of Page)"/>
        <w:docPartUnique/>
      </w:docPartObj>
    </w:sdtPr>
    <w:sdtEndPr/>
    <w:sdtContent>
      <w:p w14:paraId="3240E4F2" w14:textId="32EB8505" w:rsidR="00224E32" w:rsidRDefault="00224E32">
        <w:pPr>
          <w:pStyle w:val="Footer"/>
          <w:jc w:val="center"/>
        </w:pPr>
        <w:r>
          <w:fldChar w:fldCharType="begin"/>
        </w:r>
        <w:r>
          <w:instrText>PAGE   \* MERGEFORMAT</w:instrText>
        </w:r>
        <w:r>
          <w:fldChar w:fldCharType="separate"/>
        </w:r>
        <w:r w:rsidR="00F731F2">
          <w:rPr>
            <w:noProof/>
          </w:rPr>
          <w:t>15</w:t>
        </w:r>
        <w:r>
          <w:fldChar w:fldCharType="end"/>
        </w:r>
      </w:p>
    </w:sdtContent>
  </w:sdt>
  <w:p w14:paraId="3A9FBD92" w14:textId="77777777" w:rsidR="00224E32" w:rsidRDefault="00224E3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083933"/>
      <w:docPartObj>
        <w:docPartGallery w:val="Page Numbers (Bottom of Page)"/>
        <w:docPartUnique/>
      </w:docPartObj>
    </w:sdtPr>
    <w:sdtEndPr/>
    <w:sdtContent>
      <w:p w14:paraId="139BAD66" w14:textId="38179639" w:rsidR="00224E32" w:rsidRDefault="00224E32">
        <w:pPr>
          <w:pStyle w:val="Footer"/>
          <w:jc w:val="center"/>
        </w:pPr>
        <w:r>
          <w:fldChar w:fldCharType="begin"/>
        </w:r>
        <w:r>
          <w:instrText>PAGE   \* MERGEFORMAT</w:instrText>
        </w:r>
        <w:r>
          <w:fldChar w:fldCharType="separate"/>
        </w:r>
        <w:r w:rsidR="00F731F2">
          <w:rPr>
            <w:noProof/>
          </w:rPr>
          <w:t>10</w:t>
        </w:r>
        <w:r>
          <w:fldChar w:fldCharType="end"/>
        </w:r>
      </w:p>
    </w:sdtContent>
  </w:sdt>
  <w:p w14:paraId="5657D90D" w14:textId="77777777" w:rsidR="00224E32" w:rsidRDefault="00224E3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177008"/>
      <w:docPartObj>
        <w:docPartGallery w:val="Page Numbers (Bottom of Page)"/>
        <w:docPartUnique/>
      </w:docPartObj>
    </w:sdtPr>
    <w:sdtEndPr/>
    <w:sdtContent>
      <w:p w14:paraId="0726E871" w14:textId="4E230453" w:rsidR="00224E32" w:rsidRDefault="00224E32">
        <w:pPr>
          <w:pStyle w:val="Footer"/>
          <w:jc w:val="center"/>
        </w:pPr>
        <w:r>
          <w:fldChar w:fldCharType="begin"/>
        </w:r>
        <w:r>
          <w:instrText>PAGE   \* MERGEFORMAT</w:instrText>
        </w:r>
        <w:r>
          <w:fldChar w:fldCharType="separate"/>
        </w:r>
        <w:r w:rsidR="00F731F2">
          <w:rPr>
            <w:noProof/>
          </w:rPr>
          <w:t>24</w:t>
        </w:r>
        <w:r>
          <w:fldChar w:fldCharType="end"/>
        </w:r>
      </w:p>
    </w:sdtContent>
  </w:sdt>
  <w:p w14:paraId="7AAFF025" w14:textId="77777777" w:rsidR="00224E32" w:rsidRDefault="00224E3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DDBA3" w14:textId="4559B644" w:rsidR="00224E32" w:rsidRPr="00C20267" w:rsidRDefault="00224E32">
    <w:pPr>
      <w:pStyle w:val="Footer"/>
      <w:jc w:val="center"/>
      <w:rPr>
        <w:rFonts w:ascii="Arial" w:hAnsi="Arial" w:cs="Arial"/>
      </w:rPr>
    </w:pPr>
    <w:r w:rsidRPr="00C20267">
      <w:rPr>
        <w:rFonts w:ascii="Arial" w:hAnsi="Arial" w:cs="Arial"/>
      </w:rPr>
      <w:fldChar w:fldCharType="begin"/>
    </w:r>
    <w:r w:rsidRPr="00C20267">
      <w:rPr>
        <w:rFonts w:ascii="Arial" w:hAnsi="Arial" w:cs="Arial"/>
      </w:rPr>
      <w:instrText>PAGE   \* MERGEFORMAT</w:instrText>
    </w:r>
    <w:r w:rsidRPr="00C20267">
      <w:rPr>
        <w:rFonts w:ascii="Arial" w:hAnsi="Arial" w:cs="Arial"/>
      </w:rPr>
      <w:fldChar w:fldCharType="separate"/>
    </w:r>
    <w:r w:rsidR="00F731F2">
      <w:rPr>
        <w:rFonts w:ascii="Arial" w:hAnsi="Arial" w:cs="Arial"/>
        <w:noProof/>
      </w:rPr>
      <w:t>26</w:t>
    </w:r>
    <w:r w:rsidRPr="00C20267">
      <w:rPr>
        <w:rFonts w:ascii="Arial" w:hAnsi="Arial" w:cs="Arial"/>
      </w:rPr>
      <w:fldChar w:fldCharType="end"/>
    </w:r>
  </w:p>
  <w:p w14:paraId="616FE171" w14:textId="77777777" w:rsidR="00224E32" w:rsidRPr="005E41F3" w:rsidRDefault="00224E32" w:rsidP="005964BF">
    <w:pPr>
      <w:pStyle w:val="Footer"/>
      <w:rPr>
        <w:rFonts w:ascii="Arial" w:hAnsi="Arial"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D91C6" w14:textId="6476136F" w:rsidR="00224E32" w:rsidRDefault="00224E32">
    <w:pPr>
      <w:pStyle w:val="Footer"/>
      <w:jc w:val="center"/>
    </w:pPr>
    <w:r>
      <w:fldChar w:fldCharType="begin"/>
    </w:r>
    <w:r>
      <w:instrText>PAGE   \* MERGEFORMAT</w:instrText>
    </w:r>
    <w:r>
      <w:fldChar w:fldCharType="separate"/>
    </w:r>
    <w:r w:rsidR="00F731F2">
      <w:rPr>
        <w:noProof/>
      </w:rPr>
      <w:t>52</w:t>
    </w:r>
    <w:r>
      <w:fldChar w:fldCharType="end"/>
    </w:r>
  </w:p>
  <w:p w14:paraId="5C7E3983" w14:textId="77777777" w:rsidR="00224E32" w:rsidRPr="000B5904" w:rsidRDefault="00224E32">
    <w:pPr>
      <w:pStyle w:val="Footer"/>
      <w:tabs>
        <w:tab w:val="left" w:pos="240"/>
      </w:tabs>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79B9C" w14:textId="73644C6D" w:rsidR="00224E32" w:rsidRPr="00EA4BF2" w:rsidRDefault="00224E32">
    <w:pPr>
      <w:pStyle w:val="Footer"/>
      <w:jc w:val="center"/>
      <w:rPr>
        <w:rFonts w:ascii="Arial" w:hAnsi="Arial" w:cs="Arial"/>
      </w:rPr>
    </w:pPr>
    <w:r w:rsidRPr="00EA4BF2">
      <w:rPr>
        <w:rFonts w:ascii="Arial" w:hAnsi="Arial" w:cs="Arial"/>
      </w:rPr>
      <w:fldChar w:fldCharType="begin"/>
    </w:r>
    <w:r w:rsidRPr="00EA4BF2">
      <w:rPr>
        <w:rFonts w:ascii="Arial" w:hAnsi="Arial" w:cs="Arial"/>
      </w:rPr>
      <w:instrText>PAGE   \* MERGEFORMAT</w:instrText>
    </w:r>
    <w:r w:rsidRPr="00EA4BF2">
      <w:rPr>
        <w:rFonts w:ascii="Arial" w:hAnsi="Arial" w:cs="Arial"/>
      </w:rPr>
      <w:fldChar w:fldCharType="separate"/>
    </w:r>
    <w:r w:rsidR="00F731F2">
      <w:rPr>
        <w:rFonts w:ascii="Arial" w:hAnsi="Arial" w:cs="Arial"/>
        <w:noProof/>
      </w:rPr>
      <w:t>53</w:t>
    </w:r>
    <w:r w:rsidRPr="00EA4BF2">
      <w:rPr>
        <w:rFonts w:ascii="Arial" w:hAnsi="Arial" w:cs="Arial"/>
      </w:rPr>
      <w:fldChar w:fldCharType="end"/>
    </w:r>
  </w:p>
  <w:p w14:paraId="14999102" w14:textId="77777777" w:rsidR="00224E32" w:rsidRPr="00670F81" w:rsidRDefault="00224E32" w:rsidP="005964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3A50C" w14:textId="5E609B3B" w:rsidR="00224E32" w:rsidRPr="00EA4BF2" w:rsidRDefault="00224E32">
    <w:pPr>
      <w:pStyle w:val="Footer"/>
      <w:jc w:val="center"/>
      <w:rPr>
        <w:rFonts w:ascii="Arial" w:hAnsi="Arial" w:cs="Arial"/>
      </w:rPr>
    </w:pPr>
    <w:r w:rsidRPr="00EA4BF2">
      <w:rPr>
        <w:rFonts w:ascii="Arial" w:hAnsi="Arial" w:cs="Arial"/>
      </w:rPr>
      <w:fldChar w:fldCharType="begin"/>
    </w:r>
    <w:r w:rsidRPr="00EA4BF2">
      <w:rPr>
        <w:rFonts w:ascii="Arial" w:hAnsi="Arial" w:cs="Arial"/>
      </w:rPr>
      <w:instrText>PAGE   \* MERGEFORMAT</w:instrText>
    </w:r>
    <w:r w:rsidRPr="00EA4BF2">
      <w:rPr>
        <w:rFonts w:ascii="Arial" w:hAnsi="Arial" w:cs="Arial"/>
      </w:rPr>
      <w:fldChar w:fldCharType="separate"/>
    </w:r>
    <w:r w:rsidR="00F731F2">
      <w:rPr>
        <w:rFonts w:ascii="Arial" w:hAnsi="Arial" w:cs="Arial"/>
        <w:noProof/>
      </w:rPr>
      <w:t>65</w:t>
    </w:r>
    <w:r w:rsidRPr="00EA4BF2">
      <w:rPr>
        <w:rFonts w:ascii="Arial" w:hAnsi="Arial" w:cs="Arial"/>
      </w:rPr>
      <w:fldChar w:fldCharType="end"/>
    </w:r>
  </w:p>
  <w:p w14:paraId="293F77A8" w14:textId="77777777" w:rsidR="00224E32" w:rsidRPr="00670F81" w:rsidRDefault="00224E32" w:rsidP="00596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5EF4C" w14:textId="77777777" w:rsidR="00224E32" w:rsidRDefault="00224E32">
      <w:r>
        <w:separator/>
      </w:r>
    </w:p>
  </w:footnote>
  <w:footnote w:type="continuationSeparator" w:id="0">
    <w:p w14:paraId="4473F656" w14:textId="77777777" w:rsidR="00224E32" w:rsidRDefault="00224E32">
      <w:r>
        <w:continuationSeparator/>
      </w:r>
    </w:p>
  </w:footnote>
  <w:footnote w:id="1">
    <w:p w14:paraId="0EF25D31" w14:textId="77777777" w:rsidR="00224E32" w:rsidRPr="00051F6D" w:rsidRDefault="00224E32" w:rsidP="00AB4877">
      <w:pPr>
        <w:pStyle w:val="FootnoteText"/>
        <w:rPr>
          <w:rFonts w:ascii="Arial" w:hAnsi="Arial" w:cs="Arial"/>
          <w:sz w:val="16"/>
          <w:szCs w:val="16"/>
        </w:rPr>
      </w:pPr>
      <w:r w:rsidRPr="00051F6D">
        <w:rPr>
          <w:rStyle w:val="FootnoteReference"/>
          <w:rFonts w:ascii="Arial" w:hAnsi="Arial" w:cs="Arial"/>
          <w:sz w:val="16"/>
          <w:szCs w:val="16"/>
        </w:rPr>
        <w:footnoteRef/>
      </w:r>
      <w:r w:rsidRPr="00051F6D">
        <w:rPr>
          <w:rFonts w:ascii="Arial" w:hAnsi="Arial" w:cs="Arial"/>
          <w:sz w:val="16"/>
          <w:szCs w:val="16"/>
        </w:rPr>
        <w:t xml:space="preserve"> Preuzeti svjesnu kontrolu nad životom i radom, postavljati ciljeve i raditi na njihovom ostvarenju.</w:t>
      </w:r>
    </w:p>
  </w:footnote>
  <w:footnote w:id="2">
    <w:p w14:paraId="3FB0E039" w14:textId="77777777" w:rsidR="00224E32" w:rsidRPr="00D86BE0" w:rsidRDefault="00224E32" w:rsidP="002B78C6">
      <w:pPr>
        <w:pStyle w:val="FootnoteText"/>
        <w:jc w:val="both"/>
        <w:rPr>
          <w:rFonts w:ascii="Arial" w:hAnsi="Arial" w:cs="Arial"/>
          <w:sz w:val="18"/>
          <w:szCs w:val="18"/>
        </w:rPr>
      </w:pPr>
      <w:r w:rsidRPr="00D86BE0">
        <w:rPr>
          <w:rStyle w:val="FootnoteReference"/>
          <w:rFonts w:ascii="Arial" w:hAnsi="Arial" w:cs="Arial"/>
          <w:sz w:val="18"/>
          <w:szCs w:val="18"/>
        </w:rPr>
        <w:footnoteRef/>
      </w:r>
      <w:r w:rsidRPr="00D86BE0">
        <w:rPr>
          <w:rFonts w:ascii="Arial" w:hAnsi="Arial" w:cs="Arial"/>
          <w:sz w:val="18"/>
          <w:szCs w:val="18"/>
        </w:rPr>
        <w:t xml:space="preserve"> </w:t>
      </w:r>
      <w:r>
        <w:rPr>
          <w:rFonts w:ascii="Arial" w:hAnsi="Arial" w:cs="Arial"/>
          <w:sz w:val="18"/>
          <w:szCs w:val="18"/>
        </w:rPr>
        <w:t>m</w:t>
      </w:r>
      <w:r w:rsidRPr="00864182">
        <w:rPr>
          <w:rFonts w:ascii="Arial" w:hAnsi="Arial" w:cs="Arial"/>
          <w:sz w:val="16"/>
          <w:szCs w:val="16"/>
        </w:rPr>
        <w:t>r. sc. Ivan Damjanović; dr. sc. Ksenija Butorac (2006.) Politika suzbijanja kriminaliteta: perspektive izvršenja kaznenopravnih sankcija; Hrvatski ljetopis za kazneno pravo i praksu (Zagreb)</w:t>
      </w:r>
    </w:p>
  </w:footnote>
  <w:footnote w:id="3">
    <w:p w14:paraId="7F96BA94" w14:textId="77777777" w:rsidR="00224E32" w:rsidRPr="009B5F1B" w:rsidRDefault="00224E32" w:rsidP="00D4353F">
      <w:pPr>
        <w:pStyle w:val="FootnoteText"/>
        <w:jc w:val="both"/>
        <w:rPr>
          <w:rFonts w:ascii="Arial" w:hAnsi="Arial" w:cs="Arial"/>
          <w:sz w:val="16"/>
          <w:szCs w:val="16"/>
        </w:rPr>
      </w:pPr>
      <w:r w:rsidRPr="009B5F1B">
        <w:rPr>
          <w:rStyle w:val="FootnoteReference"/>
          <w:rFonts w:ascii="Arial" w:hAnsi="Arial" w:cs="Arial"/>
          <w:sz w:val="16"/>
          <w:szCs w:val="16"/>
        </w:rPr>
        <w:footnoteRef/>
      </w:r>
      <w:r w:rsidRPr="009B5F1B">
        <w:rPr>
          <w:rFonts w:ascii="Arial" w:hAnsi="Arial" w:cs="Arial"/>
          <w:sz w:val="16"/>
          <w:szCs w:val="16"/>
        </w:rPr>
        <w:t xml:space="preserve"> Uk</w:t>
      </w:r>
      <w:r>
        <w:rPr>
          <w:rFonts w:ascii="Arial" w:hAnsi="Arial" w:cs="Arial"/>
          <w:sz w:val="16"/>
          <w:szCs w:val="16"/>
        </w:rPr>
        <w:t>upno evidentirani kriminalitet uključuje:</w:t>
      </w:r>
      <w:r w:rsidRPr="009B5F1B">
        <w:rPr>
          <w:rFonts w:ascii="Arial" w:hAnsi="Arial" w:cs="Arial"/>
          <w:sz w:val="16"/>
          <w:szCs w:val="16"/>
        </w:rPr>
        <w:t xml:space="preserve"> prijavljena kaznena djela po službenoj dužnosti, kaznena djela za koja se postupak pokreće po privatnoj tužbi i kaznena djela za koja se ne progoni zbog izostanka prijedloga.</w:t>
      </w:r>
    </w:p>
  </w:footnote>
  <w:footnote w:id="4">
    <w:p w14:paraId="5480B1BB" w14:textId="77777777" w:rsidR="00224E32" w:rsidRPr="009B5F1B" w:rsidRDefault="00224E32" w:rsidP="00D4353F">
      <w:pPr>
        <w:pStyle w:val="FootnoteText"/>
        <w:jc w:val="both"/>
        <w:rPr>
          <w:rFonts w:ascii="Arial" w:hAnsi="Arial" w:cs="Arial"/>
          <w:sz w:val="16"/>
          <w:szCs w:val="16"/>
        </w:rPr>
      </w:pPr>
      <w:r w:rsidRPr="009B5F1B">
        <w:rPr>
          <w:rStyle w:val="FootnoteReference"/>
          <w:rFonts w:ascii="Arial" w:hAnsi="Arial" w:cs="Arial"/>
          <w:sz w:val="16"/>
          <w:szCs w:val="16"/>
        </w:rPr>
        <w:footnoteRef/>
      </w:r>
      <w:r w:rsidRPr="009B5F1B">
        <w:rPr>
          <w:rFonts w:ascii="Arial" w:hAnsi="Arial" w:cs="Arial"/>
          <w:sz w:val="16"/>
          <w:szCs w:val="16"/>
        </w:rPr>
        <w:t xml:space="preserve"> Stopa kriminaliteta – broj kaznenih djela na 100.000 stanovnika (ukupan broj kaznenih djela/broj stanovnika * 100.000)</w:t>
      </w:r>
    </w:p>
  </w:footnote>
  <w:footnote w:id="5">
    <w:p w14:paraId="6DF10A75" w14:textId="77777777" w:rsidR="00224E32" w:rsidRPr="009B5F1B" w:rsidRDefault="00224E32" w:rsidP="008153EF">
      <w:pPr>
        <w:pStyle w:val="FootnoteText"/>
        <w:jc w:val="both"/>
        <w:rPr>
          <w:rFonts w:ascii="Arial" w:hAnsi="Arial" w:cs="Arial"/>
          <w:sz w:val="16"/>
          <w:szCs w:val="16"/>
        </w:rPr>
      </w:pPr>
      <w:r w:rsidRPr="009B5F1B">
        <w:rPr>
          <w:rStyle w:val="FootnoteReference"/>
          <w:rFonts w:ascii="Arial" w:hAnsi="Arial" w:cs="Arial"/>
          <w:sz w:val="16"/>
          <w:szCs w:val="16"/>
        </w:rPr>
        <w:footnoteRef/>
      </w:r>
      <w:r w:rsidRPr="009B5F1B">
        <w:rPr>
          <w:rFonts w:ascii="Arial" w:hAnsi="Arial" w:cs="Arial"/>
          <w:sz w:val="16"/>
          <w:szCs w:val="16"/>
        </w:rPr>
        <w:t xml:space="preserve"> Broj stanovnika</w:t>
      </w:r>
      <w:r>
        <w:rPr>
          <w:rFonts w:ascii="Arial" w:hAnsi="Arial" w:cs="Arial"/>
          <w:sz w:val="16"/>
          <w:szCs w:val="16"/>
        </w:rPr>
        <w:t xml:space="preserve"> za izračun stope kriminaliteta uzima se </w:t>
      </w:r>
      <w:r w:rsidRPr="009B5F1B">
        <w:rPr>
          <w:rFonts w:ascii="Arial" w:hAnsi="Arial" w:cs="Arial"/>
          <w:sz w:val="16"/>
          <w:szCs w:val="16"/>
        </w:rPr>
        <w:t xml:space="preserve">prema </w:t>
      </w:r>
      <w:r>
        <w:rPr>
          <w:rFonts w:ascii="Arial" w:hAnsi="Arial" w:cs="Arial"/>
          <w:sz w:val="16"/>
          <w:szCs w:val="16"/>
        </w:rPr>
        <w:t>poslje</w:t>
      </w:r>
      <w:r w:rsidRPr="009B5F1B">
        <w:rPr>
          <w:rFonts w:ascii="Arial" w:hAnsi="Arial" w:cs="Arial"/>
          <w:sz w:val="16"/>
          <w:szCs w:val="16"/>
        </w:rPr>
        <w:t xml:space="preserve">dnjoj procjeni Državnog zavoda za statistiku </w:t>
      </w:r>
      <w:r>
        <w:rPr>
          <w:rFonts w:ascii="Arial" w:hAnsi="Arial" w:cs="Arial"/>
          <w:sz w:val="16"/>
          <w:szCs w:val="16"/>
        </w:rPr>
        <w:t xml:space="preserve">izvršenoj </w:t>
      </w:r>
      <w:r w:rsidRPr="009B5F1B">
        <w:rPr>
          <w:rFonts w:ascii="Arial" w:hAnsi="Arial" w:cs="Arial"/>
          <w:sz w:val="16"/>
          <w:szCs w:val="16"/>
        </w:rPr>
        <w:t>sredinom 201</w:t>
      </w:r>
      <w:r>
        <w:rPr>
          <w:rFonts w:ascii="Arial" w:hAnsi="Arial" w:cs="Arial"/>
          <w:sz w:val="16"/>
          <w:szCs w:val="16"/>
        </w:rPr>
        <w:t>8</w:t>
      </w:r>
      <w:r w:rsidRPr="009B5F1B">
        <w:rPr>
          <w:rFonts w:ascii="Arial" w:hAnsi="Arial" w:cs="Arial"/>
          <w:sz w:val="16"/>
          <w:szCs w:val="16"/>
        </w:rPr>
        <w:t>. godine.</w:t>
      </w:r>
    </w:p>
  </w:footnote>
  <w:footnote w:id="6">
    <w:p w14:paraId="0EF25D37" w14:textId="77777777" w:rsidR="00224E32" w:rsidRPr="00775AA5" w:rsidRDefault="00224E32" w:rsidP="00330A40">
      <w:pPr>
        <w:pStyle w:val="FootnoteText"/>
        <w:jc w:val="both"/>
        <w:rPr>
          <w:rFonts w:ascii="Arial" w:hAnsi="Arial" w:cs="Arial"/>
          <w:sz w:val="16"/>
          <w:szCs w:val="16"/>
        </w:rPr>
      </w:pPr>
      <w:r w:rsidRPr="00DD0524">
        <w:rPr>
          <w:rStyle w:val="FootnoteReference"/>
          <w:rFonts w:ascii="Arial" w:hAnsi="Arial" w:cs="Arial"/>
          <w:sz w:val="16"/>
          <w:szCs w:val="16"/>
        </w:rPr>
        <w:footnoteRef/>
      </w:r>
      <w:r w:rsidRPr="00DD0524">
        <w:rPr>
          <w:rFonts w:ascii="Arial" w:hAnsi="Arial" w:cs="Arial"/>
          <w:sz w:val="16"/>
          <w:szCs w:val="16"/>
        </w:rPr>
        <w:t xml:space="preserve"> </w:t>
      </w:r>
      <w:r w:rsidRPr="00775AA5">
        <w:rPr>
          <w:rFonts w:ascii="Arial" w:hAnsi="Arial" w:cs="Arial"/>
          <w:sz w:val="16"/>
          <w:szCs w:val="16"/>
        </w:rPr>
        <w:t>U tablici 3.1. prikazane su pojedine zemlje EU i neke zemlje u okruženju. Statistički podaci tih zemalja nisu usporedivi s Hrvatskom jer je metodologija praćenja kaznenih djela različita. Neke zemlje još nisu imale statističke podatke za 201</w:t>
      </w:r>
      <w:r>
        <w:rPr>
          <w:rFonts w:ascii="Arial" w:hAnsi="Arial" w:cs="Arial"/>
          <w:sz w:val="16"/>
          <w:szCs w:val="16"/>
        </w:rPr>
        <w:t>8</w:t>
      </w:r>
      <w:r w:rsidRPr="00775AA5">
        <w:rPr>
          <w:rFonts w:ascii="Arial" w:hAnsi="Arial" w:cs="Arial"/>
          <w:sz w:val="16"/>
          <w:szCs w:val="16"/>
        </w:rPr>
        <w:t>. godinu pa su dostavile podatke za 201</w:t>
      </w:r>
      <w:r>
        <w:rPr>
          <w:rFonts w:ascii="Arial" w:hAnsi="Arial" w:cs="Arial"/>
          <w:sz w:val="16"/>
          <w:szCs w:val="16"/>
        </w:rPr>
        <w:t>7</w:t>
      </w:r>
      <w:r w:rsidRPr="00775AA5">
        <w:rPr>
          <w:rFonts w:ascii="Arial" w:hAnsi="Arial" w:cs="Arial"/>
          <w:sz w:val="16"/>
          <w:szCs w:val="16"/>
        </w:rPr>
        <w:t>. g</w:t>
      </w:r>
      <w:r>
        <w:rPr>
          <w:rFonts w:ascii="Arial" w:hAnsi="Arial" w:cs="Arial"/>
          <w:sz w:val="16"/>
          <w:szCs w:val="16"/>
        </w:rPr>
        <w:t>odinu</w:t>
      </w:r>
      <w:r w:rsidRPr="00775AA5">
        <w:rPr>
          <w:rFonts w:ascii="Arial" w:hAnsi="Arial" w:cs="Arial"/>
          <w:sz w:val="16"/>
          <w:szCs w:val="16"/>
        </w:rPr>
        <w:t xml:space="preserve">. </w:t>
      </w:r>
    </w:p>
  </w:footnote>
  <w:footnote w:id="7">
    <w:p w14:paraId="01BCE2F4" w14:textId="77777777" w:rsidR="00224E32" w:rsidRPr="00775AA5" w:rsidRDefault="00224E32" w:rsidP="002B78C6">
      <w:pPr>
        <w:pStyle w:val="FootnoteText"/>
        <w:jc w:val="both"/>
        <w:rPr>
          <w:rFonts w:ascii="Arial" w:hAnsi="Arial" w:cs="Arial"/>
          <w:sz w:val="16"/>
          <w:szCs w:val="16"/>
        </w:rPr>
      </w:pPr>
      <w:r w:rsidRPr="00775AA5">
        <w:rPr>
          <w:rStyle w:val="FootnoteReference"/>
          <w:rFonts w:ascii="Arial" w:hAnsi="Arial" w:cs="Arial"/>
          <w:sz w:val="16"/>
          <w:szCs w:val="16"/>
        </w:rPr>
        <w:footnoteRef/>
      </w:r>
      <w:r w:rsidRPr="00775AA5">
        <w:rPr>
          <w:rFonts w:ascii="Arial" w:hAnsi="Arial" w:cs="Arial"/>
          <w:sz w:val="16"/>
          <w:szCs w:val="16"/>
        </w:rPr>
        <w:t xml:space="preserve"> Prijavljena kaznena djela su kaznena djela koja su prijavljena u izvještajnoj godini po službenoj dužnosti.</w:t>
      </w:r>
    </w:p>
  </w:footnote>
  <w:footnote w:id="8">
    <w:p w14:paraId="465B49F6" w14:textId="77777777" w:rsidR="00224E32" w:rsidRPr="00775AA5" w:rsidRDefault="00224E32" w:rsidP="002B78C6">
      <w:pPr>
        <w:pStyle w:val="FootnoteText"/>
        <w:jc w:val="both"/>
        <w:rPr>
          <w:rFonts w:ascii="Arial" w:hAnsi="Arial" w:cs="Arial"/>
          <w:sz w:val="16"/>
          <w:szCs w:val="16"/>
        </w:rPr>
      </w:pPr>
      <w:r w:rsidRPr="00775AA5">
        <w:rPr>
          <w:rStyle w:val="FootnoteReference"/>
          <w:rFonts w:ascii="Arial" w:hAnsi="Arial" w:cs="Arial"/>
          <w:sz w:val="16"/>
          <w:szCs w:val="16"/>
        </w:rPr>
        <w:footnoteRef/>
      </w:r>
      <w:r w:rsidRPr="00775AA5">
        <w:rPr>
          <w:rFonts w:ascii="Arial" w:hAnsi="Arial" w:cs="Arial"/>
          <w:sz w:val="16"/>
          <w:szCs w:val="16"/>
        </w:rPr>
        <w:t xml:space="preserve"> Koeficijent razriješenosti je odnos broja razriješenih kaznenih djela (</w:t>
      </w:r>
      <w:r w:rsidRPr="006E4BC1">
        <w:rPr>
          <w:rFonts w:ascii="Arial" w:hAnsi="Arial" w:cs="Arial"/>
          <w:b/>
          <w:sz w:val="16"/>
          <w:szCs w:val="16"/>
        </w:rPr>
        <w:t>uključujući</w:t>
      </w:r>
      <w:r w:rsidRPr="00775AA5">
        <w:rPr>
          <w:rFonts w:ascii="Arial" w:hAnsi="Arial" w:cs="Arial"/>
          <w:sz w:val="16"/>
          <w:szCs w:val="16"/>
        </w:rPr>
        <w:t xml:space="preserve"> i razriješena kaznena djela prijavljena u ranijim razdobljima) i broja prijavljenih kaznenih djela u izvještajnom razdoblju.</w:t>
      </w:r>
    </w:p>
  </w:footnote>
  <w:footnote w:id="9">
    <w:p w14:paraId="3731395D" w14:textId="77777777" w:rsidR="00224E32" w:rsidRPr="00775AA5" w:rsidRDefault="00224E32" w:rsidP="002B78C6">
      <w:pPr>
        <w:pStyle w:val="FootnoteText"/>
        <w:jc w:val="both"/>
        <w:rPr>
          <w:rFonts w:ascii="Arial" w:hAnsi="Arial" w:cs="Arial"/>
          <w:sz w:val="16"/>
          <w:szCs w:val="16"/>
        </w:rPr>
      </w:pPr>
      <w:r w:rsidRPr="00775AA5">
        <w:rPr>
          <w:rStyle w:val="FootnoteReference"/>
          <w:rFonts w:ascii="Arial" w:hAnsi="Arial" w:cs="Arial"/>
          <w:sz w:val="16"/>
          <w:szCs w:val="16"/>
        </w:rPr>
        <w:footnoteRef/>
      </w:r>
      <w:r w:rsidRPr="00775AA5">
        <w:rPr>
          <w:rFonts w:ascii="Arial" w:hAnsi="Arial" w:cs="Arial"/>
          <w:sz w:val="16"/>
          <w:szCs w:val="16"/>
        </w:rPr>
        <w:t xml:space="preserve"> Kaznena djela iz ranijih razdoblja – razriješena kaznena djela koja su prijavljena u godinama prije izvještajne, ali razriješena u izvještajnoj godini, u ovom slučaju u 201</w:t>
      </w:r>
      <w:r>
        <w:rPr>
          <w:rFonts w:ascii="Arial" w:hAnsi="Arial" w:cs="Arial"/>
          <w:sz w:val="16"/>
          <w:szCs w:val="16"/>
        </w:rPr>
        <w:t>8</w:t>
      </w:r>
      <w:r w:rsidRPr="00775AA5">
        <w:rPr>
          <w:rFonts w:ascii="Arial" w:hAnsi="Arial" w:cs="Arial"/>
          <w:sz w:val="16"/>
          <w:szCs w:val="16"/>
        </w:rPr>
        <w:t xml:space="preserve">. </w:t>
      </w:r>
      <w:r>
        <w:rPr>
          <w:rFonts w:ascii="Arial" w:hAnsi="Arial" w:cs="Arial"/>
          <w:sz w:val="16"/>
          <w:szCs w:val="16"/>
        </w:rPr>
        <w:t>i 2019 godini</w:t>
      </w:r>
      <w:r w:rsidRPr="00775AA5">
        <w:rPr>
          <w:rFonts w:ascii="Arial" w:hAnsi="Arial" w:cs="Arial"/>
          <w:sz w:val="16"/>
          <w:szCs w:val="16"/>
        </w:rPr>
        <w:t>, stoga se koeficijent i postotak razriješenosti razlikuju.</w:t>
      </w:r>
    </w:p>
  </w:footnote>
  <w:footnote w:id="10">
    <w:p w14:paraId="76726AD7" w14:textId="77777777" w:rsidR="00224E32" w:rsidRPr="00775AA5" w:rsidRDefault="00224E32" w:rsidP="002B78C6">
      <w:pPr>
        <w:pStyle w:val="FootnoteText"/>
        <w:jc w:val="both"/>
        <w:rPr>
          <w:rFonts w:ascii="Arial" w:hAnsi="Arial" w:cs="Arial"/>
          <w:sz w:val="16"/>
          <w:szCs w:val="16"/>
        </w:rPr>
      </w:pPr>
      <w:r w:rsidRPr="00775AA5">
        <w:rPr>
          <w:rStyle w:val="FootnoteReference"/>
          <w:rFonts w:ascii="Arial" w:hAnsi="Arial" w:cs="Arial"/>
          <w:sz w:val="16"/>
          <w:szCs w:val="16"/>
        </w:rPr>
        <w:footnoteRef/>
      </w:r>
      <w:r w:rsidRPr="00775AA5">
        <w:rPr>
          <w:rFonts w:ascii="Arial" w:hAnsi="Arial" w:cs="Arial"/>
          <w:sz w:val="16"/>
          <w:szCs w:val="16"/>
        </w:rPr>
        <w:t xml:space="preserve"> Postotak razriješenosti je odnos broja razriješenih kaznenih djela (</w:t>
      </w:r>
      <w:r w:rsidRPr="00775AA5">
        <w:rPr>
          <w:rFonts w:ascii="Arial" w:hAnsi="Arial" w:cs="Arial"/>
          <w:b/>
          <w:bCs/>
          <w:sz w:val="16"/>
          <w:szCs w:val="16"/>
        </w:rPr>
        <w:t>isključujući</w:t>
      </w:r>
      <w:r w:rsidRPr="00775AA5">
        <w:rPr>
          <w:rFonts w:ascii="Arial" w:hAnsi="Arial" w:cs="Arial"/>
          <w:sz w:val="16"/>
          <w:szCs w:val="16"/>
        </w:rPr>
        <w:t xml:space="preserve"> razriješena kaznena djela prijavljena u ranijim razdobljima) i broja prijavljenih kaznenih djela u izvještajnom razdoblju</w:t>
      </w:r>
    </w:p>
  </w:footnote>
  <w:footnote w:id="11">
    <w:p w14:paraId="1E79B3F1" w14:textId="77777777" w:rsidR="00224E32" w:rsidRPr="00317018" w:rsidRDefault="00224E32" w:rsidP="00297874">
      <w:pPr>
        <w:pStyle w:val="FootnoteText"/>
        <w:rPr>
          <w:rFonts w:ascii="Arial" w:hAnsi="Arial" w:cs="Arial"/>
          <w:sz w:val="16"/>
          <w:szCs w:val="16"/>
        </w:rPr>
      </w:pPr>
      <w:r w:rsidRPr="00317018">
        <w:rPr>
          <w:rStyle w:val="FootnoteReference"/>
          <w:rFonts w:ascii="Arial" w:hAnsi="Arial" w:cs="Arial"/>
          <w:sz w:val="16"/>
          <w:szCs w:val="16"/>
        </w:rPr>
        <w:footnoteRef/>
      </w:r>
      <w:r w:rsidRPr="00317018">
        <w:rPr>
          <w:rFonts w:ascii="Arial" w:hAnsi="Arial" w:cs="Arial"/>
          <w:sz w:val="16"/>
          <w:szCs w:val="16"/>
        </w:rPr>
        <w:t xml:space="preserve"> Prosjek </w:t>
      </w:r>
      <w:r>
        <w:rPr>
          <w:rFonts w:ascii="Arial" w:hAnsi="Arial" w:cs="Arial"/>
          <w:sz w:val="16"/>
          <w:szCs w:val="16"/>
        </w:rPr>
        <w:t>predstavlja zbir koeficijenata razriješenosti u razdoblju 2014. do 2018. podijeljen sa brojem godina</w:t>
      </w:r>
    </w:p>
  </w:footnote>
  <w:footnote w:id="12">
    <w:p w14:paraId="3DF8E584" w14:textId="77777777" w:rsidR="00224E32" w:rsidRPr="009A4111" w:rsidRDefault="00224E32" w:rsidP="00297874">
      <w:pPr>
        <w:pStyle w:val="FootnoteText"/>
        <w:rPr>
          <w:rFonts w:ascii="Arial" w:hAnsi="Arial" w:cs="Arial"/>
          <w:sz w:val="16"/>
          <w:szCs w:val="16"/>
        </w:rPr>
      </w:pPr>
      <w:r w:rsidRPr="00DD0524">
        <w:rPr>
          <w:rStyle w:val="FootnoteReference"/>
          <w:rFonts w:ascii="Arial" w:hAnsi="Arial" w:cs="Arial"/>
          <w:sz w:val="16"/>
          <w:szCs w:val="16"/>
        </w:rPr>
        <w:footnoteRef/>
      </w:r>
      <w:r w:rsidRPr="00DD0524">
        <w:rPr>
          <w:rFonts w:ascii="Arial" w:hAnsi="Arial" w:cs="Arial"/>
          <w:sz w:val="16"/>
          <w:szCs w:val="16"/>
        </w:rPr>
        <w:t xml:space="preserve"> </w:t>
      </w:r>
      <w:r w:rsidRPr="009A4111">
        <w:rPr>
          <w:rFonts w:ascii="Arial" w:hAnsi="Arial" w:cs="Arial"/>
          <w:sz w:val="16"/>
          <w:szCs w:val="16"/>
        </w:rPr>
        <w:t>Razlika između dva koeficijenta razriješenosti</w:t>
      </w:r>
      <w:r>
        <w:rPr>
          <w:rFonts w:ascii="Arial" w:hAnsi="Arial" w:cs="Arial"/>
          <w:sz w:val="16"/>
          <w:szCs w:val="16"/>
        </w:rPr>
        <w:t xml:space="preserve"> je postotak</w:t>
      </w:r>
      <w:r w:rsidRPr="009A4111">
        <w:rPr>
          <w:rFonts w:ascii="Arial" w:hAnsi="Arial" w:cs="Arial"/>
          <w:sz w:val="16"/>
          <w:szCs w:val="16"/>
        </w:rPr>
        <w:t>: 201</w:t>
      </w:r>
      <w:r>
        <w:rPr>
          <w:rFonts w:ascii="Arial" w:hAnsi="Arial" w:cs="Arial"/>
          <w:sz w:val="16"/>
          <w:szCs w:val="16"/>
        </w:rPr>
        <w:t>9</w:t>
      </w:r>
      <w:r w:rsidRPr="009A4111">
        <w:rPr>
          <w:rFonts w:ascii="Arial" w:hAnsi="Arial" w:cs="Arial"/>
          <w:sz w:val="16"/>
          <w:szCs w:val="16"/>
        </w:rPr>
        <w:t>. u odnosu na 201</w:t>
      </w:r>
      <w:r>
        <w:rPr>
          <w:rFonts w:ascii="Arial" w:hAnsi="Arial" w:cs="Arial"/>
          <w:sz w:val="16"/>
          <w:szCs w:val="16"/>
        </w:rPr>
        <w:t>8</w:t>
      </w:r>
      <w:r w:rsidRPr="009A4111">
        <w:rPr>
          <w:rFonts w:ascii="Arial" w:hAnsi="Arial" w:cs="Arial"/>
          <w:sz w:val="16"/>
          <w:szCs w:val="16"/>
        </w:rPr>
        <w:t>. godinu (6</w:t>
      </w:r>
      <w:r>
        <w:rPr>
          <w:rFonts w:ascii="Arial" w:hAnsi="Arial" w:cs="Arial"/>
          <w:sz w:val="16"/>
          <w:szCs w:val="16"/>
        </w:rPr>
        <w:t>7</w:t>
      </w:r>
      <w:r w:rsidRPr="009A4111">
        <w:rPr>
          <w:rFonts w:ascii="Arial" w:hAnsi="Arial" w:cs="Arial"/>
          <w:sz w:val="16"/>
          <w:szCs w:val="16"/>
        </w:rPr>
        <w:t xml:space="preserve">% </w:t>
      </w:r>
      <w:r>
        <w:rPr>
          <w:rFonts w:ascii="Arial" w:hAnsi="Arial" w:cs="Arial"/>
          <w:sz w:val="16"/>
          <w:szCs w:val="16"/>
        </w:rPr>
        <w:t>-</w:t>
      </w:r>
      <w:r w:rsidRPr="009A4111">
        <w:rPr>
          <w:rFonts w:ascii="Arial" w:hAnsi="Arial" w:cs="Arial"/>
          <w:sz w:val="16"/>
          <w:szCs w:val="16"/>
        </w:rPr>
        <w:t xml:space="preserve"> 6</w:t>
      </w:r>
      <w:r>
        <w:rPr>
          <w:rFonts w:ascii="Arial" w:hAnsi="Arial" w:cs="Arial"/>
          <w:sz w:val="16"/>
          <w:szCs w:val="16"/>
        </w:rPr>
        <w:t>3</w:t>
      </w:r>
      <w:r w:rsidRPr="009A4111">
        <w:rPr>
          <w:rFonts w:ascii="Arial" w:hAnsi="Arial" w:cs="Arial"/>
          <w:sz w:val="16"/>
          <w:szCs w:val="16"/>
        </w:rPr>
        <w:t>,</w:t>
      </w:r>
      <w:r>
        <w:rPr>
          <w:rFonts w:ascii="Arial" w:hAnsi="Arial" w:cs="Arial"/>
          <w:sz w:val="16"/>
          <w:szCs w:val="16"/>
        </w:rPr>
        <w:t>9</w:t>
      </w:r>
      <w:r w:rsidRPr="009A4111">
        <w:rPr>
          <w:rFonts w:ascii="Arial" w:hAnsi="Arial" w:cs="Arial"/>
          <w:sz w:val="16"/>
          <w:szCs w:val="16"/>
        </w:rPr>
        <w:t xml:space="preserve">% = </w:t>
      </w:r>
      <w:r>
        <w:rPr>
          <w:rFonts w:ascii="Arial" w:hAnsi="Arial" w:cs="Arial"/>
          <w:sz w:val="16"/>
          <w:szCs w:val="16"/>
        </w:rPr>
        <w:t>3,1</w:t>
      </w:r>
      <w:r w:rsidRPr="009A4111">
        <w:rPr>
          <w:rFonts w:ascii="Arial" w:hAnsi="Arial" w:cs="Arial"/>
          <w:sz w:val="16"/>
          <w:szCs w:val="16"/>
        </w:rPr>
        <w:t xml:space="preserve"> </w:t>
      </w:r>
      <w:r>
        <w:rPr>
          <w:rFonts w:ascii="Arial" w:hAnsi="Arial" w:cs="Arial"/>
          <w:sz w:val="16"/>
          <w:szCs w:val="16"/>
        </w:rPr>
        <w:t>postotak</w:t>
      </w:r>
      <w:r w:rsidRPr="009A4111">
        <w:rPr>
          <w:rFonts w:ascii="Arial" w:hAnsi="Arial" w:cs="Arial"/>
          <w:sz w:val="16"/>
          <w:szCs w:val="16"/>
        </w:rPr>
        <w:t>)</w:t>
      </w:r>
    </w:p>
  </w:footnote>
  <w:footnote w:id="13">
    <w:p w14:paraId="0EF25D3D" w14:textId="77777777" w:rsidR="00224E32" w:rsidRPr="002A38FE" w:rsidRDefault="00224E32" w:rsidP="00876973">
      <w:pPr>
        <w:pStyle w:val="FootnoteText"/>
        <w:rPr>
          <w:rFonts w:ascii="Arial" w:hAnsi="Arial" w:cs="Arial"/>
          <w:sz w:val="16"/>
          <w:szCs w:val="16"/>
        </w:rPr>
      </w:pPr>
      <w:r w:rsidRPr="002A38FE">
        <w:rPr>
          <w:rStyle w:val="FootnoteReference"/>
          <w:rFonts w:ascii="Arial" w:hAnsi="Arial" w:cs="Arial"/>
          <w:sz w:val="16"/>
          <w:szCs w:val="16"/>
        </w:rPr>
        <w:footnoteRef/>
      </w:r>
      <w:r w:rsidRPr="002A38FE">
        <w:rPr>
          <w:rFonts w:ascii="Arial" w:hAnsi="Arial" w:cs="Arial"/>
          <w:sz w:val="16"/>
          <w:szCs w:val="16"/>
        </w:rPr>
        <w:t xml:space="preserve"> </w:t>
      </w:r>
      <w:r>
        <w:rPr>
          <w:rFonts w:ascii="Arial" w:hAnsi="Arial" w:cs="Arial"/>
          <w:sz w:val="16"/>
          <w:szCs w:val="16"/>
        </w:rPr>
        <w:t>K</w:t>
      </w:r>
      <w:r w:rsidRPr="002A38FE">
        <w:rPr>
          <w:rFonts w:ascii="Arial" w:hAnsi="Arial" w:cs="Arial"/>
          <w:sz w:val="16"/>
          <w:szCs w:val="16"/>
        </w:rPr>
        <w:t>aznen</w:t>
      </w:r>
      <w:r>
        <w:rPr>
          <w:rFonts w:ascii="Arial" w:hAnsi="Arial" w:cs="Arial"/>
          <w:sz w:val="16"/>
          <w:szCs w:val="16"/>
        </w:rPr>
        <w:t>a djela na štetu maloljetnika (5.188)</w:t>
      </w:r>
      <w:r w:rsidRPr="002A38FE">
        <w:rPr>
          <w:rFonts w:ascii="Arial" w:hAnsi="Arial" w:cs="Arial"/>
          <w:sz w:val="16"/>
          <w:szCs w:val="16"/>
        </w:rPr>
        <w:t xml:space="preserve"> ubrojena su u kazn</w:t>
      </w:r>
      <w:r>
        <w:rPr>
          <w:rFonts w:ascii="Arial" w:hAnsi="Arial" w:cs="Arial"/>
          <w:sz w:val="16"/>
          <w:szCs w:val="16"/>
        </w:rPr>
        <w:t>ena djela općeg kriminaliteta (39.684</w:t>
      </w:r>
      <w:r w:rsidRPr="002A38FE">
        <w:rPr>
          <w:rFonts w:ascii="Arial" w:hAnsi="Arial" w:cs="Arial"/>
          <w:sz w:val="16"/>
          <w:szCs w:val="16"/>
        </w:rPr>
        <w:t>).</w:t>
      </w:r>
    </w:p>
  </w:footnote>
  <w:footnote w:id="14">
    <w:p w14:paraId="0C7219E7" w14:textId="77777777" w:rsidR="00224E32" w:rsidRPr="009A000E" w:rsidRDefault="00224E32" w:rsidP="00147B56">
      <w:pPr>
        <w:pStyle w:val="FootnoteText"/>
        <w:jc w:val="both"/>
        <w:rPr>
          <w:rFonts w:ascii="Arial" w:hAnsi="Arial" w:cs="Arial"/>
          <w:sz w:val="16"/>
          <w:szCs w:val="16"/>
        </w:rPr>
      </w:pPr>
      <w:r w:rsidRPr="009A000E">
        <w:rPr>
          <w:rStyle w:val="FootnoteReference"/>
          <w:rFonts w:ascii="Arial" w:hAnsi="Arial" w:cs="Arial"/>
          <w:sz w:val="16"/>
          <w:szCs w:val="16"/>
        </w:rPr>
        <w:footnoteRef/>
      </w:r>
      <w:r w:rsidRPr="009A000E">
        <w:rPr>
          <w:rFonts w:ascii="Arial" w:hAnsi="Arial" w:cs="Arial"/>
          <w:sz w:val="16"/>
          <w:szCs w:val="16"/>
        </w:rPr>
        <w:t xml:space="preserve"> Razlozi odbačaja </w:t>
      </w:r>
      <w:r>
        <w:rPr>
          <w:rFonts w:ascii="Arial" w:hAnsi="Arial" w:cs="Arial"/>
          <w:sz w:val="16"/>
          <w:szCs w:val="16"/>
        </w:rPr>
        <w:t>skupine</w:t>
      </w:r>
      <w:r w:rsidRPr="009A000E">
        <w:rPr>
          <w:rFonts w:ascii="Arial" w:hAnsi="Arial" w:cs="Arial"/>
          <w:sz w:val="16"/>
          <w:szCs w:val="16"/>
        </w:rPr>
        <w:t xml:space="preserve"> A </w:t>
      </w:r>
      <w:r>
        <w:rPr>
          <w:rFonts w:ascii="Arial" w:hAnsi="Arial" w:cs="Arial"/>
          <w:sz w:val="16"/>
          <w:szCs w:val="16"/>
        </w:rPr>
        <w:t>-</w:t>
      </w:r>
      <w:r w:rsidRPr="009A000E">
        <w:rPr>
          <w:rFonts w:ascii="Arial" w:hAnsi="Arial" w:cs="Arial"/>
          <w:sz w:val="16"/>
          <w:szCs w:val="16"/>
        </w:rPr>
        <w:t xml:space="preserve"> čl. 206. st. 1. t. 1</w:t>
      </w:r>
      <w:r>
        <w:rPr>
          <w:rFonts w:ascii="Arial" w:hAnsi="Arial" w:cs="Arial"/>
          <w:sz w:val="16"/>
          <w:szCs w:val="16"/>
        </w:rPr>
        <w:t>.</w:t>
      </w:r>
      <w:r w:rsidRPr="009A000E">
        <w:rPr>
          <w:rFonts w:ascii="Arial" w:hAnsi="Arial" w:cs="Arial"/>
          <w:sz w:val="16"/>
          <w:szCs w:val="16"/>
        </w:rPr>
        <w:t xml:space="preserve"> (</w:t>
      </w:r>
      <w:r>
        <w:rPr>
          <w:rFonts w:ascii="Arial" w:hAnsi="Arial" w:cs="Arial"/>
          <w:sz w:val="16"/>
          <w:szCs w:val="16"/>
        </w:rPr>
        <w:t>n</w:t>
      </w:r>
      <w:r w:rsidRPr="009A000E">
        <w:rPr>
          <w:rFonts w:ascii="Arial" w:hAnsi="Arial" w:cs="Arial"/>
          <w:sz w:val="16"/>
          <w:szCs w:val="16"/>
        </w:rPr>
        <w:t>e progoni se po službenoj dužnosti) i čl. 206. st. 1. t. 4. (</w:t>
      </w:r>
      <w:r>
        <w:rPr>
          <w:rFonts w:ascii="Arial" w:hAnsi="Arial" w:cs="Arial"/>
          <w:sz w:val="16"/>
          <w:szCs w:val="16"/>
        </w:rPr>
        <w:t>n</w:t>
      </w:r>
      <w:r w:rsidRPr="009A000E">
        <w:rPr>
          <w:rFonts w:ascii="Arial" w:hAnsi="Arial" w:cs="Arial"/>
          <w:sz w:val="16"/>
          <w:szCs w:val="16"/>
        </w:rPr>
        <w:t>ema osnovane sumnje da je osumnjičeni počinio kazneno djelo</w:t>
      </w:r>
      <w:r>
        <w:rPr>
          <w:rFonts w:ascii="Arial" w:hAnsi="Arial" w:cs="Arial"/>
          <w:sz w:val="16"/>
          <w:szCs w:val="16"/>
        </w:rPr>
        <w:t xml:space="preserve">, što </w:t>
      </w:r>
      <w:r w:rsidRPr="009A000E">
        <w:rPr>
          <w:rFonts w:ascii="Arial" w:hAnsi="Arial" w:cs="Arial"/>
          <w:sz w:val="16"/>
          <w:szCs w:val="16"/>
        </w:rPr>
        <w:t>ne uključuje "blagodat nesvjedočenja") prema Z</w:t>
      </w:r>
      <w:r>
        <w:rPr>
          <w:rFonts w:ascii="Arial" w:hAnsi="Arial" w:cs="Arial"/>
          <w:sz w:val="16"/>
          <w:szCs w:val="16"/>
        </w:rPr>
        <w:t>akonu o kaznenom postupku</w:t>
      </w:r>
      <w:r w:rsidRPr="009A000E">
        <w:rPr>
          <w:rFonts w:ascii="Arial" w:hAnsi="Arial" w:cs="Arial"/>
          <w:sz w:val="16"/>
          <w:szCs w:val="16"/>
        </w:rPr>
        <w:t xml:space="preserve"> i Zakonu o sudovima za mladež</w:t>
      </w:r>
      <w:r>
        <w:rPr>
          <w:rFonts w:ascii="Arial" w:hAnsi="Arial" w:cs="Arial"/>
          <w:sz w:val="16"/>
          <w:szCs w:val="16"/>
        </w:rPr>
        <w:t xml:space="preserve"> (</w:t>
      </w:r>
      <w:r w:rsidRPr="00DC5B37">
        <w:rPr>
          <w:rFonts w:ascii="Arial" w:hAnsi="Arial" w:cs="Arial"/>
          <w:sz w:val="16"/>
          <w:szCs w:val="16"/>
        </w:rPr>
        <w:t>NN 84/11, 143/12, 148/13, 56/15</w:t>
      </w:r>
      <w:r>
        <w:rPr>
          <w:rFonts w:ascii="Arial" w:hAnsi="Arial" w:cs="Arial"/>
          <w:sz w:val="16"/>
          <w:szCs w:val="16"/>
        </w:rPr>
        <w:t>)</w:t>
      </w:r>
      <w:r w:rsidRPr="009A000E">
        <w:rPr>
          <w:rFonts w:ascii="Arial" w:hAnsi="Arial" w:cs="Arial"/>
          <w:sz w:val="16"/>
          <w:szCs w:val="16"/>
        </w:rPr>
        <w:t>.</w:t>
      </w:r>
    </w:p>
  </w:footnote>
  <w:footnote w:id="15">
    <w:p w14:paraId="50DAA8DC" w14:textId="77777777" w:rsidR="00224E32" w:rsidRPr="002D47FA" w:rsidRDefault="00224E32" w:rsidP="001E4544">
      <w:pPr>
        <w:pStyle w:val="FootnoteText"/>
        <w:rPr>
          <w:rFonts w:ascii="Arial" w:hAnsi="Arial" w:cs="Arial"/>
          <w:sz w:val="16"/>
          <w:szCs w:val="16"/>
        </w:rPr>
      </w:pPr>
      <w:r w:rsidRPr="002D47FA">
        <w:rPr>
          <w:rStyle w:val="FootnoteReference"/>
          <w:sz w:val="16"/>
          <w:szCs w:val="16"/>
        </w:rPr>
        <w:footnoteRef/>
      </w:r>
      <w:r w:rsidRPr="002D47FA">
        <w:rPr>
          <w:rFonts w:ascii="Arial" w:hAnsi="Arial" w:cs="Arial"/>
          <w:sz w:val="16"/>
          <w:szCs w:val="16"/>
        </w:rPr>
        <w:t xml:space="preserve"> Kaznena djela </w:t>
      </w:r>
      <w:r>
        <w:rPr>
          <w:rFonts w:ascii="Arial" w:hAnsi="Arial" w:cs="Arial"/>
          <w:sz w:val="16"/>
          <w:szCs w:val="16"/>
        </w:rPr>
        <w:t xml:space="preserve">- </w:t>
      </w:r>
      <w:r w:rsidRPr="002D47FA">
        <w:rPr>
          <w:rFonts w:ascii="Arial" w:hAnsi="Arial" w:cs="Arial"/>
          <w:sz w:val="16"/>
          <w:szCs w:val="16"/>
        </w:rPr>
        <w:t>Nedozvoljena igra na sreću i Lihvarski ugovor u siječnju 2015. prebačena su iz d</w:t>
      </w:r>
      <w:r>
        <w:rPr>
          <w:rFonts w:ascii="Arial" w:hAnsi="Arial" w:cs="Arial"/>
          <w:sz w:val="16"/>
          <w:szCs w:val="16"/>
        </w:rPr>
        <w:t>ijela</w:t>
      </w:r>
      <w:r w:rsidRPr="002D47FA">
        <w:rPr>
          <w:rFonts w:ascii="Arial" w:hAnsi="Arial" w:cs="Arial"/>
          <w:sz w:val="16"/>
          <w:szCs w:val="16"/>
        </w:rPr>
        <w:t xml:space="preserve"> rada Službe gospodarskog kriminaliteta u Službu organiziranog kriminaliteta.</w:t>
      </w:r>
    </w:p>
  </w:footnote>
  <w:footnote w:id="16">
    <w:p w14:paraId="6EF8464F" w14:textId="77777777" w:rsidR="00224E32" w:rsidRPr="00371B82" w:rsidRDefault="00224E32" w:rsidP="001E4544">
      <w:pPr>
        <w:pStyle w:val="FootnoteText"/>
        <w:jc w:val="both"/>
        <w:rPr>
          <w:rFonts w:ascii="Arial" w:hAnsi="Arial" w:cs="Arial"/>
          <w:sz w:val="16"/>
          <w:szCs w:val="16"/>
        </w:rPr>
      </w:pPr>
      <w:r w:rsidRPr="00371B82">
        <w:rPr>
          <w:rStyle w:val="FootnoteReference"/>
          <w:sz w:val="16"/>
          <w:szCs w:val="16"/>
        </w:rPr>
        <w:footnoteRef/>
      </w:r>
      <w:r w:rsidRPr="00371B82">
        <w:rPr>
          <w:rFonts w:ascii="Arial" w:hAnsi="Arial" w:cs="Arial"/>
          <w:sz w:val="16"/>
          <w:szCs w:val="16"/>
        </w:rPr>
        <w:t xml:space="preserve"> Članak 329. Kaznenog zakona</w:t>
      </w:r>
      <w:r>
        <w:rPr>
          <w:rFonts w:ascii="Arial" w:hAnsi="Arial" w:cs="Arial"/>
          <w:sz w:val="16"/>
          <w:szCs w:val="16"/>
        </w:rPr>
        <w:t xml:space="preserve"> </w:t>
      </w:r>
      <w:r w:rsidRPr="00DC5B37">
        <w:rPr>
          <w:rFonts w:ascii="Arial" w:hAnsi="Arial" w:cs="Arial"/>
          <w:sz w:val="16"/>
          <w:szCs w:val="16"/>
        </w:rPr>
        <w:t>(NN 125/11, 144/12, 56/15, 61/15, 101/17</w:t>
      </w:r>
      <w:r>
        <w:rPr>
          <w:rFonts w:ascii="Arial" w:hAnsi="Arial" w:cs="Arial"/>
          <w:sz w:val="16"/>
          <w:szCs w:val="16"/>
        </w:rPr>
        <w:t>, 118/18 i 126/19</w:t>
      </w:r>
      <w:r w:rsidRPr="00DC5B37">
        <w:rPr>
          <w:rFonts w:ascii="Arial" w:hAnsi="Arial" w:cs="Arial"/>
          <w:sz w:val="16"/>
          <w:szCs w:val="16"/>
        </w:rPr>
        <w:t>)</w:t>
      </w:r>
      <w:r>
        <w:rPr>
          <w:rFonts w:ascii="Arial" w:hAnsi="Arial" w:cs="Arial"/>
          <w:sz w:val="16"/>
          <w:szCs w:val="16"/>
        </w:rPr>
        <w:t xml:space="preserve">  RH</w:t>
      </w:r>
      <w:r w:rsidRPr="00371B82">
        <w:rPr>
          <w:rFonts w:ascii="Arial" w:hAnsi="Arial" w:cs="Arial"/>
          <w:sz w:val="16"/>
          <w:szCs w:val="16"/>
        </w:rPr>
        <w:t xml:space="preserve"> – Počinjenje kaznenog djela u sastavu zločinačkog udruženja. Zločinačko udruženje čine najmanje tri osobe koje su se udružile sa zajedničkim ciljem počinjenja jednog ili više kaznenih djela.</w:t>
      </w:r>
      <w:r>
        <w:rPr>
          <w:rFonts w:ascii="Arial" w:hAnsi="Arial" w:cs="Arial"/>
          <w:sz w:val="16"/>
          <w:szCs w:val="16"/>
        </w:rPr>
        <w:t xml:space="preserve"> Čl. 257. od 27. ožujka 2018. uvršten je u liniju rada organiziranoga kriminaliteta ako su predmet kaznenog djela duhan, cigare i cigarete.</w:t>
      </w:r>
    </w:p>
  </w:footnote>
  <w:footnote w:id="17">
    <w:p w14:paraId="61E9280E" w14:textId="77777777" w:rsidR="00224E32" w:rsidRDefault="00224E32" w:rsidP="002246F9">
      <w:pPr>
        <w:jc w:val="both"/>
        <w:rPr>
          <w:rFonts w:ascii="Arial" w:hAnsi="Arial" w:cs="Arial"/>
          <w:sz w:val="16"/>
          <w:szCs w:val="16"/>
        </w:rPr>
      </w:pPr>
      <w:r w:rsidRPr="002B1042">
        <w:rPr>
          <w:rStyle w:val="FootnoteReference"/>
          <w:sz w:val="16"/>
          <w:szCs w:val="16"/>
        </w:rPr>
        <w:footnoteRef/>
      </w:r>
      <w:r w:rsidRPr="002B1042">
        <w:rPr>
          <w:rFonts w:ascii="Arial" w:hAnsi="Arial" w:cs="Arial"/>
          <w:sz w:val="16"/>
          <w:szCs w:val="16"/>
        </w:rPr>
        <w:t xml:space="preserve"> U tablici </w:t>
      </w:r>
      <w:r>
        <w:rPr>
          <w:rFonts w:ascii="Arial" w:hAnsi="Arial" w:cs="Arial"/>
          <w:sz w:val="16"/>
          <w:szCs w:val="16"/>
        </w:rPr>
        <w:t>je</w:t>
      </w:r>
      <w:r w:rsidRPr="002B1042">
        <w:rPr>
          <w:rFonts w:ascii="Arial" w:hAnsi="Arial" w:cs="Arial"/>
          <w:sz w:val="16"/>
          <w:szCs w:val="16"/>
        </w:rPr>
        <w:t xml:space="preserve"> prikazan</w:t>
      </w:r>
      <w:r>
        <w:rPr>
          <w:rFonts w:ascii="Arial" w:hAnsi="Arial" w:cs="Arial"/>
          <w:sz w:val="16"/>
          <w:szCs w:val="16"/>
        </w:rPr>
        <w:t xml:space="preserve">o </w:t>
      </w:r>
      <w:r w:rsidRPr="00DB55CE">
        <w:rPr>
          <w:rFonts w:ascii="Arial" w:hAnsi="Arial" w:cs="Arial"/>
          <w:b/>
          <w:sz w:val="16"/>
          <w:szCs w:val="16"/>
        </w:rPr>
        <w:t>12</w:t>
      </w:r>
      <w:r>
        <w:rPr>
          <w:rFonts w:ascii="Arial" w:hAnsi="Arial" w:cs="Arial"/>
          <w:sz w:val="16"/>
          <w:szCs w:val="16"/>
        </w:rPr>
        <w:t xml:space="preserve"> </w:t>
      </w:r>
      <w:r w:rsidRPr="0005700E">
        <w:rPr>
          <w:rFonts w:ascii="Arial" w:hAnsi="Arial" w:cs="Arial"/>
          <w:b/>
          <w:sz w:val="16"/>
          <w:szCs w:val="16"/>
        </w:rPr>
        <w:t>najučestalijih</w:t>
      </w:r>
      <w:r w:rsidRPr="002B1042">
        <w:rPr>
          <w:rFonts w:ascii="Arial" w:hAnsi="Arial" w:cs="Arial"/>
          <w:sz w:val="16"/>
          <w:szCs w:val="16"/>
        </w:rPr>
        <w:t xml:space="preserve"> kaznen</w:t>
      </w:r>
      <w:r>
        <w:rPr>
          <w:rFonts w:ascii="Arial" w:hAnsi="Arial" w:cs="Arial"/>
          <w:sz w:val="16"/>
          <w:szCs w:val="16"/>
        </w:rPr>
        <w:t>ih</w:t>
      </w:r>
      <w:r w:rsidRPr="002B1042">
        <w:rPr>
          <w:rFonts w:ascii="Arial" w:hAnsi="Arial" w:cs="Arial"/>
          <w:sz w:val="16"/>
          <w:szCs w:val="16"/>
        </w:rPr>
        <w:t xml:space="preserve"> djela </w:t>
      </w:r>
      <w:r>
        <w:rPr>
          <w:rFonts w:ascii="Arial" w:hAnsi="Arial" w:cs="Arial"/>
          <w:sz w:val="16"/>
          <w:szCs w:val="16"/>
        </w:rPr>
        <w:t>u petogodišnjem razdoblju. Napominjemo kako to nisu u svim slučajevima i</w:t>
      </w:r>
      <w:r w:rsidRPr="002B1042">
        <w:rPr>
          <w:rFonts w:ascii="Arial" w:hAnsi="Arial" w:cs="Arial"/>
          <w:sz w:val="16"/>
          <w:szCs w:val="16"/>
        </w:rPr>
        <w:t xml:space="preserve"> najbrojnija</w:t>
      </w:r>
      <w:r>
        <w:rPr>
          <w:rFonts w:ascii="Arial" w:hAnsi="Arial" w:cs="Arial"/>
          <w:sz w:val="16"/>
          <w:szCs w:val="16"/>
        </w:rPr>
        <w:t xml:space="preserve"> kaznena djela. U svakoj godini su žuto obojene ćelije koje prikazuju </w:t>
      </w:r>
      <w:r w:rsidRPr="00DB55CE">
        <w:rPr>
          <w:rFonts w:ascii="Arial" w:hAnsi="Arial" w:cs="Arial"/>
          <w:b/>
          <w:sz w:val="16"/>
          <w:szCs w:val="16"/>
        </w:rPr>
        <w:t>12</w:t>
      </w:r>
      <w:r>
        <w:rPr>
          <w:rFonts w:ascii="Arial" w:hAnsi="Arial" w:cs="Arial"/>
          <w:sz w:val="16"/>
          <w:szCs w:val="16"/>
        </w:rPr>
        <w:t xml:space="preserve"> </w:t>
      </w:r>
      <w:r w:rsidRPr="0005700E">
        <w:rPr>
          <w:rFonts w:ascii="Arial" w:hAnsi="Arial" w:cs="Arial"/>
          <w:b/>
          <w:sz w:val="16"/>
          <w:szCs w:val="16"/>
        </w:rPr>
        <w:t>najbrojnij</w:t>
      </w:r>
      <w:r>
        <w:rPr>
          <w:rFonts w:ascii="Arial" w:hAnsi="Arial" w:cs="Arial"/>
          <w:b/>
          <w:sz w:val="16"/>
          <w:szCs w:val="16"/>
        </w:rPr>
        <w:t>ih</w:t>
      </w:r>
      <w:r>
        <w:rPr>
          <w:rFonts w:ascii="Arial" w:hAnsi="Arial" w:cs="Arial"/>
          <w:sz w:val="16"/>
          <w:szCs w:val="16"/>
        </w:rPr>
        <w:t xml:space="preserve"> kaznenih djela u toj godini. </w:t>
      </w:r>
      <w:r w:rsidRPr="00121F6A">
        <w:rPr>
          <w:rFonts w:ascii="Arial" w:hAnsi="Arial" w:cs="Arial"/>
          <w:sz w:val="16"/>
          <w:szCs w:val="16"/>
        </w:rPr>
        <w:t>Kaznena djela u sivim ćelijama prešla su u drugu liniju rada.</w:t>
      </w:r>
      <w:r>
        <w:rPr>
          <w:rFonts w:ascii="Arial" w:hAnsi="Arial" w:cs="Arial"/>
          <w:sz w:val="16"/>
          <w:szCs w:val="16"/>
        </w:rPr>
        <w:t xml:space="preserve"> </w:t>
      </w:r>
      <w:r w:rsidRPr="00C61251">
        <w:rPr>
          <w:rFonts w:ascii="Arial" w:hAnsi="Arial" w:cs="Arial"/>
          <w:b/>
          <w:sz w:val="16"/>
          <w:szCs w:val="16"/>
        </w:rPr>
        <w:t>Metodologija prikazivanja počinitelja</w:t>
      </w:r>
      <w:r w:rsidRPr="00121F6A">
        <w:rPr>
          <w:rFonts w:ascii="Arial" w:hAnsi="Arial" w:cs="Arial"/>
          <w:sz w:val="16"/>
          <w:szCs w:val="16"/>
        </w:rPr>
        <w:t xml:space="preserve"> </w:t>
      </w:r>
      <w:r>
        <w:rPr>
          <w:rFonts w:ascii="Arial" w:hAnsi="Arial" w:cs="Arial"/>
          <w:sz w:val="16"/>
          <w:szCs w:val="16"/>
        </w:rPr>
        <w:t>–</w:t>
      </w:r>
      <w:r w:rsidRPr="00121F6A">
        <w:rPr>
          <w:rFonts w:ascii="Arial" w:hAnsi="Arial" w:cs="Arial"/>
          <w:sz w:val="16"/>
          <w:szCs w:val="16"/>
        </w:rPr>
        <w:t xml:space="preserve"> </w:t>
      </w:r>
      <w:r>
        <w:rPr>
          <w:rFonts w:ascii="Arial" w:hAnsi="Arial" w:cs="Arial"/>
          <w:sz w:val="16"/>
          <w:szCs w:val="16"/>
        </w:rPr>
        <w:t xml:space="preserve">počinitelj se statistički prikazuje </w:t>
      </w:r>
      <w:r w:rsidRPr="00121F6A">
        <w:rPr>
          <w:rFonts w:ascii="Arial" w:hAnsi="Arial" w:cs="Arial"/>
          <w:sz w:val="16"/>
          <w:szCs w:val="16"/>
        </w:rPr>
        <w:t>samo jednom u godini</w:t>
      </w:r>
      <w:r>
        <w:rPr>
          <w:rFonts w:ascii="Arial" w:hAnsi="Arial" w:cs="Arial"/>
          <w:sz w:val="16"/>
          <w:szCs w:val="16"/>
        </w:rPr>
        <w:t xml:space="preserve"> i to</w:t>
      </w:r>
      <w:r w:rsidRPr="00121F6A">
        <w:rPr>
          <w:rFonts w:ascii="Arial" w:hAnsi="Arial" w:cs="Arial"/>
          <w:sz w:val="16"/>
          <w:szCs w:val="16"/>
        </w:rPr>
        <w:t xml:space="preserve"> za najteže počinjeno kazneno djelo.</w:t>
      </w:r>
    </w:p>
    <w:p w14:paraId="48B290A7" w14:textId="77777777" w:rsidR="00224E32" w:rsidRPr="002B1042" w:rsidRDefault="00224E32" w:rsidP="002246F9">
      <w:pPr>
        <w:pStyle w:val="FootnoteText"/>
        <w:jc w:val="both"/>
        <w:rPr>
          <w:rFonts w:ascii="Arial" w:hAnsi="Arial" w:cs="Arial"/>
          <w:sz w:val="16"/>
          <w:szCs w:val="16"/>
        </w:rPr>
      </w:pPr>
    </w:p>
  </w:footnote>
  <w:footnote w:id="18">
    <w:p w14:paraId="05644245" w14:textId="77777777" w:rsidR="00224E32" w:rsidRPr="00ED73EB" w:rsidRDefault="00224E32" w:rsidP="002B78C6">
      <w:pPr>
        <w:pStyle w:val="FootnoteText"/>
        <w:jc w:val="both"/>
        <w:rPr>
          <w:rFonts w:ascii="Arial" w:hAnsi="Arial" w:cs="Arial"/>
          <w:sz w:val="16"/>
          <w:szCs w:val="16"/>
        </w:rPr>
      </w:pPr>
      <w:r w:rsidRPr="00ED73EB">
        <w:rPr>
          <w:rStyle w:val="FootnoteReference"/>
          <w:sz w:val="16"/>
          <w:szCs w:val="16"/>
        </w:rPr>
        <w:footnoteRef/>
      </w:r>
      <w:r w:rsidRPr="00ED73EB">
        <w:rPr>
          <w:rFonts w:ascii="Arial" w:hAnsi="Arial" w:cs="Arial"/>
          <w:sz w:val="16"/>
          <w:szCs w:val="16"/>
        </w:rPr>
        <w:t xml:space="preserve"> AFCOS sustav jest sustav koji omogućuje uskladbu zakonodavnih, upravnih i operativnih aktivnosti u svrhu zaštite financijskih interesa Europske </w:t>
      </w:r>
      <w:r>
        <w:rPr>
          <w:rFonts w:ascii="Arial" w:hAnsi="Arial" w:cs="Arial"/>
          <w:sz w:val="16"/>
          <w:szCs w:val="16"/>
        </w:rPr>
        <w:t>unij</w:t>
      </w:r>
      <w:r w:rsidRPr="00ED73EB">
        <w:rPr>
          <w:rFonts w:ascii="Arial" w:hAnsi="Arial" w:cs="Arial"/>
          <w:sz w:val="16"/>
          <w:szCs w:val="16"/>
        </w:rPr>
        <w:t>e i neposrednu suradnju s Uredom Europske komisije za borbu protiv prijevara (OLAF).</w:t>
      </w:r>
    </w:p>
  </w:footnote>
  <w:footnote w:id="19">
    <w:p w14:paraId="724EFE3F" w14:textId="77777777" w:rsidR="00224E32" w:rsidRPr="003E0086" w:rsidRDefault="00224E32" w:rsidP="002246F9">
      <w:pPr>
        <w:pStyle w:val="FootnoteText"/>
        <w:rPr>
          <w:rStyle w:val="st"/>
          <w:rFonts w:ascii="Arial" w:hAnsi="Arial" w:cs="Arial"/>
          <w:sz w:val="16"/>
          <w:szCs w:val="16"/>
        </w:rPr>
      </w:pPr>
      <w:r w:rsidRPr="003E0086">
        <w:rPr>
          <w:rStyle w:val="FootnoteReference"/>
          <w:sz w:val="16"/>
          <w:szCs w:val="16"/>
        </w:rPr>
        <w:footnoteRef/>
      </w:r>
      <w:r w:rsidRPr="003E0086">
        <w:rPr>
          <w:rFonts w:ascii="Arial" w:hAnsi="Arial" w:cs="Arial"/>
          <w:sz w:val="16"/>
          <w:szCs w:val="16"/>
        </w:rPr>
        <w:t xml:space="preserve"> ARO – Ured za traganje i identifikaciju imovinske koristi ostvarene kaznenim djelom (</w:t>
      </w:r>
      <w:r w:rsidRPr="003E0086">
        <w:rPr>
          <w:rStyle w:val="st"/>
          <w:rFonts w:ascii="Arial" w:hAnsi="Arial" w:cs="Arial"/>
          <w:sz w:val="16"/>
          <w:szCs w:val="16"/>
        </w:rPr>
        <w:t>Asset Recovery Office)</w:t>
      </w:r>
    </w:p>
  </w:footnote>
  <w:footnote w:id="20">
    <w:p w14:paraId="57D3FE58" w14:textId="77777777" w:rsidR="00224E32" w:rsidRPr="00E379FD" w:rsidRDefault="00224E32" w:rsidP="002246F9">
      <w:pPr>
        <w:jc w:val="both"/>
        <w:textAlignment w:val="baseline"/>
        <w:rPr>
          <w:rFonts w:ascii="Arial" w:hAnsi="Arial" w:cs="Arial"/>
          <w:color w:val="000000"/>
          <w:sz w:val="16"/>
          <w:szCs w:val="16"/>
        </w:rPr>
      </w:pPr>
      <w:r w:rsidRPr="00321905">
        <w:rPr>
          <w:rStyle w:val="FootnoteReference"/>
          <w:sz w:val="16"/>
          <w:szCs w:val="16"/>
        </w:rPr>
        <w:footnoteRef/>
      </w:r>
      <w:r w:rsidRPr="00321905">
        <w:rPr>
          <w:rFonts w:ascii="Arial" w:hAnsi="Arial" w:cs="Arial"/>
          <w:sz w:val="16"/>
          <w:szCs w:val="16"/>
        </w:rPr>
        <w:t xml:space="preserve"> </w:t>
      </w:r>
      <w:r>
        <w:rPr>
          <w:rFonts w:ascii="Arial" w:hAnsi="Arial" w:cs="Arial"/>
          <w:sz w:val="16"/>
          <w:szCs w:val="16"/>
        </w:rPr>
        <w:t xml:space="preserve">ARO ured – </w:t>
      </w:r>
      <w:r>
        <w:rPr>
          <w:rFonts w:ascii="Arial" w:hAnsi="Arial" w:cs="Arial"/>
          <w:color w:val="000000"/>
          <w:sz w:val="16"/>
          <w:szCs w:val="16"/>
          <w:shd w:val="clear" w:color="auto" w:fill="FFFFFF"/>
        </w:rPr>
        <w:t>Asset Recovery Office - na</w:t>
      </w:r>
      <w:r w:rsidRPr="00715DD1">
        <w:rPr>
          <w:rFonts w:ascii="Arial" w:hAnsi="Arial" w:cs="Arial"/>
          <w:color w:val="000000"/>
          <w:sz w:val="16"/>
          <w:szCs w:val="16"/>
          <w:shd w:val="clear" w:color="auto" w:fill="FFFFFF"/>
        </w:rPr>
        <w:t xml:space="preserve"> temelju Odluke 2007/845 / JHA, svaka država E</w:t>
      </w:r>
      <w:r>
        <w:rPr>
          <w:rFonts w:ascii="Arial" w:hAnsi="Arial" w:cs="Arial"/>
          <w:color w:val="000000"/>
          <w:sz w:val="16"/>
          <w:szCs w:val="16"/>
          <w:shd w:val="clear" w:color="auto" w:fill="FFFFFF"/>
        </w:rPr>
        <w:t>uropske unije</w:t>
      </w:r>
      <w:r w:rsidRPr="00715DD1">
        <w:rPr>
          <w:rFonts w:ascii="Arial" w:hAnsi="Arial" w:cs="Arial"/>
          <w:color w:val="000000"/>
          <w:sz w:val="16"/>
          <w:szCs w:val="16"/>
          <w:shd w:val="clear" w:color="auto" w:fill="FFFFFF"/>
        </w:rPr>
        <w:t xml:space="preserve"> treba uspostaviti najviše dva ureda za povrat imovine radi olakšavanja praćenja i utvrđivanja prihoda od kriminala i drug</w:t>
      </w:r>
      <w:r>
        <w:rPr>
          <w:rFonts w:ascii="Arial" w:hAnsi="Arial" w:cs="Arial"/>
          <w:color w:val="000000"/>
          <w:sz w:val="16"/>
          <w:szCs w:val="16"/>
          <w:shd w:val="clear" w:color="auto" w:fill="FFFFFF"/>
        </w:rPr>
        <w:t>e imovine povezane</w:t>
      </w:r>
      <w:r w:rsidRPr="00715DD1">
        <w:rPr>
          <w:rFonts w:ascii="Arial" w:hAnsi="Arial" w:cs="Arial"/>
          <w:color w:val="000000"/>
          <w:sz w:val="16"/>
          <w:szCs w:val="16"/>
          <w:shd w:val="clear" w:color="auto" w:fill="FFFFFF"/>
        </w:rPr>
        <w:t xml:space="preserve"> s </w:t>
      </w:r>
      <w:r>
        <w:rPr>
          <w:rFonts w:ascii="Arial" w:hAnsi="Arial" w:cs="Arial"/>
          <w:color w:val="000000"/>
          <w:sz w:val="16"/>
          <w:szCs w:val="16"/>
          <w:shd w:val="clear" w:color="auto" w:fill="FFFFFF"/>
        </w:rPr>
        <w:t xml:space="preserve">kaznenim </w:t>
      </w:r>
      <w:r w:rsidRPr="00715DD1">
        <w:rPr>
          <w:rFonts w:ascii="Arial" w:hAnsi="Arial" w:cs="Arial"/>
          <w:color w:val="000000"/>
          <w:sz w:val="16"/>
          <w:szCs w:val="16"/>
          <w:shd w:val="clear" w:color="auto" w:fill="FFFFFF"/>
        </w:rPr>
        <w:t xml:space="preserve"> djelom koja može postati predmetom </w:t>
      </w:r>
      <w:r>
        <w:rPr>
          <w:rFonts w:ascii="Arial" w:hAnsi="Arial" w:cs="Arial"/>
          <w:color w:val="000000"/>
          <w:sz w:val="16"/>
          <w:szCs w:val="16"/>
          <w:shd w:val="clear" w:color="auto" w:fill="FFFFFF"/>
        </w:rPr>
        <w:t>zamrzavanja</w:t>
      </w:r>
      <w:r w:rsidRPr="00715DD1">
        <w:rPr>
          <w:rFonts w:ascii="Arial" w:hAnsi="Arial" w:cs="Arial"/>
          <w:color w:val="000000"/>
          <w:sz w:val="16"/>
          <w:szCs w:val="16"/>
          <w:shd w:val="clear" w:color="auto" w:fill="FFFFFF"/>
        </w:rPr>
        <w:t>, oduzimanj</w:t>
      </w:r>
      <w:r>
        <w:rPr>
          <w:rFonts w:ascii="Arial" w:hAnsi="Arial" w:cs="Arial"/>
          <w:color w:val="000000"/>
          <w:sz w:val="16"/>
          <w:szCs w:val="16"/>
          <w:shd w:val="clear" w:color="auto" w:fill="FFFFFF"/>
        </w:rPr>
        <w:t>a</w:t>
      </w:r>
      <w:r w:rsidRPr="00715DD1">
        <w:rPr>
          <w:rFonts w:ascii="Arial" w:hAnsi="Arial" w:cs="Arial"/>
          <w:color w:val="000000"/>
          <w:sz w:val="16"/>
          <w:szCs w:val="16"/>
          <w:shd w:val="clear" w:color="auto" w:fill="FFFFFF"/>
        </w:rPr>
        <w:t xml:space="preserve"> ili zapljene </w:t>
      </w:r>
      <w:r>
        <w:rPr>
          <w:rFonts w:ascii="Arial" w:hAnsi="Arial" w:cs="Arial"/>
          <w:color w:val="000000"/>
          <w:sz w:val="16"/>
          <w:szCs w:val="16"/>
          <w:shd w:val="clear" w:color="auto" w:fill="FFFFFF"/>
        </w:rPr>
        <w:t>mjerodavnog</w:t>
      </w:r>
      <w:r w:rsidRPr="00715DD1">
        <w:rPr>
          <w:rFonts w:ascii="Arial" w:hAnsi="Arial" w:cs="Arial"/>
          <w:color w:val="000000"/>
          <w:sz w:val="16"/>
          <w:szCs w:val="16"/>
          <w:shd w:val="clear" w:color="auto" w:fill="FFFFFF"/>
        </w:rPr>
        <w:t xml:space="preserve"> pravosudnog tijela u tijeku kaznenog ili građanskog postupka.</w:t>
      </w:r>
    </w:p>
  </w:footnote>
  <w:footnote w:id="21">
    <w:p w14:paraId="43B01E65" w14:textId="77777777" w:rsidR="00224E32" w:rsidRPr="00682C61" w:rsidRDefault="00224E32" w:rsidP="00304826">
      <w:pPr>
        <w:pStyle w:val="FootnoteText"/>
        <w:rPr>
          <w:rFonts w:ascii="Arial" w:hAnsi="Arial" w:cs="Arial"/>
          <w:sz w:val="16"/>
          <w:szCs w:val="16"/>
        </w:rPr>
      </w:pPr>
      <w:r w:rsidRPr="00AC7C9A">
        <w:rPr>
          <w:rStyle w:val="FootnoteReference"/>
          <w:sz w:val="16"/>
          <w:szCs w:val="16"/>
        </w:rPr>
        <w:footnoteRef/>
      </w:r>
      <w:r>
        <w:t xml:space="preserve"> </w:t>
      </w:r>
      <w:r w:rsidRPr="00682C61">
        <w:rPr>
          <w:rFonts w:ascii="Arial" w:hAnsi="Arial" w:cs="Arial"/>
          <w:sz w:val="16"/>
          <w:szCs w:val="16"/>
        </w:rPr>
        <w:t>U kaznena djela ubojstva uključena su dva članka Kaznenog zakona</w:t>
      </w:r>
      <w:r>
        <w:rPr>
          <w:rFonts w:ascii="Arial" w:hAnsi="Arial" w:cs="Arial"/>
          <w:sz w:val="16"/>
          <w:szCs w:val="16"/>
        </w:rPr>
        <w:t xml:space="preserve"> </w:t>
      </w:r>
      <w:r w:rsidRPr="007D27F2">
        <w:rPr>
          <w:rFonts w:ascii="Arial" w:hAnsi="Arial" w:cs="Arial"/>
          <w:sz w:val="16"/>
          <w:szCs w:val="16"/>
        </w:rPr>
        <w:t>(NN 125/11, 144/12, 56/15, 61/15, 101/17)</w:t>
      </w:r>
      <w:r w:rsidRPr="00682C61">
        <w:rPr>
          <w:rFonts w:ascii="Arial" w:hAnsi="Arial" w:cs="Arial"/>
          <w:sz w:val="16"/>
          <w:szCs w:val="16"/>
        </w:rPr>
        <w:t xml:space="preserve">, čl. 110. - </w:t>
      </w:r>
      <w:r>
        <w:rPr>
          <w:rFonts w:ascii="Arial" w:hAnsi="Arial" w:cs="Arial"/>
          <w:sz w:val="16"/>
          <w:szCs w:val="16"/>
        </w:rPr>
        <w:t>U</w:t>
      </w:r>
      <w:r w:rsidRPr="00682C61">
        <w:rPr>
          <w:rFonts w:ascii="Arial" w:hAnsi="Arial" w:cs="Arial"/>
          <w:sz w:val="16"/>
          <w:szCs w:val="16"/>
        </w:rPr>
        <w:t>bojstvo i čl. 111.</w:t>
      </w:r>
      <w:r>
        <w:rPr>
          <w:rFonts w:ascii="Arial" w:hAnsi="Arial" w:cs="Arial"/>
          <w:sz w:val="16"/>
          <w:szCs w:val="16"/>
        </w:rPr>
        <w:t xml:space="preserve"> -</w:t>
      </w:r>
      <w:r w:rsidRPr="00682C61">
        <w:rPr>
          <w:rFonts w:ascii="Arial" w:hAnsi="Arial" w:cs="Arial"/>
          <w:sz w:val="16"/>
          <w:szCs w:val="16"/>
        </w:rPr>
        <w:t xml:space="preserve"> </w:t>
      </w:r>
      <w:r>
        <w:rPr>
          <w:rFonts w:ascii="Arial" w:hAnsi="Arial" w:cs="Arial"/>
          <w:sz w:val="16"/>
          <w:szCs w:val="16"/>
        </w:rPr>
        <w:t>T</w:t>
      </w:r>
      <w:r w:rsidRPr="00682C61">
        <w:rPr>
          <w:rFonts w:ascii="Arial" w:hAnsi="Arial" w:cs="Arial"/>
          <w:sz w:val="16"/>
          <w:szCs w:val="16"/>
        </w:rPr>
        <w:t>eško ubojstvo.</w:t>
      </w:r>
    </w:p>
  </w:footnote>
  <w:footnote w:id="22">
    <w:p w14:paraId="0EF25D4A" w14:textId="77777777" w:rsidR="00224E32" w:rsidRPr="00494AFF" w:rsidRDefault="00224E32">
      <w:pPr>
        <w:pStyle w:val="FootnoteText"/>
        <w:rPr>
          <w:rFonts w:ascii="Arial" w:hAnsi="Arial" w:cs="Arial"/>
          <w:sz w:val="16"/>
          <w:szCs w:val="16"/>
        </w:rPr>
      </w:pPr>
      <w:r w:rsidRPr="00494AFF">
        <w:rPr>
          <w:rStyle w:val="FootnoteReference"/>
          <w:rFonts w:ascii="Arial" w:hAnsi="Arial" w:cs="Arial"/>
          <w:sz w:val="16"/>
          <w:szCs w:val="16"/>
        </w:rPr>
        <w:footnoteRef/>
      </w:r>
      <w:r w:rsidRPr="00494AFF">
        <w:rPr>
          <w:rFonts w:ascii="Arial" w:hAnsi="Arial" w:cs="Arial"/>
          <w:sz w:val="16"/>
          <w:szCs w:val="16"/>
        </w:rPr>
        <w:t xml:space="preserve"> Kaznena djela iz </w:t>
      </w:r>
      <w:r>
        <w:rPr>
          <w:rFonts w:ascii="Arial" w:hAnsi="Arial" w:cs="Arial"/>
          <w:sz w:val="16"/>
          <w:szCs w:val="16"/>
        </w:rPr>
        <w:t>polja</w:t>
      </w:r>
      <w:r w:rsidRPr="00494AFF">
        <w:rPr>
          <w:rFonts w:ascii="Arial" w:hAnsi="Arial" w:cs="Arial"/>
          <w:sz w:val="16"/>
          <w:szCs w:val="16"/>
        </w:rPr>
        <w:t xml:space="preserve"> rada Službe terorizma i Službe ratnih zločina. </w:t>
      </w:r>
    </w:p>
  </w:footnote>
  <w:footnote w:id="23">
    <w:p w14:paraId="174D54EE" w14:textId="77777777" w:rsidR="00224E32" w:rsidRPr="00943FF8" w:rsidRDefault="00224E32" w:rsidP="0049790E">
      <w:pPr>
        <w:pStyle w:val="FootnoteText"/>
        <w:rPr>
          <w:rFonts w:ascii="Arial" w:hAnsi="Arial" w:cs="Arial"/>
          <w:sz w:val="16"/>
          <w:szCs w:val="16"/>
        </w:rPr>
      </w:pPr>
      <w:r>
        <w:rPr>
          <w:rStyle w:val="FootnoteReference"/>
        </w:rPr>
        <w:footnoteRef/>
      </w:r>
      <w:r>
        <w:t xml:space="preserve"> </w:t>
      </w:r>
      <w:r w:rsidRPr="00943FF8">
        <w:rPr>
          <w:rFonts w:ascii="Arial" w:hAnsi="Arial" w:cs="Arial"/>
          <w:sz w:val="16"/>
          <w:szCs w:val="16"/>
        </w:rPr>
        <w:t>Operativna akcija kodnog naziva „NEMEZIDA  IV.“ bila je opsežno kriminalističko istraživanje kaznenih djela spolnog zlostavljanja i iskorištavanja djeteta.</w:t>
      </w:r>
    </w:p>
  </w:footnote>
  <w:footnote w:id="24">
    <w:p w14:paraId="0CBFDA26" w14:textId="77777777" w:rsidR="00224E32" w:rsidRPr="00820B50" w:rsidRDefault="00224E32" w:rsidP="0049790E">
      <w:pPr>
        <w:pStyle w:val="FootnoteText"/>
        <w:rPr>
          <w:rFonts w:ascii="Arial" w:hAnsi="Arial" w:cs="Arial"/>
          <w:sz w:val="16"/>
          <w:szCs w:val="16"/>
        </w:rPr>
      </w:pPr>
      <w:r w:rsidRPr="00820B50">
        <w:rPr>
          <w:rStyle w:val="FootnoteReference"/>
          <w:sz w:val="16"/>
          <w:szCs w:val="16"/>
        </w:rPr>
        <w:footnoteRef/>
      </w:r>
      <w:r w:rsidRPr="00820B50">
        <w:rPr>
          <w:rFonts w:ascii="Arial" w:hAnsi="Arial" w:cs="Arial"/>
          <w:sz w:val="16"/>
          <w:szCs w:val="16"/>
        </w:rPr>
        <w:t xml:space="preserve"> Djeca do 14 godina nisu kazneno odgovorna</w:t>
      </w:r>
      <w:r>
        <w:rPr>
          <w:rFonts w:ascii="Arial" w:hAnsi="Arial" w:cs="Arial"/>
          <w:sz w:val="16"/>
          <w:szCs w:val="16"/>
        </w:rPr>
        <w:t xml:space="preserve"> i ne može ih se kazneno prijaviti</w:t>
      </w:r>
      <w:r w:rsidRPr="00820B50">
        <w:rPr>
          <w:rFonts w:ascii="Arial" w:hAnsi="Arial" w:cs="Arial"/>
          <w:sz w:val="16"/>
          <w:szCs w:val="16"/>
        </w:rPr>
        <w:t>. Dijete koje je u vrijeme počinjenja kaznenog djela navršilo četrnaest</w:t>
      </w:r>
      <w:r>
        <w:rPr>
          <w:rFonts w:ascii="Arial" w:hAnsi="Arial" w:cs="Arial"/>
          <w:sz w:val="16"/>
          <w:szCs w:val="16"/>
        </w:rPr>
        <w:t xml:space="preserve"> godina</w:t>
      </w:r>
      <w:r w:rsidRPr="00820B50">
        <w:rPr>
          <w:rFonts w:ascii="Arial" w:hAnsi="Arial" w:cs="Arial"/>
          <w:sz w:val="16"/>
          <w:szCs w:val="16"/>
        </w:rPr>
        <w:t>, a nije navršilo osamnaest godina života,</w:t>
      </w:r>
      <w:r>
        <w:rPr>
          <w:rFonts w:ascii="Arial" w:hAnsi="Arial" w:cs="Arial"/>
          <w:sz w:val="16"/>
          <w:szCs w:val="16"/>
        </w:rPr>
        <w:t xml:space="preserve"> kazneno je odgovorno (maloljetnici).</w:t>
      </w:r>
    </w:p>
  </w:footnote>
  <w:footnote w:id="25">
    <w:p w14:paraId="3720934F" w14:textId="77777777" w:rsidR="00224E32" w:rsidRPr="00166A3B" w:rsidRDefault="00224E32" w:rsidP="0049790E">
      <w:pPr>
        <w:pStyle w:val="FootnoteText"/>
        <w:jc w:val="both"/>
        <w:rPr>
          <w:rFonts w:ascii="Arial" w:hAnsi="Arial" w:cs="Arial"/>
          <w:sz w:val="16"/>
          <w:szCs w:val="16"/>
        </w:rPr>
      </w:pPr>
      <w:r w:rsidRPr="00BB57F3">
        <w:rPr>
          <w:rStyle w:val="FootnoteReference"/>
          <w:sz w:val="18"/>
          <w:szCs w:val="18"/>
        </w:rPr>
        <w:footnoteRef/>
      </w:r>
      <w:r w:rsidRPr="00BB57F3">
        <w:rPr>
          <w:rFonts w:ascii="Arial" w:hAnsi="Arial" w:cs="Arial"/>
          <w:sz w:val="18"/>
          <w:szCs w:val="18"/>
        </w:rPr>
        <w:t xml:space="preserve"> </w:t>
      </w:r>
      <w:r w:rsidRPr="00166A3B">
        <w:rPr>
          <w:rFonts w:ascii="Arial" w:hAnsi="Arial" w:cs="Arial"/>
          <w:sz w:val="16"/>
          <w:szCs w:val="16"/>
        </w:rPr>
        <w:t xml:space="preserve">EU projekt „Izgradnja učinkovitije zaštite: promjena sustava za borbu protiv nasilja prema ženama“. Radi se o projektu koji za cilj ima identificirati i staviti u fokus javnosti postojeće pravne prakse koje predstavljaju prepreke za učinkoviti pravni progon i kažnjavanje nasilja prema ženama. Započeo je u travnju 2017. godine, a provodi se u partnerstvu s organizacijom civilnog društva, „Ženska soba – Centar za seksualna prava“ te s pridruženim partnerima </w:t>
      </w:r>
      <w:r>
        <w:rPr>
          <w:rFonts w:ascii="Arial" w:hAnsi="Arial" w:cs="Arial"/>
          <w:sz w:val="16"/>
          <w:szCs w:val="16"/>
        </w:rPr>
        <w:t>-</w:t>
      </w:r>
      <w:r w:rsidRPr="00166A3B">
        <w:rPr>
          <w:rFonts w:ascii="Arial" w:hAnsi="Arial" w:cs="Arial"/>
          <w:sz w:val="16"/>
          <w:szCs w:val="16"/>
        </w:rPr>
        <w:t xml:space="preserve"> Pravosudna akademija, Policijska akademija i Hrvatsko novinarsko društvo.</w:t>
      </w:r>
    </w:p>
  </w:footnote>
  <w:footnote w:id="26">
    <w:p w14:paraId="05781914" w14:textId="77777777" w:rsidR="00224E32" w:rsidRPr="004B2745" w:rsidRDefault="00224E32" w:rsidP="003E3185">
      <w:pPr>
        <w:pStyle w:val="FootnoteText"/>
        <w:jc w:val="both"/>
        <w:rPr>
          <w:rFonts w:ascii="Arial" w:hAnsi="Arial" w:cs="Arial"/>
          <w:sz w:val="16"/>
          <w:szCs w:val="16"/>
        </w:rPr>
      </w:pPr>
      <w:r w:rsidRPr="004B2745">
        <w:rPr>
          <w:rStyle w:val="FootnoteReference"/>
          <w:rFonts w:ascii="Arial" w:hAnsi="Arial" w:cs="Arial"/>
          <w:sz w:val="16"/>
          <w:szCs w:val="16"/>
        </w:rPr>
        <w:footnoteRef/>
      </w:r>
      <w:r w:rsidRPr="004B2745">
        <w:rPr>
          <w:rFonts w:ascii="Arial" w:hAnsi="Arial" w:cs="Arial"/>
          <w:sz w:val="16"/>
          <w:szCs w:val="16"/>
        </w:rPr>
        <w:t xml:space="preserve"> </w:t>
      </w:r>
      <w:r w:rsidRPr="004B2745">
        <w:rPr>
          <w:rStyle w:val="st"/>
          <w:sz w:val="16"/>
          <w:szCs w:val="16"/>
        </w:rPr>
        <w:t xml:space="preserve">Nacionalna strategija </w:t>
      </w:r>
      <w:r w:rsidRPr="004B2745">
        <w:rPr>
          <w:rStyle w:val="Emphasis"/>
          <w:i w:val="0"/>
          <w:sz w:val="16"/>
          <w:szCs w:val="16"/>
        </w:rPr>
        <w:t>kibernetičke sigurnosti</w:t>
      </w:r>
      <w:r w:rsidRPr="004B2745">
        <w:rPr>
          <w:rStyle w:val="st"/>
          <w:sz w:val="16"/>
          <w:szCs w:val="16"/>
        </w:rPr>
        <w:t xml:space="preserve"> (NN 108/15) je dokument kojim Republika Hrvatska nastoji započeti sustavno i sveobuhvatno planiranje najvažnijih aktivnosti u svrhu zaštite svih korisnika suvremenih elektroničkih usluga u javnom i gospodarskom sektoru, ali i u građanstvu u cjelini.</w:t>
      </w:r>
    </w:p>
  </w:footnote>
  <w:footnote w:id="27">
    <w:p w14:paraId="14372F3D" w14:textId="77777777" w:rsidR="00224E32" w:rsidRDefault="00224E32" w:rsidP="00776211">
      <w:pPr>
        <w:pStyle w:val="FootnoteText"/>
      </w:pPr>
      <w:r>
        <w:rPr>
          <w:rStyle w:val="FootnoteReference"/>
        </w:rPr>
        <w:footnoteRef/>
      </w:r>
      <w:r>
        <w:t xml:space="preserve"> </w:t>
      </w:r>
      <w:r w:rsidRPr="007B3D4E">
        <w:rPr>
          <w:rFonts w:ascii="Arial" w:hAnsi="Arial" w:cs="Arial"/>
          <w:sz w:val="18"/>
          <w:szCs w:val="18"/>
        </w:rPr>
        <w:t>Po</w:t>
      </w:r>
      <w:r>
        <w:rPr>
          <w:rFonts w:ascii="Arial" w:hAnsi="Arial" w:cs="Arial"/>
          <w:sz w:val="18"/>
          <w:szCs w:val="18"/>
        </w:rPr>
        <w:t>daci za SIS II baze podataka odnose se na dostupne podatke</w:t>
      </w:r>
      <w:r w:rsidRPr="007B3D4E">
        <w:rPr>
          <w:rFonts w:ascii="Arial" w:hAnsi="Arial" w:cs="Arial"/>
          <w:sz w:val="18"/>
          <w:szCs w:val="18"/>
        </w:rPr>
        <w:t xml:space="preserve"> </w:t>
      </w:r>
      <w:r>
        <w:rPr>
          <w:rFonts w:ascii="Arial" w:hAnsi="Arial" w:cs="Arial"/>
          <w:sz w:val="18"/>
          <w:szCs w:val="18"/>
        </w:rPr>
        <w:t xml:space="preserve">budući je </w:t>
      </w:r>
      <w:r w:rsidRPr="007B3D4E">
        <w:rPr>
          <w:rFonts w:ascii="Arial" w:hAnsi="Arial" w:cs="Arial"/>
          <w:sz w:val="18"/>
          <w:szCs w:val="18"/>
        </w:rPr>
        <w:t xml:space="preserve">Republika Hrvatska </w:t>
      </w:r>
      <w:r w:rsidRPr="00B21293">
        <w:rPr>
          <w:rFonts w:ascii="Arial" w:hAnsi="Arial" w:cs="Arial"/>
          <w:sz w:val="18"/>
          <w:szCs w:val="18"/>
        </w:rPr>
        <w:t xml:space="preserve">27. lipnja </w:t>
      </w:r>
      <w:r>
        <w:rPr>
          <w:rFonts w:ascii="Arial" w:hAnsi="Arial" w:cs="Arial"/>
          <w:sz w:val="18"/>
          <w:szCs w:val="18"/>
        </w:rPr>
        <w:t xml:space="preserve">2017. </w:t>
      </w:r>
      <w:r w:rsidRPr="007B3D4E">
        <w:rPr>
          <w:rFonts w:ascii="Arial" w:hAnsi="Arial" w:cs="Arial"/>
          <w:sz w:val="18"/>
          <w:szCs w:val="18"/>
        </w:rPr>
        <w:t>u potpunosti implementirala S</w:t>
      </w:r>
      <w:r>
        <w:rPr>
          <w:rFonts w:ascii="Arial" w:hAnsi="Arial" w:cs="Arial"/>
          <w:sz w:val="18"/>
          <w:szCs w:val="18"/>
        </w:rPr>
        <w:t>chengenski informacijski sustav, stoga ih je potrebno uzeti s rezervom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5CBC" w14:textId="77777777" w:rsidR="00224E32" w:rsidRDefault="00224E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F25CBD" w14:textId="77777777" w:rsidR="00224E32" w:rsidRDefault="00224E32">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D33F" w14:textId="77777777" w:rsidR="00224E32" w:rsidRPr="002A4F22" w:rsidRDefault="00224E32" w:rsidP="002A4F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19237" w14:textId="77777777" w:rsidR="00224E32" w:rsidRDefault="00224E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321BF" w14:textId="77777777" w:rsidR="00224E32" w:rsidRDefault="00224E32">
    <w:pPr>
      <w:pStyle w:val="Header"/>
      <w:ind w:right="36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BADE" w14:textId="2DDAC2F2" w:rsidR="00224E32" w:rsidRPr="002A4F22" w:rsidRDefault="00224E32" w:rsidP="002A4F2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6F34" w14:textId="28AAC117" w:rsidR="00224E32" w:rsidRDefault="00224E32" w:rsidP="00CA0E55">
    <w:pPr>
      <w:pStyle w:val="Header"/>
      <w:tabs>
        <w:tab w:val="right" w:pos="13608"/>
      </w:tabs>
    </w:pPr>
  </w:p>
  <w:p w14:paraId="1F2214B6" w14:textId="6193DD7F" w:rsidR="00224E32" w:rsidRPr="002A4F22" w:rsidRDefault="00224E32" w:rsidP="002A4F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78AB" w14:textId="0BF0E1DB" w:rsidR="00224E32" w:rsidRPr="008D43A2" w:rsidRDefault="00224E32" w:rsidP="008D43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B8C1" w14:textId="089D5F71" w:rsidR="00224E32" w:rsidRDefault="00224E32" w:rsidP="00CA0E55">
    <w:pPr>
      <w:pStyle w:val="Header"/>
      <w:tabs>
        <w:tab w:val="left" w:pos="1057"/>
      </w:tabs>
    </w:pP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DBEB4" w14:textId="1B20E92F" w:rsidR="00224E32" w:rsidRDefault="00224E32" w:rsidP="00F766C8">
    <w:pPr>
      <w:pStyle w:val="Header"/>
      <w:tabs>
        <w:tab w:val="right" w:pos="13608"/>
      </w:tabs>
    </w:pPr>
  </w:p>
  <w:p w14:paraId="69853884" w14:textId="2FDACC1A" w:rsidR="00224E32" w:rsidRPr="002A4F22" w:rsidRDefault="00224E32" w:rsidP="002A4F2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D841" w14:textId="77777777" w:rsidR="00224E32" w:rsidRPr="002A4F22" w:rsidRDefault="00224E32" w:rsidP="002A4F2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F08E" w14:textId="1687ED66" w:rsidR="00224E32" w:rsidRPr="008D43A2" w:rsidRDefault="00224E32" w:rsidP="008D43A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98592" w14:textId="4FDD7784" w:rsidR="00224E32" w:rsidRDefault="00224E32" w:rsidP="00364CA6">
    <w:pPr>
      <w:pStyle w:val="Header"/>
      <w:tabs>
        <w:tab w:val="right" w:pos="13608"/>
      </w:tabs>
    </w:pPr>
  </w:p>
  <w:p w14:paraId="426707BA" w14:textId="77777777" w:rsidR="00224E32" w:rsidRPr="002A4F22" w:rsidRDefault="00224E32" w:rsidP="002A4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C0493" w14:textId="7652FF30" w:rsidR="00224E32" w:rsidRDefault="00224E32">
    <w:pPr>
      <w:pStyle w:val="Header"/>
      <w:jc w:val="center"/>
    </w:pPr>
  </w:p>
  <w:p w14:paraId="33BC5E57" w14:textId="77777777" w:rsidR="00224E32" w:rsidRDefault="00224E3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5D2D" w14:textId="77777777" w:rsidR="00224E32" w:rsidRPr="00DF4187" w:rsidRDefault="00224E32" w:rsidP="00DF4187">
    <w:pPr>
      <w:pStyle w:val="Header"/>
    </w:pPr>
    <w:r w:rsidRPr="00DF4187">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4223B" w14:textId="77777777" w:rsidR="00224E32" w:rsidRPr="002A4F22" w:rsidRDefault="00224E32" w:rsidP="002A4F2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5D30" w14:textId="77777777" w:rsidR="00224E32" w:rsidRDefault="00224E32" w:rsidP="004D4463">
    <w:pPr>
      <w:pStyle w:val="Header"/>
      <w:tabs>
        <w:tab w:val="right" w:pos="902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793D2" w14:textId="79E461A6" w:rsidR="00224E32" w:rsidRPr="0049400D" w:rsidRDefault="00224E32" w:rsidP="00494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2F5D7" w14:textId="5AC90D25" w:rsidR="00224E32" w:rsidRPr="009A3ACD" w:rsidRDefault="00224E32" w:rsidP="009A3A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544CF" w14:textId="37DA8F37" w:rsidR="00224E32" w:rsidRPr="00CC1765" w:rsidRDefault="00224E32" w:rsidP="00CC17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BF616" w14:textId="049C149F" w:rsidR="00224E32" w:rsidRPr="008D43A2" w:rsidRDefault="00224E32" w:rsidP="008D43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9CDCD" w14:textId="1A5FD5B3" w:rsidR="00224E32" w:rsidRPr="008D43A2" w:rsidRDefault="00224E32" w:rsidP="008D43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E368" w14:textId="77777777" w:rsidR="00224E32" w:rsidRDefault="00224E32">
    <w:pPr>
      <w:pStyle w:val="Header"/>
      <w:framePr w:wrap="around" w:vAnchor="text" w:hAnchor="margin" w:xAlign="right" w:y="1"/>
      <w:rPr>
        <w:rStyle w:val="PageNumber"/>
      </w:rPr>
    </w:pPr>
  </w:p>
  <w:p w14:paraId="74FAF003" w14:textId="27175F45" w:rsidR="00224E32" w:rsidRDefault="00224E32" w:rsidP="008D43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A8F6" w14:textId="631D27AC" w:rsidR="00224E32" w:rsidRDefault="00224E32" w:rsidP="00201342">
    <w:pPr>
      <w:pStyle w:val="Header"/>
      <w:tabs>
        <w:tab w:val="right" w:pos="13608"/>
      </w:tabs>
    </w:pPr>
  </w:p>
  <w:p w14:paraId="41A2A2F5" w14:textId="5928900C" w:rsidR="00224E32" w:rsidRPr="002A4F22" w:rsidRDefault="00224E32" w:rsidP="002A4F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ind w:left="1020" w:hanging="360"/>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 w15:restartNumberingAfterBreak="0">
    <w:nsid w:val="00000002"/>
    <w:multiLevelType w:val="multilevel"/>
    <w:tmpl w:val="00000002"/>
    <w:name w:val="WW8Num2"/>
    <w:lvl w:ilvl="0">
      <w:start w:val="1"/>
      <w:numFmt w:val="decimal"/>
      <w:suff w:val="nothing"/>
      <w:lvlText w:val="%1."/>
      <w:lvlJc w:val="left"/>
      <w:pPr>
        <w:ind w:left="1080" w:hanging="360"/>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 w15:restartNumberingAfterBreak="0">
    <w:nsid w:val="00000003"/>
    <w:multiLevelType w:val="multilevel"/>
    <w:tmpl w:val="5B2E90A8"/>
    <w:name w:val="WW8Num3"/>
    <w:lvl w:ilvl="0">
      <w:start w:val="1"/>
      <w:numFmt w:val="decimal"/>
      <w:suff w:val="nothing"/>
      <w:lvlText w:val="%1."/>
      <w:lvlJc w:val="left"/>
      <w:pPr>
        <w:ind w:left="1080" w:hanging="360"/>
      </w:pPr>
      <w:rPr>
        <w:lang w:val="hr-HR"/>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15:restartNumberingAfterBreak="0">
    <w:nsid w:val="00000004"/>
    <w:multiLevelType w:val="multilevel"/>
    <w:tmpl w:val="00000004"/>
    <w:name w:val="WW8Num4"/>
    <w:lvl w:ilvl="0">
      <w:numFmt w:val="bullet"/>
      <w:suff w:val="nothing"/>
      <w:lvlText w:val="-"/>
      <w:lvlJc w:val="left"/>
      <w:pPr>
        <w:ind w:left="1080" w:hanging="360"/>
      </w:pPr>
      <w:rPr>
        <w:rFonts w:ascii="StarSymbol" w:hAnsi="StarSymbol"/>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4" w15:restartNumberingAfterBreak="0">
    <w:nsid w:val="023E3030"/>
    <w:multiLevelType w:val="hybridMultilevel"/>
    <w:tmpl w:val="3FE20F00"/>
    <w:lvl w:ilvl="0" w:tplc="326A746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029B142A"/>
    <w:multiLevelType w:val="hybridMultilevel"/>
    <w:tmpl w:val="FD100CBC"/>
    <w:lvl w:ilvl="0" w:tplc="F59C0E04">
      <w:start w:val="1"/>
      <w:numFmt w:val="decimal"/>
      <w:lvlText w:val="%1."/>
      <w:lvlJc w:val="left"/>
      <w:pPr>
        <w:ind w:left="786" w:hanging="360"/>
      </w:pPr>
      <w:rPr>
        <w:rFonts w:hint="default"/>
        <w:sz w:val="20"/>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 w15:restartNumberingAfterBreak="0">
    <w:nsid w:val="02E001E1"/>
    <w:multiLevelType w:val="hybridMultilevel"/>
    <w:tmpl w:val="E862B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8171382"/>
    <w:multiLevelType w:val="hybridMultilevel"/>
    <w:tmpl w:val="ADF65B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27D0A21"/>
    <w:multiLevelType w:val="hybridMultilevel"/>
    <w:tmpl w:val="3434052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3FC4BC0"/>
    <w:multiLevelType w:val="multilevel"/>
    <w:tmpl w:val="55A052B8"/>
    <w:styleLink w:val="Stil12"/>
    <w:lvl w:ilvl="0">
      <w:start w:val="1"/>
      <w:numFmt w:val="decimal"/>
      <w:lvlText w:val="%1."/>
      <w:lvlJc w:val="left"/>
      <w:pPr>
        <w:ind w:left="720" w:hanging="360"/>
      </w:pPr>
      <w:rPr>
        <w:sz w:val="22"/>
        <w:szCs w:val="22"/>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720" w:hanging="720"/>
      </w:pPr>
      <w:rPr>
        <w:rFonts w:hint="default"/>
        <w:sz w:val="24"/>
        <w:szCs w:val="24"/>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0" w15:restartNumberingAfterBreak="0">
    <w:nsid w:val="14373D12"/>
    <w:multiLevelType w:val="hybridMultilevel"/>
    <w:tmpl w:val="0F963014"/>
    <w:lvl w:ilvl="0" w:tplc="B5C84460">
      <w:start w:val="1"/>
      <w:numFmt w:val="upperRoman"/>
      <w:pStyle w:val="A-1"/>
      <w:lvlText w:val="%1."/>
      <w:lvlJc w:val="right"/>
      <w:pPr>
        <w:tabs>
          <w:tab w:val="num" w:pos="540"/>
        </w:tabs>
        <w:ind w:left="540" w:hanging="18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15505350"/>
    <w:multiLevelType w:val="hybridMultilevel"/>
    <w:tmpl w:val="CEB48BA8"/>
    <w:lvl w:ilvl="0" w:tplc="6E3C7DC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19CE1D22"/>
    <w:multiLevelType w:val="hybridMultilevel"/>
    <w:tmpl w:val="5E88E792"/>
    <w:lvl w:ilvl="0" w:tplc="5094B78E">
      <w:start w:val="2091"/>
      <w:numFmt w:val="bullet"/>
      <w:lvlText w:val="-"/>
      <w:lvlJc w:val="left"/>
      <w:pPr>
        <w:ind w:left="780" w:hanging="360"/>
      </w:pPr>
      <w:rPr>
        <w:rFonts w:ascii="Arial" w:eastAsia="Times New Roman" w:hAnsi="Arial" w:cs="Aria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3" w15:restartNumberingAfterBreak="0">
    <w:nsid w:val="2FCA17A6"/>
    <w:multiLevelType w:val="multilevel"/>
    <w:tmpl w:val="D23493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4A05E0"/>
    <w:multiLevelType w:val="hybridMultilevel"/>
    <w:tmpl w:val="CD3E7284"/>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3557588"/>
    <w:multiLevelType w:val="hybridMultilevel"/>
    <w:tmpl w:val="47166CF6"/>
    <w:lvl w:ilvl="0" w:tplc="041A001B">
      <w:numFmt w:val="bullet"/>
      <w:lvlText w:val="-"/>
      <w:lvlJc w:val="left"/>
      <w:pPr>
        <w:ind w:left="567" w:hanging="360"/>
      </w:pPr>
      <w:rPr>
        <w:rFonts w:ascii="Times New Roman" w:eastAsia="Times New Roman" w:hAnsi="Times New Roman" w:cs="Times New Roman" w:hint="default"/>
      </w:rPr>
    </w:lvl>
    <w:lvl w:ilvl="1" w:tplc="041A0003" w:tentative="1">
      <w:start w:val="1"/>
      <w:numFmt w:val="bullet"/>
      <w:lvlText w:val="o"/>
      <w:lvlJc w:val="left"/>
      <w:pPr>
        <w:ind w:left="1287" w:hanging="360"/>
      </w:pPr>
      <w:rPr>
        <w:rFonts w:ascii="Courier New" w:hAnsi="Courier New" w:cs="Courier New" w:hint="default"/>
      </w:rPr>
    </w:lvl>
    <w:lvl w:ilvl="2" w:tplc="041A0005" w:tentative="1">
      <w:start w:val="1"/>
      <w:numFmt w:val="bullet"/>
      <w:lvlText w:val=""/>
      <w:lvlJc w:val="left"/>
      <w:pPr>
        <w:ind w:left="2007" w:hanging="360"/>
      </w:pPr>
      <w:rPr>
        <w:rFonts w:ascii="Wingdings" w:hAnsi="Wingdings" w:hint="default"/>
      </w:rPr>
    </w:lvl>
    <w:lvl w:ilvl="3" w:tplc="041A0001" w:tentative="1">
      <w:start w:val="1"/>
      <w:numFmt w:val="bullet"/>
      <w:lvlText w:val=""/>
      <w:lvlJc w:val="left"/>
      <w:pPr>
        <w:ind w:left="2727" w:hanging="360"/>
      </w:pPr>
      <w:rPr>
        <w:rFonts w:ascii="Symbol" w:hAnsi="Symbol" w:hint="default"/>
      </w:rPr>
    </w:lvl>
    <w:lvl w:ilvl="4" w:tplc="041A0003" w:tentative="1">
      <w:start w:val="1"/>
      <w:numFmt w:val="bullet"/>
      <w:lvlText w:val="o"/>
      <w:lvlJc w:val="left"/>
      <w:pPr>
        <w:ind w:left="3447" w:hanging="360"/>
      </w:pPr>
      <w:rPr>
        <w:rFonts w:ascii="Courier New" w:hAnsi="Courier New" w:cs="Courier New" w:hint="default"/>
      </w:rPr>
    </w:lvl>
    <w:lvl w:ilvl="5" w:tplc="041A0005" w:tentative="1">
      <w:start w:val="1"/>
      <w:numFmt w:val="bullet"/>
      <w:lvlText w:val=""/>
      <w:lvlJc w:val="left"/>
      <w:pPr>
        <w:ind w:left="4167" w:hanging="360"/>
      </w:pPr>
      <w:rPr>
        <w:rFonts w:ascii="Wingdings" w:hAnsi="Wingdings" w:hint="default"/>
      </w:rPr>
    </w:lvl>
    <w:lvl w:ilvl="6" w:tplc="041A0001" w:tentative="1">
      <w:start w:val="1"/>
      <w:numFmt w:val="bullet"/>
      <w:lvlText w:val=""/>
      <w:lvlJc w:val="left"/>
      <w:pPr>
        <w:ind w:left="4887" w:hanging="360"/>
      </w:pPr>
      <w:rPr>
        <w:rFonts w:ascii="Symbol" w:hAnsi="Symbol" w:hint="default"/>
      </w:rPr>
    </w:lvl>
    <w:lvl w:ilvl="7" w:tplc="041A0003" w:tentative="1">
      <w:start w:val="1"/>
      <w:numFmt w:val="bullet"/>
      <w:lvlText w:val="o"/>
      <w:lvlJc w:val="left"/>
      <w:pPr>
        <w:ind w:left="5607" w:hanging="360"/>
      </w:pPr>
      <w:rPr>
        <w:rFonts w:ascii="Courier New" w:hAnsi="Courier New" w:cs="Courier New" w:hint="default"/>
      </w:rPr>
    </w:lvl>
    <w:lvl w:ilvl="8" w:tplc="041A0005" w:tentative="1">
      <w:start w:val="1"/>
      <w:numFmt w:val="bullet"/>
      <w:lvlText w:val=""/>
      <w:lvlJc w:val="left"/>
      <w:pPr>
        <w:ind w:left="6327" w:hanging="360"/>
      </w:pPr>
      <w:rPr>
        <w:rFonts w:ascii="Wingdings" w:hAnsi="Wingdings" w:hint="default"/>
      </w:rPr>
    </w:lvl>
  </w:abstractNum>
  <w:abstractNum w:abstractNumId="16" w15:restartNumberingAfterBreak="0">
    <w:nsid w:val="36034E19"/>
    <w:multiLevelType w:val="multilevel"/>
    <w:tmpl w:val="C1FC7D3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A0811E7"/>
    <w:multiLevelType w:val="hybridMultilevel"/>
    <w:tmpl w:val="B42EDB02"/>
    <w:lvl w:ilvl="0" w:tplc="8BACC0B6">
      <w:numFmt w:val="bullet"/>
      <w:pStyle w:val="Lista"/>
      <w:lvlText w:val="-"/>
      <w:lvlJc w:val="left"/>
      <w:pPr>
        <w:tabs>
          <w:tab w:val="num" w:pos="1440"/>
        </w:tabs>
        <w:ind w:left="1440" w:hanging="360"/>
      </w:pPr>
      <w:rPr>
        <w:rFonts w:ascii="Arial" w:eastAsia="Times New Roman" w:hAnsi="Arial" w:cs="Arial" w:hint="default"/>
      </w:rPr>
    </w:lvl>
    <w:lvl w:ilvl="1" w:tplc="041A0019">
      <w:start w:val="1"/>
      <w:numFmt w:val="bullet"/>
      <w:lvlText w:val="o"/>
      <w:lvlJc w:val="left"/>
      <w:pPr>
        <w:tabs>
          <w:tab w:val="num" w:pos="2280"/>
        </w:tabs>
        <w:ind w:left="2280" w:hanging="360"/>
      </w:pPr>
      <w:rPr>
        <w:rFonts w:ascii="Courier New" w:hAnsi="Courier New" w:hint="default"/>
      </w:rPr>
    </w:lvl>
    <w:lvl w:ilvl="2" w:tplc="041A001B">
      <w:numFmt w:val="bullet"/>
      <w:lvlText w:val="-"/>
      <w:lvlJc w:val="left"/>
      <w:pPr>
        <w:tabs>
          <w:tab w:val="num" w:pos="3000"/>
        </w:tabs>
        <w:ind w:left="3000" w:hanging="360"/>
      </w:pPr>
      <w:rPr>
        <w:rFonts w:ascii="Times New Roman" w:eastAsia="Times New Roman" w:hAnsi="Times New Roman" w:cs="Times New Roman" w:hint="default"/>
      </w:rPr>
    </w:lvl>
    <w:lvl w:ilvl="3" w:tplc="041A000F" w:tentative="1">
      <w:start w:val="1"/>
      <w:numFmt w:val="bullet"/>
      <w:lvlText w:val=""/>
      <w:lvlJc w:val="left"/>
      <w:pPr>
        <w:tabs>
          <w:tab w:val="num" w:pos="3720"/>
        </w:tabs>
        <w:ind w:left="3720" w:hanging="360"/>
      </w:pPr>
      <w:rPr>
        <w:rFonts w:ascii="Symbol" w:hAnsi="Symbol" w:hint="default"/>
      </w:rPr>
    </w:lvl>
    <w:lvl w:ilvl="4" w:tplc="041A0019" w:tentative="1">
      <w:start w:val="1"/>
      <w:numFmt w:val="bullet"/>
      <w:lvlText w:val="o"/>
      <w:lvlJc w:val="left"/>
      <w:pPr>
        <w:tabs>
          <w:tab w:val="num" w:pos="4440"/>
        </w:tabs>
        <w:ind w:left="4440" w:hanging="360"/>
      </w:pPr>
      <w:rPr>
        <w:rFonts w:ascii="Courier New" w:hAnsi="Courier New" w:hint="default"/>
      </w:rPr>
    </w:lvl>
    <w:lvl w:ilvl="5" w:tplc="041A001B" w:tentative="1">
      <w:start w:val="1"/>
      <w:numFmt w:val="bullet"/>
      <w:lvlText w:val=""/>
      <w:lvlJc w:val="left"/>
      <w:pPr>
        <w:tabs>
          <w:tab w:val="num" w:pos="5160"/>
        </w:tabs>
        <w:ind w:left="5160" w:hanging="360"/>
      </w:pPr>
      <w:rPr>
        <w:rFonts w:ascii="Wingdings" w:hAnsi="Wingdings" w:hint="default"/>
      </w:rPr>
    </w:lvl>
    <w:lvl w:ilvl="6" w:tplc="041A000F" w:tentative="1">
      <w:start w:val="1"/>
      <w:numFmt w:val="bullet"/>
      <w:lvlText w:val=""/>
      <w:lvlJc w:val="left"/>
      <w:pPr>
        <w:tabs>
          <w:tab w:val="num" w:pos="5880"/>
        </w:tabs>
        <w:ind w:left="5880" w:hanging="360"/>
      </w:pPr>
      <w:rPr>
        <w:rFonts w:ascii="Symbol" w:hAnsi="Symbol" w:hint="default"/>
      </w:rPr>
    </w:lvl>
    <w:lvl w:ilvl="7" w:tplc="041A0019" w:tentative="1">
      <w:start w:val="1"/>
      <w:numFmt w:val="bullet"/>
      <w:lvlText w:val="o"/>
      <w:lvlJc w:val="left"/>
      <w:pPr>
        <w:tabs>
          <w:tab w:val="num" w:pos="6600"/>
        </w:tabs>
        <w:ind w:left="6600" w:hanging="360"/>
      </w:pPr>
      <w:rPr>
        <w:rFonts w:ascii="Courier New" w:hAnsi="Courier New" w:hint="default"/>
      </w:rPr>
    </w:lvl>
    <w:lvl w:ilvl="8" w:tplc="041A001B" w:tentative="1">
      <w:start w:val="1"/>
      <w:numFmt w:val="bullet"/>
      <w:lvlText w:val=""/>
      <w:lvlJc w:val="left"/>
      <w:pPr>
        <w:tabs>
          <w:tab w:val="num" w:pos="7320"/>
        </w:tabs>
        <w:ind w:left="7320" w:hanging="360"/>
      </w:pPr>
      <w:rPr>
        <w:rFonts w:ascii="Wingdings" w:hAnsi="Wingdings" w:hint="default"/>
      </w:rPr>
    </w:lvl>
  </w:abstractNum>
  <w:abstractNum w:abstractNumId="18" w15:restartNumberingAfterBreak="0">
    <w:nsid w:val="3EF61BFF"/>
    <w:multiLevelType w:val="hybridMultilevel"/>
    <w:tmpl w:val="1DBC18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6CB1679"/>
    <w:multiLevelType w:val="hybridMultilevel"/>
    <w:tmpl w:val="958A3E80"/>
    <w:lvl w:ilvl="0" w:tplc="1DE2B28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47037730"/>
    <w:multiLevelType w:val="multilevel"/>
    <w:tmpl w:val="7A2C7D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705055"/>
    <w:multiLevelType w:val="hybridMultilevel"/>
    <w:tmpl w:val="13E825A4"/>
    <w:lvl w:ilvl="0" w:tplc="59FCAF80">
      <w:start w:val="1"/>
      <w:numFmt w:val="bullet"/>
      <w:pStyle w:val="ParagraphNumbering"/>
      <w:lvlText w:val=""/>
      <w:lvlJc w:val="left"/>
      <w:pPr>
        <w:tabs>
          <w:tab w:val="num" w:pos="644"/>
        </w:tabs>
        <w:ind w:left="644" w:hanging="360"/>
      </w:pPr>
      <w:rPr>
        <w:rFonts w:ascii="Wingdings" w:hAnsi="Wingdings" w:hint="default"/>
      </w:rPr>
    </w:lvl>
    <w:lvl w:ilvl="1" w:tplc="3A68300C">
      <w:start w:val="1"/>
      <w:numFmt w:val="decimal"/>
      <w:lvlText w:val="%2."/>
      <w:lvlJc w:val="left"/>
      <w:pPr>
        <w:tabs>
          <w:tab w:val="num" w:pos="1364"/>
        </w:tabs>
        <w:ind w:left="1364" w:hanging="360"/>
      </w:pPr>
    </w:lvl>
    <w:lvl w:ilvl="2" w:tplc="C15C8978">
      <w:start w:val="1"/>
      <w:numFmt w:val="decimal"/>
      <w:lvlText w:val="%3."/>
      <w:lvlJc w:val="left"/>
      <w:pPr>
        <w:tabs>
          <w:tab w:val="num" w:pos="2084"/>
        </w:tabs>
        <w:ind w:left="2084" w:hanging="360"/>
      </w:pPr>
    </w:lvl>
    <w:lvl w:ilvl="3" w:tplc="5D225EB4">
      <w:start w:val="1"/>
      <w:numFmt w:val="decimal"/>
      <w:lvlText w:val="%4."/>
      <w:lvlJc w:val="left"/>
      <w:pPr>
        <w:tabs>
          <w:tab w:val="num" w:pos="2804"/>
        </w:tabs>
        <w:ind w:left="2804" w:hanging="360"/>
      </w:pPr>
    </w:lvl>
    <w:lvl w:ilvl="4" w:tplc="7C927244">
      <w:start w:val="1"/>
      <w:numFmt w:val="decimal"/>
      <w:lvlText w:val="%5."/>
      <w:lvlJc w:val="left"/>
      <w:pPr>
        <w:tabs>
          <w:tab w:val="num" w:pos="3524"/>
        </w:tabs>
        <w:ind w:left="3524" w:hanging="360"/>
      </w:pPr>
    </w:lvl>
    <w:lvl w:ilvl="5" w:tplc="162E2F92">
      <w:start w:val="1"/>
      <w:numFmt w:val="decimal"/>
      <w:lvlText w:val="%6."/>
      <w:lvlJc w:val="left"/>
      <w:pPr>
        <w:tabs>
          <w:tab w:val="num" w:pos="4244"/>
        </w:tabs>
        <w:ind w:left="4244" w:hanging="360"/>
      </w:pPr>
    </w:lvl>
    <w:lvl w:ilvl="6" w:tplc="51744102">
      <w:start w:val="1"/>
      <w:numFmt w:val="decimal"/>
      <w:lvlText w:val="%7."/>
      <w:lvlJc w:val="left"/>
      <w:pPr>
        <w:tabs>
          <w:tab w:val="num" w:pos="4964"/>
        </w:tabs>
        <w:ind w:left="4964" w:hanging="360"/>
      </w:pPr>
    </w:lvl>
    <w:lvl w:ilvl="7" w:tplc="7124D1F2">
      <w:start w:val="1"/>
      <w:numFmt w:val="decimal"/>
      <w:lvlText w:val="%8."/>
      <w:lvlJc w:val="left"/>
      <w:pPr>
        <w:tabs>
          <w:tab w:val="num" w:pos="5684"/>
        </w:tabs>
        <w:ind w:left="5684" w:hanging="360"/>
      </w:pPr>
    </w:lvl>
    <w:lvl w:ilvl="8" w:tplc="C7FA7566">
      <w:start w:val="1"/>
      <w:numFmt w:val="decimal"/>
      <w:lvlText w:val="%9."/>
      <w:lvlJc w:val="left"/>
      <w:pPr>
        <w:tabs>
          <w:tab w:val="num" w:pos="6404"/>
        </w:tabs>
        <w:ind w:left="6404" w:hanging="360"/>
      </w:pPr>
    </w:lvl>
  </w:abstractNum>
  <w:abstractNum w:abstractNumId="22" w15:restartNumberingAfterBreak="0">
    <w:nsid w:val="51E3461A"/>
    <w:multiLevelType w:val="hybridMultilevel"/>
    <w:tmpl w:val="F9E8C402"/>
    <w:lvl w:ilvl="0" w:tplc="2B12B826">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5567288B"/>
    <w:multiLevelType w:val="hybridMultilevel"/>
    <w:tmpl w:val="170C8C84"/>
    <w:lvl w:ilvl="0" w:tplc="041A0001">
      <w:start w:val="1"/>
      <w:numFmt w:val="bullet"/>
      <w:lvlText w:val=""/>
      <w:lvlJc w:val="left"/>
      <w:pPr>
        <w:ind w:left="928" w:hanging="360"/>
      </w:pPr>
      <w:rPr>
        <w:rFonts w:ascii="Symbol" w:hAnsi="Symbol"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24" w15:restartNumberingAfterBreak="0">
    <w:nsid w:val="5ED72825"/>
    <w:multiLevelType w:val="hybridMultilevel"/>
    <w:tmpl w:val="A46A1E82"/>
    <w:lvl w:ilvl="0" w:tplc="61A0B91A">
      <w:start w:val="1"/>
      <w:numFmt w:val="decimal"/>
      <w:lvlText w:val="%1."/>
      <w:lvlJc w:val="left"/>
      <w:pPr>
        <w:ind w:left="1180" w:hanging="585"/>
      </w:pPr>
      <w:rPr>
        <w:rFonts w:hint="default"/>
      </w:rPr>
    </w:lvl>
    <w:lvl w:ilvl="1" w:tplc="041A0019" w:tentative="1">
      <w:start w:val="1"/>
      <w:numFmt w:val="lowerLetter"/>
      <w:lvlText w:val="%2."/>
      <w:lvlJc w:val="left"/>
      <w:pPr>
        <w:ind w:left="1675" w:hanging="360"/>
      </w:pPr>
    </w:lvl>
    <w:lvl w:ilvl="2" w:tplc="041A001B" w:tentative="1">
      <w:start w:val="1"/>
      <w:numFmt w:val="lowerRoman"/>
      <w:lvlText w:val="%3."/>
      <w:lvlJc w:val="right"/>
      <w:pPr>
        <w:ind w:left="2395" w:hanging="180"/>
      </w:pPr>
    </w:lvl>
    <w:lvl w:ilvl="3" w:tplc="041A000F" w:tentative="1">
      <w:start w:val="1"/>
      <w:numFmt w:val="decimal"/>
      <w:lvlText w:val="%4."/>
      <w:lvlJc w:val="left"/>
      <w:pPr>
        <w:ind w:left="3115" w:hanging="360"/>
      </w:pPr>
    </w:lvl>
    <w:lvl w:ilvl="4" w:tplc="041A0019" w:tentative="1">
      <w:start w:val="1"/>
      <w:numFmt w:val="lowerLetter"/>
      <w:lvlText w:val="%5."/>
      <w:lvlJc w:val="left"/>
      <w:pPr>
        <w:ind w:left="3835" w:hanging="360"/>
      </w:pPr>
    </w:lvl>
    <w:lvl w:ilvl="5" w:tplc="041A001B" w:tentative="1">
      <w:start w:val="1"/>
      <w:numFmt w:val="lowerRoman"/>
      <w:lvlText w:val="%6."/>
      <w:lvlJc w:val="right"/>
      <w:pPr>
        <w:ind w:left="4555" w:hanging="180"/>
      </w:pPr>
    </w:lvl>
    <w:lvl w:ilvl="6" w:tplc="041A000F" w:tentative="1">
      <w:start w:val="1"/>
      <w:numFmt w:val="decimal"/>
      <w:lvlText w:val="%7."/>
      <w:lvlJc w:val="left"/>
      <w:pPr>
        <w:ind w:left="5275" w:hanging="360"/>
      </w:pPr>
    </w:lvl>
    <w:lvl w:ilvl="7" w:tplc="041A0019" w:tentative="1">
      <w:start w:val="1"/>
      <w:numFmt w:val="lowerLetter"/>
      <w:lvlText w:val="%8."/>
      <w:lvlJc w:val="left"/>
      <w:pPr>
        <w:ind w:left="5995" w:hanging="360"/>
      </w:pPr>
    </w:lvl>
    <w:lvl w:ilvl="8" w:tplc="041A001B" w:tentative="1">
      <w:start w:val="1"/>
      <w:numFmt w:val="lowerRoman"/>
      <w:lvlText w:val="%9."/>
      <w:lvlJc w:val="right"/>
      <w:pPr>
        <w:ind w:left="6715" w:hanging="180"/>
      </w:pPr>
    </w:lvl>
  </w:abstractNum>
  <w:abstractNum w:abstractNumId="25" w15:restartNumberingAfterBreak="0">
    <w:nsid w:val="5FCA00F4"/>
    <w:multiLevelType w:val="hybridMultilevel"/>
    <w:tmpl w:val="8CEA95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329711C"/>
    <w:multiLevelType w:val="hybridMultilevel"/>
    <w:tmpl w:val="769CAE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40150E6"/>
    <w:multiLevelType w:val="hybridMultilevel"/>
    <w:tmpl w:val="4F7A83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5136283"/>
    <w:multiLevelType w:val="hybridMultilevel"/>
    <w:tmpl w:val="BFF80F1E"/>
    <w:lvl w:ilvl="0" w:tplc="80FCC3B0">
      <w:start w:val="5"/>
      <w:numFmt w:val="bullet"/>
      <w:lvlText w:val="-"/>
      <w:lvlJc w:val="left"/>
      <w:pPr>
        <w:ind w:left="1068" w:hanging="360"/>
      </w:pPr>
      <w:rPr>
        <w:rFonts w:ascii="Arial" w:eastAsia="Times New Roman" w:hAnsi="Arial" w:cs="Aria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29" w15:restartNumberingAfterBreak="0">
    <w:nsid w:val="6CA55211"/>
    <w:multiLevelType w:val="hybridMultilevel"/>
    <w:tmpl w:val="B2FA95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7CB7F09"/>
    <w:multiLevelType w:val="hybridMultilevel"/>
    <w:tmpl w:val="D480DC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81041FA"/>
    <w:multiLevelType w:val="hybridMultilevel"/>
    <w:tmpl w:val="13B0B5A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78A63AB3"/>
    <w:multiLevelType w:val="hybridMultilevel"/>
    <w:tmpl w:val="A7C4A132"/>
    <w:lvl w:ilvl="0" w:tplc="66EA8410">
      <w:start w:val="1"/>
      <w:numFmt w:val="decimal"/>
      <w:pStyle w:val="Stil1"/>
      <w:lvlText w:val="%1."/>
      <w:lvlJc w:val="left"/>
      <w:pPr>
        <w:tabs>
          <w:tab w:val="num" w:pos="1080"/>
        </w:tabs>
        <w:ind w:left="1080" w:hanging="360"/>
      </w:pPr>
      <w:rPr>
        <w:rFonts w:hint="default"/>
      </w:rPr>
    </w:lvl>
    <w:lvl w:ilvl="1" w:tplc="CB1EB14E" w:tentative="1">
      <w:start w:val="1"/>
      <w:numFmt w:val="lowerLetter"/>
      <w:lvlText w:val="%2."/>
      <w:lvlJc w:val="left"/>
      <w:pPr>
        <w:tabs>
          <w:tab w:val="num" w:pos="1800"/>
        </w:tabs>
        <w:ind w:left="1800" w:hanging="360"/>
      </w:pPr>
    </w:lvl>
    <w:lvl w:ilvl="2" w:tplc="81648080" w:tentative="1">
      <w:start w:val="1"/>
      <w:numFmt w:val="lowerRoman"/>
      <w:lvlText w:val="%3."/>
      <w:lvlJc w:val="right"/>
      <w:pPr>
        <w:tabs>
          <w:tab w:val="num" w:pos="2520"/>
        </w:tabs>
        <w:ind w:left="2520" w:hanging="180"/>
      </w:pPr>
    </w:lvl>
    <w:lvl w:ilvl="3" w:tplc="41A821D6" w:tentative="1">
      <w:start w:val="1"/>
      <w:numFmt w:val="decimal"/>
      <w:lvlText w:val="%4."/>
      <w:lvlJc w:val="left"/>
      <w:pPr>
        <w:tabs>
          <w:tab w:val="num" w:pos="3240"/>
        </w:tabs>
        <w:ind w:left="3240" w:hanging="360"/>
      </w:pPr>
    </w:lvl>
    <w:lvl w:ilvl="4" w:tplc="637C0D50" w:tentative="1">
      <w:start w:val="1"/>
      <w:numFmt w:val="lowerLetter"/>
      <w:lvlText w:val="%5."/>
      <w:lvlJc w:val="left"/>
      <w:pPr>
        <w:tabs>
          <w:tab w:val="num" w:pos="3960"/>
        </w:tabs>
        <w:ind w:left="3960" w:hanging="360"/>
      </w:pPr>
    </w:lvl>
    <w:lvl w:ilvl="5" w:tplc="FAFE769A" w:tentative="1">
      <w:start w:val="1"/>
      <w:numFmt w:val="lowerRoman"/>
      <w:lvlText w:val="%6."/>
      <w:lvlJc w:val="right"/>
      <w:pPr>
        <w:tabs>
          <w:tab w:val="num" w:pos="4680"/>
        </w:tabs>
        <w:ind w:left="4680" w:hanging="180"/>
      </w:pPr>
    </w:lvl>
    <w:lvl w:ilvl="6" w:tplc="6F50E862" w:tentative="1">
      <w:start w:val="1"/>
      <w:numFmt w:val="decimal"/>
      <w:lvlText w:val="%7."/>
      <w:lvlJc w:val="left"/>
      <w:pPr>
        <w:tabs>
          <w:tab w:val="num" w:pos="5400"/>
        </w:tabs>
        <w:ind w:left="5400" w:hanging="360"/>
      </w:pPr>
    </w:lvl>
    <w:lvl w:ilvl="7" w:tplc="BD78175A" w:tentative="1">
      <w:start w:val="1"/>
      <w:numFmt w:val="lowerLetter"/>
      <w:lvlText w:val="%8."/>
      <w:lvlJc w:val="left"/>
      <w:pPr>
        <w:tabs>
          <w:tab w:val="num" w:pos="6120"/>
        </w:tabs>
        <w:ind w:left="6120" w:hanging="360"/>
      </w:pPr>
    </w:lvl>
    <w:lvl w:ilvl="8" w:tplc="1FA8E610" w:tentative="1">
      <w:start w:val="1"/>
      <w:numFmt w:val="lowerRoman"/>
      <w:lvlText w:val="%9."/>
      <w:lvlJc w:val="right"/>
      <w:pPr>
        <w:tabs>
          <w:tab w:val="num" w:pos="6840"/>
        </w:tabs>
        <w:ind w:left="6840" w:hanging="180"/>
      </w:pPr>
    </w:lvl>
  </w:abstractNum>
  <w:num w:numId="1">
    <w:abstractNumId w:val="32"/>
  </w:num>
  <w:num w:numId="2">
    <w:abstractNumId w:val="10"/>
  </w:num>
  <w:num w:numId="3">
    <w:abstractNumId w:val="17"/>
  </w:num>
  <w:num w:numId="4">
    <w:abstractNumId w:val="21"/>
  </w:num>
  <w:num w:numId="5">
    <w:abstractNumId w:val="13"/>
  </w:num>
  <w:num w:numId="6">
    <w:abstractNumId w:val="28"/>
  </w:num>
  <w:num w:numId="7">
    <w:abstractNumId w:val="9"/>
  </w:num>
  <w:num w:numId="8">
    <w:abstractNumId w:val="30"/>
  </w:num>
  <w:num w:numId="9">
    <w:abstractNumId w:val="16"/>
  </w:num>
  <w:num w:numId="10">
    <w:abstractNumId w:val="23"/>
  </w:num>
  <w:num w:numId="11">
    <w:abstractNumId w:val="24"/>
  </w:num>
  <w:num w:numId="12">
    <w:abstractNumId w:val="6"/>
  </w:num>
  <w:num w:numId="13">
    <w:abstractNumId w:val="18"/>
  </w:num>
  <w:num w:numId="14">
    <w:abstractNumId w:val="11"/>
  </w:num>
  <w:num w:numId="15">
    <w:abstractNumId w:val="27"/>
  </w:num>
  <w:num w:numId="16">
    <w:abstractNumId w:val="19"/>
  </w:num>
  <w:num w:numId="17">
    <w:abstractNumId w:val="31"/>
  </w:num>
  <w:num w:numId="18">
    <w:abstractNumId w:val="7"/>
  </w:num>
  <w:num w:numId="19">
    <w:abstractNumId w:val="26"/>
  </w:num>
  <w:num w:numId="20">
    <w:abstractNumId w:val="29"/>
  </w:num>
  <w:num w:numId="21">
    <w:abstractNumId w:val="4"/>
  </w:num>
  <w:num w:numId="22">
    <w:abstractNumId w:val="25"/>
  </w:num>
  <w:num w:numId="23">
    <w:abstractNumId w:val="22"/>
  </w:num>
  <w:num w:numId="24">
    <w:abstractNumId w:val="12"/>
  </w:num>
  <w:num w:numId="25">
    <w:abstractNumId w:val="15"/>
  </w:num>
  <w:num w:numId="26">
    <w:abstractNumId w:val="8"/>
  </w:num>
  <w:num w:numId="27">
    <w:abstractNumId w:val="14"/>
  </w:num>
  <w:num w:numId="28">
    <w:abstractNumId w:val="20"/>
  </w:num>
  <w:num w:numId="2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595"/>
  <w:hyphenationZone w:val="425"/>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20"/>
    <w:rsid w:val="000005A6"/>
    <w:rsid w:val="00000FA1"/>
    <w:rsid w:val="00001C4E"/>
    <w:rsid w:val="00001E92"/>
    <w:rsid w:val="000022CB"/>
    <w:rsid w:val="0000233A"/>
    <w:rsid w:val="0000297F"/>
    <w:rsid w:val="00002C98"/>
    <w:rsid w:val="000030A3"/>
    <w:rsid w:val="00003159"/>
    <w:rsid w:val="00003182"/>
    <w:rsid w:val="0000368A"/>
    <w:rsid w:val="00003941"/>
    <w:rsid w:val="00004677"/>
    <w:rsid w:val="00004ECE"/>
    <w:rsid w:val="000053BC"/>
    <w:rsid w:val="00005C1B"/>
    <w:rsid w:val="000066B3"/>
    <w:rsid w:val="0000680B"/>
    <w:rsid w:val="00006929"/>
    <w:rsid w:val="0000696A"/>
    <w:rsid w:val="00006B3F"/>
    <w:rsid w:val="00006B5C"/>
    <w:rsid w:val="00006B8D"/>
    <w:rsid w:val="000071E9"/>
    <w:rsid w:val="0000734F"/>
    <w:rsid w:val="00007BBF"/>
    <w:rsid w:val="00007E1F"/>
    <w:rsid w:val="00010817"/>
    <w:rsid w:val="00010909"/>
    <w:rsid w:val="00010BF6"/>
    <w:rsid w:val="00010DED"/>
    <w:rsid w:val="00011231"/>
    <w:rsid w:val="000116C0"/>
    <w:rsid w:val="00011BCF"/>
    <w:rsid w:val="00011F62"/>
    <w:rsid w:val="00012099"/>
    <w:rsid w:val="00012376"/>
    <w:rsid w:val="0001263D"/>
    <w:rsid w:val="00012966"/>
    <w:rsid w:val="00012D33"/>
    <w:rsid w:val="000131D7"/>
    <w:rsid w:val="00013364"/>
    <w:rsid w:val="00013668"/>
    <w:rsid w:val="00013891"/>
    <w:rsid w:val="00013BAD"/>
    <w:rsid w:val="00013F2A"/>
    <w:rsid w:val="000141A3"/>
    <w:rsid w:val="000142A1"/>
    <w:rsid w:val="000146D8"/>
    <w:rsid w:val="000146FA"/>
    <w:rsid w:val="000147B3"/>
    <w:rsid w:val="000151A2"/>
    <w:rsid w:val="000153AC"/>
    <w:rsid w:val="000154FA"/>
    <w:rsid w:val="0001580C"/>
    <w:rsid w:val="000159C5"/>
    <w:rsid w:val="000162EC"/>
    <w:rsid w:val="000162F4"/>
    <w:rsid w:val="000164E9"/>
    <w:rsid w:val="000166C7"/>
    <w:rsid w:val="00016D9F"/>
    <w:rsid w:val="0001704C"/>
    <w:rsid w:val="000173C1"/>
    <w:rsid w:val="00017AF6"/>
    <w:rsid w:val="000201EB"/>
    <w:rsid w:val="00020A65"/>
    <w:rsid w:val="00021E2A"/>
    <w:rsid w:val="00021E82"/>
    <w:rsid w:val="00021F75"/>
    <w:rsid w:val="00021F9A"/>
    <w:rsid w:val="00022169"/>
    <w:rsid w:val="00022192"/>
    <w:rsid w:val="00022599"/>
    <w:rsid w:val="000225A9"/>
    <w:rsid w:val="000225AB"/>
    <w:rsid w:val="00022895"/>
    <w:rsid w:val="00022B99"/>
    <w:rsid w:val="00022D63"/>
    <w:rsid w:val="00022E0B"/>
    <w:rsid w:val="000231C5"/>
    <w:rsid w:val="000232A8"/>
    <w:rsid w:val="00023425"/>
    <w:rsid w:val="000234B0"/>
    <w:rsid w:val="000234FB"/>
    <w:rsid w:val="000235D5"/>
    <w:rsid w:val="00023F8E"/>
    <w:rsid w:val="000249F3"/>
    <w:rsid w:val="00024B02"/>
    <w:rsid w:val="0002532A"/>
    <w:rsid w:val="00025BA8"/>
    <w:rsid w:val="00026207"/>
    <w:rsid w:val="0002666D"/>
    <w:rsid w:val="00026A85"/>
    <w:rsid w:val="00027039"/>
    <w:rsid w:val="000273B1"/>
    <w:rsid w:val="0002799E"/>
    <w:rsid w:val="00027B16"/>
    <w:rsid w:val="00027E2B"/>
    <w:rsid w:val="00030059"/>
    <w:rsid w:val="00030128"/>
    <w:rsid w:val="00030752"/>
    <w:rsid w:val="000309C2"/>
    <w:rsid w:val="00030A6F"/>
    <w:rsid w:val="00030F44"/>
    <w:rsid w:val="000318A4"/>
    <w:rsid w:val="00031A52"/>
    <w:rsid w:val="00032110"/>
    <w:rsid w:val="000325F4"/>
    <w:rsid w:val="0003289A"/>
    <w:rsid w:val="00032AC6"/>
    <w:rsid w:val="00032B9E"/>
    <w:rsid w:val="00032FD5"/>
    <w:rsid w:val="000336FB"/>
    <w:rsid w:val="00033B74"/>
    <w:rsid w:val="00033D4A"/>
    <w:rsid w:val="000344B0"/>
    <w:rsid w:val="0003459F"/>
    <w:rsid w:val="0003468D"/>
    <w:rsid w:val="00035204"/>
    <w:rsid w:val="0003528D"/>
    <w:rsid w:val="000353FE"/>
    <w:rsid w:val="00035D31"/>
    <w:rsid w:val="00036326"/>
    <w:rsid w:val="000364B8"/>
    <w:rsid w:val="0003652A"/>
    <w:rsid w:val="000373C0"/>
    <w:rsid w:val="000377C2"/>
    <w:rsid w:val="00037AD2"/>
    <w:rsid w:val="00040D90"/>
    <w:rsid w:val="00041219"/>
    <w:rsid w:val="00041548"/>
    <w:rsid w:val="00041DBD"/>
    <w:rsid w:val="00042001"/>
    <w:rsid w:val="000420BB"/>
    <w:rsid w:val="00042925"/>
    <w:rsid w:val="00042E92"/>
    <w:rsid w:val="00043923"/>
    <w:rsid w:val="000440AE"/>
    <w:rsid w:val="000441A5"/>
    <w:rsid w:val="000445FF"/>
    <w:rsid w:val="0004469E"/>
    <w:rsid w:val="00044A6F"/>
    <w:rsid w:val="00044BBD"/>
    <w:rsid w:val="00044CBA"/>
    <w:rsid w:val="00044F47"/>
    <w:rsid w:val="00045207"/>
    <w:rsid w:val="000452D2"/>
    <w:rsid w:val="0004532A"/>
    <w:rsid w:val="00045782"/>
    <w:rsid w:val="00045CFB"/>
    <w:rsid w:val="000461A9"/>
    <w:rsid w:val="00046408"/>
    <w:rsid w:val="000468DA"/>
    <w:rsid w:val="000469D1"/>
    <w:rsid w:val="00046B4E"/>
    <w:rsid w:val="0004708B"/>
    <w:rsid w:val="000478EE"/>
    <w:rsid w:val="00047A74"/>
    <w:rsid w:val="00047BE4"/>
    <w:rsid w:val="00050312"/>
    <w:rsid w:val="00050403"/>
    <w:rsid w:val="0005067C"/>
    <w:rsid w:val="00051518"/>
    <w:rsid w:val="000515BF"/>
    <w:rsid w:val="0005177F"/>
    <w:rsid w:val="0005191A"/>
    <w:rsid w:val="00051BC4"/>
    <w:rsid w:val="00051F59"/>
    <w:rsid w:val="00051F6D"/>
    <w:rsid w:val="00052352"/>
    <w:rsid w:val="000525EF"/>
    <w:rsid w:val="00052B8B"/>
    <w:rsid w:val="00052C22"/>
    <w:rsid w:val="00052EE8"/>
    <w:rsid w:val="0005456A"/>
    <w:rsid w:val="000547A8"/>
    <w:rsid w:val="00054F50"/>
    <w:rsid w:val="00054F53"/>
    <w:rsid w:val="000550C2"/>
    <w:rsid w:val="000550D3"/>
    <w:rsid w:val="00055BA6"/>
    <w:rsid w:val="00056694"/>
    <w:rsid w:val="0005700E"/>
    <w:rsid w:val="000578FE"/>
    <w:rsid w:val="00057954"/>
    <w:rsid w:val="00057AE2"/>
    <w:rsid w:val="00057C50"/>
    <w:rsid w:val="00057E50"/>
    <w:rsid w:val="00057FA8"/>
    <w:rsid w:val="00060245"/>
    <w:rsid w:val="000606B8"/>
    <w:rsid w:val="00061482"/>
    <w:rsid w:val="000615A4"/>
    <w:rsid w:val="00061BCC"/>
    <w:rsid w:val="00062052"/>
    <w:rsid w:val="000625CA"/>
    <w:rsid w:val="000628E3"/>
    <w:rsid w:val="00062FC5"/>
    <w:rsid w:val="00062FDF"/>
    <w:rsid w:val="000633B3"/>
    <w:rsid w:val="000637AE"/>
    <w:rsid w:val="00063E86"/>
    <w:rsid w:val="00064B57"/>
    <w:rsid w:val="000657AE"/>
    <w:rsid w:val="00065E9E"/>
    <w:rsid w:val="00066ECC"/>
    <w:rsid w:val="0006708E"/>
    <w:rsid w:val="000670EF"/>
    <w:rsid w:val="00067635"/>
    <w:rsid w:val="0006784E"/>
    <w:rsid w:val="00067AE8"/>
    <w:rsid w:val="0007015F"/>
    <w:rsid w:val="000701D1"/>
    <w:rsid w:val="00070C7D"/>
    <w:rsid w:val="000712D8"/>
    <w:rsid w:val="00071747"/>
    <w:rsid w:val="000721AF"/>
    <w:rsid w:val="0007232F"/>
    <w:rsid w:val="00072C3C"/>
    <w:rsid w:val="00073107"/>
    <w:rsid w:val="00073293"/>
    <w:rsid w:val="000732CE"/>
    <w:rsid w:val="00073400"/>
    <w:rsid w:val="000735DD"/>
    <w:rsid w:val="00073DEC"/>
    <w:rsid w:val="00074123"/>
    <w:rsid w:val="000742D8"/>
    <w:rsid w:val="000742EA"/>
    <w:rsid w:val="000749C9"/>
    <w:rsid w:val="00074C3A"/>
    <w:rsid w:val="00074EAA"/>
    <w:rsid w:val="0007506A"/>
    <w:rsid w:val="0007518E"/>
    <w:rsid w:val="000751F5"/>
    <w:rsid w:val="000755BE"/>
    <w:rsid w:val="0007574D"/>
    <w:rsid w:val="000757D3"/>
    <w:rsid w:val="0007583B"/>
    <w:rsid w:val="000758E1"/>
    <w:rsid w:val="00076486"/>
    <w:rsid w:val="000767F0"/>
    <w:rsid w:val="000772DE"/>
    <w:rsid w:val="000774B7"/>
    <w:rsid w:val="00077999"/>
    <w:rsid w:val="00077D7E"/>
    <w:rsid w:val="00080C29"/>
    <w:rsid w:val="00080C8D"/>
    <w:rsid w:val="00080D69"/>
    <w:rsid w:val="00081226"/>
    <w:rsid w:val="00081817"/>
    <w:rsid w:val="00081A15"/>
    <w:rsid w:val="00081FDB"/>
    <w:rsid w:val="00082135"/>
    <w:rsid w:val="000821C4"/>
    <w:rsid w:val="0008242E"/>
    <w:rsid w:val="000826D2"/>
    <w:rsid w:val="00082B5B"/>
    <w:rsid w:val="00082FE0"/>
    <w:rsid w:val="000830FE"/>
    <w:rsid w:val="00083202"/>
    <w:rsid w:val="0008336D"/>
    <w:rsid w:val="000834E2"/>
    <w:rsid w:val="00083838"/>
    <w:rsid w:val="00083F15"/>
    <w:rsid w:val="00083FBE"/>
    <w:rsid w:val="000840E4"/>
    <w:rsid w:val="00084850"/>
    <w:rsid w:val="00085264"/>
    <w:rsid w:val="000857CE"/>
    <w:rsid w:val="00086476"/>
    <w:rsid w:val="0008661F"/>
    <w:rsid w:val="00086814"/>
    <w:rsid w:val="00086951"/>
    <w:rsid w:val="00086A21"/>
    <w:rsid w:val="000870CC"/>
    <w:rsid w:val="00091498"/>
    <w:rsid w:val="0009194E"/>
    <w:rsid w:val="00093717"/>
    <w:rsid w:val="00093EEF"/>
    <w:rsid w:val="0009451C"/>
    <w:rsid w:val="00094548"/>
    <w:rsid w:val="000949B6"/>
    <w:rsid w:val="00094A78"/>
    <w:rsid w:val="00095B4F"/>
    <w:rsid w:val="00095B6D"/>
    <w:rsid w:val="00096600"/>
    <w:rsid w:val="00097273"/>
    <w:rsid w:val="000A00FC"/>
    <w:rsid w:val="000A0966"/>
    <w:rsid w:val="000A0F88"/>
    <w:rsid w:val="000A1184"/>
    <w:rsid w:val="000A1349"/>
    <w:rsid w:val="000A13C5"/>
    <w:rsid w:val="000A151B"/>
    <w:rsid w:val="000A1612"/>
    <w:rsid w:val="000A1D2C"/>
    <w:rsid w:val="000A21BC"/>
    <w:rsid w:val="000A25E8"/>
    <w:rsid w:val="000A28F7"/>
    <w:rsid w:val="000A2B78"/>
    <w:rsid w:val="000A2F78"/>
    <w:rsid w:val="000A3046"/>
    <w:rsid w:val="000A363A"/>
    <w:rsid w:val="000A41B7"/>
    <w:rsid w:val="000A4588"/>
    <w:rsid w:val="000A47E5"/>
    <w:rsid w:val="000A4BE4"/>
    <w:rsid w:val="000A4CC0"/>
    <w:rsid w:val="000A51D1"/>
    <w:rsid w:val="000A52A8"/>
    <w:rsid w:val="000A52AF"/>
    <w:rsid w:val="000A52F6"/>
    <w:rsid w:val="000A5619"/>
    <w:rsid w:val="000A57D8"/>
    <w:rsid w:val="000A596E"/>
    <w:rsid w:val="000A5BD2"/>
    <w:rsid w:val="000A5E7B"/>
    <w:rsid w:val="000A605B"/>
    <w:rsid w:val="000A62FE"/>
    <w:rsid w:val="000A6303"/>
    <w:rsid w:val="000A6756"/>
    <w:rsid w:val="000A6ACC"/>
    <w:rsid w:val="000A6B16"/>
    <w:rsid w:val="000A6CA0"/>
    <w:rsid w:val="000A7858"/>
    <w:rsid w:val="000A7B01"/>
    <w:rsid w:val="000A7E48"/>
    <w:rsid w:val="000B045E"/>
    <w:rsid w:val="000B0A77"/>
    <w:rsid w:val="000B0AB9"/>
    <w:rsid w:val="000B0D4B"/>
    <w:rsid w:val="000B1167"/>
    <w:rsid w:val="000B1372"/>
    <w:rsid w:val="000B16DA"/>
    <w:rsid w:val="000B1AE9"/>
    <w:rsid w:val="000B1D9C"/>
    <w:rsid w:val="000B241C"/>
    <w:rsid w:val="000B298E"/>
    <w:rsid w:val="000B2C6B"/>
    <w:rsid w:val="000B39EB"/>
    <w:rsid w:val="000B487D"/>
    <w:rsid w:val="000B49BF"/>
    <w:rsid w:val="000B4E36"/>
    <w:rsid w:val="000B4FA2"/>
    <w:rsid w:val="000B52A9"/>
    <w:rsid w:val="000B52C7"/>
    <w:rsid w:val="000B55EA"/>
    <w:rsid w:val="000B56F4"/>
    <w:rsid w:val="000B57D9"/>
    <w:rsid w:val="000B5904"/>
    <w:rsid w:val="000B6337"/>
    <w:rsid w:val="000B6674"/>
    <w:rsid w:val="000B6753"/>
    <w:rsid w:val="000B6891"/>
    <w:rsid w:val="000B698E"/>
    <w:rsid w:val="000B6A99"/>
    <w:rsid w:val="000B6DF8"/>
    <w:rsid w:val="000B742F"/>
    <w:rsid w:val="000B7760"/>
    <w:rsid w:val="000B7894"/>
    <w:rsid w:val="000C01F4"/>
    <w:rsid w:val="000C17E0"/>
    <w:rsid w:val="000C1DFF"/>
    <w:rsid w:val="000C1E45"/>
    <w:rsid w:val="000C2231"/>
    <w:rsid w:val="000C25F0"/>
    <w:rsid w:val="000C2784"/>
    <w:rsid w:val="000C2A16"/>
    <w:rsid w:val="000C3249"/>
    <w:rsid w:val="000C3281"/>
    <w:rsid w:val="000C32F6"/>
    <w:rsid w:val="000C34D3"/>
    <w:rsid w:val="000C35E5"/>
    <w:rsid w:val="000C35EE"/>
    <w:rsid w:val="000C3920"/>
    <w:rsid w:val="000C3F59"/>
    <w:rsid w:val="000C4055"/>
    <w:rsid w:val="000C4100"/>
    <w:rsid w:val="000C472A"/>
    <w:rsid w:val="000C493C"/>
    <w:rsid w:val="000C49ED"/>
    <w:rsid w:val="000C4A34"/>
    <w:rsid w:val="000C5364"/>
    <w:rsid w:val="000C5613"/>
    <w:rsid w:val="000C569C"/>
    <w:rsid w:val="000C59CE"/>
    <w:rsid w:val="000C61BC"/>
    <w:rsid w:val="000C674C"/>
    <w:rsid w:val="000C69BF"/>
    <w:rsid w:val="000C6DF5"/>
    <w:rsid w:val="000C6FAD"/>
    <w:rsid w:val="000C6FF3"/>
    <w:rsid w:val="000C713B"/>
    <w:rsid w:val="000C76DA"/>
    <w:rsid w:val="000C7F3B"/>
    <w:rsid w:val="000D0212"/>
    <w:rsid w:val="000D05E5"/>
    <w:rsid w:val="000D0794"/>
    <w:rsid w:val="000D0F96"/>
    <w:rsid w:val="000D14EE"/>
    <w:rsid w:val="000D1EC5"/>
    <w:rsid w:val="000D24C8"/>
    <w:rsid w:val="000D28C1"/>
    <w:rsid w:val="000D291E"/>
    <w:rsid w:val="000D29DE"/>
    <w:rsid w:val="000D2D20"/>
    <w:rsid w:val="000D3426"/>
    <w:rsid w:val="000D3814"/>
    <w:rsid w:val="000D3B7E"/>
    <w:rsid w:val="000D3C83"/>
    <w:rsid w:val="000D40A3"/>
    <w:rsid w:val="000D484C"/>
    <w:rsid w:val="000D4FEA"/>
    <w:rsid w:val="000D572E"/>
    <w:rsid w:val="000D5A24"/>
    <w:rsid w:val="000D5C9F"/>
    <w:rsid w:val="000D5CC5"/>
    <w:rsid w:val="000D5E5E"/>
    <w:rsid w:val="000D6CDC"/>
    <w:rsid w:val="000D71DB"/>
    <w:rsid w:val="000D78D9"/>
    <w:rsid w:val="000D79E2"/>
    <w:rsid w:val="000D7B8E"/>
    <w:rsid w:val="000E054E"/>
    <w:rsid w:val="000E0551"/>
    <w:rsid w:val="000E0640"/>
    <w:rsid w:val="000E0933"/>
    <w:rsid w:val="000E09C6"/>
    <w:rsid w:val="000E0C5F"/>
    <w:rsid w:val="000E1485"/>
    <w:rsid w:val="000E1496"/>
    <w:rsid w:val="000E1DD7"/>
    <w:rsid w:val="000E26D9"/>
    <w:rsid w:val="000E27F1"/>
    <w:rsid w:val="000E2CB2"/>
    <w:rsid w:val="000E3400"/>
    <w:rsid w:val="000E3429"/>
    <w:rsid w:val="000E3613"/>
    <w:rsid w:val="000E375D"/>
    <w:rsid w:val="000E37A2"/>
    <w:rsid w:val="000E3BE7"/>
    <w:rsid w:val="000E3F94"/>
    <w:rsid w:val="000E4A08"/>
    <w:rsid w:val="000E4D05"/>
    <w:rsid w:val="000E51D2"/>
    <w:rsid w:val="000E557E"/>
    <w:rsid w:val="000E5619"/>
    <w:rsid w:val="000E5E03"/>
    <w:rsid w:val="000E5F5E"/>
    <w:rsid w:val="000E6634"/>
    <w:rsid w:val="000E69F9"/>
    <w:rsid w:val="000E6D82"/>
    <w:rsid w:val="000E6F14"/>
    <w:rsid w:val="000E7004"/>
    <w:rsid w:val="000E7088"/>
    <w:rsid w:val="000E70C9"/>
    <w:rsid w:val="000E7358"/>
    <w:rsid w:val="000E7ADF"/>
    <w:rsid w:val="000E7BBE"/>
    <w:rsid w:val="000E7E7E"/>
    <w:rsid w:val="000F0ADA"/>
    <w:rsid w:val="000F0BB9"/>
    <w:rsid w:val="000F1540"/>
    <w:rsid w:val="000F1573"/>
    <w:rsid w:val="000F1787"/>
    <w:rsid w:val="000F1930"/>
    <w:rsid w:val="000F1A31"/>
    <w:rsid w:val="000F1D6F"/>
    <w:rsid w:val="000F1E3B"/>
    <w:rsid w:val="000F2330"/>
    <w:rsid w:val="000F2360"/>
    <w:rsid w:val="000F28A2"/>
    <w:rsid w:val="000F2A52"/>
    <w:rsid w:val="000F38DB"/>
    <w:rsid w:val="000F396C"/>
    <w:rsid w:val="000F399E"/>
    <w:rsid w:val="000F3E0E"/>
    <w:rsid w:val="000F40BF"/>
    <w:rsid w:val="000F4378"/>
    <w:rsid w:val="000F43DB"/>
    <w:rsid w:val="000F446F"/>
    <w:rsid w:val="000F4764"/>
    <w:rsid w:val="000F47F3"/>
    <w:rsid w:val="000F4863"/>
    <w:rsid w:val="000F4A4A"/>
    <w:rsid w:val="000F5445"/>
    <w:rsid w:val="000F5484"/>
    <w:rsid w:val="000F5500"/>
    <w:rsid w:val="000F58B3"/>
    <w:rsid w:val="000F5A71"/>
    <w:rsid w:val="000F657F"/>
    <w:rsid w:val="000F689E"/>
    <w:rsid w:val="000F6942"/>
    <w:rsid w:val="000F69E2"/>
    <w:rsid w:val="000F6A55"/>
    <w:rsid w:val="000F71A4"/>
    <w:rsid w:val="000F73DB"/>
    <w:rsid w:val="000F7740"/>
    <w:rsid w:val="000F77C6"/>
    <w:rsid w:val="000F7C0B"/>
    <w:rsid w:val="000F7FA3"/>
    <w:rsid w:val="00100231"/>
    <w:rsid w:val="001005A8"/>
    <w:rsid w:val="001008AA"/>
    <w:rsid w:val="00100F99"/>
    <w:rsid w:val="001017C6"/>
    <w:rsid w:val="00101844"/>
    <w:rsid w:val="00101C02"/>
    <w:rsid w:val="00102163"/>
    <w:rsid w:val="00102F35"/>
    <w:rsid w:val="00102F79"/>
    <w:rsid w:val="00103030"/>
    <w:rsid w:val="001030A8"/>
    <w:rsid w:val="00103169"/>
    <w:rsid w:val="00103400"/>
    <w:rsid w:val="001034AD"/>
    <w:rsid w:val="001040F7"/>
    <w:rsid w:val="001042DA"/>
    <w:rsid w:val="00104743"/>
    <w:rsid w:val="00104BC9"/>
    <w:rsid w:val="00104DB2"/>
    <w:rsid w:val="0010584D"/>
    <w:rsid w:val="00105DF3"/>
    <w:rsid w:val="00105FE1"/>
    <w:rsid w:val="001068DF"/>
    <w:rsid w:val="001072B7"/>
    <w:rsid w:val="001079B5"/>
    <w:rsid w:val="0011009D"/>
    <w:rsid w:val="0011032B"/>
    <w:rsid w:val="00110808"/>
    <w:rsid w:val="00110BD5"/>
    <w:rsid w:val="00110E14"/>
    <w:rsid w:val="00110ECD"/>
    <w:rsid w:val="00110FF4"/>
    <w:rsid w:val="00111ECB"/>
    <w:rsid w:val="0011233B"/>
    <w:rsid w:val="001124CE"/>
    <w:rsid w:val="00112937"/>
    <w:rsid w:val="00113171"/>
    <w:rsid w:val="00113714"/>
    <w:rsid w:val="00113964"/>
    <w:rsid w:val="00113AF6"/>
    <w:rsid w:val="00114477"/>
    <w:rsid w:val="00114586"/>
    <w:rsid w:val="00114F23"/>
    <w:rsid w:val="00115CC4"/>
    <w:rsid w:val="00115CFD"/>
    <w:rsid w:val="0011601C"/>
    <w:rsid w:val="00116559"/>
    <w:rsid w:val="00116636"/>
    <w:rsid w:val="001167E2"/>
    <w:rsid w:val="0011716B"/>
    <w:rsid w:val="0011779C"/>
    <w:rsid w:val="00117AF4"/>
    <w:rsid w:val="00120241"/>
    <w:rsid w:val="001209AE"/>
    <w:rsid w:val="00120A86"/>
    <w:rsid w:val="00120B6A"/>
    <w:rsid w:val="00121F6A"/>
    <w:rsid w:val="00122730"/>
    <w:rsid w:val="00122935"/>
    <w:rsid w:val="00122990"/>
    <w:rsid w:val="001229FB"/>
    <w:rsid w:val="00122A60"/>
    <w:rsid w:val="00122C1A"/>
    <w:rsid w:val="001230DC"/>
    <w:rsid w:val="001232D0"/>
    <w:rsid w:val="0012377B"/>
    <w:rsid w:val="001239B3"/>
    <w:rsid w:val="00123A50"/>
    <w:rsid w:val="00123D7D"/>
    <w:rsid w:val="0012490C"/>
    <w:rsid w:val="0012494A"/>
    <w:rsid w:val="00124E9A"/>
    <w:rsid w:val="00125034"/>
    <w:rsid w:val="001250DE"/>
    <w:rsid w:val="00125A70"/>
    <w:rsid w:val="00125C6A"/>
    <w:rsid w:val="00125F1E"/>
    <w:rsid w:val="001263C4"/>
    <w:rsid w:val="00126736"/>
    <w:rsid w:val="00126AA8"/>
    <w:rsid w:val="00126DF9"/>
    <w:rsid w:val="00127607"/>
    <w:rsid w:val="00127623"/>
    <w:rsid w:val="001277F4"/>
    <w:rsid w:val="00127F30"/>
    <w:rsid w:val="001308C0"/>
    <w:rsid w:val="001315F6"/>
    <w:rsid w:val="00131771"/>
    <w:rsid w:val="001322D3"/>
    <w:rsid w:val="00132392"/>
    <w:rsid w:val="00132E07"/>
    <w:rsid w:val="00133215"/>
    <w:rsid w:val="00133545"/>
    <w:rsid w:val="0013370B"/>
    <w:rsid w:val="001338C9"/>
    <w:rsid w:val="00133A25"/>
    <w:rsid w:val="00133A71"/>
    <w:rsid w:val="00133A7D"/>
    <w:rsid w:val="00133D99"/>
    <w:rsid w:val="00134668"/>
    <w:rsid w:val="0013478F"/>
    <w:rsid w:val="00134F4D"/>
    <w:rsid w:val="001351F4"/>
    <w:rsid w:val="001353ED"/>
    <w:rsid w:val="0013561F"/>
    <w:rsid w:val="00135779"/>
    <w:rsid w:val="00135AD3"/>
    <w:rsid w:val="00136098"/>
    <w:rsid w:val="00136C26"/>
    <w:rsid w:val="001375FB"/>
    <w:rsid w:val="00137697"/>
    <w:rsid w:val="0014054A"/>
    <w:rsid w:val="001408B0"/>
    <w:rsid w:val="0014096A"/>
    <w:rsid w:val="00140D0E"/>
    <w:rsid w:val="00140D3E"/>
    <w:rsid w:val="00141531"/>
    <w:rsid w:val="00141641"/>
    <w:rsid w:val="00141694"/>
    <w:rsid w:val="00141CD4"/>
    <w:rsid w:val="0014257C"/>
    <w:rsid w:val="00142B8E"/>
    <w:rsid w:val="00142D8B"/>
    <w:rsid w:val="00142F6D"/>
    <w:rsid w:val="00143674"/>
    <w:rsid w:val="00143FD4"/>
    <w:rsid w:val="00144048"/>
    <w:rsid w:val="001440D7"/>
    <w:rsid w:val="00144471"/>
    <w:rsid w:val="00144596"/>
    <w:rsid w:val="00144E47"/>
    <w:rsid w:val="00144F8C"/>
    <w:rsid w:val="00145052"/>
    <w:rsid w:val="0014548A"/>
    <w:rsid w:val="0014572C"/>
    <w:rsid w:val="001465A7"/>
    <w:rsid w:val="001466E4"/>
    <w:rsid w:val="00146883"/>
    <w:rsid w:val="001469F0"/>
    <w:rsid w:val="0014736E"/>
    <w:rsid w:val="00147B56"/>
    <w:rsid w:val="00147F8B"/>
    <w:rsid w:val="00150501"/>
    <w:rsid w:val="00150555"/>
    <w:rsid w:val="00150F71"/>
    <w:rsid w:val="00151017"/>
    <w:rsid w:val="0015104B"/>
    <w:rsid w:val="00151086"/>
    <w:rsid w:val="00151921"/>
    <w:rsid w:val="001521D4"/>
    <w:rsid w:val="001528DD"/>
    <w:rsid w:val="001529F4"/>
    <w:rsid w:val="00152A1B"/>
    <w:rsid w:val="00152A78"/>
    <w:rsid w:val="0015341F"/>
    <w:rsid w:val="001534CE"/>
    <w:rsid w:val="001536B7"/>
    <w:rsid w:val="00153B7A"/>
    <w:rsid w:val="00153C00"/>
    <w:rsid w:val="001546EF"/>
    <w:rsid w:val="00154837"/>
    <w:rsid w:val="00154A75"/>
    <w:rsid w:val="00154AA2"/>
    <w:rsid w:val="00154D12"/>
    <w:rsid w:val="00155267"/>
    <w:rsid w:val="00155A8B"/>
    <w:rsid w:val="00155CA5"/>
    <w:rsid w:val="00155CCB"/>
    <w:rsid w:val="00155CD9"/>
    <w:rsid w:val="00156113"/>
    <w:rsid w:val="0015673D"/>
    <w:rsid w:val="00156C24"/>
    <w:rsid w:val="00156DCE"/>
    <w:rsid w:val="00157401"/>
    <w:rsid w:val="00157812"/>
    <w:rsid w:val="00157C5D"/>
    <w:rsid w:val="00157E7A"/>
    <w:rsid w:val="00157FC2"/>
    <w:rsid w:val="0016027C"/>
    <w:rsid w:val="0016050D"/>
    <w:rsid w:val="00160810"/>
    <w:rsid w:val="0016087B"/>
    <w:rsid w:val="00161876"/>
    <w:rsid w:val="00161B3A"/>
    <w:rsid w:val="0016218A"/>
    <w:rsid w:val="0016277B"/>
    <w:rsid w:val="001629F5"/>
    <w:rsid w:val="00163267"/>
    <w:rsid w:val="0016328C"/>
    <w:rsid w:val="00163D3C"/>
    <w:rsid w:val="00163E84"/>
    <w:rsid w:val="00163FD4"/>
    <w:rsid w:val="0016431E"/>
    <w:rsid w:val="00164354"/>
    <w:rsid w:val="00164500"/>
    <w:rsid w:val="00164513"/>
    <w:rsid w:val="001654B2"/>
    <w:rsid w:val="001654F9"/>
    <w:rsid w:val="001656D6"/>
    <w:rsid w:val="0016575E"/>
    <w:rsid w:val="00165B9A"/>
    <w:rsid w:val="00165C6E"/>
    <w:rsid w:val="00165CE1"/>
    <w:rsid w:val="00165D46"/>
    <w:rsid w:val="00165F68"/>
    <w:rsid w:val="00166153"/>
    <w:rsid w:val="0016615A"/>
    <w:rsid w:val="00166369"/>
    <w:rsid w:val="00166835"/>
    <w:rsid w:val="00166A3B"/>
    <w:rsid w:val="00166FFC"/>
    <w:rsid w:val="00167015"/>
    <w:rsid w:val="00167B46"/>
    <w:rsid w:val="00167EA7"/>
    <w:rsid w:val="00170155"/>
    <w:rsid w:val="0017052E"/>
    <w:rsid w:val="001708FD"/>
    <w:rsid w:val="00170975"/>
    <w:rsid w:val="00170C53"/>
    <w:rsid w:val="00170DB3"/>
    <w:rsid w:val="0017129F"/>
    <w:rsid w:val="00171C8F"/>
    <w:rsid w:val="001722C2"/>
    <w:rsid w:val="001726E2"/>
    <w:rsid w:val="00172F67"/>
    <w:rsid w:val="001732F7"/>
    <w:rsid w:val="001734F8"/>
    <w:rsid w:val="0017350A"/>
    <w:rsid w:val="00173683"/>
    <w:rsid w:val="00173813"/>
    <w:rsid w:val="00173E67"/>
    <w:rsid w:val="00173F46"/>
    <w:rsid w:val="0017483A"/>
    <w:rsid w:val="00174DA8"/>
    <w:rsid w:val="00174FC8"/>
    <w:rsid w:val="00175103"/>
    <w:rsid w:val="0017526E"/>
    <w:rsid w:val="001756FD"/>
    <w:rsid w:val="00175893"/>
    <w:rsid w:val="001759EE"/>
    <w:rsid w:val="00176045"/>
    <w:rsid w:val="001760D9"/>
    <w:rsid w:val="00176136"/>
    <w:rsid w:val="001765BE"/>
    <w:rsid w:val="00176B4E"/>
    <w:rsid w:val="00176F2E"/>
    <w:rsid w:val="001770B8"/>
    <w:rsid w:val="00177861"/>
    <w:rsid w:val="00177D57"/>
    <w:rsid w:val="0018031E"/>
    <w:rsid w:val="0018089C"/>
    <w:rsid w:val="001809E9"/>
    <w:rsid w:val="00180AB5"/>
    <w:rsid w:val="00180CAA"/>
    <w:rsid w:val="00180D9A"/>
    <w:rsid w:val="0018124F"/>
    <w:rsid w:val="00181C10"/>
    <w:rsid w:val="00181C1D"/>
    <w:rsid w:val="001824A0"/>
    <w:rsid w:val="0018312A"/>
    <w:rsid w:val="00183238"/>
    <w:rsid w:val="00183401"/>
    <w:rsid w:val="00183413"/>
    <w:rsid w:val="001841DB"/>
    <w:rsid w:val="0018450D"/>
    <w:rsid w:val="00184519"/>
    <w:rsid w:val="00184A7B"/>
    <w:rsid w:val="00184E41"/>
    <w:rsid w:val="001850E3"/>
    <w:rsid w:val="00185B5C"/>
    <w:rsid w:val="00186376"/>
    <w:rsid w:val="00186465"/>
    <w:rsid w:val="00186488"/>
    <w:rsid w:val="00186630"/>
    <w:rsid w:val="00186D2A"/>
    <w:rsid w:val="001873EA"/>
    <w:rsid w:val="0018740E"/>
    <w:rsid w:val="0019075C"/>
    <w:rsid w:val="00190898"/>
    <w:rsid w:val="001909D5"/>
    <w:rsid w:val="00190DA8"/>
    <w:rsid w:val="001911C1"/>
    <w:rsid w:val="00191C00"/>
    <w:rsid w:val="001925BE"/>
    <w:rsid w:val="001927A7"/>
    <w:rsid w:val="00192CAF"/>
    <w:rsid w:val="00193129"/>
    <w:rsid w:val="00193540"/>
    <w:rsid w:val="001937A0"/>
    <w:rsid w:val="00193C42"/>
    <w:rsid w:val="001941C3"/>
    <w:rsid w:val="001941D3"/>
    <w:rsid w:val="001943AC"/>
    <w:rsid w:val="00194614"/>
    <w:rsid w:val="00194BC8"/>
    <w:rsid w:val="00195DA9"/>
    <w:rsid w:val="00195DC9"/>
    <w:rsid w:val="001961D4"/>
    <w:rsid w:val="0019645D"/>
    <w:rsid w:val="00196633"/>
    <w:rsid w:val="00196FC4"/>
    <w:rsid w:val="00197139"/>
    <w:rsid w:val="00197401"/>
    <w:rsid w:val="0019756B"/>
    <w:rsid w:val="00197D21"/>
    <w:rsid w:val="00197E54"/>
    <w:rsid w:val="001A031E"/>
    <w:rsid w:val="001A155F"/>
    <w:rsid w:val="001A1627"/>
    <w:rsid w:val="001A1802"/>
    <w:rsid w:val="001A194C"/>
    <w:rsid w:val="001A19DC"/>
    <w:rsid w:val="001A1A37"/>
    <w:rsid w:val="001A1AAE"/>
    <w:rsid w:val="001A24FA"/>
    <w:rsid w:val="001A2F1B"/>
    <w:rsid w:val="001A3718"/>
    <w:rsid w:val="001A3BDE"/>
    <w:rsid w:val="001A3F59"/>
    <w:rsid w:val="001A4119"/>
    <w:rsid w:val="001A4121"/>
    <w:rsid w:val="001A44EB"/>
    <w:rsid w:val="001A5083"/>
    <w:rsid w:val="001A5160"/>
    <w:rsid w:val="001A56FD"/>
    <w:rsid w:val="001A594D"/>
    <w:rsid w:val="001A5D09"/>
    <w:rsid w:val="001A5EE7"/>
    <w:rsid w:val="001A5F77"/>
    <w:rsid w:val="001A68AD"/>
    <w:rsid w:val="001A6A7D"/>
    <w:rsid w:val="001A6A8F"/>
    <w:rsid w:val="001A7346"/>
    <w:rsid w:val="001A756A"/>
    <w:rsid w:val="001A7C84"/>
    <w:rsid w:val="001A7D70"/>
    <w:rsid w:val="001B009F"/>
    <w:rsid w:val="001B01D6"/>
    <w:rsid w:val="001B02D9"/>
    <w:rsid w:val="001B0AAD"/>
    <w:rsid w:val="001B0ADB"/>
    <w:rsid w:val="001B1160"/>
    <w:rsid w:val="001B1AA6"/>
    <w:rsid w:val="001B1BFC"/>
    <w:rsid w:val="001B1EE7"/>
    <w:rsid w:val="001B267A"/>
    <w:rsid w:val="001B26AD"/>
    <w:rsid w:val="001B277C"/>
    <w:rsid w:val="001B2BD2"/>
    <w:rsid w:val="001B2D59"/>
    <w:rsid w:val="001B2ED9"/>
    <w:rsid w:val="001B3343"/>
    <w:rsid w:val="001B3A33"/>
    <w:rsid w:val="001B3AC3"/>
    <w:rsid w:val="001B3F1E"/>
    <w:rsid w:val="001B410B"/>
    <w:rsid w:val="001B474A"/>
    <w:rsid w:val="001B4DCE"/>
    <w:rsid w:val="001B4E63"/>
    <w:rsid w:val="001B4FF1"/>
    <w:rsid w:val="001B588C"/>
    <w:rsid w:val="001B58A9"/>
    <w:rsid w:val="001B5969"/>
    <w:rsid w:val="001B5C24"/>
    <w:rsid w:val="001B5E23"/>
    <w:rsid w:val="001B5FD6"/>
    <w:rsid w:val="001B6596"/>
    <w:rsid w:val="001B6C1B"/>
    <w:rsid w:val="001B7120"/>
    <w:rsid w:val="001B75FB"/>
    <w:rsid w:val="001B76C4"/>
    <w:rsid w:val="001B7971"/>
    <w:rsid w:val="001B7BD3"/>
    <w:rsid w:val="001B7EDC"/>
    <w:rsid w:val="001C003F"/>
    <w:rsid w:val="001C097D"/>
    <w:rsid w:val="001C0C26"/>
    <w:rsid w:val="001C0CE7"/>
    <w:rsid w:val="001C0F45"/>
    <w:rsid w:val="001C15D9"/>
    <w:rsid w:val="001C16DE"/>
    <w:rsid w:val="001C1A74"/>
    <w:rsid w:val="001C1F2E"/>
    <w:rsid w:val="001C28AA"/>
    <w:rsid w:val="001C2CAB"/>
    <w:rsid w:val="001C2EF7"/>
    <w:rsid w:val="001C30B8"/>
    <w:rsid w:val="001C3418"/>
    <w:rsid w:val="001C3544"/>
    <w:rsid w:val="001C4580"/>
    <w:rsid w:val="001C4A21"/>
    <w:rsid w:val="001C4DAC"/>
    <w:rsid w:val="001C6405"/>
    <w:rsid w:val="001C6408"/>
    <w:rsid w:val="001C66D9"/>
    <w:rsid w:val="001C677D"/>
    <w:rsid w:val="001C695C"/>
    <w:rsid w:val="001C6C49"/>
    <w:rsid w:val="001C6CFA"/>
    <w:rsid w:val="001C7146"/>
    <w:rsid w:val="001C7443"/>
    <w:rsid w:val="001C7614"/>
    <w:rsid w:val="001C7A87"/>
    <w:rsid w:val="001C7A94"/>
    <w:rsid w:val="001D042F"/>
    <w:rsid w:val="001D05B7"/>
    <w:rsid w:val="001D0A80"/>
    <w:rsid w:val="001D10A1"/>
    <w:rsid w:val="001D11F4"/>
    <w:rsid w:val="001D1F5E"/>
    <w:rsid w:val="001D1F86"/>
    <w:rsid w:val="001D2D73"/>
    <w:rsid w:val="001D3078"/>
    <w:rsid w:val="001D3307"/>
    <w:rsid w:val="001D3331"/>
    <w:rsid w:val="001D363B"/>
    <w:rsid w:val="001D38EC"/>
    <w:rsid w:val="001D3E07"/>
    <w:rsid w:val="001D4202"/>
    <w:rsid w:val="001D4AC2"/>
    <w:rsid w:val="001D4BE0"/>
    <w:rsid w:val="001D5081"/>
    <w:rsid w:val="001D56AA"/>
    <w:rsid w:val="001D56BF"/>
    <w:rsid w:val="001D6106"/>
    <w:rsid w:val="001D634D"/>
    <w:rsid w:val="001D6B1C"/>
    <w:rsid w:val="001D6CB1"/>
    <w:rsid w:val="001D6CC7"/>
    <w:rsid w:val="001D72EA"/>
    <w:rsid w:val="001D73D6"/>
    <w:rsid w:val="001D7912"/>
    <w:rsid w:val="001D7B7D"/>
    <w:rsid w:val="001D7D19"/>
    <w:rsid w:val="001D7D2B"/>
    <w:rsid w:val="001E047B"/>
    <w:rsid w:val="001E054E"/>
    <w:rsid w:val="001E0930"/>
    <w:rsid w:val="001E0B27"/>
    <w:rsid w:val="001E0B41"/>
    <w:rsid w:val="001E0FE3"/>
    <w:rsid w:val="001E111C"/>
    <w:rsid w:val="001E11A5"/>
    <w:rsid w:val="001E1881"/>
    <w:rsid w:val="001E1CE8"/>
    <w:rsid w:val="001E22CD"/>
    <w:rsid w:val="001E2512"/>
    <w:rsid w:val="001E2E84"/>
    <w:rsid w:val="001E2F18"/>
    <w:rsid w:val="001E3453"/>
    <w:rsid w:val="001E3D1E"/>
    <w:rsid w:val="001E4528"/>
    <w:rsid w:val="001E4544"/>
    <w:rsid w:val="001E4778"/>
    <w:rsid w:val="001E4B54"/>
    <w:rsid w:val="001E4CE0"/>
    <w:rsid w:val="001E4CFF"/>
    <w:rsid w:val="001E5467"/>
    <w:rsid w:val="001E55A9"/>
    <w:rsid w:val="001E5738"/>
    <w:rsid w:val="001E5D38"/>
    <w:rsid w:val="001E5E99"/>
    <w:rsid w:val="001E5FEC"/>
    <w:rsid w:val="001E61D2"/>
    <w:rsid w:val="001E6407"/>
    <w:rsid w:val="001E6A2B"/>
    <w:rsid w:val="001E6AE8"/>
    <w:rsid w:val="001E6AEC"/>
    <w:rsid w:val="001E6B1B"/>
    <w:rsid w:val="001E7034"/>
    <w:rsid w:val="001E7A47"/>
    <w:rsid w:val="001E7B80"/>
    <w:rsid w:val="001F0723"/>
    <w:rsid w:val="001F0AEB"/>
    <w:rsid w:val="001F11A2"/>
    <w:rsid w:val="001F1572"/>
    <w:rsid w:val="001F16AC"/>
    <w:rsid w:val="001F1D9B"/>
    <w:rsid w:val="001F1FE6"/>
    <w:rsid w:val="001F205E"/>
    <w:rsid w:val="001F2181"/>
    <w:rsid w:val="001F2AFB"/>
    <w:rsid w:val="001F2BC6"/>
    <w:rsid w:val="001F2D0F"/>
    <w:rsid w:val="001F2D51"/>
    <w:rsid w:val="001F31C8"/>
    <w:rsid w:val="001F343B"/>
    <w:rsid w:val="001F3AEE"/>
    <w:rsid w:val="001F3D20"/>
    <w:rsid w:val="001F4805"/>
    <w:rsid w:val="001F4E4A"/>
    <w:rsid w:val="001F4FEE"/>
    <w:rsid w:val="001F587E"/>
    <w:rsid w:val="001F5A0D"/>
    <w:rsid w:val="001F5A3D"/>
    <w:rsid w:val="001F5DA8"/>
    <w:rsid w:val="001F67BD"/>
    <w:rsid w:val="001F6B58"/>
    <w:rsid w:val="001F6FA1"/>
    <w:rsid w:val="001F7022"/>
    <w:rsid w:val="001F7887"/>
    <w:rsid w:val="001F78F5"/>
    <w:rsid w:val="001F7988"/>
    <w:rsid w:val="002004D2"/>
    <w:rsid w:val="002005AE"/>
    <w:rsid w:val="00200844"/>
    <w:rsid w:val="00200CC3"/>
    <w:rsid w:val="00200F76"/>
    <w:rsid w:val="00201342"/>
    <w:rsid w:val="002016E2"/>
    <w:rsid w:val="00201E52"/>
    <w:rsid w:val="00201F1A"/>
    <w:rsid w:val="00202296"/>
    <w:rsid w:val="002024B0"/>
    <w:rsid w:val="002025DD"/>
    <w:rsid w:val="00202600"/>
    <w:rsid w:val="00202910"/>
    <w:rsid w:val="00202B87"/>
    <w:rsid w:val="00203146"/>
    <w:rsid w:val="0020354F"/>
    <w:rsid w:val="00203CEF"/>
    <w:rsid w:val="00203E1F"/>
    <w:rsid w:val="00203F43"/>
    <w:rsid w:val="00204129"/>
    <w:rsid w:val="0020476F"/>
    <w:rsid w:val="00204E06"/>
    <w:rsid w:val="00205110"/>
    <w:rsid w:val="00205682"/>
    <w:rsid w:val="002056AB"/>
    <w:rsid w:val="00205742"/>
    <w:rsid w:val="00205CDF"/>
    <w:rsid w:val="002063A4"/>
    <w:rsid w:val="002064AB"/>
    <w:rsid w:val="0020714A"/>
    <w:rsid w:val="0020719F"/>
    <w:rsid w:val="00207C83"/>
    <w:rsid w:val="00207CA0"/>
    <w:rsid w:val="002103C9"/>
    <w:rsid w:val="0021057D"/>
    <w:rsid w:val="002105BF"/>
    <w:rsid w:val="0021062A"/>
    <w:rsid w:val="00211259"/>
    <w:rsid w:val="00211299"/>
    <w:rsid w:val="00211406"/>
    <w:rsid w:val="002115D5"/>
    <w:rsid w:val="00212384"/>
    <w:rsid w:val="0021280C"/>
    <w:rsid w:val="00212845"/>
    <w:rsid w:val="002128EE"/>
    <w:rsid w:val="00212A49"/>
    <w:rsid w:val="00213597"/>
    <w:rsid w:val="00213824"/>
    <w:rsid w:val="00213ADC"/>
    <w:rsid w:val="00213B69"/>
    <w:rsid w:val="00213DEC"/>
    <w:rsid w:val="00213F0B"/>
    <w:rsid w:val="0021426B"/>
    <w:rsid w:val="0021427E"/>
    <w:rsid w:val="00214ADA"/>
    <w:rsid w:val="00214D8D"/>
    <w:rsid w:val="00214E2F"/>
    <w:rsid w:val="00216002"/>
    <w:rsid w:val="0021635C"/>
    <w:rsid w:val="0021674E"/>
    <w:rsid w:val="00216BFB"/>
    <w:rsid w:val="00216C0E"/>
    <w:rsid w:val="00216DEE"/>
    <w:rsid w:val="00217393"/>
    <w:rsid w:val="002173C9"/>
    <w:rsid w:val="00217454"/>
    <w:rsid w:val="00217A3D"/>
    <w:rsid w:val="00217D03"/>
    <w:rsid w:val="002204DE"/>
    <w:rsid w:val="00220EFC"/>
    <w:rsid w:val="00220F87"/>
    <w:rsid w:val="0022109E"/>
    <w:rsid w:val="00221281"/>
    <w:rsid w:val="002214C5"/>
    <w:rsid w:val="00221AD4"/>
    <w:rsid w:val="00221B6F"/>
    <w:rsid w:val="00221C26"/>
    <w:rsid w:val="00221D22"/>
    <w:rsid w:val="00221E02"/>
    <w:rsid w:val="00222646"/>
    <w:rsid w:val="00222674"/>
    <w:rsid w:val="00222B65"/>
    <w:rsid w:val="00222C2D"/>
    <w:rsid w:val="00222C84"/>
    <w:rsid w:val="00222D26"/>
    <w:rsid w:val="00222E57"/>
    <w:rsid w:val="0022303F"/>
    <w:rsid w:val="00223634"/>
    <w:rsid w:val="002237A1"/>
    <w:rsid w:val="00223C73"/>
    <w:rsid w:val="00223CB9"/>
    <w:rsid w:val="002241F3"/>
    <w:rsid w:val="002243A8"/>
    <w:rsid w:val="00224665"/>
    <w:rsid w:val="002246F9"/>
    <w:rsid w:val="002249F0"/>
    <w:rsid w:val="00224C25"/>
    <w:rsid w:val="00224D48"/>
    <w:rsid w:val="00224E32"/>
    <w:rsid w:val="00224FEA"/>
    <w:rsid w:val="0022559E"/>
    <w:rsid w:val="00225C52"/>
    <w:rsid w:val="00225CB1"/>
    <w:rsid w:val="00225EAF"/>
    <w:rsid w:val="0022614E"/>
    <w:rsid w:val="00226CD9"/>
    <w:rsid w:val="00226D86"/>
    <w:rsid w:val="00226DC1"/>
    <w:rsid w:val="00226EC5"/>
    <w:rsid w:val="00226F89"/>
    <w:rsid w:val="002274C0"/>
    <w:rsid w:val="00227829"/>
    <w:rsid w:val="0022783F"/>
    <w:rsid w:val="00227E3C"/>
    <w:rsid w:val="00227EDF"/>
    <w:rsid w:val="002302F9"/>
    <w:rsid w:val="00230A64"/>
    <w:rsid w:val="00230AC2"/>
    <w:rsid w:val="00231214"/>
    <w:rsid w:val="00231304"/>
    <w:rsid w:val="00231903"/>
    <w:rsid w:val="00231949"/>
    <w:rsid w:val="0023196B"/>
    <w:rsid w:val="00231A93"/>
    <w:rsid w:val="00231EAF"/>
    <w:rsid w:val="002320EA"/>
    <w:rsid w:val="0023224A"/>
    <w:rsid w:val="0023378D"/>
    <w:rsid w:val="002337DB"/>
    <w:rsid w:val="00233B80"/>
    <w:rsid w:val="00233C20"/>
    <w:rsid w:val="00233D01"/>
    <w:rsid w:val="00233E21"/>
    <w:rsid w:val="002347AB"/>
    <w:rsid w:val="00234D40"/>
    <w:rsid w:val="002350AE"/>
    <w:rsid w:val="0023595E"/>
    <w:rsid w:val="0023599D"/>
    <w:rsid w:val="00235C13"/>
    <w:rsid w:val="00235DF3"/>
    <w:rsid w:val="00235E63"/>
    <w:rsid w:val="00235F2A"/>
    <w:rsid w:val="002360F5"/>
    <w:rsid w:val="00236ABC"/>
    <w:rsid w:val="002370F1"/>
    <w:rsid w:val="00237173"/>
    <w:rsid w:val="002371DD"/>
    <w:rsid w:val="0023739D"/>
    <w:rsid w:val="0023764C"/>
    <w:rsid w:val="00237666"/>
    <w:rsid w:val="002376D3"/>
    <w:rsid w:val="002378F4"/>
    <w:rsid w:val="002379C5"/>
    <w:rsid w:val="00237C22"/>
    <w:rsid w:val="0024005F"/>
    <w:rsid w:val="00240211"/>
    <w:rsid w:val="00240442"/>
    <w:rsid w:val="002409F4"/>
    <w:rsid w:val="00240F54"/>
    <w:rsid w:val="00240FCB"/>
    <w:rsid w:val="00242312"/>
    <w:rsid w:val="002423D8"/>
    <w:rsid w:val="00242D58"/>
    <w:rsid w:val="00243150"/>
    <w:rsid w:val="002431AA"/>
    <w:rsid w:val="002432C9"/>
    <w:rsid w:val="00243404"/>
    <w:rsid w:val="00243A96"/>
    <w:rsid w:val="00244725"/>
    <w:rsid w:val="0024478A"/>
    <w:rsid w:val="00244AD1"/>
    <w:rsid w:val="0024501B"/>
    <w:rsid w:val="002450D4"/>
    <w:rsid w:val="00245238"/>
    <w:rsid w:val="00245A49"/>
    <w:rsid w:val="00245BA2"/>
    <w:rsid w:val="00245E09"/>
    <w:rsid w:val="00246363"/>
    <w:rsid w:val="0024685C"/>
    <w:rsid w:val="00247E94"/>
    <w:rsid w:val="00247F3C"/>
    <w:rsid w:val="00250910"/>
    <w:rsid w:val="0025103D"/>
    <w:rsid w:val="00251241"/>
    <w:rsid w:val="00251331"/>
    <w:rsid w:val="00251B75"/>
    <w:rsid w:val="00251CD7"/>
    <w:rsid w:val="00251D0F"/>
    <w:rsid w:val="00251DFF"/>
    <w:rsid w:val="00251EDD"/>
    <w:rsid w:val="00252020"/>
    <w:rsid w:val="00252134"/>
    <w:rsid w:val="002522EF"/>
    <w:rsid w:val="0025235B"/>
    <w:rsid w:val="002527E3"/>
    <w:rsid w:val="00252806"/>
    <w:rsid w:val="002528AB"/>
    <w:rsid w:val="00252ADE"/>
    <w:rsid w:val="00252ED4"/>
    <w:rsid w:val="0025333E"/>
    <w:rsid w:val="002533C9"/>
    <w:rsid w:val="00253803"/>
    <w:rsid w:val="00253877"/>
    <w:rsid w:val="00253B40"/>
    <w:rsid w:val="00253D7D"/>
    <w:rsid w:val="00253E62"/>
    <w:rsid w:val="00254275"/>
    <w:rsid w:val="0025485D"/>
    <w:rsid w:val="00254B19"/>
    <w:rsid w:val="00254ECE"/>
    <w:rsid w:val="0025544E"/>
    <w:rsid w:val="002554A5"/>
    <w:rsid w:val="00255A5A"/>
    <w:rsid w:val="00255CFA"/>
    <w:rsid w:val="00255DB2"/>
    <w:rsid w:val="00256055"/>
    <w:rsid w:val="002562A3"/>
    <w:rsid w:val="00256C91"/>
    <w:rsid w:val="00256D56"/>
    <w:rsid w:val="00257783"/>
    <w:rsid w:val="00257EE1"/>
    <w:rsid w:val="00257F16"/>
    <w:rsid w:val="00257F9E"/>
    <w:rsid w:val="00260BFE"/>
    <w:rsid w:val="002612FC"/>
    <w:rsid w:val="00261BD6"/>
    <w:rsid w:val="00261F3F"/>
    <w:rsid w:val="0026201F"/>
    <w:rsid w:val="00262242"/>
    <w:rsid w:val="0026227C"/>
    <w:rsid w:val="0026291C"/>
    <w:rsid w:val="002629E4"/>
    <w:rsid w:val="00262A47"/>
    <w:rsid w:val="00262CF5"/>
    <w:rsid w:val="0026317C"/>
    <w:rsid w:val="00263373"/>
    <w:rsid w:val="002635D7"/>
    <w:rsid w:val="00263B1E"/>
    <w:rsid w:val="00264492"/>
    <w:rsid w:val="00264615"/>
    <w:rsid w:val="00264904"/>
    <w:rsid w:val="00264D07"/>
    <w:rsid w:val="002653DD"/>
    <w:rsid w:val="0026559A"/>
    <w:rsid w:val="002655AB"/>
    <w:rsid w:val="002655DF"/>
    <w:rsid w:val="0026574E"/>
    <w:rsid w:val="00265C62"/>
    <w:rsid w:val="00265E40"/>
    <w:rsid w:val="0026621D"/>
    <w:rsid w:val="00266505"/>
    <w:rsid w:val="002667AF"/>
    <w:rsid w:val="00267048"/>
    <w:rsid w:val="00267A65"/>
    <w:rsid w:val="00267CD5"/>
    <w:rsid w:val="00267D04"/>
    <w:rsid w:val="00270A39"/>
    <w:rsid w:val="00270C9C"/>
    <w:rsid w:val="00270CB1"/>
    <w:rsid w:val="00270D44"/>
    <w:rsid w:val="00270DE1"/>
    <w:rsid w:val="0027114C"/>
    <w:rsid w:val="002717C9"/>
    <w:rsid w:val="002718A9"/>
    <w:rsid w:val="00271C37"/>
    <w:rsid w:val="00271DE0"/>
    <w:rsid w:val="00271E48"/>
    <w:rsid w:val="0027229C"/>
    <w:rsid w:val="00272534"/>
    <w:rsid w:val="00272784"/>
    <w:rsid w:val="002728A2"/>
    <w:rsid w:val="00272E30"/>
    <w:rsid w:val="00272F1F"/>
    <w:rsid w:val="0027336D"/>
    <w:rsid w:val="0027348F"/>
    <w:rsid w:val="0027360B"/>
    <w:rsid w:val="002741AE"/>
    <w:rsid w:val="002741B3"/>
    <w:rsid w:val="00274207"/>
    <w:rsid w:val="00274362"/>
    <w:rsid w:val="00274679"/>
    <w:rsid w:val="00275020"/>
    <w:rsid w:val="00276895"/>
    <w:rsid w:val="002769E0"/>
    <w:rsid w:val="00276A79"/>
    <w:rsid w:val="00276B19"/>
    <w:rsid w:val="00276DD7"/>
    <w:rsid w:val="00276E42"/>
    <w:rsid w:val="002779AB"/>
    <w:rsid w:val="00277F79"/>
    <w:rsid w:val="00280240"/>
    <w:rsid w:val="00280748"/>
    <w:rsid w:val="002819C6"/>
    <w:rsid w:val="00281BE8"/>
    <w:rsid w:val="00281C54"/>
    <w:rsid w:val="00282020"/>
    <w:rsid w:val="0028225E"/>
    <w:rsid w:val="00282278"/>
    <w:rsid w:val="002822BD"/>
    <w:rsid w:val="00282A36"/>
    <w:rsid w:val="00282EC7"/>
    <w:rsid w:val="0028314A"/>
    <w:rsid w:val="0028319B"/>
    <w:rsid w:val="00283461"/>
    <w:rsid w:val="00283674"/>
    <w:rsid w:val="002836A6"/>
    <w:rsid w:val="00283AC4"/>
    <w:rsid w:val="00283EF1"/>
    <w:rsid w:val="002840B2"/>
    <w:rsid w:val="0028441B"/>
    <w:rsid w:val="002848B4"/>
    <w:rsid w:val="00285189"/>
    <w:rsid w:val="00285469"/>
    <w:rsid w:val="002854F5"/>
    <w:rsid w:val="00285707"/>
    <w:rsid w:val="00285776"/>
    <w:rsid w:val="0028577E"/>
    <w:rsid w:val="0028584B"/>
    <w:rsid w:val="00285B1B"/>
    <w:rsid w:val="002862FF"/>
    <w:rsid w:val="00286777"/>
    <w:rsid w:val="00286CD2"/>
    <w:rsid w:val="00286D2C"/>
    <w:rsid w:val="00286D87"/>
    <w:rsid w:val="00286DA8"/>
    <w:rsid w:val="0028712F"/>
    <w:rsid w:val="00287513"/>
    <w:rsid w:val="00287819"/>
    <w:rsid w:val="002879BC"/>
    <w:rsid w:val="0029072D"/>
    <w:rsid w:val="002907A6"/>
    <w:rsid w:val="00290D0F"/>
    <w:rsid w:val="00291176"/>
    <w:rsid w:val="0029165A"/>
    <w:rsid w:val="00291A04"/>
    <w:rsid w:val="00291BC0"/>
    <w:rsid w:val="00291F31"/>
    <w:rsid w:val="0029225F"/>
    <w:rsid w:val="0029228C"/>
    <w:rsid w:val="00292797"/>
    <w:rsid w:val="002927BC"/>
    <w:rsid w:val="00292B36"/>
    <w:rsid w:val="00292C00"/>
    <w:rsid w:val="00292F8A"/>
    <w:rsid w:val="00293116"/>
    <w:rsid w:val="0029317C"/>
    <w:rsid w:val="00293BA5"/>
    <w:rsid w:val="00293FCE"/>
    <w:rsid w:val="00294054"/>
    <w:rsid w:val="002944FA"/>
    <w:rsid w:val="00294BA6"/>
    <w:rsid w:val="002952D4"/>
    <w:rsid w:val="00295B93"/>
    <w:rsid w:val="00295EFB"/>
    <w:rsid w:val="00296C22"/>
    <w:rsid w:val="00296F6D"/>
    <w:rsid w:val="00296FE8"/>
    <w:rsid w:val="00297874"/>
    <w:rsid w:val="00297E2E"/>
    <w:rsid w:val="002A0012"/>
    <w:rsid w:val="002A0B23"/>
    <w:rsid w:val="002A13FE"/>
    <w:rsid w:val="002A183B"/>
    <w:rsid w:val="002A28FD"/>
    <w:rsid w:val="002A338D"/>
    <w:rsid w:val="002A382E"/>
    <w:rsid w:val="002A38FE"/>
    <w:rsid w:val="002A3A12"/>
    <w:rsid w:val="002A3D4A"/>
    <w:rsid w:val="002A48A4"/>
    <w:rsid w:val="002A4B4C"/>
    <w:rsid w:val="002A4F22"/>
    <w:rsid w:val="002A4F63"/>
    <w:rsid w:val="002A508C"/>
    <w:rsid w:val="002A5BCA"/>
    <w:rsid w:val="002A5CB3"/>
    <w:rsid w:val="002A67B6"/>
    <w:rsid w:val="002A747C"/>
    <w:rsid w:val="002A7959"/>
    <w:rsid w:val="002B0B8A"/>
    <w:rsid w:val="002B0D4D"/>
    <w:rsid w:val="002B1042"/>
    <w:rsid w:val="002B1061"/>
    <w:rsid w:val="002B1C51"/>
    <w:rsid w:val="002B1C95"/>
    <w:rsid w:val="002B1ED5"/>
    <w:rsid w:val="002B1FA4"/>
    <w:rsid w:val="002B2165"/>
    <w:rsid w:val="002B2897"/>
    <w:rsid w:val="002B29DF"/>
    <w:rsid w:val="002B2A15"/>
    <w:rsid w:val="002B2CD8"/>
    <w:rsid w:val="002B2D01"/>
    <w:rsid w:val="002B2D76"/>
    <w:rsid w:val="002B400D"/>
    <w:rsid w:val="002B44C1"/>
    <w:rsid w:val="002B4DDD"/>
    <w:rsid w:val="002B4FC2"/>
    <w:rsid w:val="002B5170"/>
    <w:rsid w:val="002B530A"/>
    <w:rsid w:val="002B56DC"/>
    <w:rsid w:val="002B5728"/>
    <w:rsid w:val="002B59CC"/>
    <w:rsid w:val="002B5B00"/>
    <w:rsid w:val="002B5B60"/>
    <w:rsid w:val="002B5BC9"/>
    <w:rsid w:val="002B662F"/>
    <w:rsid w:val="002B6959"/>
    <w:rsid w:val="002B6E4A"/>
    <w:rsid w:val="002B7496"/>
    <w:rsid w:val="002B74AB"/>
    <w:rsid w:val="002B78C6"/>
    <w:rsid w:val="002B796C"/>
    <w:rsid w:val="002B79FD"/>
    <w:rsid w:val="002B7AE2"/>
    <w:rsid w:val="002B7C66"/>
    <w:rsid w:val="002B7D7C"/>
    <w:rsid w:val="002B7DA3"/>
    <w:rsid w:val="002C0124"/>
    <w:rsid w:val="002C0AE4"/>
    <w:rsid w:val="002C0AE5"/>
    <w:rsid w:val="002C0DF5"/>
    <w:rsid w:val="002C0E74"/>
    <w:rsid w:val="002C197A"/>
    <w:rsid w:val="002C1C5A"/>
    <w:rsid w:val="002C1E0E"/>
    <w:rsid w:val="002C1F57"/>
    <w:rsid w:val="002C240D"/>
    <w:rsid w:val="002C295F"/>
    <w:rsid w:val="002C2E20"/>
    <w:rsid w:val="002C35F5"/>
    <w:rsid w:val="002C3F5E"/>
    <w:rsid w:val="002C479E"/>
    <w:rsid w:val="002C51CE"/>
    <w:rsid w:val="002C56CB"/>
    <w:rsid w:val="002C5AB7"/>
    <w:rsid w:val="002C61D6"/>
    <w:rsid w:val="002C65E7"/>
    <w:rsid w:val="002C6742"/>
    <w:rsid w:val="002C6A4F"/>
    <w:rsid w:val="002C6DB1"/>
    <w:rsid w:val="002C7EA1"/>
    <w:rsid w:val="002D08DF"/>
    <w:rsid w:val="002D0966"/>
    <w:rsid w:val="002D12C7"/>
    <w:rsid w:val="002D14CC"/>
    <w:rsid w:val="002D1550"/>
    <w:rsid w:val="002D1673"/>
    <w:rsid w:val="002D1F5A"/>
    <w:rsid w:val="002D21D0"/>
    <w:rsid w:val="002D2265"/>
    <w:rsid w:val="002D25BC"/>
    <w:rsid w:val="002D2A25"/>
    <w:rsid w:val="002D2F8E"/>
    <w:rsid w:val="002D304F"/>
    <w:rsid w:val="002D30DD"/>
    <w:rsid w:val="002D3494"/>
    <w:rsid w:val="002D3910"/>
    <w:rsid w:val="002D3E34"/>
    <w:rsid w:val="002D3EF7"/>
    <w:rsid w:val="002D47FA"/>
    <w:rsid w:val="002D4873"/>
    <w:rsid w:val="002D49EB"/>
    <w:rsid w:val="002D4AAD"/>
    <w:rsid w:val="002D4D28"/>
    <w:rsid w:val="002D4DDD"/>
    <w:rsid w:val="002D54D2"/>
    <w:rsid w:val="002D556F"/>
    <w:rsid w:val="002D56CB"/>
    <w:rsid w:val="002D5754"/>
    <w:rsid w:val="002D5A00"/>
    <w:rsid w:val="002D63CD"/>
    <w:rsid w:val="002D65A8"/>
    <w:rsid w:val="002D692E"/>
    <w:rsid w:val="002D6DEB"/>
    <w:rsid w:val="002D6F18"/>
    <w:rsid w:val="002D790E"/>
    <w:rsid w:val="002E0170"/>
    <w:rsid w:val="002E02BD"/>
    <w:rsid w:val="002E071C"/>
    <w:rsid w:val="002E0B93"/>
    <w:rsid w:val="002E0E1B"/>
    <w:rsid w:val="002E1148"/>
    <w:rsid w:val="002E11CC"/>
    <w:rsid w:val="002E11CF"/>
    <w:rsid w:val="002E1277"/>
    <w:rsid w:val="002E14A5"/>
    <w:rsid w:val="002E1A63"/>
    <w:rsid w:val="002E1E8E"/>
    <w:rsid w:val="002E250C"/>
    <w:rsid w:val="002E2850"/>
    <w:rsid w:val="002E2AE5"/>
    <w:rsid w:val="002E3084"/>
    <w:rsid w:val="002E3090"/>
    <w:rsid w:val="002E317D"/>
    <w:rsid w:val="002E31C5"/>
    <w:rsid w:val="002E371B"/>
    <w:rsid w:val="002E3854"/>
    <w:rsid w:val="002E3955"/>
    <w:rsid w:val="002E41AF"/>
    <w:rsid w:val="002E4311"/>
    <w:rsid w:val="002E4967"/>
    <w:rsid w:val="002E497D"/>
    <w:rsid w:val="002E508E"/>
    <w:rsid w:val="002E51C8"/>
    <w:rsid w:val="002E5400"/>
    <w:rsid w:val="002E6037"/>
    <w:rsid w:val="002E6415"/>
    <w:rsid w:val="002E6B9D"/>
    <w:rsid w:val="002E6C27"/>
    <w:rsid w:val="002E6EE6"/>
    <w:rsid w:val="002E6F4B"/>
    <w:rsid w:val="002E769D"/>
    <w:rsid w:val="002F000B"/>
    <w:rsid w:val="002F015A"/>
    <w:rsid w:val="002F01F2"/>
    <w:rsid w:val="002F0382"/>
    <w:rsid w:val="002F08BB"/>
    <w:rsid w:val="002F08F6"/>
    <w:rsid w:val="002F0C43"/>
    <w:rsid w:val="002F0C85"/>
    <w:rsid w:val="002F0D26"/>
    <w:rsid w:val="002F1AE0"/>
    <w:rsid w:val="002F1CE0"/>
    <w:rsid w:val="002F22DE"/>
    <w:rsid w:val="002F23C0"/>
    <w:rsid w:val="002F2425"/>
    <w:rsid w:val="002F24EC"/>
    <w:rsid w:val="002F25A5"/>
    <w:rsid w:val="002F2960"/>
    <w:rsid w:val="002F29F8"/>
    <w:rsid w:val="002F2BF9"/>
    <w:rsid w:val="002F2EBF"/>
    <w:rsid w:val="002F2FE5"/>
    <w:rsid w:val="002F35D6"/>
    <w:rsid w:val="002F36A5"/>
    <w:rsid w:val="002F3C7C"/>
    <w:rsid w:val="002F3D22"/>
    <w:rsid w:val="002F3DF1"/>
    <w:rsid w:val="002F4324"/>
    <w:rsid w:val="002F44BB"/>
    <w:rsid w:val="002F4CD7"/>
    <w:rsid w:val="002F4E78"/>
    <w:rsid w:val="002F5162"/>
    <w:rsid w:val="002F521C"/>
    <w:rsid w:val="002F582E"/>
    <w:rsid w:val="002F5AF0"/>
    <w:rsid w:val="002F5E65"/>
    <w:rsid w:val="002F65AB"/>
    <w:rsid w:val="002F72C7"/>
    <w:rsid w:val="002F7310"/>
    <w:rsid w:val="002F7631"/>
    <w:rsid w:val="002F7BBA"/>
    <w:rsid w:val="00300623"/>
    <w:rsid w:val="0030082B"/>
    <w:rsid w:val="003008B7"/>
    <w:rsid w:val="00300925"/>
    <w:rsid w:val="00301138"/>
    <w:rsid w:val="00301272"/>
    <w:rsid w:val="00301678"/>
    <w:rsid w:val="003017E2"/>
    <w:rsid w:val="00301CCE"/>
    <w:rsid w:val="00301F56"/>
    <w:rsid w:val="003026A2"/>
    <w:rsid w:val="00302971"/>
    <w:rsid w:val="00303006"/>
    <w:rsid w:val="0030317C"/>
    <w:rsid w:val="003032C1"/>
    <w:rsid w:val="00303A43"/>
    <w:rsid w:val="00303A4C"/>
    <w:rsid w:val="00303EDA"/>
    <w:rsid w:val="0030429B"/>
    <w:rsid w:val="00304339"/>
    <w:rsid w:val="00304478"/>
    <w:rsid w:val="00304826"/>
    <w:rsid w:val="00304B0A"/>
    <w:rsid w:val="00304F5C"/>
    <w:rsid w:val="00305509"/>
    <w:rsid w:val="0030589D"/>
    <w:rsid w:val="003059F5"/>
    <w:rsid w:val="00305F92"/>
    <w:rsid w:val="003065CD"/>
    <w:rsid w:val="003065EF"/>
    <w:rsid w:val="003067B2"/>
    <w:rsid w:val="00306861"/>
    <w:rsid w:val="00307A48"/>
    <w:rsid w:val="00310104"/>
    <w:rsid w:val="0031047B"/>
    <w:rsid w:val="003104FC"/>
    <w:rsid w:val="003106CB"/>
    <w:rsid w:val="00310757"/>
    <w:rsid w:val="0031091F"/>
    <w:rsid w:val="00311050"/>
    <w:rsid w:val="003117BD"/>
    <w:rsid w:val="003117FB"/>
    <w:rsid w:val="003119AB"/>
    <w:rsid w:val="00311F58"/>
    <w:rsid w:val="00312038"/>
    <w:rsid w:val="003121BA"/>
    <w:rsid w:val="00312598"/>
    <w:rsid w:val="00312DED"/>
    <w:rsid w:val="00312F9B"/>
    <w:rsid w:val="003146D6"/>
    <w:rsid w:val="003149D3"/>
    <w:rsid w:val="003154FD"/>
    <w:rsid w:val="00315894"/>
    <w:rsid w:val="003159D1"/>
    <w:rsid w:val="00315F45"/>
    <w:rsid w:val="003165A3"/>
    <w:rsid w:val="00316B9B"/>
    <w:rsid w:val="00316BCD"/>
    <w:rsid w:val="00317438"/>
    <w:rsid w:val="00317930"/>
    <w:rsid w:val="00317A40"/>
    <w:rsid w:val="00317E02"/>
    <w:rsid w:val="0032047A"/>
    <w:rsid w:val="003208B8"/>
    <w:rsid w:val="00320CDB"/>
    <w:rsid w:val="0032106A"/>
    <w:rsid w:val="003210DB"/>
    <w:rsid w:val="003213D8"/>
    <w:rsid w:val="003216CE"/>
    <w:rsid w:val="00321905"/>
    <w:rsid w:val="00321F89"/>
    <w:rsid w:val="00321FC4"/>
    <w:rsid w:val="00322128"/>
    <w:rsid w:val="003226AC"/>
    <w:rsid w:val="00322981"/>
    <w:rsid w:val="003229A4"/>
    <w:rsid w:val="003232EE"/>
    <w:rsid w:val="0032351C"/>
    <w:rsid w:val="00324013"/>
    <w:rsid w:val="003243DB"/>
    <w:rsid w:val="00324584"/>
    <w:rsid w:val="003247BE"/>
    <w:rsid w:val="00324A16"/>
    <w:rsid w:val="00324C21"/>
    <w:rsid w:val="00324CCD"/>
    <w:rsid w:val="00324D5D"/>
    <w:rsid w:val="00324D76"/>
    <w:rsid w:val="00324D79"/>
    <w:rsid w:val="00325067"/>
    <w:rsid w:val="00325763"/>
    <w:rsid w:val="00326014"/>
    <w:rsid w:val="003263A7"/>
    <w:rsid w:val="0032643E"/>
    <w:rsid w:val="0032732B"/>
    <w:rsid w:val="00327399"/>
    <w:rsid w:val="003273AB"/>
    <w:rsid w:val="00327B91"/>
    <w:rsid w:val="00327BB2"/>
    <w:rsid w:val="00327C41"/>
    <w:rsid w:val="003304A4"/>
    <w:rsid w:val="00330771"/>
    <w:rsid w:val="00330A40"/>
    <w:rsid w:val="00330BF1"/>
    <w:rsid w:val="00330D05"/>
    <w:rsid w:val="00331151"/>
    <w:rsid w:val="00331610"/>
    <w:rsid w:val="00331622"/>
    <w:rsid w:val="003319F5"/>
    <w:rsid w:val="00331BA7"/>
    <w:rsid w:val="00331CC2"/>
    <w:rsid w:val="00332566"/>
    <w:rsid w:val="003327A7"/>
    <w:rsid w:val="00332858"/>
    <w:rsid w:val="0033296F"/>
    <w:rsid w:val="00332C55"/>
    <w:rsid w:val="003332CD"/>
    <w:rsid w:val="00333FCE"/>
    <w:rsid w:val="00334C87"/>
    <w:rsid w:val="00334D88"/>
    <w:rsid w:val="00334E05"/>
    <w:rsid w:val="003350CB"/>
    <w:rsid w:val="003351EB"/>
    <w:rsid w:val="003357E0"/>
    <w:rsid w:val="00335978"/>
    <w:rsid w:val="003359BF"/>
    <w:rsid w:val="00336288"/>
    <w:rsid w:val="00336539"/>
    <w:rsid w:val="00336612"/>
    <w:rsid w:val="0033687B"/>
    <w:rsid w:val="00336B54"/>
    <w:rsid w:val="00336C1A"/>
    <w:rsid w:val="00336F15"/>
    <w:rsid w:val="003372DA"/>
    <w:rsid w:val="00337D4D"/>
    <w:rsid w:val="0034011F"/>
    <w:rsid w:val="00341959"/>
    <w:rsid w:val="00341B78"/>
    <w:rsid w:val="00341F00"/>
    <w:rsid w:val="00342108"/>
    <w:rsid w:val="003421BA"/>
    <w:rsid w:val="003421BB"/>
    <w:rsid w:val="0034246A"/>
    <w:rsid w:val="003426D1"/>
    <w:rsid w:val="003431B9"/>
    <w:rsid w:val="00343261"/>
    <w:rsid w:val="0034389E"/>
    <w:rsid w:val="00343A2E"/>
    <w:rsid w:val="00343BFF"/>
    <w:rsid w:val="00343C37"/>
    <w:rsid w:val="00343E2E"/>
    <w:rsid w:val="00343F36"/>
    <w:rsid w:val="00344129"/>
    <w:rsid w:val="00344869"/>
    <w:rsid w:val="00344A9A"/>
    <w:rsid w:val="00345390"/>
    <w:rsid w:val="003454E1"/>
    <w:rsid w:val="003458C5"/>
    <w:rsid w:val="00345CEE"/>
    <w:rsid w:val="003461DA"/>
    <w:rsid w:val="00346301"/>
    <w:rsid w:val="00346639"/>
    <w:rsid w:val="003466DA"/>
    <w:rsid w:val="00346709"/>
    <w:rsid w:val="00346A88"/>
    <w:rsid w:val="00346B78"/>
    <w:rsid w:val="00347206"/>
    <w:rsid w:val="0034720F"/>
    <w:rsid w:val="003472A9"/>
    <w:rsid w:val="003475A6"/>
    <w:rsid w:val="00347805"/>
    <w:rsid w:val="00347B33"/>
    <w:rsid w:val="00347E32"/>
    <w:rsid w:val="0035062D"/>
    <w:rsid w:val="0035068F"/>
    <w:rsid w:val="003507A9"/>
    <w:rsid w:val="00350C4A"/>
    <w:rsid w:val="00350D4A"/>
    <w:rsid w:val="00350E0A"/>
    <w:rsid w:val="00351004"/>
    <w:rsid w:val="003519B8"/>
    <w:rsid w:val="00352C34"/>
    <w:rsid w:val="00352DA3"/>
    <w:rsid w:val="00353C45"/>
    <w:rsid w:val="00353D85"/>
    <w:rsid w:val="00353E5C"/>
    <w:rsid w:val="00353F3F"/>
    <w:rsid w:val="0035422A"/>
    <w:rsid w:val="00354897"/>
    <w:rsid w:val="003549AB"/>
    <w:rsid w:val="003555FB"/>
    <w:rsid w:val="0035595F"/>
    <w:rsid w:val="00355C98"/>
    <w:rsid w:val="00356055"/>
    <w:rsid w:val="003561EB"/>
    <w:rsid w:val="00356544"/>
    <w:rsid w:val="003566F1"/>
    <w:rsid w:val="00356881"/>
    <w:rsid w:val="003568F0"/>
    <w:rsid w:val="003570E7"/>
    <w:rsid w:val="003570EA"/>
    <w:rsid w:val="003572CB"/>
    <w:rsid w:val="0035770B"/>
    <w:rsid w:val="00357784"/>
    <w:rsid w:val="00357E87"/>
    <w:rsid w:val="003609AC"/>
    <w:rsid w:val="00360B73"/>
    <w:rsid w:val="00360FAD"/>
    <w:rsid w:val="00361029"/>
    <w:rsid w:val="0036120B"/>
    <w:rsid w:val="00361290"/>
    <w:rsid w:val="0036138C"/>
    <w:rsid w:val="003614BD"/>
    <w:rsid w:val="00361518"/>
    <w:rsid w:val="00361F0A"/>
    <w:rsid w:val="00362662"/>
    <w:rsid w:val="003628BA"/>
    <w:rsid w:val="003628E9"/>
    <w:rsid w:val="003637C4"/>
    <w:rsid w:val="00363D07"/>
    <w:rsid w:val="003646B8"/>
    <w:rsid w:val="003649E7"/>
    <w:rsid w:val="00364B82"/>
    <w:rsid w:val="00364CA6"/>
    <w:rsid w:val="00364D03"/>
    <w:rsid w:val="003653D4"/>
    <w:rsid w:val="00365507"/>
    <w:rsid w:val="00365A27"/>
    <w:rsid w:val="00365BBB"/>
    <w:rsid w:val="0036639F"/>
    <w:rsid w:val="00366AB1"/>
    <w:rsid w:val="00367106"/>
    <w:rsid w:val="003679D8"/>
    <w:rsid w:val="00367C5A"/>
    <w:rsid w:val="0037047A"/>
    <w:rsid w:val="003705BA"/>
    <w:rsid w:val="00370A2D"/>
    <w:rsid w:val="00370AB6"/>
    <w:rsid w:val="00370DB9"/>
    <w:rsid w:val="00370E9F"/>
    <w:rsid w:val="00371624"/>
    <w:rsid w:val="00371B82"/>
    <w:rsid w:val="003722F3"/>
    <w:rsid w:val="0037247B"/>
    <w:rsid w:val="0037357F"/>
    <w:rsid w:val="00373671"/>
    <w:rsid w:val="003736CD"/>
    <w:rsid w:val="00373E0D"/>
    <w:rsid w:val="003740E8"/>
    <w:rsid w:val="003746A1"/>
    <w:rsid w:val="0037475F"/>
    <w:rsid w:val="00374969"/>
    <w:rsid w:val="0037496C"/>
    <w:rsid w:val="00374EDD"/>
    <w:rsid w:val="00374EFF"/>
    <w:rsid w:val="0037553C"/>
    <w:rsid w:val="00375973"/>
    <w:rsid w:val="003765FB"/>
    <w:rsid w:val="00376975"/>
    <w:rsid w:val="00376DF5"/>
    <w:rsid w:val="0037763E"/>
    <w:rsid w:val="003776FD"/>
    <w:rsid w:val="00377E4C"/>
    <w:rsid w:val="003801C6"/>
    <w:rsid w:val="003802B6"/>
    <w:rsid w:val="003805C1"/>
    <w:rsid w:val="003809A6"/>
    <w:rsid w:val="00380E97"/>
    <w:rsid w:val="003812A2"/>
    <w:rsid w:val="0038148E"/>
    <w:rsid w:val="00381916"/>
    <w:rsid w:val="00381A81"/>
    <w:rsid w:val="00381B82"/>
    <w:rsid w:val="00381E86"/>
    <w:rsid w:val="00381ED2"/>
    <w:rsid w:val="00381F67"/>
    <w:rsid w:val="00382673"/>
    <w:rsid w:val="00382877"/>
    <w:rsid w:val="00383493"/>
    <w:rsid w:val="003837A8"/>
    <w:rsid w:val="00383C94"/>
    <w:rsid w:val="00384069"/>
    <w:rsid w:val="003840C1"/>
    <w:rsid w:val="00384617"/>
    <w:rsid w:val="00384AC5"/>
    <w:rsid w:val="00384F16"/>
    <w:rsid w:val="00385116"/>
    <w:rsid w:val="00385537"/>
    <w:rsid w:val="003855E8"/>
    <w:rsid w:val="00385D36"/>
    <w:rsid w:val="00385EC2"/>
    <w:rsid w:val="00385FF4"/>
    <w:rsid w:val="00386165"/>
    <w:rsid w:val="0038628D"/>
    <w:rsid w:val="00386531"/>
    <w:rsid w:val="0038673D"/>
    <w:rsid w:val="003867FB"/>
    <w:rsid w:val="0038686C"/>
    <w:rsid w:val="003868D8"/>
    <w:rsid w:val="00387029"/>
    <w:rsid w:val="003871EC"/>
    <w:rsid w:val="00387606"/>
    <w:rsid w:val="00387D12"/>
    <w:rsid w:val="003900D4"/>
    <w:rsid w:val="0039025A"/>
    <w:rsid w:val="00390468"/>
    <w:rsid w:val="00390F33"/>
    <w:rsid w:val="00391623"/>
    <w:rsid w:val="00391C1B"/>
    <w:rsid w:val="00393305"/>
    <w:rsid w:val="003937C2"/>
    <w:rsid w:val="00393D5E"/>
    <w:rsid w:val="00393E9B"/>
    <w:rsid w:val="00393FA5"/>
    <w:rsid w:val="0039426B"/>
    <w:rsid w:val="003946A5"/>
    <w:rsid w:val="00394A0D"/>
    <w:rsid w:val="00394A86"/>
    <w:rsid w:val="00394BD0"/>
    <w:rsid w:val="00394C1B"/>
    <w:rsid w:val="00394EDF"/>
    <w:rsid w:val="00395A58"/>
    <w:rsid w:val="00395E9A"/>
    <w:rsid w:val="0039611A"/>
    <w:rsid w:val="00396AB3"/>
    <w:rsid w:val="00397265"/>
    <w:rsid w:val="003972C3"/>
    <w:rsid w:val="00397333"/>
    <w:rsid w:val="0039736F"/>
    <w:rsid w:val="0039746F"/>
    <w:rsid w:val="003974C6"/>
    <w:rsid w:val="00397B30"/>
    <w:rsid w:val="00397D15"/>
    <w:rsid w:val="00397F95"/>
    <w:rsid w:val="003A0B6B"/>
    <w:rsid w:val="003A0B92"/>
    <w:rsid w:val="003A0BA9"/>
    <w:rsid w:val="003A1194"/>
    <w:rsid w:val="003A2001"/>
    <w:rsid w:val="003A219F"/>
    <w:rsid w:val="003A2DDF"/>
    <w:rsid w:val="003A39CB"/>
    <w:rsid w:val="003A4255"/>
    <w:rsid w:val="003A4DF9"/>
    <w:rsid w:val="003A4EA7"/>
    <w:rsid w:val="003A5181"/>
    <w:rsid w:val="003A52B6"/>
    <w:rsid w:val="003A5954"/>
    <w:rsid w:val="003A59C8"/>
    <w:rsid w:val="003A5F03"/>
    <w:rsid w:val="003A61A5"/>
    <w:rsid w:val="003A6495"/>
    <w:rsid w:val="003A6546"/>
    <w:rsid w:val="003A6B46"/>
    <w:rsid w:val="003A720B"/>
    <w:rsid w:val="003A7712"/>
    <w:rsid w:val="003A7FA6"/>
    <w:rsid w:val="003B0382"/>
    <w:rsid w:val="003B0390"/>
    <w:rsid w:val="003B04CA"/>
    <w:rsid w:val="003B1703"/>
    <w:rsid w:val="003B18EE"/>
    <w:rsid w:val="003B1A82"/>
    <w:rsid w:val="003B1D08"/>
    <w:rsid w:val="003B2529"/>
    <w:rsid w:val="003B261B"/>
    <w:rsid w:val="003B2822"/>
    <w:rsid w:val="003B2D85"/>
    <w:rsid w:val="003B36CC"/>
    <w:rsid w:val="003B3A8C"/>
    <w:rsid w:val="003B3BC7"/>
    <w:rsid w:val="003B3D07"/>
    <w:rsid w:val="003B3F6D"/>
    <w:rsid w:val="003B4DE5"/>
    <w:rsid w:val="003B4EA9"/>
    <w:rsid w:val="003B4F77"/>
    <w:rsid w:val="003B5201"/>
    <w:rsid w:val="003B55F0"/>
    <w:rsid w:val="003B57D4"/>
    <w:rsid w:val="003B5895"/>
    <w:rsid w:val="003B5EC8"/>
    <w:rsid w:val="003B5FFB"/>
    <w:rsid w:val="003B640B"/>
    <w:rsid w:val="003B6F4F"/>
    <w:rsid w:val="003B7379"/>
    <w:rsid w:val="003B7D4A"/>
    <w:rsid w:val="003B7DF2"/>
    <w:rsid w:val="003C01D2"/>
    <w:rsid w:val="003C0302"/>
    <w:rsid w:val="003C08E9"/>
    <w:rsid w:val="003C091F"/>
    <w:rsid w:val="003C0925"/>
    <w:rsid w:val="003C0C91"/>
    <w:rsid w:val="003C16ED"/>
    <w:rsid w:val="003C173F"/>
    <w:rsid w:val="003C21F7"/>
    <w:rsid w:val="003C2330"/>
    <w:rsid w:val="003C2822"/>
    <w:rsid w:val="003C2924"/>
    <w:rsid w:val="003C2F26"/>
    <w:rsid w:val="003C3351"/>
    <w:rsid w:val="003C33C1"/>
    <w:rsid w:val="003C343D"/>
    <w:rsid w:val="003C4590"/>
    <w:rsid w:val="003C47E6"/>
    <w:rsid w:val="003C4922"/>
    <w:rsid w:val="003C54C3"/>
    <w:rsid w:val="003C5C06"/>
    <w:rsid w:val="003C5E39"/>
    <w:rsid w:val="003C6412"/>
    <w:rsid w:val="003C6C00"/>
    <w:rsid w:val="003C7901"/>
    <w:rsid w:val="003C7A72"/>
    <w:rsid w:val="003C7EF1"/>
    <w:rsid w:val="003D03F8"/>
    <w:rsid w:val="003D05F8"/>
    <w:rsid w:val="003D0B4A"/>
    <w:rsid w:val="003D100A"/>
    <w:rsid w:val="003D13C8"/>
    <w:rsid w:val="003D14E7"/>
    <w:rsid w:val="003D1A59"/>
    <w:rsid w:val="003D1A80"/>
    <w:rsid w:val="003D1EE9"/>
    <w:rsid w:val="003D1FCE"/>
    <w:rsid w:val="003D21BA"/>
    <w:rsid w:val="003D2921"/>
    <w:rsid w:val="003D2D3F"/>
    <w:rsid w:val="003D3388"/>
    <w:rsid w:val="003D395D"/>
    <w:rsid w:val="003D3C6E"/>
    <w:rsid w:val="003D4023"/>
    <w:rsid w:val="003D4A80"/>
    <w:rsid w:val="003D4A95"/>
    <w:rsid w:val="003D5199"/>
    <w:rsid w:val="003D5837"/>
    <w:rsid w:val="003D6177"/>
    <w:rsid w:val="003D67EB"/>
    <w:rsid w:val="003D693C"/>
    <w:rsid w:val="003D6EA4"/>
    <w:rsid w:val="003D79DC"/>
    <w:rsid w:val="003D79E5"/>
    <w:rsid w:val="003E020F"/>
    <w:rsid w:val="003E1050"/>
    <w:rsid w:val="003E1236"/>
    <w:rsid w:val="003E1899"/>
    <w:rsid w:val="003E1EE2"/>
    <w:rsid w:val="003E2527"/>
    <w:rsid w:val="003E2CA9"/>
    <w:rsid w:val="003E310A"/>
    <w:rsid w:val="003E3185"/>
    <w:rsid w:val="003E318E"/>
    <w:rsid w:val="003E34B7"/>
    <w:rsid w:val="003E355D"/>
    <w:rsid w:val="003E3B45"/>
    <w:rsid w:val="003E3DFE"/>
    <w:rsid w:val="003E3F5F"/>
    <w:rsid w:val="003E4ED9"/>
    <w:rsid w:val="003E51B6"/>
    <w:rsid w:val="003E558B"/>
    <w:rsid w:val="003E559A"/>
    <w:rsid w:val="003E5696"/>
    <w:rsid w:val="003E5817"/>
    <w:rsid w:val="003E5924"/>
    <w:rsid w:val="003E5957"/>
    <w:rsid w:val="003E59BD"/>
    <w:rsid w:val="003E5CFD"/>
    <w:rsid w:val="003E68CE"/>
    <w:rsid w:val="003E6917"/>
    <w:rsid w:val="003E69A0"/>
    <w:rsid w:val="003E6D74"/>
    <w:rsid w:val="003E716E"/>
    <w:rsid w:val="003E71FE"/>
    <w:rsid w:val="003E73F6"/>
    <w:rsid w:val="003E7657"/>
    <w:rsid w:val="003E7797"/>
    <w:rsid w:val="003E7B62"/>
    <w:rsid w:val="003F0378"/>
    <w:rsid w:val="003F07A9"/>
    <w:rsid w:val="003F08F4"/>
    <w:rsid w:val="003F0F31"/>
    <w:rsid w:val="003F1147"/>
    <w:rsid w:val="003F13EC"/>
    <w:rsid w:val="003F15DB"/>
    <w:rsid w:val="003F1881"/>
    <w:rsid w:val="003F1A03"/>
    <w:rsid w:val="003F1A7C"/>
    <w:rsid w:val="003F1B91"/>
    <w:rsid w:val="003F1F17"/>
    <w:rsid w:val="003F3175"/>
    <w:rsid w:val="003F3950"/>
    <w:rsid w:val="003F3D84"/>
    <w:rsid w:val="003F4558"/>
    <w:rsid w:val="003F6108"/>
    <w:rsid w:val="003F61ED"/>
    <w:rsid w:val="003F6507"/>
    <w:rsid w:val="003F69D7"/>
    <w:rsid w:val="003F6E5C"/>
    <w:rsid w:val="003F72FF"/>
    <w:rsid w:val="003F785E"/>
    <w:rsid w:val="003F78A1"/>
    <w:rsid w:val="003F7C56"/>
    <w:rsid w:val="00400030"/>
    <w:rsid w:val="0040057F"/>
    <w:rsid w:val="00400A3F"/>
    <w:rsid w:val="00400FC3"/>
    <w:rsid w:val="00401670"/>
    <w:rsid w:val="004020A1"/>
    <w:rsid w:val="004027CD"/>
    <w:rsid w:val="00402967"/>
    <w:rsid w:val="004029B5"/>
    <w:rsid w:val="00402C0B"/>
    <w:rsid w:val="00402C53"/>
    <w:rsid w:val="00402EF2"/>
    <w:rsid w:val="0040310E"/>
    <w:rsid w:val="00403757"/>
    <w:rsid w:val="004037E9"/>
    <w:rsid w:val="00404C1E"/>
    <w:rsid w:val="00404CED"/>
    <w:rsid w:val="00404E5D"/>
    <w:rsid w:val="0040514E"/>
    <w:rsid w:val="004055A1"/>
    <w:rsid w:val="00406240"/>
    <w:rsid w:val="00406328"/>
    <w:rsid w:val="00406B06"/>
    <w:rsid w:val="00406E0D"/>
    <w:rsid w:val="004075CC"/>
    <w:rsid w:val="00407B42"/>
    <w:rsid w:val="00407E2A"/>
    <w:rsid w:val="00410183"/>
    <w:rsid w:val="004101B6"/>
    <w:rsid w:val="00410603"/>
    <w:rsid w:val="00410626"/>
    <w:rsid w:val="0041088C"/>
    <w:rsid w:val="00410D5A"/>
    <w:rsid w:val="004110A4"/>
    <w:rsid w:val="004112E1"/>
    <w:rsid w:val="00411593"/>
    <w:rsid w:val="00411B33"/>
    <w:rsid w:val="00411D18"/>
    <w:rsid w:val="00411E26"/>
    <w:rsid w:val="0041213C"/>
    <w:rsid w:val="00412180"/>
    <w:rsid w:val="0041236A"/>
    <w:rsid w:val="00412EEF"/>
    <w:rsid w:val="00412FA6"/>
    <w:rsid w:val="00412FC7"/>
    <w:rsid w:val="004134A8"/>
    <w:rsid w:val="004135B7"/>
    <w:rsid w:val="004137D1"/>
    <w:rsid w:val="004144A6"/>
    <w:rsid w:val="00414C0D"/>
    <w:rsid w:val="00415680"/>
    <w:rsid w:val="00415776"/>
    <w:rsid w:val="004157BC"/>
    <w:rsid w:val="00416564"/>
    <w:rsid w:val="00416715"/>
    <w:rsid w:val="00416895"/>
    <w:rsid w:val="00416DBA"/>
    <w:rsid w:val="00417067"/>
    <w:rsid w:val="00417340"/>
    <w:rsid w:val="004173CA"/>
    <w:rsid w:val="0041751C"/>
    <w:rsid w:val="004176D4"/>
    <w:rsid w:val="00420577"/>
    <w:rsid w:val="0042074E"/>
    <w:rsid w:val="00420A02"/>
    <w:rsid w:val="00420E24"/>
    <w:rsid w:val="00420F15"/>
    <w:rsid w:val="00421791"/>
    <w:rsid w:val="00421817"/>
    <w:rsid w:val="004218C8"/>
    <w:rsid w:val="00421D49"/>
    <w:rsid w:val="004221A9"/>
    <w:rsid w:val="004225EB"/>
    <w:rsid w:val="004226CE"/>
    <w:rsid w:val="00422D0E"/>
    <w:rsid w:val="0042325B"/>
    <w:rsid w:val="004232B3"/>
    <w:rsid w:val="00423D2E"/>
    <w:rsid w:val="00424334"/>
    <w:rsid w:val="00424511"/>
    <w:rsid w:val="004249AA"/>
    <w:rsid w:val="00425326"/>
    <w:rsid w:val="00425428"/>
    <w:rsid w:val="004254CB"/>
    <w:rsid w:val="00425D37"/>
    <w:rsid w:val="00425FB3"/>
    <w:rsid w:val="004263F6"/>
    <w:rsid w:val="00426BB1"/>
    <w:rsid w:val="00426BC7"/>
    <w:rsid w:val="0042766D"/>
    <w:rsid w:val="00430145"/>
    <w:rsid w:val="004305DB"/>
    <w:rsid w:val="00430753"/>
    <w:rsid w:val="00430F0F"/>
    <w:rsid w:val="004310FC"/>
    <w:rsid w:val="004327B9"/>
    <w:rsid w:val="0043288B"/>
    <w:rsid w:val="004329BD"/>
    <w:rsid w:val="00432ADD"/>
    <w:rsid w:val="00432B28"/>
    <w:rsid w:val="004333A2"/>
    <w:rsid w:val="004334D1"/>
    <w:rsid w:val="00433509"/>
    <w:rsid w:val="00433653"/>
    <w:rsid w:val="00433805"/>
    <w:rsid w:val="0043388D"/>
    <w:rsid w:val="00434300"/>
    <w:rsid w:val="00434381"/>
    <w:rsid w:val="0043454A"/>
    <w:rsid w:val="00435664"/>
    <w:rsid w:val="004356EC"/>
    <w:rsid w:val="004357FE"/>
    <w:rsid w:val="004358C2"/>
    <w:rsid w:val="00435C01"/>
    <w:rsid w:val="0043609B"/>
    <w:rsid w:val="004365D4"/>
    <w:rsid w:val="00436B16"/>
    <w:rsid w:val="004372AD"/>
    <w:rsid w:val="00437309"/>
    <w:rsid w:val="0043770D"/>
    <w:rsid w:val="00437E40"/>
    <w:rsid w:val="00437E5D"/>
    <w:rsid w:val="0044007B"/>
    <w:rsid w:val="004408E7"/>
    <w:rsid w:val="00441449"/>
    <w:rsid w:val="004419A9"/>
    <w:rsid w:val="00441AC0"/>
    <w:rsid w:val="00441B2F"/>
    <w:rsid w:val="00441FD8"/>
    <w:rsid w:val="004421BC"/>
    <w:rsid w:val="004422D7"/>
    <w:rsid w:val="00442C84"/>
    <w:rsid w:val="00442E54"/>
    <w:rsid w:val="00443295"/>
    <w:rsid w:val="00443D87"/>
    <w:rsid w:val="00443F0D"/>
    <w:rsid w:val="00443FC6"/>
    <w:rsid w:val="004442E0"/>
    <w:rsid w:val="004446A2"/>
    <w:rsid w:val="004458D9"/>
    <w:rsid w:val="004458E1"/>
    <w:rsid w:val="00445DB7"/>
    <w:rsid w:val="00446387"/>
    <w:rsid w:val="004464C8"/>
    <w:rsid w:val="00446556"/>
    <w:rsid w:val="0044655C"/>
    <w:rsid w:val="00446EEA"/>
    <w:rsid w:val="00447778"/>
    <w:rsid w:val="00447B3F"/>
    <w:rsid w:val="00447BE6"/>
    <w:rsid w:val="00447C66"/>
    <w:rsid w:val="00447D90"/>
    <w:rsid w:val="00447FCE"/>
    <w:rsid w:val="00450078"/>
    <w:rsid w:val="00450B8C"/>
    <w:rsid w:val="00450DB3"/>
    <w:rsid w:val="0045105E"/>
    <w:rsid w:val="004512FB"/>
    <w:rsid w:val="00451604"/>
    <w:rsid w:val="00451A67"/>
    <w:rsid w:val="00451DDF"/>
    <w:rsid w:val="00452458"/>
    <w:rsid w:val="00453427"/>
    <w:rsid w:val="00453C74"/>
    <w:rsid w:val="00453ECA"/>
    <w:rsid w:val="00454623"/>
    <w:rsid w:val="004547D6"/>
    <w:rsid w:val="00454A69"/>
    <w:rsid w:val="00454D73"/>
    <w:rsid w:val="00454DB9"/>
    <w:rsid w:val="0045606F"/>
    <w:rsid w:val="004566A6"/>
    <w:rsid w:val="004567EA"/>
    <w:rsid w:val="00456AEF"/>
    <w:rsid w:val="00456C49"/>
    <w:rsid w:val="00456CEA"/>
    <w:rsid w:val="004576A9"/>
    <w:rsid w:val="00457AB7"/>
    <w:rsid w:val="00457F5A"/>
    <w:rsid w:val="004601D1"/>
    <w:rsid w:val="004605AC"/>
    <w:rsid w:val="0046079A"/>
    <w:rsid w:val="00460CA1"/>
    <w:rsid w:val="0046129B"/>
    <w:rsid w:val="004614E7"/>
    <w:rsid w:val="00461EED"/>
    <w:rsid w:val="004622F0"/>
    <w:rsid w:val="004623A6"/>
    <w:rsid w:val="00462CD7"/>
    <w:rsid w:val="00463113"/>
    <w:rsid w:val="00463A62"/>
    <w:rsid w:val="00463E7C"/>
    <w:rsid w:val="004648D2"/>
    <w:rsid w:val="004658E9"/>
    <w:rsid w:val="00465CCE"/>
    <w:rsid w:val="00466140"/>
    <w:rsid w:val="00466240"/>
    <w:rsid w:val="0046675D"/>
    <w:rsid w:val="004670F9"/>
    <w:rsid w:val="004673E2"/>
    <w:rsid w:val="00467409"/>
    <w:rsid w:val="00467928"/>
    <w:rsid w:val="00467D0A"/>
    <w:rsid w:val="00467F85"/>
    <w:rsid w:val="00470D52"/>
    <w:rsid w:val="00471578"/>
    <w:rsid w:val="00471730"/>
    <w:rsid w:val="00471861"/>
    <w:rsid w:val="004719AC"/>
    <w:rsid w:val="00471ADE"/>
    <w:rsid w:val="00471F14"/>
    <w:rsid w:val="004721BC"/>
    <w:rsid w:val="004727F7"/>
    <w:rsid w:val="00472A6C"/>
    <w:rsid w:val="00473303"/>
    <w:rsid w:val="004737F6"/>
    <w:rsid w:val="00473E95"/>
    <w:rsid w:val="004741EA"/>
    <w:rsid w:val="00474CFE"/>
    <w:rsid w:val="00474D9A"/>
    <w:rsid w:val="00474E0F"/>
    <w:rsid w:val="00475062"/>
    <w:rsid w:val="0047550C"/>
    <w:rsid w:val="00475529"/>
    <w:rsid w:val="00475B17"/>
    <w:rsid w:val="00475C83"/>
    <w:rsid w:val="00475FB0"/>
    <w:rsid w:val="0047616E"/>
    <w:rsid w:val="00476240"/>
    <w:rsid w:val="004769C3"/>
    <w:rsid w:val="00476AB7"/>
    <w:rsid w:val="00476E3E"/>
    <w:rsid w:val="00477008"/>
    <w:rsid w:val="004771B2"/>
    <w:rsid w:val="00477F65"/>
    <w:rsid w:val="0048007D"/>
    <w:rsid w:val="00480178"/>
    <w:rsid w:val="00480920"/>
    <w:rsid w:val="004822AF"/>
    <w:rsid w:val="0048261A"/>
    <w:rsid w:val="0048265F"/>
    <w:rsid w:val="0048365C"/>
    <w:rsid w:val="004836EC"/>
    <w:rsid w:val="0048389B"/>
    <w:rsid w:val="004839AF"/>
    <w:rsid w:val="00483DEA"/>
    <w:rsid w:val="0048424E"/>
    <w:rsid w:val="0048490C"/>
    <w:rsid w:val="00484A64"/>
    <w:rsid w:val="00484DD7"/>
    <w:rsid w:val="00484F45"/>
    <w:rsid w:val="00484FCD"/>
    <w:rsid w:val="00485030"/>
    <w:rsid w:val="004850FF"/>
    <w:rsid w:val="00485157"/>
    <w:rsid w:val="004852A3"/>
    <w:rsid w:val="004855DD"/>
    <w:rsid w:val="00485DB2"/>
    <w:rsid w:val="004867DF"/>
    <w:rsid w:val="00486C92"/>
    <w:rsid w:val="004871C7"/>
    <w:rsid w:val="00487D03"/>
    <w:rsid w:val="00487DB2"/>
    <w:rsid w:val="00490124"/>
    <w:rsid w:val="00490877"/>
    <w:rsid w:val="00490A3A"/>
    <w:rsid w:val="00490AA2"/>
    <w:rsid w:val="0049123C"/>
    <w:rsid w:val="00491BC4"/>
    <w:rsid w:val="00491CBB"/>
    <w:rsid w:val="00491E34"/>
    <w:rsid w:val="00491FE8"/>
    <w:rsid w:val="004920DD"/>
    <w:rsid w:val="00492253"/>
    <w:rsid w:val="00492985"/>
    <w:rsid w:val="00492DD6"/>
    <w:rsid w:val="00493170"/>
    <w:rsid w:val="0049391C"/>
    <w:rsid w:val="00493AA1"/>
    <w:rsid w:val="0049400D"/>
    <w:rsid w:val="0049413A"/>
    <w:rsid w:val="004944F7"/>
    <w:rsid w:val="0049498A"/>
    <w:rsid w:val="004949DE"/>
    <w:rsid w:val="00494AFF"/>
    <w:rsid w:val="00494DD3"/>
    <w:rsid w:val="00494F8C"/>
    <w:rsid w:val="00495342"/>
    <w:rsid w:val="00495443"/>
    <w:rsid w:val="0049557C"/>
    <w:rsid w:val="00496478"/>
    <w:rsid w:val="004978A9"/>
    <w:rsid w:val="0049790E"/>
    <w:rsid w:val="00497B09"/>
    <w:rsid w:val="00497CF0"/>
    <w:rsid w:val="004A01B7"/>
    <w:rsid w:val="004A0317"/>
    <w:rsid w:val="004A037C"/>
    <w:rsid w:val="004A04BE"/>
    <w:rsid w:val="004A0558"/>
    <w:rsid w:val="004A0618"/>
    <w:rsid w:val="004A0D4A"/>
    <w:rsid w:val="004A1171"/>
    <w:rsid w:val="004A1527"/>
    <w:rsid w:val="004A19E4"/>
    <w:rsid w:val="004A1BCB"/>
    <w:rsid w:val="004A1F28"/>
    <w:rsid w:val="004A28A9"/>
    <w:rsid w:val="004A2987"/>
    <w:rsid w:val="004A2A1B"/>
    <w:rsid w:val="004A2F11"/>
    <w:rsid w:val="004A3AFF"/>
    <w:rsid w:val="004A3BA6"/>
    <w:rsid w:val="004A462B"/>
    <w:rsid w:val="004A4852"/>
    <w:rsid w:val="004A518A"/>
    <w:rsid w:val="004A51ED"/>
    <w:rsid w:val="004A54DF"/>
    <w:rsid w:val="004A55BF"/>
    <w:rsid w:val="004A567C"/>
    <w:rsid w:val="004A570F"/>
    <w:rsid w:val="004A6083"/>
    <w:rsid w:val="004A636D"/>
    <w:rsid w:val="004A6405"/>
    <w:rsid w:val="004A6717"/>
    <w:rsid w:val="004A7123"/>
    <w:rsid w:val="004A7168"/>
    <w:rsid w:val="004A772C"/>
    <w:rsid w:val="004A778D"/>
    <w:rsid w:val="004A7853"/>
    <w:rsid w:val="004B0A13"/>
    <w:rsid w:val="004B122D"/>
    <w:rsid w:val="004B1739"/>
    <w:rsid w:val="004B1882"/>
    <w:rsid w:val="004B1AC4"/>
    <w:rsid w:val="004B1B48"/>
    <w:rsid w:val="004B20F1"/>
    <w:rsid w:val="004B213F"/>
    <w:rsid w:val="004B2745"/>
    <w:rsid w:val="004B29EE"/>
    <w:rsid w:val="004B2DDA"/>
    <w:rsid w:val="004B30D0"/>
    <w:rsid w:val="004B332C"/>
    <w:rsid w:val="004B3D47"/>
    <w:rsid w:val="004B4032"/>
    <w:rsid w:val="004B41DA"/>
    <w:rsid w:val="004B4460"/>
    <w:rsid w:val="004B48B4"/>
    <w:rsid w:val="004B4AE8"/>
    <w:rsid w:val="004B4E0A"/>
    <w:rsid w:val="004B5203"/>
    <w:rsid w:val="004B547E"/>
    <w:rsid w:val="004B59EB"/>
    <w:rsid w:val="004B5A85"/>
    <w:rsid w:val="004B5BB6"/>
    <w:rsid w:val="004B603F"/>
    <w:rsid w:val="004B7622"/>
    <w:rsid w:val="004B7982"/>
    <w:rsid w:val="004B7CAA"/>
    <w:rsid w:val="004C034A"/>
    <w:rsid w:val="004C044E"/>
    <w:rsid w:val="004C11EE"/>
    <w:rsid w:val="004C18FC"/>
    <w:rsid w:val="004C1F6E"/>
    <w:rsid w:val="004C2758"/>
    <w:rsid w:val="004C3258"/>
    <w:rsid w:val="004C3604"/>
    <w:rsid w:val="004C3798"/>
    <w:rsid w:val="004C37A5"/>
    <w:rsid w:val="004C3EFB"/>
    <w:rsid w:val="004C4360"/>
    <w:rsid w:val="004C45AE"/>
    <w:rsid w:val="004C486C"/>
    <w:rsid w:val="004C4B47"/>
    <w:rsid w:val="004C4BEF"/>
    <w:rsid w:val="004C4CF8"/>
    <w:rsid w:val="004C51AC"/>
    <w:rsid w:val="004C597B"/>
    <w:rsid w:val="004C5B91"/>
    <w:rsid w:val="004C5EF4"/>
    <w:rsid w:val="004C62F2"/>
    <w:rsid w:val="004C64F2"/>
    <w:rsid w:val="004C66A0"/>
    <w:rsid w:val="004C6BF8"/>
    <w:rsid w:val="004C6C51"/>
    <w:rsid w:val="004C6C96"/>
    <w:rsid w:val="004C6DAA"/>
    <w:rsid w:val="004C6FB9"/>
    <w:rsid w:val="004C71C0"/>
    <w:rsid w:val="004C7217"/>
    <w:rsid w:val="004C7E55"/>
    <w:rsid w:val="004D0113"/>
    <w:rsid w:val="004D0309"/>
    <w:rsid w:val="004D0BBB"/>
    <w:rsid w:val="004D0D88"/>
    <w:rsid w:val="004D10ED"/>
    <w:rsid w:val="004D1330"/>
    <w:rsid w:val="004D1F95"/>
    <w:rsid w:val="004D22E8"/>
    <w:rsid w:val="004D2637"/>
    <w:rsid w:val="004D2795"/>
    <w:rsid w:val="004D2B63"/>
    <w:rsid w:val="004D31B4"/>
    <w:rsid w:val="004D3207"/>
    <w:rsid w:val="004D35C0"/>
    <w:rsid w:val="004D3911"/>
    <w:rsid w:val="004D3932"/>
    <w:rsid w:val="004D3C97"/>
    <w:rsid w:val="004D43C0"/>
    <w:rsid w:val="004D4463"/>
    <w:rsid w:val="004D4925"/>
    <w:rsid w:val="004D4E95"/>
    <w:rsid w:val="004D5122"/>
    <w:rsid w:val="004D54E8"/>
    <w:rsid w:val="004D5C45"/>
    <w:rsid w:val="004D5DB4"/>
    <w:rsid w:val="004D63D5"/>
    <w:rsid w:val="004D6AD3"/>
    <w:rsid w:val="004D6CCC"/>
    <w:rsid w:val="004D6E08"/>
    <w:rsid w:val="004D7437"/>
    <w:rsid w:val="004D77D2"/>
    <w:rsid w:val="004D7CC0"/>
    <w:rsid w:val="004D7EB9"/>
    <w:rsid w:val="004D7FB9"/>
    <w:rsid w:val="004E0020"/>
    <w:rsid w:val="004E0485"/>
    <w:rsid w:val="004E0A61"/>
    <w:rsid w:val="004E0CE3"/>
    <w:rsid w:val="004E1266"/>
    <w:rsid w:val="004E1592"/>
    <w:rsid w:val="004E1BC8"/>
    <w:rsid w:val="004E1CFF"/>
    <w:rsid w:val="004E2534"/>
    <w:rsid w:val="004E2A24"/>
    <w:rsid w:val="004E2CEF"/>
    <w:rsid w:val="004E2E7D"/>
    <w:rsid w:val="004E3023"/>
    <w:rsid w:val="004E3079"/>
    <w:rsid w:val="004E340F"/>
    <w:rsid w:val="004E3DF5"/>
    <w:rsid w:val="004E4405"/>
    <w:rsid w:val="004E48C2"/>
    <w:rsid w:val="004E49CA"/>
    <w:rsid w:val="004E50CA"/>
    <w:rsid w:val="004E5166"/>
    <w:rsid w:val="004E58C1"/>
    <w:rsid w:val="004E5930"/>
    <w:rsid w:val="004E5BF0"/>
    <w:rsid w:val="004E648E"/>
    <w:rsid w:val="004E67E9"/>
    <w:rsid w:val="004E6A7D"/>
    <w:rsid w:val="004E6AB2"/>
    <w:rsid w:val="004E6AED"/>
    <w:rsid w:val="004E6BAE"/>
    <w:rsid w:val="004E6D6F"/>
    <w:rsid w:val="004E6D99"/>
    <w:rsid w:val="004E71F3"/>
    <w:rsid w:val="004E72CA"/>
    <w:rsid w:val="004E7359"/>
    <w:rsid w:val="004E7590"/>
    <w:rsid w:val="004E7C7D"/>
    <w:rsid w:val="004E7FDE"/>
    <w:rsid w:val="004F0047"/>
    <w:rsid w:val="004F0404"/>
    <w:rsid w:val="004F0908"/>
    <w:rsid w:val="004F094E"/>
    <w:rsid w:val="004F0CC1"/>
    <w:rsid w:val="004F0D59"/>
    <w:rsid w:val="004F1B73"/>
    <w:rsid w:val="004F1C0C"/>
    <w:rsid w:val="004F25D0"/>
    <w:rsid w:val="004F28C1"/>
    <w:rsid w:val="004F3642"/>
    <w:rsid w:val="004F3C57"/>
    <w:rsid w:val="004F3EDC"/>
    <w:rsid w:val="004F427E"/>
    <w:rsid w:val="004F4756"/>
    <w:rsid w:val="004F481B"/>
    <w:rsid w:val="004F49C0"/>
    <w:rsid w:val="004F4B9F"/>
    <w:rsid w:val="004F4E5B"/>
    <w:rsid w:val="004F500A"/>
    <w:rsid w:val="004F5428"/>
    <w:rsid w:val="004F562A"/>
    <w:rsid w:val="004F56EB"/>
    <w:rsid w:val="004F5908"/>
    <w:rsid w:val="004F5C60"/>
    <w:rsid w:val="004F5F4E"/>
    <w:rsid w:val="004F6415"/>
    <w:rsid w:val="004F67EA"/>
    <w:rsid w:val="004F70C4"/>
    <w:rsid w:val="004F7F2C"/>
    <w:rsid w:val="0050021E"/>
    <w:rsid w:val="0050035E"/>
    <w:rsid w:val="005005A4"/>
    <w:rsid w:val="005006D0"/>
    <w:rsid w:val="005009CB"/>
    <w:rsid w:val="00500C37"/>
    <w:rsid w:val="00501011"/>
    <w:rsid w:val="005016AC"/>
    <w:rsid w:val="00501964"/>
    <w:rsid w:val="00502260"/>
    <w:rsid w:val="00502EF1"/>
    <w:rsid w:val="00502F43"/>
    <w:rsid w:val="00503063"/>
    <w:rsid w:val="00503E0F"/>
    <w:rsid w:val="0050413F"/>
    <w:rsid w:val="0050416E"/>
    <w:rsid w:val="0050435A"/>
    <w:rsid w:val="005044F1"/>
    <w:rsid w:val="00504613"/>
    <w:rsid w:val="0050498B"/>
    <w:rsid w:val="00504DBA"/>
    <w:rsid w:val="00504DE2"/>
    <w:rsid w:val="0050522F"/>
    <w:rsid w:val="005053C2"/>
    <w:rsid w:val="00505610"/>
    <w:rsid w:val="00505B4E"/>
    <w:rsid w:val="00505E88"/>
    <w:rsid w:val="00505EE6"/>
    <w:rsid w:val="00505F3C"/>
    <w:rsid w:val="005063C7"/>
    <w:rsid w:val="0050641B"/>
    <w:rsid w:val="00506823"/>
    <w:rsid w:val="005068E8"/>
    <w:rsid w:val="00507065"/>
    <w:rsid w:val="00507265"/>
    <w:rsid w:val="005078CD"/>
    <w:rsid w:val="00507AAD"/>
    <w:rsid w:val="00507DC6"/>
    <w:rsid w:val="00510502"/>
    <w:rsid w:val="00510CBC"/>
    <w:rsid w:val="00510E85"/>
    <w:rsid w:val="00511263"/>
    <w:rsid w:val="00511497"/>
    <w:rsid w:val="00511635"/>
    <w:rsid w:val="005116AE"/>
    <w:rsid w:val="00511DCA"/>
    <w:rsid w:val="00511F5D"/>
    <w:rsid w:val="005122BF"/>
    <w:rsid w:val="00512A97"/>
    <w:rsid w:val="0051314A"/>
    <w:rsid w:val="00513460"/>
    <w:rsid w:val="00513616"/>
    <w:rsid w:val="005136EF"/>
    <w:rsid w:val="00513B46"/>
    <w:rsid w:val="00514056"/>
    <w:rsid w:val="005142F5"/>
    <w:rsid w:val="00514403"/>
    <w:rsid w:val="00514456"/>
    <w:rsid w:val="005148E0"/>
    <w:rsid w:val="005149D2"/>
    <w:rsid w:val="00514F8A"/>
    <w:rsid w:val="00515048"/>
    <w:rsid w:val="00515CA9"/>
    <w:rsid w:val="005164D8"/>
    <w:rsid w:val="005169B1"/>
    <w:rsid w:val="00516BF2"/>
    <w:rsid w:val="005173C0"/>
    <w:rsid w:val="00517817"/>
    <w:rsid w:val="005179F3"/>
    <w:rsid w:val="00517CF5"/>
    <w:rsid w:val="005202C5"/>
    <w:rsid w:val="0052096C"/>
    <w:rsid w:val="00520B8A"/>
    <w:rsid w:val="00521270"/>
    <w:rsid w:val="00521298"/>
    <w:rsid w:val="00521815"/>
    <w:rsid w:val="00521D80"/>
    <w:rsid w:val="00522521"/>
    <w:rsid w:val="0052282B"/>
    <w:rsid w:val="00522F80"/>
    <w:rsid w:val="00523213"/>
    <w:rsid w:val="005236F4"/>
    <w:rsid w:val="00523999"/>
    <w:rsid w:val="00523D54"/>
    <w:rsid w:val="00523EED"/>
    <w:rsid w:val="005245FA"/>
    <w:rsid w:val="00524918"/>
    <w:rsid w:val="00524F2A"/>
    <w:rsid w:val="00524F2C"/>
    <w:rsid w:val="005252C0"/>
    <w:rsid w:val="005252C2"/>
    <w:rsid w:val="0052563E"/>
    <w:rsid w:val="00525704"/>
    <w:rsid w:val="00525D9A"/>
    <w:rsid w:val="0052605D"/>
    <w:rsid w:val="00526081"/>
    <w:rsid w:val="0052625D"/>
    <w:rsid w:val="005265EB"/>
    <w:rsid w:val="005266B6"/>
    <w:rsid w:val="00526816"/>
    <w:rsid w:val="00526BD7"/>
    <w:rsid w:val="0052708C"/>
    <w:rsid w:val="005271FE"/>
    <w:rsid w:val="00527202"/>
    <w:rsid w:val="00527414"/>
    <w:rsid w:val="00527426"/>
    <w:rsid w:val="00527975"/>
    <w:rsid w:val="00527BED"/>
    <w:rsid w:val="0053085C"/>
    <w:rsid w:val="00530D35"/>
    <w:rsid w:val="005311F3"/>
    <w:rsid w:val="0053124F"/>
    <w:rsid w:val="005313AC"/>
    <w:rsid w:val="005314B8"/>
    <w:rsid w:val="0053199E"/>
    <w:rsid w:val="0053214C"/>
    <w:rsid w:val="00532452"/>
    <w:rsid w:val="005324A5"/>
    <w:rsid w:val="005326FE"/>
    <w:rsid w:val="00532C53"/>
    <w:rsid w:val="00533101"/>
    <w:rsid w:val="00533365"/>
    <w:rsid w:val="0053369F"/>
    <w:rsid w:val="00533716"/>
    <w:rsid w:val="00533BB0"/>
    <w:rsid w:val="00533F02"/>
    <w:rsid w:val="0053476F"/>
    <w:rsid w:val="005349A9"/>
    <w:rsid w:val="00534C87"/>
    <w:rsid w:val="005353E2"/>
    <w:rsid w:val="005354ED"/>
    <w:rsid w:val="00535566"/>
    <w:rsid w:val="00535633"/>
    <w:rsid w:val="00535E1B"/>
    <w:rsid w:val="00535F77"/>
    <w:rsid w:val="00536002"/>
    <w:rsid w:val="0053665B"/>
    <w:rsid w:val="005366BA"/>
    <w:rsid w:val="005370C2"/>
    <w:rsid w:val="00537140"/>
    <w:rsid w:val="00537242"/>
    <w:rsid w:val="00537751"/>
    <w:rsid w:val="005404AC"/>
    <w:rsid w:val="005407E9"/>
    <w:rsid w:val="00540957"/>
    <w:rsid w:val="00540A7B"/>
    <w:rsid w:val="00540B36"/>
    <w:rsid w:val="00540B5A"/>
    <w:rsid w:val="00540F96"/>
    <w:rsid w:val="0054118A"/>
    <w:rsid w:val="005412DB"/>
    <w:rsid w:val="00541656"/>
    <w:rsid w:val="00541D90"/>
    <w:rsid w:val="00541FC7"/>
    <w:rsid w:val="00542024"/>
    <w:rsid w:val="005424C7"/>
    <w:rsid w:val="0054299F"/>
    <w:rsid w:val="00542D63"/>
    <w:rsid w:val="00543195"/>
    <w:rsid w:val="0054354A"/>
    <w:rsid w:val="005435E9"/>
    <w:rsid w:val="00543E77"/>
    <w:rsid w:val="00543F00"/>
    <w:rsid w:val="005440DC"/>
    <w:rsid w:val="005446E0"/>
    <w:rsid w:val="005449DB"/>
    <w:rsid w:val="00544E8F"/>
    <w:rsid w:val="00544F34"/>
    <w:rsid w:val="00544FB5"/>
    <w:rsid w:val="00545382"/>
    <w:rsid w:val="00545E7B"/>
    <w:rsid w:val="00546DE7"/>
    <w:rsid w:val="00547147"/>
    <w:rsid w:val="00547CC6"/>
    <w:rsid w:val="00547F1A"/>
    <w:rsid w:val="00550354"/>
    <w:rsid w:val="0055045B"/>
    <w:rsid w:val="0055067A"/>
    <w:rsid w:val="005508C3"/>
    <w:rsid w:val="00551414"/>
    <w:rsid w:val="00551DF4"/>
    <w:rsid w:val="00551EAE"/>
    <w:rsid w:val="00551ED9"/>
    <w:rsid w:val="00552206"/>
    <w:rsid w:val="005522E9"/>
    <w:rsid w:val="0055241A"/>
    <w:rsid w:val="00552BDD"/>
    <w:rsid w:val="00552DEE"/>
    <w:rsid w:val="00553774"/>
    <w:rsid w:val="0055485A"/>
    <w:rsid w:val="005548AA"/>
    <w:rsid w:val="005550B1"/>
    <w:rsid w:val="0055540D"/>
    <w:rsid w:val="005556B0"/>
    <w:rsid w:val="00555DAB"/>
    <w:rsid w:val="00556122"/>
    <w:rsid w:val="00556183"/>
    <w:rsid w:val="00556443"/>
    <w:rsid w:val="00556496"/>
    <w:rsid w:val="0055655A"/>
    <w:rsid w:val="005568CD"/>
    <w:rsid w:val="005571BE"/>
    <w:rsid w:val="0055779E"/>
    <w:rsid w:val="00557A96"/>
    <w:rsid w:val="00557E03"/>
    <w:rsid w:val="00560784"/>
    <w:rsid w:val="00560B0F"/>
    <w:rsid w:val="00560C5F"/>
    <w:rsid w:val="005610E1"/>
    <w:rsid w:val="00561133"/>
    <w:rsid w:val="0056118C"/>
    <w:rsid w:val="00561218"/>
    <w:rsid w:val="00562213"/>
    <w:rsid w:val="005624B2"/>
    <w:rsid w:val="00562620"/>
    <w:rsid w:val="005631C7"/>
    <w:rsid w:val="00563674"/>
    <w:rsid w:val="0056370B"/>
    <w:rsid w:val="00563777"/>
    <w:rsid w:val="005637DE"/>
    <w:rsid w:val="00563D92"/>
    <w:rsid w:val="00564350"/>
    <w:rsid w:val="00564366"/>
    <w:rsid w:val="00564B0C"/>
    <w:rsid w:val="00564D02"/>
    <w:rsid w:val="00564FDF"/>
    <w:rsid w:val="00564FFB"/>
    <w:rsid w:val="00565114"/>
    <w:rsid w:val="00565305"/>
    <w:rsid w:val="00565532"/>
    <w:rsid w:val="00565817"/>
    <w:rsid w:val="00565984"/>
    <w:rsid w:val="00565E3E"/>
    <w:rsid w:val="00566464"/>
    <w:rsid w:val="005665EE"/>
    <w:rsid w:val="00566837"/>
    <w:rsid w:val="00566962"/>
    <w:rsid w:val="00566A4B"/>
    <w:rsid w:val="00566DC3"/>
    <w:rsid w:val="00566FEF"/>
    <w:rsid w:val="00567977"/>
    <w:rsid w:val="00567AB6"/>
    <w:rsid w:val="00567E95"/>
    <w:rsid w:val="005701A6"/>
    <w:rsid w:val="005704E8"/>
    <w:rsid w:val="00570577"/>
    <w:rsid w:val="0057096C"/>
    <w:rsid w:val="0057288B"/>
    <w:rsid w:val="005732EF"/>
    <w:rsid w:val="005738C2"/>
    <w:rsid w:val="00573A5A"/>
    <w:rsid w:val="00573E65"/>
    <w:rsid w:val="00574066"/>
    <w:rsid w:val="00574274"/>
    <w:rsid w:val="00574A01"/>
    <w:rsid w:val="00574A4A"/>
    <w:rsid w:val="0057546E"/>
    <w:rsid w:val="0057548F"/>
    <w:rsid w:val="005757F4"/>
    <w:rsid w:val="00575DA3"/>
    <w:rsid w:val="00576350"/>
    <w:rsid w:val="00576710"/>
    <w:rsid w:val="00576C6D"/>
    <w:rsid w:val="00576F1D"/>
    <w:rsid w:val="0057711E"/>
    <w:rsid w:val="0057746B"/>
    <w:rsid w:val="005778C2"/>
    <w:rsid w:val="00577EB1"/>
    <w:rsid w:val="00577FD2"/>
    <w:rsid w:val="005807FE"/>
    <w:rsid w:val="0058121B"/>
    <w:rsid w:val="0058224D"/>
    <w:rsid w:val="005822BC"/>
    <w:rsid w:val="0058256C"/>
    <w:rsid w:val="005827E8"/>
    <w:rsid w:val="00582C08"/>
    <w:rsid w:val="00584307"/>
    <w:rsid w:val="00584A22"/>
    <w:rsid w:val="005852BA"/>
    <w:rsid w:val="0058546B"/>
    <w:rsid w:val="0058567A"/>
    <w:rsid w:val="00585A68"/>
    <w:rsid w:val="00585A7A"/>
    <w:rsid w:val="00586DEE"/>
    <w:rsid w:val="00587E31"/>
    <w:rsid w:val="005901CC"/>
    <w:rsid w:val="00590342"/>
    <w:rsid w:val="00590544"/>
    <w:rsid w:val="00590C85"/>
    <w:rsid w:val="00591C92"/>
    <w:rsid w:val="005928A2"/>
    <w:rsid w:val="00592AC0"/>
    <w:rsid w:val="00592AC8"/>
    <w:rsid w:val="00592B8E"/>
    <w:rsid w:val="0059343C"/>
    <w:rsid w:val="005936DF"/>
    <w:rsid w:val="005946C7"/>
    <w:rsid w:val="0059470D"/>
    <w:rsid w:val="00594B7D"/>
    <w:rsid w:val="00594DE8"/>
    <w:rsid w:val="0059511B"/>
    <w:rsid w:val="0059534D"/>
    <w:rsid w:val="00595AF5"/>
    <w:rsid w:val="00595E99"/>
    <w:rsid w:val="00595EE1"/>
    <w:rsid w:val="005964BF"/>
    <w:rsid w:val="00596FBE"/>
    <w:rsid w:val="005970DE"/>
    <w:rsid w:val="005972D8"/>
    <w:rsid w:val="00597463"/>
    <w:rsid w:val="00597705"/>
    <w:rsid w:val="00597A54"/>
    <w:rsid w:val="00597D6C"/>
    <w:rsid w:val="005A0078"/>
    <w:rsid w:val="005A0163"/>
    <w:rsid w:val="005A0C3F"/>
    <w:rsid w:val="005A14AB"/>
    <w:rsid w:val="005A178B"/>
    <w:rsid w:val="005A1B15"/>
    <w:rsid w:val="005A1C76"/>
    <w:rsid w:val="005A1F48"/>
    <w:rsid w:val="005A21AE"/>
    <w:rsid w:val="005A226D"/>
    <w:rsid w:val="005A2E21"/>
    <w:rsid w:val="005A3539"/>
    <w:rsid w:val="005A365B"/>
    <w:rsid w:val="005A431C"/>
    <w:rsid w:val="005A4AB3"/>
    <w:rsid w:val="005A4DC5"/>
    <w:rsid w:val="005A5ADB"/>
    <w:rsid w:val="005A5F42"/>
    <w:rsid w:val="005A61E8"/>
    <w:rsid w:val="005A6465"/>
    <w:rsid w:val="005A66B8"/>
    <w:rsid w:val="005A69D2"/>
    <w:rsid w:val="005A6D8D"/>
    <w:rsid w:val="005A71D2"/>
    <w:rsid w:val="005A73FD"/>
    <w:rsid w:val="005A77C9"/>
    <w:rsid w:val="005A7933"/>
    <w:rsid w:val="005A7D02"/>
    <w:rsid w:val="005A7F1D"/>
    <w:rsid w:val="005B090F"/>
    <w:rsid w:val="005B0925"/>
    <w:rsid w:val="005B0A6F"/>
    <w:rsid w:val="005B152B"/>
    <w:rsid w:val="005B1595"/>
    <w:rsid w:val="005B1719"/>
    <w:rsid w:val="005B1932"/>
    <w:rsid w:val="005B2316"/>
    <w:rsid w:val="005B24F3"/>
    <w:rsid w:val="005B2927"/>
    <w:rsid w:val="005B2CF2"/>
    <w:rsid w:val="005B3B37"/>
    <w:rsid w:val="005B3B55"/>
    <w:rsid w:val="005B3BD8"/>
    <w:rsid w:val="005B3F39"/>
    <w:rsid w:val="005B43EE"/>
    <w:rsid w:val="005B4468"/>
    <w:rsid w:val="005B48EB"/>
    <w:rsid w:val="005B55DC"/>
    <w:rsid w:val="005B56A5"/>
    <w:rsid w:val="005B57F9"/>
    <w:rsid w:val="005B59A0"/>
    <w:rsid w:val="005B65E7"/>
    <w:rsid w:val="005B698C"/>
    <w:rsid w:val="005B6EB6"/>
    <w:rsid w:val="005B72CA"/>
    <w:rsid w:val="005B7316"/>
    <w:rsid w:val="005B7676"/>
    <w:rsid w:val="005B7832"/>
    <w:rsid w:val="005B786B"/>
    <w:rsid w:val="005B7C5E"/>
    <w:rsid w:val="005B7E73"/>
    <w:rsid w:val="005B7FD4"/>
    <w:rsid w:val="005C0981"/>
    <w:rsid w:val="005C0C47"/>
    <w:rsid w:val="005C1027"/>
    <w:rsid w:val="005C116C"/>
    <w:rsid w:val="005C12EC"/>
    <w:rsid w:val="005C14C9"/>
    <w:rsid w:val="005C17FB"/>
    <w:rsid w:val="005C1CB8"/>
    <w:rsid w:val="005C1D62"/>
    <w:rsid w:val="005C1D8E"/>
    <w:rsid w:val="005C1F33"/>
    <w:rsid w:val="005C204E"/>
    <w:rsid w:val="005C22F9"/>
    <w:rsid w:val="005C293B"/>
    <w:rsid w:val="005C29A7"/>
    <w:rsid w:val="005C364D"/>
    <w:rsid w:val="005C371B"/>
    <w:rsid w:val="005C3CB8"/>
    <w:rsid w:val="005C3D51"/>
    <w:rsid w:val="005C4093"/>
    <w:rsid w:val="005C424F"/>
    <w:rsid w:val="005C4403"/>
    <w:rsid w:val="005C51AB"/>
    <w:rsid w:val="005C5437"/>
    <w:rsid w:val="005C551C"/>
    <w:rsid w:val="005C57C2"/>
    <w:rsid w:val="005C5933"/>
    <w:rsid w:val="005C5B72"/>
    <w:rsid w:val="005C611C"/>
    <w:rsid w:val="005C64E7"/>
    <w:rsid w:val="005C69D6"/>
    <w:rsid w:val="005C6C85"/>
    <w:rsid w:val="005C6F9B"/>
    <w:rsid w:val="005C76F9"/>
    <w:rsid w:val="005C796E"/>
    <w:rsid w:val="005C7DAC"/>
    <w:rsid w:val="005D0086"/>
    <w:rsid w:val="005D02B1"/>
    <w:rsid w:val="005D051B"/>
    <w:rsid w:val="005D0894"/>
    <w:rsid w:val="005D0D6C"/>
    <w:rsid w:val="005D13C0"/>
    <w:rsid w:val="005D1401"/>
    <w:rsid w:val="005D1706"/>
    <w:rsid w:val="005D1A10"/>
    <w:rsid w:val="005D244E"/>
    <w:rsid w:val="005D251C"/>
    <w:rsid w:val="005D25A6"/>
    <w:rsid w:val="005D2700"/>
    <w:rsid w:val="005D2CEF"/>
    <w:rsid w:val="005D2DEF"/>
    <w:rsid w:val="005D2E7C"/>
    <w:rsid w:val="005D39B7"/>
    <w:rsid w:val="005D3E6A"/>
    <w:rsid w:val="005D3FF0"/>
    <w:rsid w:val="005D40F8"/>
    <w:rsid w:val="005D4193"/>
    <w:rsid w:val="005D4589"/>
    <w:rsid w:val="005D48F3"/>
    <w:rsid w:val="005D4B1C"/>
    <w:rsid w:val="005D4D99"/>
    <w:rsid w:val="005D5461"/>
    <w:rsid w:val="005D554F"/>
    <w:rsid w:val="005D5569"/>
    <w:rsid w:val="005D5D33"/>
    <w:rsid w:val="005D5FA8"/>
    <w:rsid w:val="005D62E3"/>
    <w:rsid w:val="005D62F0"/>
    <w:rsid w:val="005D65A4"/>
    <w:rsid w:val="005D67B6"/>
    <w:rsid w:val="005D70CB"/>
    <w:rsid w:val="005D74A6"/>
    <w:rsid w:val="005D7792"/>
    <w:rsid w:val="005D79C2"/>
    <w:rsid w:val="005D7F80"/>
    <w:rsid w:val="005E085D"/>
    <w:rsid w:val="005E0AF7"/>
    <w:rsid w:val="005E105A"/>
    <w:rsid w:val="005E11D4"/>
    <w:rsid w:val="005E1354"/>
    <w:rsid w:val="005E17A0"/>
    <w:rsid w:val="005E1C55"/>
    <w:rsid w:val="005E1E33"/>
    <w:rsid w:val="005E2302"/>
    <w:rsid w:val="005E241B"/>
    <w:rsid w:val="005E283B"/>
    <w:rsid w:val="005E2A02"/>
    <w:rsid w:val="005E374B"/>
    <w:rsid w:val="005E395F"/>
    <w:rsid w:val="005E399B"/>
    <w:rsid w:val="005E41F3"/>
    <w:rsid w:val="005E43C5"/>
    <w:rsid w:val="005E4721"/>
    <w:rsid w:val="005E5313"/>
    <w:rsid w:val="005E5B23"/>
    <w:rsid w:val="005E5C91"/>
    <w:rsid w:val="005E5DA3"/>
    <w:rsid w:val="005E6021"/>
    <w:rsid w:val="005E663A"/>
    <w:rsid w:val="005E6C2D"/>
    <w:rsid w:val="005E6F9A"/>
    <w:rsid w:val="005E6FFD"/>
    <w:rsid w:val="005E7761"/>
    <w:rsid w:val="005E7995"/>
    <w:rsid w:val="005E7AC0"/>
    <w:rsid w:val="005F0081"/>
    <w:rsid w:val="005F0149"/>
    <w:rsid w:val="005F1AF9"/>
    <w:rsid w:val="005F1B75"/>
    <w:rsid w:val="005F1BBA"/>
    <w:rsid w:val="005F1C05"/>
    <w:rsid w:val="005F1E0E"/>
    <w:rsid w:val="005F27E8"/>
    <w:rsid w:val="005F2826"/>
    <w:rsid w:val="005F2B60"/>
    <w:rsid w:val="005F3610"/>
    <w:rsid w:val="005F3732"/>
    <w:rsid w:val="005F3B0D"/>
    <w:rsid w:val="005F3EC9"/>
    <w:rsid w:val="005F4123"/>
    <w:rsid w:val="005F440B"/>
    <w:rsid w:val="005F4DE2"/>
    <w:rsid w:val="005F4E42"/>
    <w:rsid w:val="005F4F5E"/>
    <w:rsid w:val="005F4FB2"/>
    <w:rsid w:val="005F5347"/>
    <w:rsid w:val="005F5B93"/>
    <w:rsid w:val="005F5C0B"/>
    <w:rsid w:val="005F5E1F"/>
    <w:rsid w:val="005F5FFD"/>
    <w:rsid w:val="005F61C7"/>
    <w:rsid w:val="005F624E"/>
    <w:rsid w:val="005F65B2"/>
    <w:rsid w:val="005F6C48"/>
    <w:rsid w:val="005F7053"/>
    <w:rsid w:val="005F7127"/>
    <w:rsid w:val="00600162"/>
    <w:rsid w:val="0060028E"/>
    <w:rsid w:val="006006A3"/>
    <w:rsid w:val="006007A4"/>
    <w:rsid w:val="00600B66"/>
    <w:rsid w:val="00600C94"/>
    <w:rsid w:val="006016AB"/>
    <w:rsid w:val="00601A77"/>
    <w:rsid w:val="00601B0F"/>
    <w:rsid w:val="00601B46"/>
    <w:rsid w:val="006023AB"/>
    <w:rsid w:val="006024EE"/>
    <w:rsid w:val="00602538"/>
    <w:rsid w:val="006028CA"/>
    <w:rsid w:val="0060291B"/>
    <w:rsid w:val="00603438"/>
    <w:rsid w:val="00603601"/>
    <w:rsid w:val="00603E42"/>
    <w:rsid w:val="006042D2"/>
    <w:rsid w:val="006046F2"/>
    <w:rsid w:val="006047FC"/>
    <w:rsid w:val="006049F2"/>
    <w:rsid w:val="00604B53"/>
    <w:rsid w:val="00604C4D"/>
    <w:rsid w:val="00604EC5"/>
    <w:rsid w:val="0060502F"/>
    <w:rsid w:val="0060514A"/>
    <w:rsid w:val="00605187"/>
    <w:rsid w:val="006053A3"/>
    <w:rsid w:val="0060573B"/>
    <w:rsid w:val="0060596E"/>
    <w:rsid w:val="00605A86"/>
    <w:rsid w:val="00605B8F"/>
    <w:rsid w:val="00605CBE"/>
    <w:rsid w:val="00605F73"/>
    <w:rsid w:val="00606896"/>
    <w:rsid w:val="00606935"/>
    <w:rsid w:val="00606974"/>
    <w:rsid w:val="00606AF6"/>
    <w:rsid w:val="00606F33"/>
    <w:rsid w:val="00606F62"/>
    <w:rsid w:val="00607120"/>
    <w:rsid w:val="006073E8"/>
    <w:rsid w:val="00607540"/>
    <w:rsid w:val="00607554"/>
    <w:rsid w:val="00607595"/>
    <w:rsid w:val="00607596"/>
    <w:rsid w:val="00607640"/>
    <w:rsid w:val="00607722"/>
    <w:rsid w:val="00607D86"/>
    <w:rsid w:val="0061021A"/>
    <w:rsid w:val="00610379"/>
    <w:rsid w:val="006106A3"/>
    <w:rsid w:val="0061096F"/>
    <w:rsid w:val="00610EDC"/>
    <w:rsid w:val="00610FC2"/>
    <w:rsid w:val="00611488"/>
    <w:rsid w:val="006118EC"/>
    <w:rsid w:val="00611976"/>
    <w:rsid w:val="00611C7A"/>
    <w:rsid w:val="00611DB5"/>
    <w:rsid w:val="00612283"/>
    <w:rsid w:val="006127D6"/>
    <w:rsid w:val="006129A2"/>
    <w:rsid w:val="006129D4"/>
    <w:rsid w:val="00613377"/>
    <w:rsid w:val="006133E4"/>
    <w:rsid w:val="00613586"/>
    <w:rsid w:val="006138AA"/>
    <w:rsid w:val="00614786"/>
    <w:rsid w:val="006147E6"/>
    <w:rsid w:val="006149FF"/>
    <w:rsid w:val="00614E7D"/>
    <w:rsid w:val="00615ABF"/>
    <w:rsid w:val="00615C5D"/>
    <w:rsid w:val="006160FC"/>
    <w:rsid w:val="0061622F"/>
    <w:rsid w:val="0061683B"/>
    <w:rsid w:val="00616D9C"/>
    <w:rsid w:val="00616E5E"/>
    <w:rsid w:val="00617531"/>
    <w:rsid w:val="0061788F"/>
    <w:rsid w:val="00617D33"/>
    <w:rsid w:val="00617DD6"/>
    <w:rsid w:val="0062034E"/>
    <w:rsid w:val="006206EF"/>
    <w:rsid w:val="006208E2"/>
    <w:rsid w:val="00620F9A"/>
    <w:rsid w:val="00621471"/>
    <w:rsid w:val="00621825"/>
    <w:rsid w:val="00621CFE"/>
    <w:rsid w:val="00622407"/>
    <w:rsid w:val="00622714"/>
    <w:rsid w:val="006229DC"/>
    <w:rsid w:val="00622FF9"/>
    <w:rsid w:val="00623804"/>
    <w:rsid w:val="00623837"/>
    <w:rsid w:val="00623DB4"/>
    <w:rsid w:val="006243CE"/>
    <w:rsid w:val="00624483"/>
    <w:rsid w:val="006248E1"/>
    <w:rsid w:val="006248F9"/>
    <w:rsid w:val="00624B20"/>
    <w:rsid w:val="00624BAF"/>
    <w:rsid w:val="00624CC2"/>
    <w:rsid w:val="00625493"/>
    <w:rsid w:val="00625524"/>
    <w:rsid w:val="00626ADD"/>
    <w:rsid w:val="00626DBD"/>
    <w:rsid w:val="0062725F"/>
    <w:rsid w:val="006272FD"/>
    <w:rsid w:val="00627360"/>
    <w:rsid w:val="006274C9"/>
    <w:rsid w:val="00627673"/>
    <w:rsid w:val="00627C8A"/>
    <w:rsid w:val="00630384"/>
    <w:rsid w:val="00630428"/>
    <w:rsid w:val="00630B90"/>
    <w:rsid w:val="00630C08"/>
    <w:rsid w:val="00630DE2"/>
    <w:rsid w:val="00630E55"/>
    <w:rsid w:val="00631795"/>
    <w:rsid w:val="006317A8"/>
    <w:rsid w:val="00631F3C"/>
    <w:rsid w:val="00632036"/>
    <w:rsid w:val="0063207D"/>
    <w:rsid w:val="006325F4"/>
    <w:rsid w:val="006328BB"/>
    <w:rsid w:val="00632FCD"/>
    <w:rsid w:val="006333B9"/>
    <w:rsid w:val="00633509"/>
    <w:rsid w:val="00633AFD"/>
    <w:rsid w:val="00633C0A"/>
    <w:rsid w:val="00633D52"/>
    <w:rsid w:val="00633E8C"/>
    <w:rsid w:val="00634359"/>
    <w:rsid w:val="006345CA"/>
    <w:rsid w:val="006348F4"/>
    <w:rsid w:val="006349AD"/>
    <w:rsid w:val="006349EB"/>
    <w:rsid w:val="00635065"/>
    <w:rsid w:val="00635662"/>
    <w:rsid w:val="0063597B"/>
    <w:rsid w:val="00635DDD"/>
    <w:rsid w:val="00635F4F"/>
    <w:rsid w:val="00636162"/>
    <w:rsid w:val="006361FD"/>
    <w:rsid w:val="00636219"/>
    <w:rsid w:val="00636367"/>
    <w:rsid w:val="00636458"/>
    <w:rsid w:val="0063676A"/>
    <w:rsid w:val="006371E5"/>
    <w:rsid w:val="00637552"/>
    <w:rsid w:val="00637A22"/>
    <w:rsid w:val="00637E4F"/>
    <w:rsid w:val="00637FEC"/>
    <w:rsid w:val="00640174"/>
    <w:rsid w:val="006402D0"/>
    <w:rsid w:val="00640660"/>
    <w:rsid w:val="00640989"/>
    <w:rsid w:val="00640FA5"/>
    <w:rsid w:val="0064165D"/>
    <w:rsid w:val="0064181F"/>
    <w:rsid w:val="00641919"/>
    <w:rsid w:val="00641989"/>
    <w:rsid w:val="00641C5C"/>
    <w:rsid w:val="00641C93"/>
    <w:rsid w:val="006420DD"/>
    <w:rsid w:val="00642B8A"/>
    <w:rsid w:val="00642E29"/>
    <w:rsid w:val="0064304D"/>
    <w:rsid w:val="00643601"/>
    <w:rsid w:val="00643D0F"/>
    <w:rsid w:val="00643E24"/>
    <w:rsid w:val="00643EB1"/>
    <w:rsid w:val="00644387"/>
    <w:rsid w:val="006443A4"/>
    <w:rsid w:val="006445C6"/>
    <w:rsid w:val="00644A52"/>
    <w:rsid w:val="00644AD5"/>
    <w:rsid w:val="00644AEA"/>
    <w:rsid w:val="00645348"/>
    <w:rsid w:val="00645E39"/>
    <w:rsid w:val="006463FE"/>
    <w:rsid w:val="00646689"/>
    <w:rsid w:val="006469F7"/>
    <w:rsid w:val="00647115"/>
    <w:rsid w:val="00647379"/>
    <w:rsid w:val="00647425"/>
    <w:rsid w:val="006474FB"/>
    <w:rsid w:val="006475B1"/>
    <w:rsid w:val="00647FF2"/>
    <w:rsid w:val="006500EC"/>
    <w:rsid w:val="0065042F"/>
    <w:rsid w:val="00650469"/>
    <w:rsid w:val="00650750"/>
    <w:rsid w:val="00650B33"/>
    <w:rsid w:val="00650BBC"/>
    <w:rsid w:val="00651105"/>
    <w:rsid w:val="0065156B"/>
    <w:rsid w:val="00651698"/>
    <w:rsid w:val="00651BC5"/>
    <w:rsid w:val="00652115"/>
    <w:rsid w:val="006524B0"/>
    <w:rsid w:val="0065279B"/>
    <w:rsid w:val="00652A23"/>
    <w:rsid w:val="0065330C"/>
    <w:rsid w:val="006533A4"/>
    <w:rsid w:val="0065377A"/>
    <w:rsid w:val="00653A04"/>
    <w:rsid w:val="00654085"/>
    <w:rsid w:val="0065421F"/>
    <w:rsid w:val="00654A8A"/>
    <w:rsid w:val="0065518E"/>
    <w:rsid w:val="006551F0"/>
    <w:rsid w:val="00655582"/>
    <w:rsid w:val="00655DC5"/>
    <w:rsid w:val="00656221"/>
    <w:rsid w:val="006566BD"/>
    <w:rsid w:val="0065715B"/>
    <w:rsid w:val="00657E99"/>
    <w:rsid w:val="00657EC9"/>
    <w:rsid w:val="00657FF4"/>
    <w:rsid w:val="0066034C"/>
    <w:rsid w:val="006604A4"/>
    <w:rsid w:val="00660893"/>
    <w:rsid w:val="00661235"/>
    <w:rsid w:val="006617C9"/>
    <w:rsid w:val="00661B65"/>
    <w:rsid w:val="00661DE4"/>
    <w:rsid w:val="00662053"/>
    <w:rsid w:val="0066218F"/>
    <w:rsid w:val="00662563"/>
    <w:rsid w:val="00662859"/>
    <w:rsid w:val="006629D0"/>
    <w:rsid w:val="00662A77"/>
    <w:rsid w:val="00662DEF"/>
    <w:rsid w:val="00662EF8"/>
    <w:rsid w:val="006643C3"/>
    <w:rsid w:val="00664AE2"/>
    <w:rsid w:val="0066511A"/>
    <w:rsid w:val="006659F0"/>
    <w:rsid w:val="00665E17"/>
    <w:rsid w:val="006665CA"/>
    <w:rsid w:val="00667117"/>
    <w:rsid w:val="0066721C"/>
    <w:rsid w:val="00667587"/>
    <w:rsid w:val="006675C6"/>
    <w:rsid w:val="0066790C"/>
    <w:rsid w:val="00667ABA"/>
    <w:rsid w:val="00667BC3"/>
    <w:rsid w:val="00667EEB"/>
    <w:rsid w:val="006702A1"/>
    <w:rsid w:val="006705DF"/>
    <w:rsid w:val="0067085A"/>
    <w:rsid w:val="00670941"/>
    <w:rsid w:val="0067099C"/>
    <w:rsid w:val="00670AB6"/>
    <w:rsid w:val="00670F99"/>
    <w:rsid w:val="00671011"/>
    <w:rsid w:val="006719E9"/>
    <w:rsid w:val="00671A89"/>
    <w:rsid w:val="00671AC4"/>
    <w:rsid w:val="006721E0"/>
    <w:rsid w:val="0067249C"/>
    <w:rsid w:val="00672512"/>
    <w:rsid w:val="006727C6"/>
    <w:rsid w:val="00672F00"/>
    <w:rsid w:val="0067310C"/>
    <w:rsid w:val="00673582"/>
    <w:rsid w:val="0067399A"/>
    <w:rsid w:val="006739C5"/>
    <w:rsid w:val="00673CED"/>
    <w:rsid w:val="006740E9"/>
    <w:rsid w:val="00674366"/>
    <w:rsid w:val="006743D8"/>
    <w:rsid w:val="006746B0"/>
    <w:rsid w:val="0067478A"/>
    <w:rsid w:val="00674954"/>
    <w:rsid w:val="00674D95"/>
    <w:rsid w:val="00675721"/>
    <w:rsid w:val="00675C7D"/>
    <w:rsid w:val="006760DD"/>
    <w:rsid w:val="00676256"/>
    <w:rsid w:val="00676C2B"/>
    <w:rsid w:val="006774AD"/>
    <w:rsid w:val="006774F1"/>
    <w:rsid w:val="0067761C"/>
    <w:rsid w:val="00677E3A"/>
    <w:rsid w:val="0068002B"/>
    <w:rsid w:val="006803A5"/>
    <w:rsid w:val="00680A61"/>
    <w:rsid w:val="00680AD8"/>
    <w:rsid w:val="00680B03"/>
    <w:rsid w:val="00680B49"/>
    <w:rsid w:val="006815A3"/>
    <w:rsid w:val="00682659"/>
    <w:rsid w:val="00682A68"/>
    <w:rsid w:val="00682BD8"/>
    <w:rsid w:val="00682C61"/>
    <w:rsid w:val="00683027"/>
    <w:rsid w:val="00683295"/>
    <w:rsid w:val="00683576"/>
    <w:rsid w:val="00683C66"/>
    <w:rsid w:val="00683CE4"/>
    <w:rsid w:val="00684201"/>
    <w:rsid w:val="006844CB"/>
    <w:rsid w:val="00684516"/>
    <w:rsid w:val="006845C1"/>
    <w:rsid w:val="006849F0"/>
    <w:rsid w:val="00684FEA"/>
    <w:rsid w:val="006850C4"/>
    <w:rsid w:val="00685150"/>
    <w:rsid w:val="006851EF"/>
    <w:rsid w:val="0068524D"/>
    <w:rsid w:val="006853B8"/>
    <w:rsid w:val="006858AE"/>
    <w:rsid w:val="00685AB8"/>
    <w:rsid w:val="006860E1"/>
    <w:rsid w:val="00686BFE"/>
    <w:rsid w:val="00686DB3"/>
    <w:rsid w:val="00686DCA"/>
    <w:rsid w:val="00686DEA"/>
    <w:rsid w:val="00686F1C"/>
    <w:rsid w:val="006870F8"/>
    <w:rsid w:val="00687197"/>
    <w:rsid w:val="006872F0"/>
    <w:rsid w:val="0068798A"/>
    <w:rsid w:val="00687FE9"/>
    <w:rsid w:val="00690C85"/>
    <w:rsid w:val="00690CA9"/>
    <w:rsid w:val="0069116B"/>
    <w:rsid w:val="0069153F"/>
    <w:rsid w:val="0069187C"/>
    <w:rsid w:val="006918C4"/>
    <w:rsid w:val="00691BAF"/>
    <w:rsid w:val="00691CC5"/>
    <w:rsid w:val="00691D79"/>
    <w:rsid w:val="00691E38"/>
    <w:rsid w:val="00691F5B"/>
    <w:rsid w:val="006927F8"/>
    <w:rsid w:val="006928AE"/>
    <w:rsid w:val="00692A39"/>
    <w:rsid w:val="00692B1E"/>
    <w:rsid w:val="00693B33"/>
    <w:rsid w:val="00693D2E"/>
    <w:rsid w:val="00693E19"/>
    <w:rsid w:val="006942CF"/>
    <w:rsid w:val="006948A8"/>
    <w:rsid w:val="00695333"/>
    <w:rsid w:val="00695567"/>
    <w:rsid w:val="0069558C"/>
    <w:rsid w:val="00695843"/>
    <w:rsid w:val="00695CD0"/>
    <w:rsid w:val="00695F5C"/>
    <w:rsid w:val="006960EA"/>
    <w:rsid w:val="00696A1A"/>
    <w:rsid w:val="00696CD8"/>
    <w:rsid w:val="00696F84"/>
    <w:rsid w:val="006970D4"/>
    <w:rsid w:val="006971FA"/>
    <w:rsid w:val="00697677"/>
    <w:rsid w:val="006976DE"/>
    <w:rsid w:val="00697CA7"/>
    <w:rsid w:val="006A0189"/>
    <w:rsid w:val="006A02B2"/>
    <w:rsid w:val="006A0569"/>
    <w:rsid w:val="006A0803"/>
    <w:rsid w:val="006A0826"/>
    <w:rsid w:val="006A0C90"/>
    <w:rsid w:val="006A0D44"/>
    <w:rsid w:val="006A1276"/>
    <w:rsid w:val="006A1B0D"/>
    <w:rsid w:val="006A1EAD"/>
    <w:rsid w:val="006A2440"/>
    <w:rsid w:val="006A25F4"/>
    <w:rsid w:val="006A2A27"/>
    <w:rsid w:val="006A3276"/>
    <w:rsid w:val="006A3491"/>
    <w:rsid w:val="006A3D3B"/>
    <w:rsid w:val="006A41DA"/>
    <w:rsid w:val="006A4672"/>
    <w:rsid w:val="006A46B6"/>
    <w:rsid w:val="006A4CD6"/>
    <w:rsid w:val="006A51AA"/>
    <w:rsid w:val="006A598E"/>
    <w:rsid w:val="006A5A18"/>
    <w:rsid w:val="006A623F"/>
    <w:rsid w:val="006A62D6"/>
    <w:rsid w:val="006A63AC"/>
    <w:rsid w:val="006A64F5"/>
    <w:rsid w:val="006A6BA7"/>
    <w:rsid w:val="006A6BF6"/>
    <w:rsid w:val="006A6FBD"/>
    <w:rsid w:val="006A73B4"/>
    <w:rsid w:val="006A745D"/>
    <w:rsid w:val="006A748E"/>
    <w:rsid w:val="006B094E"/>
    <w:rsid w:val="006B1062"/>
    <w:rsid w:val="006B1275"/>
    <w:rsid w:val="006B1B18"/>
    <w:rsid w:val="006B1BD6"/>
    <w:rsid w:val="006B1D55"/>
    <w:rsid w:val="006B1F81"/>
    <w:rsid w:val="006B270E"/>
    <w:rsid w:val="006B2E09"/>
    <w:rsid w:val="006B373D"/>
    <w:rsid w:val="006B3C8F"/>
    <w:rsid w:val="006B3E85"/>
    <w:rsid w:val="006B3F07"/>
    <w:rsid w:val="006B3F85"/>
    <w:rsid w:val="006B442C"/>
    <w:rsid w:val="006B4C65"/>
    <w:rsid w:val="006B539A"/>
    <w:rsid w:val="006B548F"/>
    <w:rsid w:val="006B5545"/>
    <w:rsid w:val="006B560D"/>
    <w:rsid w:val="006B5B3B"/>
    <w:rsid w:val="006B5B61"/>
    <w:rsid w:val="006B60EE"/>
    <w:rsid w:val="006B6156"/>
    <w:rsid w:val="006B67A6"/>
    <w:rsid w:val="006B6807"/>
    <w:rsid w:val="006B6AED"/>
    <w:rsid w:val="006B6FBE"/>
    <w:rsid w:val="006B7155"/>
    <w:rsid w:val="006B71DE"/>
    <w:rsid w:val="006B738C"/>
    <w:rsid w:val="006B761D"/>
    <w:rsid w:val="006B76C7"/>
    <w:rsid w:val="006B76E5"/>
    <w:rsid w:val="006C00E5"/>
    <w:rsid w:val="006C02C0"/>
    <w:rsid w:val="006C03C8"/>
    <w:rsid w:val="006C08AB"/>
    <w:rsid w:val="006C1863"/>
    <w:rsid w:val="006C1DE1"/>
    <w:rsid w:val="006C23EA"/>
    <w:rsid w:val="006C24F1"/>
    <w:rsid w:val="006C26EA"/>
    <w:rsid w:val="006C2745"/>
    <w:rsid w:val="006C27AA"/>
    <w:rsid w:val="006C285E"/>
    <w:rsid w:val="006C29BB"/>
    <w:rsid w:val="006C3089"/>
    <w:rsid w:val="006C30AA"/>
    <w:rsid w:val="006C321D"/>
    <w:rsid w:val="006C360F"/>
    <w:rsid w:val="006C3948"/>
    <w:rsid w:val="006C41BD"/>
    <w:rsid w:val="006C4268"/>
    <w:rsid w:val="006C42A4"/>
    <w:rsid w:val="006C4538"/>
    <w:rsid w:val="006C46B1"/>
    <w:rsid w:val="006C4A3A"/>
    <w:rsid w:val="006C4E30"/>
    <w:rsid w:val="006C5155"/>
    <w:rsid w:val="006C5210"/>
    <w:rsid w:val="006C5235"/>
    <w:rsid w:val="006C5572"/>
    <w:rsid w:val="006C5C92"/>
    <w:rsid w:val="006C60D6"/>
    <w:rsid w:val="006C61F2"/>
    <w:rsid w:val="006C6268"/>
    <w:rsid w:val="006C6355"/>
    <w:rsid w:val="006C6502"/>
    <w:rsid w:val="006C6BBE"/>
    <w:rsid w:val="006C6C6D"/>
    <w:rsid w:val="006C71D1"/>
    <w:rsid w:val="006D02D6"/>
    <w:rsid w:val="006D0B4E"/>
    <w:rsid w:val="006D0D4E"/>
    <w:rsid w:val="006D0E27"/>
    <w:rsid w:val="006D11A9"/>
    <w:rsid w:val="006D1762"/>
    <w:rsid w:val="006D2323"/>
    <w:rsid w:val="006D2C37"/>
    <w:rsid w:val="006D3271"/>
    <w:rsid w:val="006D398F"/>
    <w:rsid w:val="006D3B26"/>
    <w:rsid w:val="006D405C"/>
    <w:rsid w:val="006D414C"/>
    <w:rsid w:val="006D4210"/>
    <w:rsid w:val="006D479B"/>
    <w:rsid w:val="006D47AB"/>
    <w:rsid w:val="006D4B5A"/>
    <w:rsid w:val="006D4D31"/>
    <w:rsid w:val="006D4EF6"/>
    <w:rsid w:val="006D58CE"/>
    <w:rsid w:val="006D5AD1"/>
    <w:rsid w:val="006D5B1A"/>
    <w:rsid w:val="006D5B63"/>
    <w:rsid w:val="006D5D82"/>
    <w:rsid w:val="006D66AB"/>
    <w:rsid w:val="006D6A36"/>
    <w:rsid w:val="006D7380"/>
    <w:rsid w:val="006D77B2"/>
    <w:rsid w:val="006D7A1A"/>
    <w:rsid w:val="006D7A6D"/>
    <w:rsid w:val="006D7A90"/>
    <w:rsid w:val="006E03FD"/>
    <w:rsid w:val="006E078F"/>
    <w:rsid w:val="006E08EF"/>
    <w:rsid w:val="006E090F"/>
    <w:rsid w:val="006E0CAA"/>
    <w:rsid w:val="006E0E24"/>
    <w:rsid w:val="006E18A6"/>
    <w:rsid w:val="006E1DF1"/>
    <w:rsid w:val="006E2094"/>
    <w:rsid w:val="006E2367"/>
    <w:rsid w:val="006E2E75"/>
    <w:rsid w:val="006E3208"/>
    <w:rsid w:val="006E367D"/>
    <w:rsid w:val="006E3E39"/>
    <w:rsid w:val="006E4BC1"/>
    <w:rsid w:val="006E52DF"/>
    <w:rsid w:val="006E57DE"/>
    <w:rsid w:val="006E5A7B"/>
    <w:rsid w:val="006E5B96"/>
    <w:rsid w:val="006E5C7F"/>
    <w:rsid w:val="006E5CE4"/>
    <w:rsid w:val="006E5FE4"/>
    <w:rsid w:val="006E6789"/>
    <w:rsid w:val="006E6AAC"/>
    <w:rsid w:val="006E709F"/>
    <w:rsid w:val="006E77B1"/>
    <w:rsid w:val="006E7833"/>
    <w:rsid w:val="006E7AA8"/>
    <w:rsid w:val="006E7DAA"/>
    <w:rsid w:val="006E7E37"/>
    <w:rsid w:val="006F02EE"/>
    <w:rsid w:val="006F0346"/>
    <w:rsid w:val="006F03EE"/>
    <w:rsid w:val="006F06DA"/>
    <w:rsid w:val="006F0D29"/>
    <w:rsid w:val="006F100C"/>
    <w:rsid w:val="006F10FC"/>
    <w:rsid w:val="006F1200"/>
    <w:rsid w:val="006F14CE"/>
    <w:rsid w:val="006F1503"/>
    <w:rsid w:val="006F1754"/>
    <w:rsid w:val="006F1D17"/>
    <w:rsid w:val="006F2499"/>
    <w:rsid w:val="006F256F"/>
    <w:rsid w:val="006F2EAB"/>
    <w:rsid w:val="006F3AB4"/>
    <w:rsid w:val="006F4028"/>
    <w:rsid w:val="006F405D"/>
    <w:rsid w:val="006F43B3"/>
    <w:rsid w:val="006F45F6"/>
    <w:rsid w:val="006F47D0"/>
    <w:rsid w:val="006F4F68"/>
    <w:rsid w:val="006F5260"/>
    <w:rsid w:val="006F5454"/>
    <w:rsid w:val="006F557C"/>
    <w:rsid w:val="006F657B"/>
    <w:rsid w:val="006F65E6"/>
    <w:rsid w:val="006F699E"/>
    <w:rsid w:val="006F6C19"/>
    <w:rsid w:val="006F6C31"/>
    <w:rsid w:val="006F6C84"/>
    <w:rsid w:val="006F6E20"/>
    <w:rsid w:val="006F6F5C"/>
    <w:rsid w:val="006F701D"/>
    <w:rsid w:val="006F71C3"/>
    <w:rsid w:val="006F7570"/>
    <w:rsid w:val="006F778D"/>
    <w:rsid w:val="006F7D6F"/>
    <w:rsid w:val="006F7E6F"/>
    <w:rsid w:val="00700458"/>
    <w:rsid w:val="0070071D"/>
    <w:rsid w:val="00701025"/>
    <w:rsid w:val="00701038"/>
    <w:rsid w:val="0070118F"/>
    <w:rsid w:val="007014B6"/>
    <w:rsid w:val="00701963"/>
    <w:rsid w:val="00701D60"/>
    <w:rsid w:val="00701E03"/>
    <w:rsid w:val="00701EE2"/>
    <w:rsid w:val="007021FC"/>
    <w:rsid w:val="007022B4"/>
    <w:rsid w:val="00702381"/>
    <w:rsid w:val="007029CF"/>
    <w:rsid w:val="00702C50"/>
    <w:rsid w:val="0070312D"/>
    <w:rsid w:val="0070344B"/>
    <w:rsid w:val="0070360E"/>
    <w:rsid w:val="007039A1"/>
    <w:rsid w:val="00703B5A"/>
    <w:rsid w:val="00703DAB"/>
    <w:rsid w:val="00703EFB"/>
    <w:rsid w:val="0070466F"/>
    <w:rsid w:val="00704818"/>
    <w:rsid w:val="00704F61"/>
    <w:rsid w:val="00704FD5"/>
    <w:rsid w:val="0070560C"/>
    <w:rsid w:val="00705A5A"/>
    <w:rsid w:val="007065D1"/>
    <w:rsid w:val="007073AC"/>
    <w:rsid w:val="0070779B"/>
    <w:rsid w:val="00710105"/>
    <w:rsid w:val="007102C2"/>
    <w:rsid w:val="00710345"/>
    <w:rsid w:val="007107FA"/>
    <w:rsid w:val="00710822"/>
    <w:rsid w:val="00710BBC"/>
    <w:rsid w:val="0071102C"/>
    <w:rsid w:val="00711BE6"/>
    <w:rsid w:val="00712615"/>
    <w:rsid w:val="00712C0C"/>
    <w:rsid w:val="00713062"/>
    <w:rsid w:val="00713089"/>
    <w:rsid w:val="00713767"/>
    <w:rsid w:val="00713849"/>
    <w:rsid w:val="00713C0F"/>
    <w:rsid w:val="00713DBB"/>
    <w:rsid w:val="00714071"/>
    <w:rsid w:val="007141C8"/>
    <w:rsid w:val="00714393"/>
    <w:rsid w:val="00714C20"/>
    <w:rsid w:val="00714CD8"/>
    <w:rsid w:val="0071575C"/>
    <w:rsid w:val="00715DD1"/>
    <w:rsid w:val="0071629C"/>
    <w:rsid w:val="007167E3"/>
    <w:rsid w:val="00716B0E"/>
    <w:rsid w:val="00716FB4"/>
    <w:rsid w:val="007171DA"/>
    <w:rsid w:val="00717252"/>
    <w:rsid w:val="00717525"/>
    <w:rsid w:val="007175C4"/>
    <w:rsid w:val="0071765E"/>
    <w:rsid w:val="00717981"/>
    <w:rsid w:val="00717BB5"/>
    <w:rsid w:val="00717F11"/>
    <w:rsid w:val="00720492"/>
    <w:rsid w:val="00720540"/>
    <w:rsid w:val="00720946"/>
    <w:rsid w:val="007209D3"/>
    <w:rsid w:val="00720ABA"/>
    <w:rsid w:val="007215A9"/>
    <w:rsid w:val="00721A9C"/>
    <w:rsid w:val="00721F5B"/>
    <w:rsid w:val="00722175"/>
    <w:rsid w:val="007221EF"/>
    <w:rsid w:val="00722545"/>
    <w:rsid w:val="00722574"/>
    <w:rsid w:val="007227C1"/>
    <w:rsid w:val="0072296F"/>
    <w:rsid w:val="00722EB7"/>
    <w:rsid w:val="007234C9"/>
    <w:rsid w:val="00723683"/>
    <w:rsid w:val="007238FB"/>
    <w:rsid w:val="00724056"/>
    <w:rsid w:val="00724277"/>
    <w:rsid w:val="0072445F"/>
    <w:rsid w:val="00724959"/>
    <w:rsid w:val="00724AF5"/>
    <w:rsid w:val="00725354"/>
    <w:rsid w:val="007256DA"/>
    <w:rsid w:val="00725E97"/>
    <w:rsid w:val="0072604E"/>
    <w:rsid w:val="007260FB"/>
    <w:rsid w:val="0072613A"/>
    <w:rsid w:val="00726362"/>
    <w:rsid w:val="00726924"/>
    <w:rsid w:val="00726A56"/>
    <w:rsid w:val="00726D55"/>
    <w:rsid w:val="007270ED"/>
    <w:rsid w:val="0072779B"/>
    <w:rsid w:val="00727856"/>
    <w:rsid w:val="00727F9F"/>
    <w:rsid w:val="007301E7"/>
    <w:rsid w:val="0073024A"/>
    <w:rsid w:val="00730A81"/>
    <w:rsid w:val="00730C7A"/>
    <w:rsid w:val="00730F1D"/>
    <w:rsid w:val="007313A6"/>
    <w:rsid w:val="007315C8"/>
    <w:rsid w:val="00731A14"/>
    <w:rsid w:val="00731A75"/>
    <w:rsid w:val="0073213E"/>
    <w:rsid w:val="00732698"/>
    <w:rsid w:val="00732FFE"/>
    <w:rsid w:val="007339D3"/>
    <w:rsid w:val="00733AD2"/>
    <w:rsid w:val="00733E78"/>
    <w:rsid w:val="0073404B"/>
    <w:rsid w:val="007343B3"/>
    <w:rsid w:val="0073442A"/>
    <w:rsid w:val="00734659"/>
    <w:rsid w:val="0073485A"/>
    <w:rsid w:val="00734AED"/>
    <w:rsid w:val="00734C82"/>
    <w:rsid w:val="007353F7"/>
    <w:rsid w:val="00735CF3"/>
    <w:rsid w:val="00735D81"/>
    <w:rsid w:val="00735DC6"/>
    <w:rsid w:val="00735F88"/>
    <w:rsid w:val="0073626C"/>
    <w:rsid w:val="0073661F"/>
    <w:rsid w:val="00736D1C"/>
    <w:rsid w:val="00736E29"/>
    <w:rsid w:val="0073704F"/>
    <w:rsid w:val="007371E3"/>
    <w:rsid w:val="00737358"/>
    <w:rsid w:val="007373CA"/>
    <w:rsid w:val="00737CC7"/>
    <w:rsid w:val="007402AD"/>
    <w:rsid w:val="007402CB"/>
    <w:rsid w:val="007405F4"/>
    <w:rsid w:val="0074087B"/>
    <w:rsid w:val="0074101B"/>
    <w:rsid w:val="007412DB"/>
    <w:rsid w:val="0074155A"/>
    <w:rsid w:val="0074161C"/>
    <w:rsid w:val="00741AFF"/>
    <w:rsid w:val="00741EC8"/>
    <w:rsid w:val="0074210A"/>
    <w:rsid w:val="0074217F"/>
    <w:rsid w:val="007422F5"/>
    <w:rsid w:val="0074262F"/>
    <w:rsid w:val="0074287F"/>
    <w:rsid w:val="00743357"/>
    <w:rsid w:val="00743413"/>
    <w:rsid w:val="00743B64"/>
    <w:rsid w:val="00743E8E"/>
    <w:rsid w:val="00743EB4"/>
    <w:rsid w:val="00744B13"/>
    <w:rsid w:val="007451CF"/>
    <w:rsid w:val="007451ED"/>
    <w:rsid w:val="00745579"/>
    <w:rsid w:val="00745979"/>
    <w:rsid w:val="00745A25"/>
    <w:rsid w:val="00745CA8"/>
    <w:rsid w:val="00745F9F"/>
    <w:rsid w:val="00746294"/>
    <w:rsid w:val="007463F4"/>
    <w:rsid w:val="007469FB"/>
    <w:rsid w:val="00747063"/>
    <w:rsid w:val="0074780D"/>
    <w:rsid w:val="00747811"/>
    <w:rsid w:val="00747A85"/>
    <w:rsid w:val="00747CAA"/>
    <w:rsid w:val="00747D11"/>
    <w:rsid w:val="00747D3F"/>
    <w:rsid w:val="00750029"/>
    <w:rsid w:val="00750556"/>
    <w:rsid w:val="0075068F"/>
    <w:rsid w:val="00750AB6"/>
    <w:rsid w:val="00750DAE"/>
    <w:rsid w:val="00751566"/>
    <w:rsid w:val="0075156B"/>
    <w:rsid w:val="0075160D"/>
    <w:rsid w:val="007516C3"/>
    <w:rsid w:val="00751881"/>
    <w:rsid w:val="00751BF5"/>
    <w:rsid w:val="00751E1B"/>
    <w:rsid w:val="00752595"/>
    <w:rsid w:val="007525A4"/>
    <w:rsid w:val="00752CD2"/>
    <w:rsid w:val="0075405B"/>
    <w:rsid w:val="00754866"/>
    <w:rsid w:val="00754A7F"/>
    <w:rsid w:val="00754AFB"/>
    <w:rsid w:val="00754FB8"/>
    <w:rsid w:val="00754FDE"/>
    <w:rsid w:val="00755259"/>
    <w:rsid w:val="007552D6"/>
    <w:rsid w:val="007558D4"/>
    <w:rsid w:val="007558DA"/>
    <w:rsid w:val="00755C38"/>
    <w:rsid w:val="00755DCF"/>
    <w:rsid w:val="00755EC0"/>
    <w:rsid w:val="00756737"/>
    <w:rsid w:val="007567EF"/>
    <w:rsid w:val="00756C4E"/>
    <w:rsid w:val="00756D12"/>
    <w:rsid w:val="00756D29"/>
    <w:rsid w:val="00756DDA"/>
    <w:rsid w:val="00757160"/>
    <w:rsid w:val="007574D1"/>
    <w:rsid w:val="0075754D"/>
    <w:rsid w:val="00757601"/>
    <w:rsid w:val="0075784A"/>
    <w:rsid w:val="0075792B"/>
    <w:rsid w:val="00757DD0"/>
    <w:rsid w:val="00760198"/>
    <w:rsid w:val="00760536"/>
    <w:rsid w:val="0076092B"/>
    <w:rsid w:val="00760D4A"/>
    <w:rsid w:val="00760F40"/>
    <w:rsid w:val="007610A2"/>
    <w:rsid w:val="007615EE"/>
    <w:rsid w:val="00761BD9"/>
    <w:rsid w:val="00762F8C"/>
    <w:rsid w:val="00763325"/>
    <w:rsid w:val="007634DC"/>
    <w:rsid w:val="00763A68"/>
    <w:rsid w:val="00763A77"/>
    <w:rsid w:val="00763BF3"/>
    <w:rsid w:val="00763D15"/>
    <w:rsid w:val="00764027"/>
    <w:rsid w:val="00764713"/>
    <w:rsid w:val="00764AB8"/>
    <w:rsid w:val="00764AE4"/>
    <w:rsid w:val="00764B54"/>
    <w:rsid w:val="0076534C"/>
    <w:rsid w:val="007653BD"/>
    <w:rsid w:val="00765408"/>
    <w:rsid w:val="00765530"/>
    <w:rsid w:val="007658C3"/>
    <w:rsid w:val="00765C7E"/>
    <w:rsid w:val="00765CAD"/>
    <w:rsid w:val="00765DC6"/>
    <w:rsid w:val="00765E05"/>
    <w:rsid w:val="007662E3"/>
    <w:rsid w:val="007667E8"/>
    <w:rsid w:val="0076682E"/>
    <w:rsid w:val="0076688D"/>
    <w:rsid w:val="0076698B"/>
    <w:rsid w:val="00766C56"/>
    <w:rsid w:val="00766E64"/>
    <w:rsid w:val="00766E7B"/>
    <w:rsid w:val="00767278"/>
    <w:rsid w:val="007679EF"/>
    <w:rsid w:val="00770668"/>
    <w:rsid w:val="007706FC"/>
    <w:rsid w:val="007707EB"/>
    <w:rsid w:val="00770861"/>
    <w:rsid w:val="007708BF"/>
    <w:rsid w:val="00770B8A"/>
    <w:rsid w:val="0077126B"/>
    <w:rsid w:val="00771ABA"/>
    <w:rsid w:val="00771B54"/>
    <w:rsid w:val="00771BC4"/>
    <w:rsid w:val="0077232A"/>
    <w:rsid w:val="007723C2"/>
    <w:rsid w:val="007724D4"/>
    <w:rsid w:val="0077270C"/>
    <w:rsid w:val="00772914"/>
    <w:rsid w:val="00772BF4"/>
    <w:rsid w:val="00772FB4"/>
    <w:rsid w:val="00773FC0"/>
    <w:rsid w:val="007748C8"/>
    <w:rsid w:val="00774ACB"/>
    <w:rsid w:val="00775141"/>
    <w:rsid w:val="007752C1"/>
    <w:rsid w:val="00775AA5"/>
    <w:rsid w:val="00775E7F"/>
    <w:rsid w:val="00776211"/>
    <w:rsid w:val="00776718"/>
    <w:rsid w:val="007767D4"/>
    <w:rsid w:val="0077684D"/>
    <w:rsid w:val="00776C37"/>
    <w:rsid w:val="00776E27"/>
    <w:rsid w:val="00776E78"/>
    <w:rsid w:val="00776F7B"/>
    <w:rsid w:val="007772E8"/>
    <w:rsid w:val="007774E3"/>
    <w:rsid w:val="00777B5B"/>
    <w:rsid w:val="00780784"/>
    <w:rsid w:val="00780C8A"/>
    <w:rsid w:val="00780EC5"/>
    <w:rsid w:val="00780F88"/>
    <w:rsid w:val="007816AB"/>
    <w:rsid w:val="0078175F"/>
    <w:rsid w:val="007818EA"/>
    <w:rsid w:val="00781C44"/>
    <w:rsid w:val="00781C8F"/>
    <w:rsid w:val="00781CF1"/>
    <w:rsid w:val="00781D3F"/>
    <w:rsid w:val="00781DCB"/>
    <w:rsid w:val="00782545"/>
    <w:rsid w:val="00782625"/>
    <w:rsid w:val="0078295E"/>
    <w:rsid w:val="00782EB0"/>
    <w:rsid w:val="00782FBF"/>
    <w:rsid w:val="0078342E"/>
    <w:rsid w:val="007835EE"/>
    <w:rsid w:val="00783B13"/>
    <w:rsid w:val="00783C8B"/>
    <w:rsid w:val="00784170"/>
    <w:rsid w:val="0078417E"/>
    <w:rsid w:val="0078436D"/>
    <w:rsid w:val="0078464A"/>
    <w:rsid w:val="00784A41"/>
    <w:rsid w:val="00785343"/>
    <w:rsid w:val="007854D2"/>
    <w:rsid w:val="00785584"/>
    <w:rsid w:val="00785DE7"/>
    <w:rsid w:val="00785E80"/>
    <w:rsid w:val="00786223"/>
    <w:rsid w:val="007863B3"/>
    <w:rsid w:val="00786475"/>
    <w:rsid w:val="00786BF0"/>
    <w:rsid w:val="00786C3C"/>
    <w:rsid w:val="00786D08"/>
    <w:rsid w:val="00786E76"/>
    <w:rsid w:val="00786EEF"/>
    <w:rsid w:val="00787054"/>
    <w:rsid w:val="00787428"/>
    <w:rsid w:val="00787B6E"/>
    <w:rsid w:val="00787C6D"/>
    <w:rsid w:val="00787FDC"/>
    <w:rsid w:val="007901AC"/>
    <w:rsid w:val="0079023C"/>
    <w:rsid w:val="0079034C"/>
    <w:rsid w:val="00790550"/>
    <w:rsid w:val="00790941"/>
    <w:rsid w:val="00790BD6"/>
    <w:rsid w:val="00791735"/>
    <w:rsid w:val="0079207D"/>
    <w:rsid w:val="00792E1F"/>
    <w:rsid w:val="00793253"/>
    <w:rsid w:val="00793A50"/>
    <w:rsid w:val="00793C41"/>
    <w:rsid w:val="00793C89"/>
    <w:rsid w:val="00793D15"/>
    <w:rsid w:val="00794203"/>
    <w:rsid w:val="00794809"/>
    <w:rsid w:val="00794D4D"/>
    <w:rsid w:val="00794E11"/>
    <w:rsid w:val="00794EC2"/>
    <w:rsid w:val="00795872"/>
    <w:rsid w:val="0079591D"/>
    <w:rsid w:val="00796565"/>
    <w:rsid w:val="00796BB6"/>
    <w:rsid w:val="0079726D"/>
    <w:rsid w:val="00797978"/>
    <w:rsid w:val="00797D90"/>
    <w:rsid w:val="007A00BF"/>
    <w:rsid w:val="007A0167"/>
    <w:rsid w:val="007A0422"/>
    <w:rsid w:val="007A05FD"/>
    <w:rsid w:val="007A096E"/>
    <w:rsid w:val="007A0A8D"/>
    <w:rsid w:val="007A1381"/>
    <w:rsid w:val="007A1688"/>
    <w:rsid w:val="007A18F2"/>
    <w:rsid w:val="007A1986"/>
    <w:rsid w:val="007A232D"/>
    <w:rsid w:val="007A24A9"/>
    <w:rsid w:val="007A251A"/>
    <w:rsid w:val="007A2DEE"/>
    <w:rsid w:val="007A2DF1"/>
    <w:rsid w:val="007A3269"/>
    <w:rsid w:val="007A4087"/>
    <w:rsid w:val="007A4359"/>
    <w:rsid w:val="007A4BB8"/>
    <w:rsid w:val="007A4D4B"/>
    <w:rsid w:val="007A4D75"/>
    <w:rsid w:val="007A517E"/>
    <w:rsid w:val="007A5B13"/>
    <w:rsid w:val="007A5C3F"/>
    <w:rsid w:val="007A5F38"/>
    <w:rsid w:val="007A642C"/>
    <w:rsid w:val="007A660C"/>
    <w:rsid w:val="007A675F"/>
    <w:rsid w:val="007A68CB"/>
    <w:rsid w:val="007A6E72"/>
    <w:rsid w:val="007A70AD"/>
    <w:rsid w:val="007A763B"/>
    <w:rsid w:val="007A76E8"/>
    <w:rsid w:val="007A7F60"/>
    <w:rsid w:val="007B069F"/>
    <w:rsid w:val="007B0C01"/>
    <w:rsid w:val="007B13C1"/>
    <w:rsid w:val="007B1748"/>
    <w:rsid w:val="007B1872"/>
    <w:rsid w:val="007B1B03"/>
    <w:rsid w:val="007B1B5A"/>
    <w:rsid w:val="007B1E12"/>
    <w:rsid w:val="007B2377"/>
    <w:rsid w:val="007B24B4"/>
    <w:rsid w:val="007B2BDE"/>
    <w:rsid w:val="007B2F6D"/>
    <w:rsid w:val="007B302B"/>
    <w:rsid w:val="007B3433"/>
    <w:rsid w:val="007B3543"/>
    <w:rsid w:val="007B36B1"/>
    <w:rsid w:val="007B4018"/>
    <w:rsid w:val="007B47AB"/>
    <w:rsid w:val="007B4FA3"/>
    <w:rsid w:val="007B4FD0"/>
    <w:rsid w:val="007B5198"/>
    <w:rsid w:val="007B56BC"/>
    <w:rsid w:val="007B574C"/>
    <w:rsid w:val="007B5BC2"/>
    <w:rsid w:val="007B637D"/>
    <w:rsid w:val="007B6519"/>
    <w:rsid w:val="007B66D9"/>
    <w:rsid w:val="007B67D6"/>
    <w:rsid w:val="007B68B4"/>
    <w:rsid w:val="007B69E4"/>
    <w:rsid w:val="007B6D31"/>
    <w:rsid w:val="007B6DDA"/>
    <w:rsid w:val="007B7138"/>
    <w:rsid w:val="007B72B4"/>
    <w:rsid w:val="007B7FE2"/>
    <w:rsid w:val="007C144A"/>
    <w:rsid w:val="007C1544"/>
    <w:rsid w:val="007C1841"/>
    <w:rsid w:val="007C1AFE"/>
    <w:rsid w:val="007C1FBF"/>
    <w:rsid w:val="007C2562"/>
    <w:rsid w:val="007C2A2A"/>
    <w:rsid w:val="007C2D0D"/>
    <w:rsid w:val="007C30BB"/>
    <w:rsid w:val="007C31E2"/>
    <w:rsid w:val="007C327E"/>
    <w:rsid w:val="007C435A"/>
    <w:rsid w:val="007C4861"/>
    <w:rsid w:val="007C5EB7"/>
    <w:rsid w:val="007C6944"/>
    <w:rsid w:val="007C6CFA"/>
    <w:rsid w:val="007C7642"/>
    <w:rsid w:val="007C76F2"/>
    <w:rsid w:val="007C7F92"/>
    <w:rsid w:val="007D0023"/>
    <w:rsid w:val="007D008D"/>
    <w:rsid w:val="007D02FD"/>
    <w:rsid w:val="007D097C"/>
    <w:rsid w:val="007D0AB9"/>
    <w:rsid w:val="007D1289"/>
    <w:rsid w:val="007D1626"/>
    <w:rsid w:val="007D16D8"/>
    <w:rsid w:val="007D1D58"/>
    <w:rsid w:val="007D1EC3"/>
    <w:rsid w:val="007D24E2"/>
    <w:rsid w:val="007D27F2"/>
    <w:rsid w:val="007D29EA"/>
    <w:rsid w:val="007D2B51"/>
    <w:rsid w:val="007D3229"/>
    <w:rsid w:val="007D3267"/>
    <w:rsid w:val="007D3503"/>
    <w:rsid w:val="007D352D"/>
    <w:rsid w:val="007D3FDB"/>
    <w:rsid w:val="007D4300"/>
    <w:rsid w:val="007D4A7C"/>
    <w:rsid w:val="007D4ACF"/>
    <w:rsid w:val="007D4C2D"/>
    <w:rsid w:val="007D4C30"/>
    <w:rsid w:val="007D55E9"/>
    <w:rsid w:val="007D58FF"/>
    <w:rsid w:val="007D5B9E"/>
    <w:rsid w:val="007D6610"/>
    <w:rsid w:val="007D66C6"/>
    <w:rsid w:val="007D66E5"/>
    <w:rsid w:val="007D7160"/>
    <w:rsid w:val="007D744E"/>
    <w:rsid w:val="007D7506"/>
    <w:rsid w:val="007D77B4"/>
    <w:rsid w:val="007D7B80"/>
    <w:rsid w:val="007D7FEE"/>
    <w:rsid w:val="007E009F"/>
    <w:rsid w:val="007E0550"/>
    <w:rsid w:val="007E0C56"/>
    <w:rsid w:val="007E10F8"/>
    <w:rsid w:val="007E140D"/>
    <w:rsid w:val="007E1521"/>
    <w:rsid w:val="007E15D4"/>
    <w:rsid w:val="007E1632"/>
    <w:rsid w:val="007E1ED4"/>
    <w:rsid w:val="007E203E"/>
    <w:rsid w:val="007E21B8"/>
    <w:rsid w:val="007E23F4"/>
    <w:rsid w:val="007E3D9F"/>
    <w:rsid w:val="007E4238"/>
    <w:rsid w:val="007E4DC6"/>
    <w:rsid w:val="007E54DC"/>
    <w:rsid w:val="007E5D00"/>
    <w:rsid w:val="007E5F41"/>
    <w:rsid w:val="007E6174"/>
    <w:rsid w:val="007E710F"/>
    <w:rsid w:val="007E75B4"/>
    <w:rsid w:val="007E7953"/>
    <w:rsid w:val="007E7C85"/>
    <w:rsid w:val="007E7D9C"/>
    <w:rsid w:val="007E7EB0"/>
    <w:rsid w:val="007F0485"/>
    <w:rsid w:val="007F093A"/>
    <w:rsid w:val="007F09AF"/>
    <w:rsid w:val="007F10E1"/>
    <w:rsid w:val="007F14A9"/>
    <w:rsid w:val="007F157A"/>
    <w:rsid w:val="007F18B7"/>
    <w:rsid w:val="007F1920"/>
    <w:rsid w:val="007F1BB0"/>
    <w:rsid w:val="007F1D3C"/>
    <w:rsid w:val="007F1D4E"/>
    <w:rsid w:val="007F1F77"/>
    <w:rsid w:val="007F2364"/>
    <w:rsid w:val="007F2DC1"/>
    <w:rsid w:val="007F3005"/>
    <w:rsid w:val="007F3663"/>
    <w:rsid w:val="007F3B7E"/>
    <w:rsid w:val="007F4DD9"/>
    <w:rsid w:val="007F5112"/>
    <w:rsid w:val="007F52E2"/>
    <w:rsid w:val="007F5564"/>
    <w:rsid w:val="007F5A58"/>
    <w:rsid w:val="007F5C78"/>
    <w:rsid w:val="007F625C"/>
    <w:rsid w:val="007F62CF"/>
    <w:rsid w:val="007F650E"/>
    <w:rsid w:val="007F6575"/>
    <w:rsid w:val="007F67C4"/>
    <w:rsid w:val="007F6832"/>
    <w:rsid w:val="007F76BA"/>
    <w:rsid w:val="007F7EA1"/>
    <w:rsid w:val="008000A5"/>
    <w:rsid w:val="0080062E"/>
    <w:rsid w:val="00800CBC"/>
    <w:rsid w:val="00800DDD"/>
    <w:rsid w:val="008013AC"/>
    <w:rsid w:val="008013BE"/>
    <w:rsid w:val="00801C5C"/>
    <w:rsid w:val="00802234"/>
    <w:rsid w:val="00802305"/>
    <w:rsid w:val="0080238D"/>
    <w:rsid w:val="00802607"/>
    <w:rsid w:val="00802825"/>
    <w:rsid w:val="00802A95"/>
    <w:rsid w:val="0080369E"/>
    <w:rsid w:val="0080385F"/>
    <w:rsid w:val="00803F5F"/>
    <w:rsid w:val="00804399"/>
    <w:rsid w:val="00804657"/>
    <w:rsid w:val="008048A2"/>
    <w:rsid w:val="00804A1D"/>
    <w:rsid w:val="00804C6A"/>
    <w:rsid w:val="00804D3B"/>
    <w:rsid w:val="0080570D"/>
    <w:rsid w:val="008059EF"/>
    <w:rsid w:val="00805EF2"/>
    <w:rsid w:val="008063A9"/>
    <w:rsid w:val="008063F8"/>
    <w:rsid w:val="00806BA2"/>
    <w:rsid w:val="00807046"/>
    <w:rsid w:val="00807325"/>
    <w:rsid w:val="0080769E"/>
    <w:rsid w:val="00807F42"/>
    <w:rsid w:val="008103DE"/>
    <w:rsid w:val="0081057F"/>
    <w:rsid w:val="00810950"/>
    <w:rsid w:val="008109EA"/>
    <w:rsid w:val="0081137A"/>
    <w:rsid w:val="0081137D"/>
    <w:rsid w:val="00811665"/>
    <w:rsid w:val="00811B1D"/>
    <w:rsid w:val="00811BAC"/>
    <w:rsid w:val="00811E9D"/>
    <w:rsid w:val="0081209B"/>
    <w:rsid w:val="00812585"/>
    <w:rsid w:val="00812AC2"/>
    <w:rsid w:val="00812CAC"/>
    <w:rsid w:val="00812D4E"/>
    <w:rsid w:val="00813585"/>
    <w:rsid w:val="00814013"/>
    <w:rsid w:val="0081406D"/>
    <w:rsid w:val="0081457E"/>
    <w:rsid w:val="00814B63"/>
    <w:rsid w:val="00815104"/>
    <w:rsid w:val="0081521A"/>
    <w:rsid w:val="0081533D"/>
    <w:rsid w:val="00815393"/>
    <w:rsid w:val="008153EF"/>
    <w:rsid w:val="0081564B"/>
    <w:rsid w:val="00815697"/>
    <w:rsid w:val="00816241"/>
    <w:rsid w:val="00816364"/>
    <w:rsid w:val="0081646C"/>
    <w:rsid w:val="00817083"/>
    <w:rsid w:val="008173FF"/>
    <w:rsid w:val="0081750E"/>
    <w:rsid w:val="0082091F"/>
    <w:rsid w:val="00820AF2"/>
    <w:rsid w:val="00820B50"/>
    <w:rsid w:val="00820B83"/>
    <w:rsid w:val="00820C01"/>
    <w:rsid w:val="00820F8A"/>
    <w:rsid w:val="008211EA"/>
    <w:rsid w:val="0082158B"/>
    <w:rsid w:val="00821B63"/>
    <w:rsid w:val="00821C7E"/>
    <w:rsid w:val="00821F05"/>
    <w:rsid w:val="00822233"/>
    <w:rsid w:val="0082262F"/>
    <w:rsid w:val="0082265E"/>
    <w:rsid w:val="0082272E"/>
    <w:rsid w:val="008229D3"/>
    <w:rsid w:val="00822A0E"/>
    <w:rsid w:val="00822B44"/>
    <w:rsid w:val="00822CB9"/>
    <w:rsid w:val="00822E54"/>
    <w:rsid w:val="00822F28"/>
    <w:rsid w:val="00823703"/>
    <w:rsid w:val="00823950"/>
    <w:rsid w:val="00823F14"/>
    <w:rsid w:val="00823FFF"/>
    <w:rsid w:val="0082432F"/>
    <w:rsid w:val="00824560"/>
    <w:rsid w:val="00824A0E"/>
    <w:rsid w:val="00824AA9"/>
    <w:rsid w:val="0082508C"/>
    <w:rsid w:val="00825985"/>
    <w:rsid w:val="008263E3"/>
    <w:rsid w:val="0082666B"/>
    <w:rsid w:val="00826E50"/>
    <w:rsid w:val="00826F7C"/>
    <w:rsid w:val="0082710B"/>
    <w:rsid w:val="008275C7"/>
    <w:rsid w:val="008276F7"/>
    <w:rsid w:val="008277D5"/>
    <w:rsid w:val="00827AD4"/>
    <w:rsid w:val="00827E1D"/>
    <w:rsid w:val="00830130"/>
    <w:rsid w:val="0083167A"/>
    <w:rsid w:val="0083168C"/>
    <w:rsid w:val="00831839"/>
    <w:rsid w:val="00831B2C"/>
    <w:rsid w:val="00831C4C"/>
    <w:rsid w:val="00831CAB"/>
    <w:rsid w:val="008332DC"/>
    <w:rsid w:val="0083357D"/>
    <w:rsid w:val="00833BF8"/>
    <w:rsid w:val="0083462F"/>
    <w:rsid w:val="00834BC4"/>
    <w:rsid w:val="00835009"/>
    <w:rsid w:val="00835058"/>
    <w:rsid w:val="00835294"/>
    <w:rsid w:val="0083560C"/>
    <w:rsid w:val="0083588B"/>
    <w:rsid w:val="008358FC"/>
    <w:rsid w:val="00835D09"/>
    <w:rsid w:val="00836819"/>
    <w:rsid w:val="00836BE4"/>
    <w:rsid w:val="00840032"/>
    <w:rsid w:val="00840206"/>
    <w:rsid w:val="00840750"/>
    <w:rsid w:val="00840869"/>
    <w:rsid w:val="008408C5"/>
    <w:rsid w:val="00840CED"/>
    <w:rsid w:val="00840ED3"/>
    <w:rsid w:val="0084175B"/>
    <w:rsid w:val="008422B1"/>
    <w:rsid w:val="008425C2"/>
    <w:rsid w:val="00842988"/>
    <w:rsid w:val="00842B21"/>
    <w:rsid w:val="00842DD7"/>
    <w:rsid w:val="00843161"/>
    <w:rsid w:val="00843297"/>
    <w:rsid w:val="0084419D"/>
    <w:rsid w:val="00844754"/>
    <w:rsid w:val="00844B0F"/>
    <w:rsid w:val="00844EDE"/>
    <w:rsid w:val="00845293"/>
    <w:rsid w:val="00845375"/>
    <w:rsid w:val="00845385"/>
    <w:rsid w:val="008456D4"/>
    <w:rsid w:val="00845B13"/>
    <w:rsid w:val="00845BAA"/>
    <w:rsid w:val="008463FB"/>
    <w:rsid w:val="008464A7"/>
    <w:rsid w:val="008465F2"/>
    <w:rsid w:val="0084669B"/>
    <w:rsid w:val="008472F6"/>
    <w:rsid w:val="008474BD"/>
    <w:rsid w:val="00847651"/>
    <w:rsid w:val="00847873"/>
    <w:rsid w:val="008478A0"/>
    <w:rsid w:val="008478ED"/>
    <w:rsid w:val="00847A63"/>
    <w:rsid w:val="00847D16"/>
    <w:rsid w:val="00847F02"/>
    <w:rsid w:val="008501A3"/>
    <w:rsid w:val="0085054D"/>
    <w:rsid w:val="008505F8"/>
    <w:rsid w:val="0085099A"/>
    <w:rsid w:val="008509E5"/>
    <w:rsid w:val="00850B42"/>
    <w:rsid w:val="00851D56"/>
    <w:rsid w:val="00852022"/>
    <w:rsid w:val="008521F6"/>
    <w:rsid w:val="00852723"/>
    <w:rsid w:val="00852D55"/>
    <w:rsid w:val="00852E20"/>
    <w:rsid w:val="008530F5"/>
    <w:rsid w:val="00853D31"/>
    <w:rsid w:val="00853F4A"/>
    <w:rsid w:val="008545C8"/>
    <w:rsid w:val="008547AB"/>
    <w:rsid w:val="00855687"/>
    <w:rsid w:val="00855958"/>
    <w:rsid w:val="00855BD1"/>
    <w:rsid w:val="00855C1F"/>
    <w:rsid w:val="00855CC7"/>
    <w:rsid w:val="00855F3A"/>
    <w:rsid w:val="00855F82"/>
    <w:rsid w:val="008560A4"/>
    <w:rsid w:val="0085654B"/>
    <w:rsid w:val="00857018"/>
    <w:rsid w:val="0085732C"/>
    <w:rsid w:val="008575F0"/>
    <w:rsid w:val="008603C5"/>
    <w:rsid w:val="008607DB"/>
    <w:rsid w:val="0086109C"/>
    <w:rsid w:val="008613AA"/>
    <w:rsid w:val="008616EB"/>
    <w:rsid w:val="008617F2"/>
    <w:rsid w:val="0086186D"/>
    <w:rsid w:val="00861AA2"/>
    <w:rsid w:val="00862052"/>
    <w:rsid w:val="00862312"/>
    <w:rsid w:val="00862660"/>
    <w:rsid w:val="008627F1"/>
    <w:rsid w:val="0086292A"/>
    <w:rsid w:val="00862EF7"/>
    <w:rsid w:val="00862F92"/>
    <w:rsid w:val="0086329E"/>
    <w:rsid w:val="008639AD"/>
    <w:rsid w:val="0086404C"/>
    <w:rsid w:val="00864182"/>
    <w:rsid w:val="00864766"/>
    <w:rsid w:val="008648D9"/>
    <w:rsid w:val="0086496E"/>
    <w:rsid w:val="00864977"/>
    <w:rsid w:val="00864C83"/>
    <w:rsid w:val="00864D98"/>
    <w:rsid w:val="00864FE8"/>
    <w:rsid w:val="00865937"/>
    <w:rsid w:val="008660EF"/>
    <w:rsid w:val="0086613D"/>
    <w:rsid w:val="0086640C"/>
    <w:rsid w:val="0086673C"/>
    <w:rsid w:val="00866B4E"/>
    <w:rsid w:val="00866FC8"/>
    <w:rsid w:val="0086790C"/>
    <w:rsid w:val="00867D8B"/>
    <w:rsid w:val="00867E29"/>
    <w:rsid w:val="00867E97"/>
    <w:rsid w:val="0087016C"/>
    <w:rsid w:val="008701A5"/>
    <w:rsid w:val="008705A1"/>
    <w:rsid w:val="00870D83"/>
    <w:rsid w:val="0087136F"/>
    <w:rsid w:val="008716C6"/>
    <w:rsid w:val="008717BB"/>
    <w:rsid w:val="00871BA5"/>
    <w:rsid w:val="00871EBB"/>
    <w:rsid w:val="00872093"/>
    <w:rsid w:val="008720DA"/>
    <w:rsid w:val="00872F45"/>
    <w:rsid w:val="0087319D"/>
    <w:rsid w:val="00873668"/>
    <w:rsid w:val="00873684"/>
    <w:rsid w:val="00873D88"/>
    <w:rsid w:val="00873DDB"/>
    <w:rsid w:val="00874049"/>
    <w:rsid w:val="0087418F"/>
    <w:rsid w:val="00874A84"/>
    <w:rsid w:val="00874B0C"/>
    <w:rsid w:val="00874DDF"/>
    <w:rsid w:val="00875BAD"/>
    <w:rsid w:val="00875E47"/>
    <w:rsid w:val="00876089"/>
    <w:rsid w:val="008760B6"/>
    <w:rsid w:val="00876939"/>
    <w:rsid w:val="00876973"/>
    <w:rsid w:val="00877739"/>
    <w:rsid w:val="008777A4"/>
    <w:rsid w:val="00877BF9"/>
    <w:rsid w:val="00877C68"/>
    <w:rsid w:val="00877F4E"/>
    <w:rsid w:val="008802F0"/>
    <w:rsid w:val="00880611"/>
    <w:rsid w:val="00880DC2"/>
    <w:rsid w:val="00880DD5"/>
    <w:rsid w:val="0088183F"/>
    <w:rsid w:val="008820DD"/>
    <w:rsid w:val="0088210A"/>
    <w:rsid w:val="00882161"/>
    <w:rsid w:val="00882746"/>
    <w:rsid w:val="00882A0D"/>
    <w:rsid w:val="00882C29"/>
    <w:rsid w:val="00882C34"/>
    <w:rsid w:val="00882F90"/>
    <w:rsid w:val="00882FBB"/>
    <w:rsid w:val="0088314D"/>
    <w:rsid w:val="00883647"/>
    <w:rsid w:val="0088364F"/>
    <w:rsid w:val="00883BB3"/>
    <w:rsid w:val="00883C3D"/>
    <w:rsid w:val="00883D87"/>
    <w:rsid w:val="00883EC9"/>
    <w:rsid w:val="00884776"/>
    <w:rsid w:val="00884E63"/>
    <w:rsid w:val="00885069"/>
    <w:rsid w:val="00885A27"/>
    <w:rsid w:val="00885CD8"/>
    <w:rsid w:val="00885D6C"/>
    <w:rsid w:val="0088673F"/>
    <w:rsid w:val="00886954"/>
    <w:rsid w:val="00886D83"/>
    <w:rsid w:val="0088734A"/>
    <w:rsid w:val="008873EA"/>
    <w:rsid w:val="0088748B"/>
    <w:rsid w:val="00887742"/>
    <w:rsid w:val="00887987"/>
    <w:rsid w:val="0089008F"/>
    <w:rsid w:val="0089013B"/>
    <w:rsid w:val="00890194"/>
    <w:rsid w:val="00890551"/>
    <w:rsid w:val="0089089C"/>
    <w:rsid w:val="00890ED8"/>
    <w:rsid w:val="00890F2C"/>
    <w:rsid w:val="008912C7"/>
    <w:rsid w:val="008918E2"/>
    <w:rsid w:val="00891B55"/>
    <w:rsid w:val="00891BA8"/>
    <w:rsid w:val="00893970"/>
    <w:rsid w:val="00894154"/>
    <w:rsid w:val="0089418B"/>
    <w:rsid w:val="00894BCB"/>
    <w:rsid w:val="00894D4E"/>
    <w:rsid w:val="00894E41"/>
    <w:rsid w:val="00894F09"/>
    <w:rsid w:val="00894FFE"/>
    <w:rsid w:val="00895408"/>
    <w:rsid w:val="0089576D"/>
    <w:rsid w:val="00895D07"/>
    <w:rsid w:val="00895D13"/>
    <w:rsid w:val="00896079"/>
    <w:rsid w:val="0089661C"/>
    <w:rsid w:val="00896634"/>
    <w:rsid w:val="00896787"/>
    <w:rsid w:val="008969F7"/>
    <w:rsid w:val="00896D19"/>
    <w:rsid w:val="00896E10"/>
    <w:rsid w:val="008974D9"/>
    <w:rsid w:val="0089764C"/>
    <w:rsid w:val="0089787A"/>
    <w:rsid w:val="008A01E6"/>
    <w:rsid w:val="008A038C"/>
    <w:rsid w:val="008A06A4"/>
    <w:rsid w:val="008A07C0"/>
    <w:rsid w:val="008A11B3"/>
    <w:rsid w:val="008A125C"/>
    <w:rsid w:val="008A14D8"/>
    <w:rsid w:val="008A14DC"/>
    <w:rsid w:val="008A164D"/>
    <w:rsid w:val="008A18E9"/>
    <w:rsid w:val="008A208E"/>
    <w:rsid w:val="008A21B2"/>
    <w:rsid w:val="008A2219"/>
    <w:rsid w:val="008A22FA"/>
    <w:rsid w:val="008A2F13"/>
    <w:rsid w:val="008A2F98"/>
    <w:rsid w:val="008A3140"/>
    <w:rsid w:val="008A3ACB"/>
    <w:rsid w:val="008A3FC1"/>
    <w:rsid w:val="008A4154"/>
    <w:rsid w:val="008A44D5"/>
    <w:rsid w:val="008A4CE5"/>
    <w:rsid w:val="008A4D64"/>
    <w:rsid w:val="008A4E68"/>
    <w:rsid w:val="008A5019"/>
    <w:rsid w:val="008A55A8"/>
    <w:rsid w:val="008A5B01"/>
    <w:rsid w:val="008A5E62"/>
    <w:rsid w:val="008A6113"/>
    <w:rsid w:val="008A6310"/>
    <w:rsid w:val="008A6C20"/>
    <w:rsid w:val="008A6D3C"/>
    <w:rsid w:val="008A6D42"/>
    <w:rsid w:val="008A710B"/>
    <w:rsid w:val="008A7244"/>
    <w:rsid w:val="008A733B"/>
    <w:rsid w:val="008A753F"/>
    <w:rsid w:val="008A7805"/>
    <w:rsid w:val="008A7896"/>
    <w:rsid w:val="008A7A9E"/>
    <w:rsid w:val="008B011D"/>
    <w:rsid w:val="008B03A4"/>
    <w:rsid w:val="008B235E"/>
    <w:rsid w:val="008B30BA"/>
    <w:rsid w:val="008B37FC"/>
    <w:rsid w:val="008B3E1D"/>
    <w:rsid w:val="008B3EF9"/>
    <w:rsid w:val="008B3FC0"/>
    <w:rsid w:val="008B45E9"/>
    <w:rsid w:val="008B4839"/>
    <w:rsid w:val="008B496E"/>
    <w:rsid w:val="008B49F5"/>
    <w:rsid w:val="008B4A23"/>
    <w:rsid w:val="008B4A34"/>
    <w:rsid w:val="008B4E54"/>
    <w:rsid w:val="008B5505"/>
    <w:rsid w:val="008B5701"/>
    <w:rsid w:val="008B5933"/>
    <w:rsid w:val="008B5C73"/>
    <w:rsid w:val="008B5CDB"/>
    <w:rsid w:val="008B6059"/>
    <w:rsid w:val="008B6683"/>
    <w:rsid w:val="008B695C"/>
    <w:rsid w:val="008B6D9F"/>
    <w:rsid w:val="008B71EE"/>
    <w:rsid w:val="008B7272"/>
    <w:rsid w:val="008B7386"/>
    <w:rsid w:val="008B7996"/>
    <w:rsid w:val="008B7CE9"/>
    <w:rsid w:val="008B7DC5"/>
    <w:rsid w:val="008C03C4"/>
    <w:rsid w:val="008C07DE"/>
    <w:rsid w:val="008C12EC"/>
    <w:rsid w:val="008C149A"/>
    <w:rsid w:val="008C1592"/>
    <w:rsid w:val="008C1706"/>
    <w:rsid w:val="008C26DE"/>
    <w:rsid w:val="008C2A33"/>
    <w:rsid w:val="008C2A98"/>
    <w:rsid w:val="008C3099"/>
    <w:rsid w:val="008C32C2"/>
    <w:rsid w:val="008C3760"/>
    <w:rsid w:val="008C3A42"/>
    <w:rsid w:val="008C403C"/>
    <w:rsid w:val="008C4AD7"/>
    <w:rsid w:val="008C4B47"/>
    <w:rsid w:val="008C4C9B"/>
    <w:rsid w:val="008C55AE"/>
    <w:rsid w:val="008C629A"/>
    <w:rsid w:val="008C6486"/>
    <w:rsid w:val="008C69DE"/>
    <w:rsid w:val="008C6C87"/>
    <w:rsid w:val="008C7749"/>
    <w:rsid w:val="008C7AE8"/>
    <w:rsid w:val="008C7F3C"/>
    <w:rsid w:val="008C7FE2"/>
    <w:rsid w:val="008D052F"/>
    <w:rsid w:val="008D09BA"/>
    <w:rsid w:val="008D0A54"/>
    <w:rsid w:val="008D0C00"/>
    <w:rsid w:val="008D0C72"/>
    <w:rsid w:val="008D10C5"/>
    <w:rsid w:val="008D169C"/>
    <w:rsid w:val="008D18D3"/>
    <w:rsid w:val="008D1ECE"/>
    <w:rsid w:val="008D243F"/>
    <w:rsid w:val="008D2B3E"/>
    <w:rsid w:val="008D2C40"/>
    <w:rsid w:val="008D2C48"/>
    <w:rsid w:val="008D2D02"/>
    <w:rsid w:val="008D3324"/>
    <w:rsid w:val="008D3440"/>
    <w:rsid w:val="008D34D4"/>
    <w:rsid w:val="008D356B"/>
    <w:rsid w:val="008D3ABB"/>
    <w:rsid w:val="008D3CA1"/>
    <w:rsid w:val="008D40D0"/>
    <w:rsid w:val="008D43A2"/>
    <w:rsid w:val="008D44DD"/>
    <w:rsid w:val="008D44F5"/>
    <w:rsid w:val="008D4628"/>
    <w:rsid w:val="008D4697"/>
    <w:rsid w:val="008D4AB6"/>
    <w:rsid w:val="008D4B2D"/>
    <w:rsid w:val="008D570A"/>
    <w:rsid w:val="008D59CD"/>
    <w:rsid w:val="008D5D00"/>
    <w:rsid w:val="008D5DB0"/>
    <w:rsid w:val="008D5F81"/>
    <w:rsid w:val="008D70D1"/>
    <w:rsid w:val="008D71D0"/>
    <w:rsid w:val="008D73A3"/>
    <w:rsid w:val="008D7523"/>
    <w:rsid w:val="008D78FC"/>
    <w:rsid w:val="008D7B87"/>
    <w:rsid w:val="008D7BEE"/>
    <w:rsid w:val="008D7C9B"/>
    <w:rsid w:val="008E0012"/>
    <w:rsid w:val="008E00DE"/>
    <w:rsid w:val="008E06EA"/>
    <w:rsid w:val="008E09CC"/>
    <w:rsid w:val="008E09D9"/>
    <w:rsid w:val="008E0CF9"/>
    <w:rsid w:val="008E15AD"/>
    <w:rsid w:val="008E1689"/>
    <w:rsid w:val="008E1754"/>
    <w:rsid w:val="008E1A50"/>
    <w:rsid w:val="008E1E06"/>
    <w:rsid w:val="008E1EE7"/>
    <w:rsid w:val="008E1F93"/>
    <w:rsid w:val="008E242F"/>
    <w:rsid w:val="008E26DB"/>
    <w:rsid w:val="008E2DA6"/>
    <w:rsid w:val="008E316F"/>
    <w:rsid w:val="008E34A0"/>
    <w:rsid w:val="008E3ACC"/>
    <w:rsid w:val="008E3C77"/>
    <w:rsid w:val="008E3E91"/>
    <w:rsid w:val="008E3F74"/>
    <w:rsid w:val="008E4175"/>
    <w:rsid w:val="008E46DE"/>
    <w:rsid w:val="008E4AF3"/>
    <w:rsid w:val="008E54AF"/>
    <w:rsid w:val="008E5550"/>
    <w:rsid w:val="008E581A"/>
    <w:rsid w:val="008E5A0D"/>
    <w:rsid w:val="008E5B8E"/>
    <w:rsid w:val="008E5F71"/>
    <w:rsid w:val="008E6812"/>
    <w:rsid w:val="008E6BA0"/>
    <w:rsid w:val="008E6E1E"/>
    <w:rsid w:val="008E6EEB"/>
    <w:rsid w:val="008E6F46"/>
    <w:rsid w:val="008E73D4"/>
    <w:rsid w:val="008E78E3"/>
    <w:rsid w:val="008E7CD7"/>
    <w:rsid w:val="008F017E"/>
    <w:rsid w:val="008F021F"/>
    <w:rsid w:val="008F0690"/>
    <w:rsid w:val="008F0A29"/>
    <w:rsid w:val="008F11E9"/>
    <w:rsid w:val="008F1367"/>
    <w:rsid w:val="008F13CC"/>
    <w:rsid w:val="008F16A2"/>
    <w:rsid w:val="008F1B75"/>
    <w:rsid w:val="008F1BC3"/>
    <w:rsid w:val="008F2037"/>
    <w:rsid w:val="008F24DD"/>
    <w:rsid w:val="008F2743"/>
    <w:rsid w:val="008F2AA8"/>
    <w:rsid w:val="008F2BB0"/>
    <w:rsid w:val="008F319F"/>
    <w:rsid w:val="008F3C6F"/>
    <w:rsid w:val="008F3EBD"/>
    <w:rsid w:val="008F3F83"/>
    <w:rsid w:val="008F40C6"/>
    <w:rsid w:val="008F41FB"/>
    <w:rsid w:val="008F4564"/>
    <w:rsid w:val="008F4C8D"/>
    <w:rsid w:val="008F5335"/>
    <w:rsid w:val="008F56F8"/>
    <w:rsid w:val="008F5959"/>
    <w:rsid w:val="008F63AC"/>
    <w:rsid w:val="008F67F3"/>
    <w:rsid w:val="008F6E79"/>
    <w:rsid w:val="008F750E"/>
    <w:rsid w:val="008F7689"/>
    <w:rsid w:val="008F769F"/>
    <w:rsid w:val="008F7995"/>
    <w:rsid w:val="008F7A91"/>
    <w:rsid w:val="009000CF"/>
    <w:rsid w:val="00900842"/>
    <w:rsid w:val="00900864"/>
    <w:rsid w:val="009008F9"/>
    <w:rsid w:val="00900A15"/>
    <w:rsid w:val="00901009"/>
    <w:rsid w:val="009014D6"/>
    <w:rsid w:val="00901D35"/>
    <w:rsid w:val="00901F6D"/>
    <w:rsid w:val="0090213A"/>
    <w:rsid w:val="00902183"/>
    <w:rsid w:val="00902828"/>
    <w:rsid w:val="00902E2D"/>
    <w:rsid w:val="00902E9B"/>
    <w:rsid w:val="009031D6"/>
    <w:rsid w:val="00903CA1"/>
    <w:rsid w:val="00903E87"/>
    <w:rsid w:val="009050F6"/>
    <w:rsid w:val="00905DB6"/>
    <w:rsid w:val="00905EF4"/>
    <w:rsid w:val="00906121"/>
    <w:rsid w:val="00907027"/>
    <w:rsid w:val="009072F2"/>
    <w:rsid w:val="00907E34"/>
    <w:rsid w:val="009100CB"/>
    <w:rsid w:val="009109D1"/>
    <w:rsid w:val="00910A62"/>
    <w:rsid w:val="00910A83"/>
    <w:rsid w:val="00910ACF"/>
    <w:rsid w:val="00910DE9"/>
    <w:rsid w:val="00910EB4"/>
    <w:rsid w:val="009110BA"/>
    <w:rsid w:val="00911347"/>
    <w:rsid w:val="00911907"/>
    <w:rsid w:val="009119E8"/>
    <w:rsid w:val="00911E73"/>
    <w:rsid w:val="00911F63"/>
    <w:rsid w:val="00912320"/>
    <w:rsid w:val="009124DE"/>
    <w:rsid w:val="009128DD"/>
    <w:rsid w:val="00912BC7"/>
    <w:rsid w:val="009138EE"/>
    <w:rsid w:val="0091392E"/>
    <w:rsid w:val="00913E51"/>
    <w:rsid w:val="00913E8A"/>
    <w:rsid w:val="0091438D"/>
    <w:rsid w:val="0091463B"/>
    <w:rsid w:val="00914AF9"/>
    <w:rsid w:val="00914F11"/>
    <w:rsid w:val="00914F39"/>
    <w:rsid w:val="009150B6"/>
    <w:rsid w:val="00915203"/>
    <w:rsid w:val="009152F2"/>
    <w:rsid w:val="009154E7"/>
    <w:rsid w:val="00915505"/>
    <w:rsid w:val="009156D7"/>
    <w:rsid w:val="00916516"/>
    <w:rsid w:val="0091695C"/>
    <w:rsid w:val="009169FB"/>
    <w:rsid w:val="00917CD0"/>
    <w:rsid w:val="00917FD2"/>
    <w:rsid w:val="00920202"/>
    <w:rsid w:val="00920533"/>
    <w:rsid w:val="009214FE"/>
    <w:rsid w:val="00921605"/>
    <w:rsid w:val="009216CF"/>
    <w:rsid w:val="009219AC"/>
    <w:rsid w:val="00921E5F"/>
    <w:rsid w:val="00922165"/>
    <w:rsid w:val="009226A4"/>
    <w:rsid w:val="0092281C"/>
    <w:rsid w:val="00922C4E"/>
    <w:rsid w:val="00922F7B"/>
    <w:rsid w:val="0092334F"/>
    <w:rsid w:val="00923647"/>
    <w:rsid w:val="0092367D"/>
    <w:rsid w:val="0092376B"/>
    <w:rsid w:val="00923792"/>
    <w:rsid w:val="009238E2"/>
    <w:rsid w:val="00923A4D"/>
    <w:rsid w:val="00923CAC"/>
    <w:rsid w:val="00923E29"/>
    <w:rsid w:val="00924301"/>
    <w:rsid w:val="009247CE"/>
    <w:rsid w:val="00924990"/>
    <w:rsid w:val="009258C1"/>
    <w:rsid w:val="00925EEF"/>
    <w:rsid w:val="00925FBD"/>
    <w:rsid w:val="009262E5"/>
    <w:rsid w:val="009263F7"/>
    <w:rsid w:val="00926AE6"/>
    <w:rsid w:val="00926B3D"/>
    <w:rsid w:val="00926D2B"/>
    <w:rsid w:val="009276EB"/>
    <w:rsid w:val="009278D7"/>
    <w:rsid w:val="00927977"/>
    <w:rsid w:val="00927F17"/>
    <w:rsid w:val="009301E3"/>
    <w:rsid w:val="009310DE"/>
    <w:rsid w:val="00931264"/>
    <w:rsid w:val="00931309"/>
    <w:rsid w:val="00931B97"/>
    <w:rsid w:val="00932441"/>
    <w:rsid w:val="00932518"/>
    <w:rsid w:val="009329B3"/>
    <w:rsid w:val="00932C92"/>
    <w:rsid w:val="00932E08"/>
    <w:rsid w:val="009330AE"/>
    <w:rsid w:val="009334D2"/>
    <w:rsid w:val="00933B19"/>
    <w:rsid w:val="00933BD7"/>
    <w:rsid w:val="00933D7D"/>
    <w:rsid w:val="00933E4F"/>
    <w:rsid w:val="00933F03"/>
    <w:rsid w:val="00934081"/>
    <w:rsid w:val="00934383"/>
    <w:rsid w:val="00934447"/>
    <w:rsid w:val="0093477A"/>
    <w:rsid w:val="00934C28"/>
    <w:rsid w:val="00934F8D"/>
    <w:rsid w:val="009352CF"/>
    <w:rsid w:val="0093531F"/>
    <w:rsid w:val="00935BAE"/>
    <w:rsid w:val="00935DC4"/>
    <w:rsid w:val="00936129"/>
    <w:rsid w:val="0093645A"/>
    <w:rsid w:val="00936481"/>
    <w:rsid w:val="00936AA8"/>
    <w:rsid w:val="00936B93"/>
    <w:rsid w:val="00937022"/>
    <w:rsid w:val="009371BC"/>
    <w:rsid w:val="0093755D"/>
    <w:rsid w:val="00937F37"/>
    <w:rsid w:val="009408E4"/>
    <w:rsid w:val="00940A5D"/>
    <w:rsid w:val="00940C34"/>
    <w:rsid w:val="00940D92"/>
    <w:rsid w:val="00940E9F"/>
    <w:rsid w:val="00940F06"/>
    <w:rsid w:val="009416ED"/>
    <w:rsid w:val="00941E2B"/>
    <w:rsid w:val="00941ED3"/>
    <w:rsid w:val="00942436"/>
    <w:rsid w:val="00942585"/>
    <w:rsid w:val="009427C3"/>
    <w:rsid w:val="0094289E"/>
    <w:rsid w:val="00942ACC"/>
    <w:rsid w:val="009430A4"/>
    <w:rsid w:val="00943752"/>
    <w:rsid w:val="00943A76"/>
    <w:rsid w:val="00943EAE"/>
    <w:rsid w:val="00943FF8"/>
    <w:rsid w:val="00944018"/>
    <w:rsid w:val="009440F3"/>
    <w:rsid w:val="009441B0"/>
    <w:rsid w:val="009443AF"/>
    <w:rsid w:val="00944622"/>
    <w:rsid w:val="00944B60"/>
    <w:rsid w:val="00944C1A"/>
    <w:rsid w:val="00945B13"/>
    <w:rsid w:val="00945EFC"/>
    <w:rsid w:val="00946182"/>
    <w:rsid w:val="009467AE"/>
    <w:rsid w:val="00946A6D"/>
    <w:rsid w:val="00946CE6"/>
    <w:rsid w:val="00946D52"/>
    <w:rsid w:val="00946DAB"/>
    <w:rsid w:val="00947568"/>
    <w:rsid w:val="009475E7"/>
    <w:rsid w:val="00947B77"/>
    <w:rsid w:val="00947F65"/>
    <w:rsid w:val="00950284"/>
    <w:rsid w:val="0095083C"/>
    <w:rsid w:val="00950D18"/>
    <w:rsid w:val="00951041"/>
    <w:rsid w:val="009515F6"/>
    <w:rsid w:val="0095189D"/>
    <w:rsid w:val="00951A30"/>
    <w:rsid w:val="009521B4"/>
    <w:rsid w:val="00952723"/>
    <w:rsid w:val="00952860"/>
    <w:rsid w:val="009530AC"/>
    <w:rsid w:val="0095381C"/>
    <w:rsid w:val="00953CE9"/>
    <w:rsid w:val="00953D51"/>
    <w:rsid w:val="00953F97"/>
    <w:rsid w:val="009543B1"/>
    <w:rsid w:val="00954616"/>
    <w:rsid w:val="0095514B"/>
    <w:rsid w:val="00955278"/>
    <w:rsid w:val="00955561"/>
    <w:rsid w:val="009556BF"/>
    <w:rsid w:val="00956370"/>
    <w:rsid w:val="009564D5"/>
    <w:rsid w:val="009567A1"/>
    <w:rsid w:val="00956879"/>
    <w:rsid w:val="00956E2F"/>
    <w:rsid w:val="00956FC6"/>
    <w:rsid w:val="009570CC"/>
    <w:rsid w:val="009575A2"/>
    <w:rsid w:val="009575F6"/>
    <w:rsid w:val="00957AD5"/>
    <w:rsid w:val="00957DAA"/>
    <w:rsid w:val="00960204"/>
    <w:rsid w:val="00960353"/>
    <w:rsid w:val="00960487"/>
    <w:rsid w:val="009606B0"/>
    <w:rsid w:val="0096124A"/>
    <w:rsid w:val="00961328"/>
    <w:rsid w:val="009615B1"/>
    <w:rsid w:val="009615D1"/>
    <w:rsid w:val="00961ADF"/>
    <w:rsid w:val="00962477"/>
    <w:rsid w:val="00962659"/>
    <w:rsid w:val="009629B0"/>
    <w:rsid w:val="00962CEE"/>
    <w:rsid w:val="00963168"/>
    <w:rsid w:val="009639A0"/>
    <w:rsid w:val="009639C5"/>
    <w:rsid w:val="00963CE2"/>
    <w:rsid w:val="00964266"/>
    <w:rsid w:val="00964416"/>
    <w:rsid w:val="00964542"/>
    <w:rsid w:val="009646EA"/>
    <w:rsid w:val="00964CA9"/>
    <w:rsid w:val="00965243"/>
    <w:rsid w:val="009657A0"/>
    <w:rsid w:val="0096589A"/>
    <w:rsid w:val="009662B6"/>
    <w:rsid w:val="0096669B"/>
    <w:rsid w:val="00966810"/>
    <w:rsid w:val="009669C8"/>
    <w:rsid w:val="00966B2B"/>
    <w:rsid w:val="00967011"/>
    <w:rsid w:val="00967206"/>
    <w:rsid w:val="00967ADA"/>
    <w:rsid w:val="00967DD7"/>
    <w:rsid w:val="0097013E"/>
    <w:rsid w:val="00970356"/>
    <w:rsid w:val="00970838"/>
    <w:rsid w:val="0097085C"/>
    <w:rsid w:val="00970A51"/>
    <w:rsid w:val="00970E06"/>
    <w:rsid w:val="0097105E"/>
    <w:rsid w:val="009718D0"/>
    <w:rsid w:val="0097191C"/>
    <w:rsid w:val="009719B9"/>
    <w:rsid w:val="00971C63"/>
    <w:rsid w:val="00972275"/>
    <w:rsid w:val="009727C0"/>
    <w:rsid w:val="0097354B"/>
    <w:rsid w:val="0097361E"/>
    <w:rsid w:val="00973B24"/>
    <w:rsid w:val="00973E43"/>
    <w:rsid w:val="009741A7"/>
    <w:rsid w:val="009741B7"/>
    <w:rsid w:val="00974207"/>
    <w:rsid w:val="009742E6"/>
    <w:rsid w:val="00974BC9"/>
    <w:rsid w:val="00974CE0"/>
    <w:rsid w:val="00975178"/>
    <w:rsid w:val="009751AD"/>
    <w:rsid w:val="00975385"/>
    <w:rsid w:val="009755CF"/>
    <w:rsid w:val="00975E1B"/>
    <w:rsid w:val="00975EE1"/>
    <w:rsid w:val="009760E2"/>
    <w:rsid w:val="0097613D"/>
    <w:rsid w:val="0097659D"/>
    <w:rsid w:val="00976865"/>
    <w:rsid w:val="00976D62"/>
    <w:rsid w:val="009778A9"/>
    <w:rsid w:val="0098035F"/>
    <w:rsid w:val="009806FE"/>
    <w:rsid w:val="00980ACC"/>
    <w:rsid w:val="00980C77"/>
    <w:rsid w:val="00980D6E"/>
    <w:rsid w:val="00981104"/>
    <w:rsid w:val="00981212"/>
    <w:rsid w:val="00981273"/>
    <w:rsid w:val="00981421"/>
    <w:rsid w:val="00981488"/>
    <w:rsid w:val="00981815"/>
    <w:rsid w:val="00981F98"/>
    <w:rsid w:val="00981F9E"/>
    <w:rsid w:val="0098205D"/>
    <w:rsid w:val="00982213"/>
    <w:rsid w:val="009822C2"/>
    <w:rsid w:val="00982365"/>
    <w:rsid w:val="009829A9"/>
    <w:rsid w:val="009830A3"/>
    <w:rsid w:val="00983D46"/>
    <w:rsid w:val="0098415D"/>
    <w:rsid w:val="009842D2"/>
    <w:rsid w:val="00984366"/>
    <w:rsid w:val="009843A5"/>
    <w:rsid w:val="0098445D"/>
    <w:rsid w:val="009848E8"/>
    <w:rsid w:val="00984BEE"/>
    <w:rsid w:val="009858E4"/>
    <w:rsid w:val="00985F05"/>
    <w:rsid w:val="00985F5B"/>
    <w:rsid w:val="00985FEB"/>
    <w:rsid w:val="00986951"/>
    <w:rsid w:val="00986B2A"/>
    <w:rsid w:val="00986E8C"/>
    <w:rsid w:val="0098701A"/>
    <w:rsid w:val="00987132"/>
    <w:rsid w:val="00987205"/>
    <w:rsid w:val="0098736E"/>
    <w:rsid w:val="00987731"/>
    <w:rsid w:val="009878FF"/>
    <w:rsid w:val="00987B65"/>
    <w:rsid w:val="00987B70"/>
    <w:rsid w:val="00987C55"/>
    <w:rsid w:val="00987D1B"/>
    <w:rsid w:val="00990336"/>
    <w:rsid w:val="00990894"/>
    <w:rsid w:val="00991266"/>
    <w:rsid w:val="00991CBF"/>
    <w:rsid w:val="0099201C"/>
    <w:rsid w:val="00992323"/>
    <w:rsid w:val="009923D3"/>
    <w:rsid w:val="009925AF"/>
    <w:rsid w:val="00992E58"/>
    <w:rsid w:val="00993185"/>
    <w:rsid w:val="0099344F"/>
    <w:rsid w:val="00993BDD"/>
    <w:rsid w:val="00994096"/>
    <w:rsid w:val="009940F6"/>
    <w:rsid w:val="00994302"/>
    <w:rsid w:val="00994540"/>
    <w:rsid w:val="00994817"/>
    <w:rsid w:val="00994B72"/>
    <w:rsid w:val="00994E40"/>
    <w:rsid w:val="00994E86"/>
    <w:rsid w:val="00994FEE"/>
    <w:rsid w:val="00995068"/>
    <w:rsid w:val="0099559F"/>
    <w:rsid w:val="00995E12"/>
    <w:rsid w:val="00996150"/>
    <w:rsid w:val="0099654E"/>
    <w:rsid w:val="009965B0"/>
    <w:rsid w:val="009967CA"/>
    <w:rsid w:val="00996930"/>
    <w:rsid w:val="00996B03"/>
    <w:rsid w:val="00996D67"/>
    <w:rsid w:val="00996F54"/>
    <w:rsid w:val="00997117"/>
    <w:rsid w:val="00997220"/>
    <w:rsid w:val="00997819"/>
    <w:rsid w:val="00997B10"/>
    <w:rsid w:val="00997B69"/>
    <w:rsid w:val="00997D2D"/>
    <w:rsid w:val="009A000E"/>
    <w:rsid w:val="009A01CF"/>
    <w:rsid w:val="009A07FD"/>
    <w:rsid w:val="009A0C96"/>
    <w:rsid w:val="009A121C"/>
    <w:rsid w:val="009A1723"/>
    <w:rsid w:val="009A1760"/>
    <w:rsid w:val="009A19E8"/>
    <w:rsid w:val="009A1E1C"/>
    <w:rsid w:val="009A2566"/>
    <w:rsid w:val="009A2895"/>
    <w:rsid w:val="009A2A07"/>
    <w:rsid w:val="009A2F9E"/>
    <w:rsid w:val="009A32E9"/>
    <w:rsid w:val="009A334F"/>
    <w:rsid w:val="009A33E3"/>
    <w:rsid w:val="009A3777"/>
    <w:rsid w:val="009A3ACD"/>
    <w:rsid w:val="009A3DAF"/>
    <w:rsid w:val="009A4111"/>
    <w:rsid w:val="009A4396"/>
    <w:rsid w:val="009A470A"/>
    <w:rsid w:val="009A4860"/>
    <w:rsid w:val="009A4956"/>
    <w:rsid w:val="009A4CBC"/>
    <w:rsid w:val="009A4D57"/>
    <w:rsid w:val="009A530A"/>
    <w:rsid w:val="009A53E5"/>
    <w:rsid w:val="009A5429"/>
    <w:rsid w:val="009A5582"/>
    <w:rsid w:val="009A570D"/>
    <w:rsid w:val="009A58B7"/>
    <w:rsid w:val="009A5C62"/>
    <w:rsid w:val="009A6C59"/>
    <w:rsid w:val="009A7E36"/>
    <w:rsid w:val="009A7E96"/>
    <w:rsid w:val="009A7FD5"/>
    <w:rsid w:val="009B0465"/>
    <w:rsid w:val="009B0653"/>
    <w:rsid w:val="009B084E"/>
    <w:rsid w:val="009B0BC8"/>
    <w:rsid w:val="009B0F2F"/>
    <w:rsid w:val="009B12F6"/>
    <w:rsid w:val="009B1336"/>
    <w:rsid w:val="009B168F"/>
    <w:rsid w:val="009B1D29"/>
    <w:rsid w:val="009B1D64"/>
    <w:rsid w:val="009B1E10"/>
    <w:rsid w:val="009B1F9A"/>
    <w:rsid w:val="009B2207"/>
    <w:rsid w:val="009B24AE"/>
    <w:rsid w:val="009B25AC"/>
    <w:rsid w:val="009B2685"/>
    <w:rsid w:val="009B303A"/>
    <w:rsid w:val="009B30AA"/>
    <w:rsid w:val="009B3139"/>
    <w:rsid w:val="009B3149"/>
    <w:rsid w:val="009B321B"/>
    <w:rsid w:val="009B3721"/>
    <w:rsid w:val="009B3956"/>
    <w:rsid w:val="009B4B81"/>
    <w:rsid w:val="009B4BF4"/>
    <w:rsid w:val="009B4D53"/>
    <w:rsid w:val="009B5687"/>
    <w:rsid w:val="009B5AFA"/>
    <w:rsid w:val="009B5C18"/>
    <w:rsid w:val="009B5F1B"/>
    <w:rsid w:val="009B5F20"/>
    <w:rsid w:val="009B6E0C"/>
    <w:rsid w:val="009B7378"/>
    <w:rsid w:val="009B73E6"/>
    <w:rsid w:val="009B7D8A"/>
    <w:rsid w:val="009C008A"/>
    <w:rsid w:val="009C01DC"/>
    <w:rsid w:val="009C0661"/>
    <w:rsid w:val="009C0678"/>
    <w:rsid w:val="009C0C58"/>
    <w:rsid w:val="009C1221"/>
    <w:rsid w:val="009C1325"/>
    <w:rsid w:val="009C1860"/>
    <w:rsid w:val="009C20C8"/>
    <w:rsid w:val="009C2BE8"/>
    <w:rsid w:val="009C360E"/>
    <w:rsid w:val="009C3710"/>
    <w:rsid w:val="009C4D9E"/>
    <w:rsid w:val="009C510D"/>
    <w:rsid w:val="009C51A5"/>
    <w:rsid w:val="009C5766"/>
    <w:rsid w:val="009C58B0"/>
    <w:rsid w:val="009C5BA4"/>
    <w:rsid w:val="009C5F1E"/>
    <w:rsid w:val="009C5F52"/>
    <w:rsid w:val="009C5F86"/>
    <w:rsid w:val="009C66CD"/>
    <w:rsid w:val="009C7061"/>
    <w:rsid w:val="009C70F8"/>
    <w:rsid w:val="009C7209"/>
    <w:rsid w:val="009C723A"/>
    <w:rsid w:val="009C73AD"/>
    <w:rsid w:val="009C7776"/>
    <w:rsid w:val="009D0047"/>
    <w:rsid w:val="009D0223"/>
    <w:rsid w:val="009D0409"/>
    <w:rsid w:val="009D05BF"/>
    <w:rsid w:val="009D0A2F"/>
    <w:rsid w:val="009D1069"/>
    <w:rsid w:val="009D18BE"/>
    <w:rsid w:val="009D1975"/>
    <w:rsid w:val="009D230D"/>
    <w:rsid w:val="009D239C"/>
    <w:rsid w:val="009D24C6"/>
    <w:rsid w:val="009D25ED"/>
    <w:rsid w:val="009D26A1"/>
    <w:rsid w:val="009D346D"/>
    <w:rsid w:val="009D36F8"/>
    <w:rsid w:val="009D38CB"/>
    <w:rsid w:val="009D3920"/>
    <w:rsid w:val="009D3940"/>
    <w:rsid w:val="009D39E2"/>
    <w:rsid w:val="009D3D40"/>
    <w:rsid w:val="009D3F62"/>
    <w:rsid w:val="009D408D"/>
    <w:rsid w:val="009D44B9"/>
    <w:rsid w:val="009D4867"/>
    <w:rsid w:val="009D4F6B"/>
    <w:rsid w:val="009D4FAE"/>
    <w:rsid w:val="009D52C4"/>
    <w:rsid w:val="009D5473"/>
    <w:rsid w:val="009D5E62"/>
    <w:rsid w:val="009D61F0"/>
    <w:rsid w:val="009D6784"/>
    <w:rsid w:val="009D6B26"/>
    <w:rsid w:val="009D6F97"/>
    <w:rsid w:val="009D7049"/>
    <w:rsid w:val="009D731A"/>
    <w:rsid w:val="009D7336"/>
    <w:rsid w:val="009D7377"/>
    <w:rsid w:val="009D77ED"/>
    <w:rsid w:val="009E0743"/>
    <w:rsid w:val="009E092B"/>
    <w:rsid w:val="009E0A23"/>
    <w:rsid w:val="009E0AFE"/>
    <w:rsid w:val="009E1398"/>
    <w:rsid w:val="009E1585"/>
    <w:rsid w:val="009E1AE7"/>
    <w:rsid w:val="009E22BD"/>
    <w:rsid w:val="009E3BDF"/>
    <w:rsid w:val="009E4843"/>
    <w:rsid w:val="009E4ACC"/>
    <w:rsid w:val="009E4D6B"/>
    <w:rsid w:val="009E4FA8"/>
    <w:rsid w:val="009E4FAA"/>
    <w:rsid w:val="009E51CC"/>
    <w:rsid w:val="009E547A"/>
    <w:rsid w:val="009E54E2"/>
    <w:rsid w:val="009E5B9E"/>
    <w:rsid w:val="009E5D43"/>
    <w:rsid w:val="009E5DD6"/>
    <w:rsid w:val="009E6824"/>
    <w:rsid w:val="009E6892"/>
    <w:rsid w:val="009E7206"/>
    <w:rsid w:val="009E7296"/>
    <w:rsid w:val="009E77A4"/>
    <w:rsid w:val="009E7AC4"/>
    <w:rsid w:val="009E7F4A"/>
    <w:rsid w:val="009F0007"/>
    <w:rsid w:val="009F000E"/>
    <w:rsid w:val="009F0163"/>
    <w:rsid w:val="009F031B"/>
    <w:rsid w:val="009F0434"/>
    <w:rsid w:val="009F08C8"/>
    <w:rsid w:val="009F0ACD"/>
    <w:rsid w:val="009F0BFC"/>
    <w:rsid w:val="009F0FB3"/>
    <w:rsid w:val="009F0FF7"/>
    <w:rsid w:val="009F102E"/>
    <w:rsid w:val="009F12C6"/>
    <w:rsid w:val="009F1BF9"/>
    <w:rsid w:val="009F2099"/>
    <w:rsid w:val="009F253B"/>
    <w:rsid w:val="009F25B8"/>
    <w:rsid w:val="009F2A6B"/>
    <w:rsid w:val="009F2E93"/>
    <w:rsid w:val="009F35E2"/>
    <w:rsid w:val="009F3B13"/>
    <w:rsid w:val="009F3C47"/>
    <w:rsid w:val="009F3EA1"/>
    <w:rsid w:val="009F4A31"/>
    <w:rsid w:val="009F4D1F"/>
    <w:rsid w:val="009F5131"/>
    <w:rsid w:val="009F5179"/>
    <w:rsid w:val="009F519B"/>
    <w:rsid w:val="009F5CDF"/>
    <w:rsid w:val="009F5D07"/>
    <w:rsid w:val="009F7262"/>
    <w:rsid w:val="009F726E"/>
    <w:rsid w:val="009F765A"/>
    <w:rsid w:val="009F7752"/>
    <w:rsid w:val="009F7C3C"/>
    <w:rsid w:val="009F7DE0"/>
    <w:rsid w:val="009F7F30"/>
    <w:rsid w:val="009F7F8C"/>
    <w:rsid w:val="00A00219"/>
    <w:rsid w:val="00A007E7"/>
    <w:rsid w:val="00A00D34"/>
    <w:rsid w:val="00A014A2"/>
    <w:rsid w:val="00A01572"/>
    <w:rsid w:val="00A01953"/>
    <w:rsid w:val="00A01AC1"/>
    <w:rsid w:val="00A01F83"/>
    <w:rsid w:val="00A01FFF"/>
    <w:rsid w:val="00A022B2"/>
    <w:rsid w:val="00A024BB"/>
    <w:rsid w:val="00A02777"/>
    <w:rsid w:val="00A029B6"/>
    <w:rsid w:val="00A029E1"/>
    <w:rsid w:val="00A032A3"/>
    <w:rsid w:val="00A0338F"/>
    <w:rsid w:val="00A0348E"/>
    <w:rsid w:val="00A035B4"/>
    <w:rsid w:val="00A039E3"/>
    <w:rsid w:val="00A03B96"/>
    <w:rsid w:val="00A04A36"/>
    <w:rsid w:val="00A04C5D"/>
    <w:rsid w:val="00A04E83"/>
    <w:rsid w:val="00A05AD8"/>
    <w:rsid w:val="00A05BF4"/>
    <w:rsid w:val="00A060F5"/>
    <w:rsid w:val="00A063F6"/>
    <w:rsid w:val="00A0642C"/>
    <w:rsid w:val="00A065E8"/>
    <w:rsid w:val="00A067FD"/>
    <w:rsid w:val="00A06A16"/>
    <w:rsid w:val="00A06AB1"/>
    <w:rsid w:val="00A06CB3"/>
    <w:rsid w:val="00A06D3B"/>
    <w:rsid w:val="00A0709C"/>
    <w:rsid w:val="00A07871"/>
    <w:rsid w:val="00A078FC"/>
    <w:rsid w:val="00A07D66"/>
    <w:rsid w:val="00A07E50"/>
    <w:rsid w:val="00A07F92"/>
    <w:rsid w:val="00A102A6"/>
    <w:rsid w:val="00A10ADD"/>
    <w:rsid w:val="00A10F57"/>
    <w:rsid w:val="00A10F75"/>
    <w:rsid w:val="00A10FA4"/>
    <w:rsid w:val="00A112B0"/>
    <w:rsid w:val="00A1180E"/>
    <w:rsid w:val="00A11B8F"/>
    <w:rsid w:val="00A11C08"/>
    <w:rsid w:val="00A11E02"/>
    <w:rsid w:val="00A11E59"/>
    <w:rsid w:val="00A11FDC"/>
    <w:rsid w:val="00A123B3"/>
    <w:rsid w:val="00A12A94"/>
    <w:rsid w:val="00A12B00"/>
    <w:rsid w:val="00A12D78"/>
    <w:rsid w:val="00A12FB1"/>
    <w:rsid w:val="00A13371"/>
    <w:rsid w:val="00A13B3F"/>
    <w:rsid w:val="00A13CF8"/>
    <w:rsid w:val="00A14039"/>
    <w:rsid w:val="00A14229"/>
    <w:rsid w:val="00A147EA"/>
    <w:rsid w:val="00A1515F"/>
    <w:rsid w:val="00A15C35"/>
    <w:rsid w:val="00A16506"/>
    <w:rsid w:val="00A1703E"/>
    <w:rsid w:val="00A17C4F"/>
    <w:rsid w:val="00A17EC5"/>
    <w:rsid w:val="00A20AE1"/>
    <w:rsid w:val="00A20D6D"/>
    <w:rsid w:val="00A20DD6"/>
    <w:rsid w:val="00A21331"/>
    <w:rsid w:val="00A21982"/>
    <w:rsid w:val="00A21B0A"/>
    <w:rsid w:val="00A21E6B"/>
    <w:rsid w:val="00A21F1D"/>
    <w:rsid w:val="00A2248A"/>
    <w:rsid w:val="00A22A3D"/>
    <w:rsid w:val="00A22B7D"/>
    <w:rsid w:val="00A22E43"/>
    <w:rsid w:val="00A22F29"/>
    <w:rsid w:val="00A22FB8"/>
    <w:rsid w:val="00A23CA7"/>
    <w:rsid w:val="00A245C3"/>
    <w:rsid w:val="00A247C0"/>
    <w:rsid w:val="00A24B95"/>
    <w:rsid w:val="00A24BA2"/>
    <w:rsid w:val="00A256AA"/>
    <w:rsid w:val="00A256ED"/>
    <w:rsid w:val="00A259CB"/>
    <w:rsid w:val="00A25E96"/>
    <w:rsid w:val="00A26B14"/>
    <w:rsid w:val="00A27247"/>
    <w:rsid w:val="00A272DD"/>
    <w:rsid w:val="00A2752B"/>
    <w:rsid w:val="00A279EB"/>
    <w:rsid w:val="00A27A5F"/>
    <w:rsid w:val="00A300DA"/>
    <w:rsid w:val="00A301DF"/>
    <w:rsid w:val="00A30478"/>
    <w:rsid w:val="00A30D43"/>
    <w:rsid w:val="00A3198D"/>
    <w:rsid w:val="00A31A4B"/>
    <w:rsid w:val="00A31A7C"/>
    <w:rsid w:val="00A31ABC"/>
    <w:rsid w:val="00A32389"/>
    <w:rsid w:val="00A324B6"/>
    <w:rsid w:val="00A32570"/>
    <w:rsid w:val="00A33046"/>
    <w:rsid w:val="00A33099"/>
    <w:rsid w:val="00A3349E"/>
    <w:rsid w:val="00A33655"/>
    <w:rsid w:val="00A33784"/>
    <w:rsid w:val="00A338B3"/>
    <w:rsid w:val="00A3391B"/>
    <w:rsid w:val="00A33944"/>
    <w:rsid w:val="00A33B3E"/>
    <w:rsid w:val="00A33F96"/>
    <w:rsid w:val="00A3411A"/>
    <w:rsid w:val="00A34125"/>
    <w:rsid w:val="00A34337"/>
    <w:rsid w:val="00A346C3"/>
    <w:rsid w:val="00A347D7"/>
    <w:rsid w:val="00A3482D"/>
    <w:rsid w:val="00A348A2"/>
    <w:rsid w:val="00A349E8"/>
    <w:rsid w:val="00A34B76"/>
    <w:rsid w:val="00A3587A"/>
    <w:rsid w:val="00A35EBE"/>
    <w:rsid w:val="00A362FF"/>
    <w:rsid w:val="00A3640C"/>
    <w:rsid w:val="00A372BB"/>
    <w:rsid w:val="00A3763C"/>
    <w:rsid w:val="00A3765C"/>
    <w:rsid w:val="00A37E9A"/>
    <w:rsid w:val="00A40376"/>
    <w:rsid w:val="00A4108C"/>
    <w:rsid w:val="00A415E1"/>
    <w:rsid w:val="00A4223F"/>
    <w:rsid w:val="00A424E3"/>
    <w:rsid w:val="00A42AAA"/>
    <w:rsid w:val="00A42B90"/>
    <w:rsid w:val="00A434FC"/>
    <w:rsid w:val="00A43C96"/>
    <w:rsid w:val="00A43F96"/>
    <w:rsid w:val="00A445FF"/>
    <w:rsid w:val="00A446D5"/>
    <w:rsid w:val="00A4493A"/>
    <w:rsid w:val="00A44B48"/>
    <w:rsid w:val="00A44C5C"/>
    <w:rsid w:val="00A45F2D"/>
    <w:rsid w:val="00A46571"/>
    <w:rsid w:val="00A466D4"/>
    <w:rsid w:val="00A46AB6"/>
    <w:rsid w:val="00A46F1A"/>
    <w:rsid w:val="00A4786E"/>
    <w:rsid w:val="00A47B08"/>
    <w:rsid w:val="00A5003A"/>
    <w:rsid w:val="00A50330"/>
    <w:rsid w:val="00A5071D"/>
    <w:rsid w:val="00A508EC"/>
    <w:rsid w:val="00A50A82"/>
    <w:rsid w:val="00A50BF5"/>
    <w:rsid w:val="00A51109"/>
    <w:rsid w:val="00A5194E"/>
    <w:rsid w:val="00A523CE"/>
    <w:rsid w:val="00A5281E"/>
    <w:rsid w:val="00A52BCD"/>
    <w:rsid w:val="00A5346E"/>
    <w:rsid w:val="00A535D5"/>
    <w:rsid w:val="00A53942"/>
    <w:rsid w:val="00A54754"/>
    <w:rsid w:val="00A54E35"/>
    <w:rsid w:val="00A55121"/>
    <w:rsid w:val="00A551A0"/>
    <w:rsid w:val="00A55582"/>
    <w:rsid w:val="00A56DAD"/>
    <w:rsid w:val="00A56FFC"/>
    <w:rsid w:val="00A57E7F"/>
    <w:rsid w:val="00A60018"/>
    <w:rsid w:val="00A60730"/>
    <w:rsid w:val="00A607D6"/>
    <w:rsid w:val="00A60BC8"/>
    <w:rsid w:val="00A61120"/>
    <w:rsid w:val="00A61577"/>
    <w:rsid w:val="00A61630"/>
    <w:rsid w:val="00A61648"/>
    <w:rsid w:val="00A619D9"/>
    <w:rsid w:val="00A61B14"/>
    <w:rsid w:val="00A61B36"/>
    <w:rsid w:val="00A623CD"/>
    <w:rsid w:val="00A6260A"/>
    <w:rsid w:val="00A628B2"/>
    <w:rsid w:val="00A63017"/>
    <w:rsid w:val="00A63129"/>
    <w:rsid w:val="00A6397A"/>
    <w:rsid w:val="00A63E46"/>
    <w:rsid w:val="00A64152"/>
    <w:rsid w:val="00A643D5"/>
    <w:rsid w:val="00A645C6"/>
    <w:rsid w:val="00A64B00"/>
    <w:rsid w:val="00A64D60"/>
    <w:rsid w:val="00A651BB"/>
    <w:rsid w:val="00A654D8"/>
    <w:rsid w:val="00A65C96"/>
    <w:rsid w:val="00A66067"/>
    <w:rsid w:val="00A66122"/>
    <w:rsid w:val="00A66FEC"/>
    <w:rsid w:val="00A67592"/>
    <w:rsid w:val="00A67999"/>
    <w:rsid w:val="00A67AB2"/>
    <w:rsid w:val="00A67AC8"/>
    <w:rsid w:val="00A70231"/>
    <w:rsid w:val="00A7026E"/>
    <w:rsid w:val="00A70BD0"/>
    <w:rsid w:val="00A70BD9"/>
    <w:rsid w:val="00A70EE0"/>
    <w:rsid w:val="00A7181C"/>
    <w:rsid w:val="00A7196D"/>
    <w:rsid w:val="00A71BCF"/>
    <w:rsid w:val="00A72327"/>
    <w:rsid w:val="00A72933"/>
    <w:rsid w:val="00A72C08"/>
    <w:rsid w:val="00A72F36"/>
    <w:rsid w:val="00A72F37"/>
    <w:rsid w:val="00A735CB"/>
    <w:rsid w:val="00A735E4"/>
    <w:rsid w:val="00A73B01"/>
    <w:rsid w:val="00A743B0"/>
    <w:rsid w:val="00A749A2"/>
    <w:rsid w:val="00A7506D"/>
    <w:rsid w:val="00A753B5"/>
    <w:rsid w:val="00A754AE"/>
    <w:rsid w:val="00A7588B"/>
    <w:rsid w:val="00A76313"/>
    <w:rsid w:val="00A77057"/>
    <w:rsid w:val="00A77379"/>
    <w:rsid w:val="00A77682"/>
    <w:rsid w:val="00A77A6D"/>
    <w:rsid w:val="00A77D8D"/>
    <w:rsid w:val="00A77EB4"/>
    <w:rsid w:val="00A8018D"/>
    <w:rsid w:val="00A808EA"/>
    <w:rsid w:val="00A80956"/>
    <w:rsid w:val="00A81019"/>
    <w:rsid w:val="00A8110B"/>
    <w:rsid w:val="00A812CD"/>
    <w:rsid w:val="00A818EA"/>
    <w:rsid w:val="00A81E2D"/>
    <w:rsid w:val="00A822AC"/>
    <w:rsid w:val="00A82452"/>
    <w:rsid w:val="00A825AC"/>
    <w:rsid w:val="00A8268E"/>
    <w:rsid w:val="00A8289E"/>
    <w:rsid w:val="00A82E97"/>
    <w:rsid w:val="00A8356F"/>
    <w:rsid w:val="00A83774"/>
    <w:rsid w:val="00A84152"/>
    <w:rsid w:val="00A8423D"/>
    <w:rsid w:val="00A844B2"/>
    <w:rsid w:val="00A84784"/>
    <w:rsid w:val="00A84FB8"/>
    <w:rsid w:val="00A85C61"/>
    <w:rsid w:val="00A85D64"/>
    <w:rsid w:val="00A86098"/>
    <w:rsid w:val="00A86203"/>
    <w:rsid w:val="00A86984"/>
    <w:rsid w:val="00A872C3"/>
    <w:rsid w:val="00A87397"/>
    <w:rsid w:val="00A87B19"/>
    <w:rsid w:val="00A90378"/>
    <w:rsid w:val="00A90608"/>
    <w:rsid w:val="00A90632"/>
    <w:rsid w:val="00A9085A"/>
    <w:rsid w:val="00A90D8F"/>
    <w:rsid w:val="00A911D0"/>
    <w:rsid w:val="00A91772"/>
    <w:rsid w:val="00A919B4"/>
    <w:rsid w:val="00A91E71"/>
    <w:rsid w:val="00A9230C"/>
    <w:rsid w:val="00A9230E"/>
    <w:rsid w:val="00A92B9B"/>
    <w:rsid w:val="00A930AE"/>
    <w:rsid w:val="00A94576"/>
    <w:rsid w:val="00A94749"/>
    <w:rsid w:val="00A95060"/>
    <w:rsid w:val="00A951B9"/>
    <w:rsid w:val="00A95543"/>
    <w:rsid w:val="00A95760"/>
    <w:rsid w:val="00A960E6"/>
    <w:rsid w:val="00A963F6"/>
    <w:rsid w:val="00A9652D"/>
    <w:rsid w:val="00A9687D"/>
    <w:rsid w:val="00A96CC2"/>
    <w:rsid w:val="00A9745B"/>
    <w:rsid w:val="00A97495"/>
    <w:rsid w:val="00A979AE"/>
    <w:rsid w:val="00A979BE"/>
    <w:rsid w:val="00A97CE6"/>
    <w:rsid w:val="00A97EDB"/>
    <w:rsid w:val="00AA0825"/>
    <w:rsid w:val="00AA0A65"/>
    <w:rsid w:val="00AA0C85"/>
    <w:rsid w:val="00AA0F9F"/>
    <w:rsid w:val="00AA147A"/>
    <w:rsid w:val="00AA16DE"/>
    <w:rsid w:val="00AA1C05"/>
    <w:rsid w:val="00AA1FC7"/>
    <w:rsid w:val="00AA1FDD"/>
    <w:rsid w:val="00AA2095"/>
    <w:rsid w:val="00AA252B"/>
    <w:rsid w:val="00AA2C09"/>
    <w:rsid w:val="00AA2C4B"/>
    <w:rsid w:val="00AA31CC"/>
    <w:rsid w:val="00AA3590"/>
    <w:rsid w:val="00AA36F5"/>
    <w:rsid w:val="00AA3ED8"/>
    <w:rsid w:val="00AA3F35"/>
    <w:rsid w:val="00AA4504"/>
    <w:rsid w:val="00AA45E4"/>
    <w:rsid w:val="00AA4B16"/>
    <w:rsid w:val="00AA5B0C"/>
    <w:rsid w:val="00AA6C60"/>
    <w:rsid w:val="00AA6C92"/>
    <w:rsid w:val="00AA6CB5"/>
    <w:rsid w:val="00AA6D8B"/>
    <w:rsid w:val="00AA6DAA"/>
    <w:rsid w:val="00AA71A0"/>
    <w:rsid w:val="00AA758A"/>
    <w:rsid w:val="00AA7C35"/>
    <w:rsid w:val="00AB00EA"/>
    <w:rsid w:val="00AB023E"/>
    <w:rsid w:val="00AB02C3"/>
    <w:rsid w:val="00AB0FB7"/>
    <w:rsid w:val="00AB0FCC"/>
    <w:rsid w:val="00AB1089"/>
    <w:rsid w:val="00AB1208"/>
    <w:rsid w:val="00AB12BB"/>
    <w:rsid w:val="00AB1B4B"/>
    <w:rsid w:val="00AB23A2"/>
    <w:rsid w:val="00AB2456"/>
    <w:rsid w:val="00AB2628"/>
    <w:rsid w:val="00AB2E88"/>
    <w:rsid w:val="00AB3176"/>
    <w:rsid w:val="00AB352F"/>
    <w:rsid w:val="00AB357B"/>
    <w:rsid w:val="00AB430B"/>
    <w:rsid w:val="00AB4877"/>
    <w:rsid w:val="00AB4BAD"/>
    <w:rsid w:val="00AB4C6A"/>
    <w:rsid w:val="00AB4F1C"/>
    <w:rsid w:val="00AB51BA"/>
    <w:rsid w:val="00AB58F5"/>
    <w:rsid w:val="00AB5960"/>
    <w:rsid w:val="00AB59B7"/>
    <w:rsid w:val="00AB5B63"/>
    <w:rsid w:val="00AB5C75"/>
    <w:rsid w:val="00AB5DD3"/>
    <w:rsid w:val="00AB5EE2"/>
    <w:rsid w:val="00AB5F77"/>
    <w:rsid w:val="00AB65B8"/>
    <w:rsid w:val="00AB65E7"/>
    <w:rsid w:val="00AB67E5"/>
    <w:rsid w:val="00AB695D"/>
    <w:rsid w:val="00AB696C"/>
    <w:rsid w:val="00AB6A14"/>
    <w:rsid w:val="00AB7151"/>
    <w:rsid w:val="00AB715F"/>
    <w:rsid w:val="00AB71F4"/>
    <w:rsid w:val="00AB73E9"/>
    <w:rsid w:val="00AB7E87"/>
    <w:rsid w:val="00AC0641"/>
    <w:rsid w:val="00AC0A7F"/>
    <w:rsid w:val="00AC0CBA"/>
    <w:rsid w:val="00AC141D"/>
    <w:rsid w:val="00AC178B"/>
    <w:rsid w:val="00AC19F6"/>
    <w:rsid w:val="00AC20D8"/>
    <w:rsid w:val="00AC23D6"/>
    <w:rsid w:val="00AC2796"/>
    <w:rsid w:val="00AC3311"/>
    <w:rsid w:val="00AC3F63"/>
    <w:rsid w:val="00AC46CA"/>
    <w:rsid w:val="00AC4D44"/>
    <w:rsid w:val="00AC4EAF"/>
    <w:rsid w:val="00AC532E"/>
    <w:rsid w:val="00AC5675"/>
    <w:rsid w:val="00AC5B69"/>
    <w:rsid w:val="00AC5CDE"/>
    <w:rsid w:val="00AC5F20"/>
    <w:rsid w:val="00AC6040"/>
    <w:rsid w:val="00AC6190"/>
    <w:rsid w:val="00AC63F2"/>
    <w:rsid w:val="00AC63FB"/>
    <w:rsid w:val="00AC65F1"/>
    <w:rsid w:val="00AC693E"/>
    <w:rsid w:val="00AC71CF"/>
    <w:rsid w:val="00AC7364"/>
    <w:rsid w:val="00AC7367"/>
    <w:rsid w:val="00AC749B"/>
    <w:rsid w:val="00AC75FF"/>
    <w:rsid w:val="00AC76D5"/>
    <w:rsid w:val="00AC77AB"/>
    <w:rsid w:val="00AC79C3"/>
    <w:rsid w:val="00AC7C20"/>
    <w:rsid w:val="00AC7C84"/>
    <w:rsid w:val="00AC7C8B"/>
    <w:rsid w:val="00AC7C9A"/>
    <w:rsid w:val="00AC7DF3"/>
    <w:rsid w:val="00AC7F3D"/>
    <w:rsid w:val="00AD008C"/>
    <w:rsid w:val="00AD0638"/>
    <w:rsid w:val="00AD088A"/>
    <w:rsid w:val="00AD1121"/>
    <w:rsid w:val="00AD1204"/>
    <w:rsid w:val="00AD121A"/>
    <w:rsid w:val="00AD121C"/>
    <w:rsid w:val="00AD1249"/>
    <w:rsid w:val="00AD13C0"/>
    <w:rsid w:val="00AD1BCE"/>
    <w:rsid w:val="00AD2553"/>
    <w:rsid w:val="00AD25F2"/>
    <w:rsid w:val="00AD2937"/>
    <w:rsid w:val="00AD30AF"/>
    <w:rsid w:val="00AD3420"/>
    <w:rsid w:val="00AD3B1E"/>
    <w:rsid w:val="00AD45D2"/>
    <w:rsid w:val="00AD4B18"/>
    <w:rsid w:val="00AD51FA"/>
    <w:rsid w:val="00AD54E4"/>
    <w:rsid w:val="00AD5A0D"/>
    <w:rsid w:val="00AD5BF3"/>
    <w:rsid w:val="00AD6709"/>
    <w:rsid w:val="00AD678F"/>
    <w:rsid w:val="00AD67E0"/>
    <w:rsid w:val="00AD6D05"/>
    <w:rsid w:val="00AD7277"/>
    <w:rsid w:val="00AD7278"/>
    <w:rsid w:val="00AD73E2"/>
    <w:rsid w:val="00AD7DE4"/>
    <w:rsid w:val="00AD7FFA"/>
    <w:rsid w:val="00AE01AE"/>
    <w:rsid w:val="00AE04B1"/>
    <w:rsid w:val="00AE0734"/>
    <w:rsid w:val="00AE0D1D"/>
    <w:rsid w:val="00AE0D52"/>
    <w:rsid w:val="00AE0FC1"/>
    <w:rsid w:val="00AE1389"/>
    <w:rsid w:val="00AE15EB"/>
    <w:rsid w:val="00AE1F72"/>
    <w:rsid w:val="00AE209F"/>
    <w:rsid w:val="00AE315D"/>
    <w:rsid w:val="00AE3358"/>
    <w:rsid w:val="00AE343A"/>
    <w:rsid w:val="00AE3748"/>
    <w:rsid w:val="00AE3B97"/>
    <w:rsid w:val="00AE4A81"/>
    <w:rsid w:val="00AE4DE5"/>
    <w:rsid w:val="00AE4ECB"/>
    <w:rsid w:val="00AE50D4"/>
    <w:rsid w:val="00AE5248"/>
    <w:rsid w:val="00AE5C5A"/>
    <w:rsid w:val="00AE5E9E"/>
    <w:rsid w:val="00AE6256"/>
    <w:rsid w:val="00AE650B"/>
    <w:rsid w:val="00AE6613"/>
    <w:rsid w:val="00AE6651"/>
    <w:rsid w:val="00AE6BAB"/>
    <w:rsid w:val="00AE6D57"/>
    <w:rsid w:val="00AE6D9C"/>
    <w:rsid w:val="00AE6F5B"/>
    <w:rsid w:val="00AE7107"/>
    <w:rsid w:val="00AE7155"/>
    <w:rsid w:val="00AE7A49"/>
    <w:rsid w:val="00AE7A53"/>
    <w:rsid w:val="00AF03BB"/>
    <w:rsid w:val="00AF0491"/>
    <w:rsid w:val="00AF066F"/>
    <w:rsid w:val="00AF0985"/>
    <w:rsid w:val="00AF0CC3"/>
    <w:rsid w:val="00AF0FAE"/>
    <w:rsid w:val="00AF101D"/>
    <w:rsid w:val="00AF1332"/>
    <w:rsid w:val="00AF1808"/>
    <w:rsid w:val="00AF1AE2"/>
    <w:rsid w:val="00AF1DDE"/>
    <w:rsid w:val="00AF2005"/>
    <w:rsid w:val="00AF2120"/>
    <w:rsid w:val="00AF27FB"/>
    <w:rsid w:val="00AF295F"/>
    <w:rsid w:val="00AF2A9B"/>
    <w:rsid w:val="00AF2FEE"/>
    <w:rsid w:val="00AF33C2"/>
    <w:rsid w:val="00AF3705"/>
    <w:rsid w:val="00AF38A8"/>
    <w:rsid w:val="00AF3970"/>
    <w:rsid w:val="00AF3A84"/>
    <w:rsid w:val="00AF477C"/>
    <w:rsid w:val="00AF4967"/>
    <w:rsid w:val="00AF52BF"/>
    <w:rsid w:val="00AF52ED"/>
    <w:rsid w:val="00AF5475"/>
    <w:rsid w:val="00AF58C3"/>
    <w:rsid w:val="00AF593A"/>
    <w:rsid w:val="00AF5A50"/>
    <w:rsid w:val="00AF5C9D"/>
    <w:rsid w:val="00AF5D1B"/>
    <w:rsid w:val="00AF74EC"/>
    <w:rsid w:val="00AF7869"/>
    <w:rsid w:val="00AF7A6A"/>
    <w:rsid w:val="00AF7FA3"/>
    <w:rsid w:val="00B0035A"/>
    <w:rsid w:val="00B00382"/>
    <w:rsid w:val="00B0077B"/>
    <w:rsid w:val="00B009B7"/>
    <w:rsid w:val="00B00FBB"/>
    <w:rsid w:val="00B0123A"/>
    <w:rsid w:val="00B013EA"/>
    <w:rsid w:val="00B0163F"/>
    <w:rsid w:val="00B01C35"/>
    <w:rsid w:val="00B01D4E"/>
    <w:rsid w:val="00B0217B"/>
    <w:rsid w:val="00B03035"/>
    <w:rsid w:val="00B03209"/>
    <w:rsid w:val="00B03661"/>
    <w:rsid w:val="00B03939"/>
    <w:rsid w:val="00B03AE0"/>
    <w:rsid w:val="00B03B5A"/>
    <w:rsid w:val="00B03C21"/>
    <w:rsid w:val="00B04750"/>
    <w:rsid w:val="00B05056"/>
    <w:rsid w:val="00B05B5E"/>
    <w:rsid w:val="00B05CA5"/>
    <w:rsid w:val="00B05CD4"/>
    <w:rsid w:val="00B06148"/>
    <w:rsid w:val="00B061BF"/>
    <w:rsid w:val="00B061CE"/>
    <w:rsid w:val="00B061F7"/>
    <w:rsid w:val="00B074C8"/>
    <w:rsid w:val="00B075C6"/>
    <w:rsid w:val="00B079B7"/>
    <w:rsid w:val="00B07D37"/>
    <w:rsid w:val="00B10B2F"/>
    <w:rsid w:val="00B12326"/>
    <w:rsid w:val="00B12385"/>
    <w:rsid w:val="00B12E6D"/>
    <w:rsid w:val="00B13023"/>
    <w:rsid w:val="00B13142"/>
    <w:rsid w:val="00B13273"/>
    <w:rsid w:val="00B13A48"/>
    <w:rsid w:val="00B13BC1"/>
    <w:rsid w:val="00B140F4"/>
    <w:rsid w:val="00B1414B"/>
    <w:rsid w:val="00B144AB"/>
    <w:rsid w:val="00B148F6"/>
    <w:rsid w:val="00B15506"/>
    <w:rsid w:val="00B1586F"/>
    <w:rsid w:val="00B15A9F"/>
    <w:rsid w:val="00B16293"/>
    <w:rsid w:val="00B1631E"/>
    <w:rsid w:val="00B165AE"/>
    <w:rsid w:val="00B16C06"/>
    <w:rsid w:val="00B16EED"/>
    <w:rsid w:val="00B17072"/>
    <w:rsid w:val="00B176A5"/>
    <w:rsid w:val="00B2036F"/>
    <w:rsid w:val="00B20633"/>
    <w:rsid w:val="00B212DB"/>
    <w:rsid w:val="00B212E7"/>
    <w:rsid w:val="00B214B3"/>
    <w:rsid w:val="00B218D6"/>
    <w:rsid w:val="00B21D62"/>
    <w:rsid w:val="00B22809"/>
    <w:rsid w:val="00B22907"/>
    <w:rsid w:val="00B22D1F"/>
    <w:rsid w:val="00B23178"/>
    <w:rsid w:val="00B232EF"/>
    <w:rsid w:val="00B23568"/>
    <w:rsid w:val="00B239A2"/>
    <w:rsid w:val="00B239E8"/>
    <w:rsid w:val="00B249FD"/>
    <w:rsid w:val="00B24D3A"/>
    <w:rsid w:val="00B25000"/>
    <w:rsid w:val="00B25A9E"/>
    <w:rsid w:val="00B25E85"/>
    <w:rsid w:val="00B264C3"/>
    <w:rsid w:val="00B265A5"/>
    <w:rsid w:val="00B2665B"/>
    <w:rsid w:val="00B270C5"/>
    <w:rsid w:val="00B2714B"/>
    <w:rsid w:val="00B27580"/>
    <w:rsid w:val="00B2778F"/>
    <w:rsid w:val="00B27A48"/>
    <w:rsid w:val="00B27A85"/>
    <w:rsid w:val="00B27E95"/>
    <w:rsid w:val="00B30078"/>
    <w:rsid w:val="00B30250"/>
    <w:rsid w:val="00B302A7"/>
    <w:rsid w:val="00B30A37"/>
    <w:rsid w:val="00B30E28"/>
    <w:rsid w:val="00B31184"/>
    <w:rsid w:val="00B311C5"/>
    <w:rsid w:val="00B319C8"/>
    <w:rsid w:val="00B31CCD"/>
    <w:rsid w:val="00B31E32"/>
    <w:rsid w:val="00B31FF1"/>
    <w:rsid w:val="00B32CC1"/>
    <w:rsid w:val="00B3300A"/>
    <w:rsid w:val="00B33345"/>
    <w:rsid w:val="00B33680"/>
    <w:rsid w:val="00B341DA"/>
    <w:rsid w:val="00B34651"/>
    <w:rsid w:val="00B34B8F"/>
    <w:rsid w:val="00B34D1E"/>
    <w:rsid w:val="00B34D54"/>
    <w:rsid w:val="00B34D96"/>
    <w:rsid w:val="00B35773"/>
    <w:rsid w:val="00B35795"/>
    <w:rsid w:val="00B35826"/>
    <w:rsid w:val="00B35890"/>
    <w:rsid w:val="00B359DF"/>
    <w:rsid w:val="00B35EC6"/>
    <w:rsid w:val="00B3684A"/>
    <w:rsid w:val="00B36B1B"/>
    <w:rsid w:val="00B37307"/>
    <w:rsid w:val="00B37316"/>
    <w:rsid w:val="00B37335"/>
    <w:rsid w:val="00B374AC"/>
    <w:rsid w:val="00B37B0D"/>
    <w:rsid w:val="00B37E89"/>
    <w:rsid w:val="00B4010E"/>
    <w:rsid w:val="00B40A66"/>
    <w:rsid w:val="00B41509"/>
    <w:rsid w:val="00B416AF"/>
    <w:rsid w:val="00B41768"/>
    <w:rsid w:val="00B418AF"/>
    <w:rsid w:val="00B41A8E"/>
    <w:rsid w:val="00B41FA1"/>
    <w:rsid w:val="00B42025"/>
    <w:rsid w:val="00B42109"/>
    <w:rsid w:val="00B42180"/>
    <w:rsid w:val="00B4223E"/>
    <w:rsid w:val="00B4283D"/>
    <w:rsid w:val="00B429D4"/>
    <w:rsid w:val="00B42D0A"/>
    <w:rsid w:val="00B42D8B"/>
    <w:rsid w:val="00B4334B"/>
    <w:rsid w:val="00B4375C"/>
    <w:rsid w:val="00B43BEF"/>
    <w:rsid w:val="00B44105"/>
    <w:rsid w:val="00B4419F"/>
    <w:rsid w:val="00B44404"/>
    <w:rsid w:val="00B44540"/>
    <w:rsid w:val="00B446C1"/>
    <w:rsid w:val="00B4495E"/>
    <w:rsid w:val="00B449AE"/>
    <w:rsid w:val="00B44A8A"/>
    <w:rsid w:val="00B454E9"/>
    <w:rsid w:val="00B457FD"/>
    <w:rsid w:val="00B45C9D"/>
    <w:rsid w:val="00B4601F"/>
    <w:rsid w:val="00B4615C"/>
    <w:rsid w:val="00B471E8"/>
    <w:rsid w:val="00B474A9"/>
    <w:rsid w:val="00B474E2"/>
    <w:rsid w:val="00B47603"/>
    <w:rsid w:val="00B5019F"/>
    <w:rsid w:val="00B503A9"/>
    <w:rsid w:val="00B505A1"/>
    <w:rsid w:val="00B5068E"/>
    <w:rsid w:val="00B50CE0"/>
    <w:rsid w:val="00B51130"/>
    <w:rsid w:val="00B5194F"/>
    <w:rsid w:val="00B51D09"/>
    <w:rsid w:val="00B5218C"/>
    <w:rsid w:val="00B5224C"/>
    <w:rsid w:val="00B52773"/>
    <w:rsid w:val="00B527D6"/>
    <w:rsid w:val="00B5326D"/>
    <w:rsid w:val="00B53342"/>
    <w:rsid w:val="00B53642"/>
    <w:rsid w:val="00B53A52"/>
    <w:rsid w:val="00B53B38"/>
    <w:rsid w:val="00B53BD9"/>
    <w:rsid w:val="00B53BDC"/>
    <w:rsid w:val="00B54194"/>
    <w:rsid w:val="00B541A6"/>
    <w:rsid w:val="00B54403"/>
    <w:rsid w:val="00B545A0"/>
    <w:rsid w:val="00B54D6E"/>
    <w:rsid w:val="00B55802"/>
    <w:rsid w:val="00B55A35"/>
    <w:rsid w:val="00B55CE4"/>
    <w:rsid w:val="00B56196"/>
    <w:rsid w:val="00B56441"/>
    <w:rsid w:val="00B5661B"/>
    <w:rsid w:val="00B569C9"/>
    <w:rsid w:val="00B56E0A"/>
    <w:rsid w:val="00B56F0E"/>
    <w:rsid w:val="00B57127"/>
    <w:rsid w:val="00B5713E"/>
    <w:rsid w:val="00B57320"/>
    <w:rsid w:val="00B5794A"/>
    <w:rsid w:val="00B605CB"/>
    <w:rsid w:val="00B60631"/>
    <w:rsid w:val="00B606E0"/>
    <w:rsid w:val="00B60789"/>
    <w:rsid w:val="00B60E1A"/>
    <w:rsid w:val="00B6291F"/>
    <w:rsid w:val="00B62CBD"/>
    <w:rsid w:val="00B62D34"/>
    <w:rsid w:val="00B63296"/>
    <w:rsid w:val="00B632B7"/>
    <w:rsid w:val="00B6374C"/>
    <w:rsid w:val="00B6376D"/>
    <w:rsid w:val="00B63F3D"/>
    <w:rsid w:val="00B64AA7"/>
    <w:rsid w:val="00B64D1A"/>
    <w:rsid w:val="00B64D23"/>
    <w:rsid w:val="00B64F20"/>
    <w:rsid w:val="00B651F9"/>
    <w:rsid w:val="00B6520A"/>
    <w:rsid w:val="00B65A37"/>
    <w:rsid w:val="00B65FA6"/>
    <w:rsid w:val="00B6609E"/>
    <w:rsid w:val="00B66332"/>
    <w:rsid w:val="00B6679C"/>
    <w:rsid w:val="00B66E30"/>
    <w:rsid w:val="00B674B3"/>
    <w:rsid w:val="00B67534"/>
    <w:rsid w:val="00B67699"/>
    <w:rsid w:val="00B67EEB"/>
    <w:rsid w:val="00B70957"/>
    <w:rsid w:val="00B70CAB"/>
    <w:rsid w:val="00B71122"/>
    <w:rsid w:val="00B71364"/>
    <w:rsid w:val="00B71378"/>
    <w:rsid w:val="00B71D9A"/>
    <w:rsid w:val="00B71F2E"/>
    <w:rsid w:val="00B72495"/>
    <w:rsid w:val="00B728FB"/>
    <w:rsid w:val="00B72AA2"/>
    <w:rsid w:val="00B72EAD"/>
    <w:rsid w:val="00B72EB2"/>
    <w:rsid w:val="00B73012"/>
    <w:rsid w:val="00B73833"/>
    <w:rsid w:val="00B73BA9"/>
    <w:rsid w:val="00B74164"/>
    <w:rsid w:val="00B747F9"/>
    <w:rsid w:val="00B74DB2"/>
    <w:rsid w:val="00B751CE"/>
    <w:rsid w:val="00B75968"/>
    <w:rsid w:val="00B75FF2"/>
    <w:rsid w:val="00B76224"/>
    <w:rsid w:val="00B7672C"/>
    <w:rsid w:val="00B76A98"/>
    <w:rsid w:val="00B77926"/>
    <w:rsid w:val="00B77C50"/>
    <w:rsid w:val="00B77D81"/>
    <w:rsid w:val="00B77FDF"/>
    <w:rsid w:val="00B8020E"/>
    <w:rsid w:val="00B8048D"/>
    <w:rsid w:val="00B806E0"/>
    <w:rsid w:val="00B80B88"/>
    <w:rsid w:val="00B812EB"/>
    <w:rsid w:val="00B815B8"/>
    <w:rsid w:val="00B81A8E"/>
    <w:rsid w:val="00B81CDD"/>
    <w:rsid w:val="00B81F49"/>
    <w:rsid w:val="00B822A7"/>
    <w:rsid w:val="00B82418"/>
    <w:rsid w:val="00B8243F"/>
    <w:rsid w:val="00B82B6D"/>
    <w:rsid w:val="00B82E43"/>
    <w:rsid w:val="00B832F6"/>
    <w:rsid w:val="00B833D4"/>
    <w:rsid w:val="00B838B7"/>
    <w:rsid w:val="00B83AD1"/>
    <w:rsid w:val="00B83E1F"/>
    <w:rsid w:val="00B84108"/>
    <w:rsid w:val="00B841A4"/>
    <w:rsid w:val="00B8428F"/>
    <w:rsid w:val="00B8467C"/>
    <w:rsid w:val="00B84C9E"/>
    <w:rsid w:val="00B84D04"/>
    <w:rsid w:val="00B85139"/>
    <w:rsid w:val="00B855E4"/>
    <w:rsid w:val="00B85EA5"/>
    <w:rsid w:val="00B869E8"/>
    <w:rsid w:val="00B87303"/>
    <w:rsid w:val="00B8734C"/>
    <w:rsid w:val="00B87377"/>
    <w:rsid w:val="00B8739F"/>
    <w:rsid w:val="00B874F8"/>
    <w:rsid w:val="00B875BC"/>
    <w:rsid w:val="00B87AAB"/>
    <w:rsid w:val="00B87E39"/>
    <w:rsid w:val="00B90D0E"/>
    <w:rsid w:val="00B91A20"/>
    <w:rsid w:val="00B91F62"/>
    <w:rsid w:val="00B921F4"/>
    <w:rsid w:val="00B92279"/>
    <w:rsid w:val="00B92B3E"/>
    <w:rsid w:val="00B92D84"/>
    <w:rsid w:val="00B92D90"/>
    <w:rsid w:val="00B93385"/>
    <w:rsid w:val="00B93964"/>
    <w:rsid w:val="00B93FF8"/>
    <w:rsid w:val="00B942AD"/>
    <w:rsid w:val="00B943BE"/>
    <w:rsid w:val="00B94BBB"/>
    <w:rsid w:val="00B94CBB"/>
    <w:rsid w:val="00B94D17"/>
    <w:rsid w:val="00B952B4"/>
    <w:rsid w:val="00B95D35"/>
    <w:rsid w:val="00B95E33"/>
    <w:rsid w:val="00B96039"/>
    <w:rsid w:val="00B964C2"/>
    <w:rsid w:val="00B96558"/>
    <w:rsid w:val="00B97285"/>
    <w:rsid w:val="00B977C8"/>
    <w:rsid w:val="00BA0141"/>
    <w:rsid w:val="00BA032C"/>
    <w:rsid w:val="00BA04D1"/>
    <w:rsid w:val="00BA08CD"/>
    <w:rsid w:val="00BA090D"/>
    <w:rsid w:val="00BA0C8E"/>
    <w:rsid w:val="00BA0E73"/>
    <w:rsid w:val="00BA1301"/>
    <w:rsid w:val="00BA163F"/>
    <w:rsid w:val="00BA1CD6"/>
    <w:rsid w:val="00BA247C"/>
    <w:rsid w:val="00BA24E5"/>
    <w:rsid w:val="00BA299C"/>
    <w:rsid w:val="00BA30E9"/>
    <w:rsid w:val="00BA35DB"/>
    <w:rsid w:val="00BA3A39"/>
    <w:rsid w:val="00BA3A92"/>
    <w:rsid w:val="00BA3CC0"/>
    <w:rsid w:val="00BA4251"/>
    <w:rsid w:val="00BA43B0"/>
    <w:rsid w:val="00BA43C6"/>
    <w:rsid w:val="00BA4CAA"/>
    <w:rsid w:val="00BA5199"/>
    <w:rsid w:val="00BA52DD"/>
    <w:rsid w:val="00BA571E"/>
    <w:rsid w:val="00BA5880"/>
    <w:rsid w:val="00BA5ABC"/>
    <w:rsid w:val="00BA5B97"/>
    <w:rsid w:val="00BA5D36"/>
    <w:rsid w:val="00BA62DE"/>
    <w:rsid w:val="00BA6310"/>
    <w:rsid w:val="00BA63D0"/>
    <w:rsid w:val="00BA6F31"/>
    <w:rsid w:val="00BA6F35"/>
    <w:rsid w:val="00BA7075"/>
    <w:rsid w:val="00BA7304"/>
    <w:rsid w:val="00BA7745"/>
    <w:rsid w:val="00BA7E5E"/>
    <w:rsid w:val="00BB14DA"/>
    <w:rsid w:val="00BB180C"/>
    <w:rsid w:val="00BB1E87"/>
    <w:rsid w:val="00BB291F"/>
    <w:rsid w:val="00BB2DC2"/>
    <w:rsid w:val="00BB3257"/>
    <w:rsid w:val="00BB3455"/>
    <w:rsid w:val="00BB3511"/>
    <w:rsid w:val="00BB3E58"/>
    <w:rsid w:val="00BB3F7E"/>
    <w:rsid w:val="00BB4069"/>
    <w:rsid w:val="00BB4253"/>
    <w:rsid w:val="00BB48DD"/>
    <w:rsid w:val="00BB57F3"/>
    <w:rsid w:val="00BB58E0"/>
    <w:rsid w:val="00BB5A21"/>
    <w:rsid w:val="00BB5C6F"/>
    <w:rsid w:val="00BB5D09"/>
    <w:rsid w:val="00BB6340"/>
    <w:rsid w:val="00BB7397"/>
    <w:rsid w:val="00BB764D"/>
    <w:rsid w:val="00BB797E"/>
    <w:rsid w:val="00BB7D80"/>
    <w:rsid w:val="00BC0CCF"/>
    <w:rsid w:val="00BC1606"/>
    <w:rsid w:val="00BC1906"/>
    <w:rsid w:val="00BC1D8E"/>
    <w:rsid w:val="00BC1F1D"/>
    <w:rsid w:val="00BC2193"/>
    <w:rsid w:val="00BC21B7"/>
    <w:rsid w:val="00BC2764"/>
    <w:rsid w:val="00BC2B11"/>
    <w:rsid w:val="00BC2C07"/>
    <w:rsid w:val="00BC2C98"/>
    <w:rsid w:val="00BC2FD6"/>
    <w:rsid w:val="00BC3556"/>
    <w:rsid w:val="00BC3A29"/>
    <w:rsid w:val="00BC3CA3"/>
    <w:rsid w:val="00BC3EA4"/>
    <w:rsid w:val="00BC4288"/>
    <w:rsid w:val="00BC42A7"/>
    <w:rsid w:val="00BC4355"/>
    <w:rsid w:val="00BC4EFF"/>
    <w:rsid w:val="00BC5373"/>
    <w:rsid w:val="00BC53CD"/>
    <w:rsid w:val="00BC5A9A"/>
    <w:rsid w:val="00BC5F82"/>
    <w:rsid w:val="00BC6CF0"/>
    <w:rsid w:val="00BC6DDA"/>
    <w:rsid w:val="00BC70D1"/>
    <w:rsid w:val="00BC71C2"/>
    <w:rsid w:val="00BC763F"/>
    <w:rsid w:val="00BC7979"/>
    <w:rsid w:val="00BC7AE6"/>
    <w:rsid w:val="00BC7D68"/>
    <w:rsid w:val="00BD05A3"/>
    <w:rsid w:val="00BD08C1"/>
    <w:rsid w:val="00BD09A6"/>
    <w:rsid w:val="00BD13BB"/>
    <w:rsid w:val="00BD14D1"/>
    <w:rsid w:val="00BD19B8"/>
    <w:rsid w:val="00BD1FD7"/>
    <w:rsid w:val="00BD2200"/>
    <w:rsid w:val="00BD24D6"/>
    <w:rsid w:val="00BD25C7"/>
    <w:rsid w:val="00BD2A6B"/>
    <w:rsid w:val="00BD2D3E"/>
    <w:rsid w:val="00BD2D95"/>
    <w:rsid w:val="00BD3257"/>
    <w:rsid w:val="00BD337B"/>
    <w:rsid w:val="00BD3DB7"/>
    <w:rsid w:val="00BD455D"/>
    <w:rsid w:val="00BD4796"/>
    <w:rsid w:val="00BD4972"/>
    <w:rsid w:val="00BD4ACD"/>
    <w:rsid w:val="00BD4AFC"/>
    <w:rsid w:val="00BD4C87"/>
    <w:rsid w:val="00BD4CDE"/>
    <w:rsid w:val="00BD5073"/>
    <w:rsid w:val="00BD563B"/>
    <w:rsid w:val="00BD5646"/>
    <w:rsid w:val="00BD56AE"/>
    <w:rsid w:val="00BD5722"/>
    <w:rsid w:val="00BD5901"/>
    <w:rsid w:val="00BD5928"/>
    <w:rsid w:val="00BD5BF4"/>
    <w:rsid w:val="00BD5D9F"/>
    <w:rsid w:val="00BD60E3"/>
    <w:rsid w:val="00BD6529"/>
    <w:rsid w:val="00BD6631"/>
    <w:rsid w:val="00BD6A78"/>
    <w:rsid w:val="00BD6CA9"/>
    <w:rsid w:val="00BD6E66"/>
    <w:rsid w:val="00BD7485"/>
    <w:rsid w:val="00BD77A1"/>
    <w:rsid w:val="00BD77E6"/>
    <w:rsid w:val="00BD79B5"/>
    <w:rsid w:val="00BD7BA5"/>
    <w:rsid w:val="00BE00E2"/>
    <w:rsid w:val="00BE027B"/>
    <w:rsid w:val="00BE053A"/>
    <w:rsid w:val="00BE10E6"/>
    <w:rsid w:val="00BE11C6"/>
    <w:rsid w:val="00BE1245"/>
    <w:rsid w:val="00BE148C"/>
    <w:rsid w:val="00BE149E"/>
    <w:rsid w:val="00BE1807"/>
    <w:rsid w:val="00BE19FD"/>
    <w:rsid w:val="00BE1C68"/>
    <w:rsid w:val="00BE20F8"/>
    <w:rsid w:val="00BE2260"/>
    <w:rsid w:val="00BE2622"/>
    <w:rsid w:val="00BE2858"/>
    <w:rsid w:val="00BE2E70"/>
    <w:rsid w:val="00BE3341"/>
    <w:rsid w:val="00BE376A"/>
    <w:rsid w:val="00BE3A1D"/>
    <w:rsid w:val="00BE3C6D"/>
    <w:rsid w:val="00BE43EF"/>
    <w:rsid w:val="00BE4E34"/>
    <w:rsid w:val="00BE5133"/>
    <w:rsid w:val="00BE53D3"/>
    <w:rsid w:val="00BE5BBF"/>
    <w:rsid w:val="00BE5C95"/>
    <w:rsid w:val="00BE5EAF"/>
    <w:rsid w:val="00BE7347"/>
    <w:rsid w:val="00BF0A5E"/>
    <w:rsid w:val="00BF1060"/>
    <w:rsid w:val="00BF110B"/>
    <w:rsid w:val="00BF18CA"/>
    <w:rsid w:val="00BF1971"/>
    <w:rsid w:val="00BF1BCB"/>
    <w:rsid w:val="00BF1C93"/>
    <w:rsid w:val="00BF1E8E"/>
    <w:rsid w:val="00BF1EF9"/>
    <w:rsid w:val="00BF2285"/>
    <w:rsid w:val="00BF294E"/>
    <w:rsid w:val="00BF2A50"/>
    <w:rsid w:val="00BF2A8D"/>
    <w:rsid w:val="00BF2F4A"/>
    <w:rsid w:val="00BF34DA"/>
    <w:rsid w:val="00BF46A7"/>
    <w:rsid w:val="00BF47A7"/>
    <w:rsid w:val="00BF48CB"/>
    <w:rsid w:val="00BF4924"/>
    <w:rsid w:val="00BF4BAD"/>
    <w:rsid w:val="00BF4FAA"/>
    <w:rsid w:val="00BF582D"/>
    <w:rsid w:val="00BF59F5"/>
    <w:rsid w:val="00BF5DE7"/>
    <w:rsid w:val="00BF6514"/>
    <w:rsid w:val="00BF668A"/>
    <w:rsid w:val="00BF67BF"/>
    <w:rsid w:val="00BF6927"/>
    <w:rsid w:val="00BF6967"/>
    <w:rsid w:val="00BF73FD"/>
    <w:rsid w:val="00BF7A48"/>
    <w:rsid w:val="00BF7A95"/>
    <w:rsid w:val="00C00556"/>
    <w:rsid w:val="00C00680"/>
    <w:rsid w:val="00C00DE7"/>
    <w:rsid w:val="00C0169F"/>
    <w:rsid w:val="00C01BBE"/>
    <w:rsid w:val="00C01E92"/>
    <w:rsid w:val="00C01F61"/>
    <w:rsid w:val="00C02670"/>
    <w:rsid w:val="00C028E6"/>
    <w:rsid w:val="00C02923"/>
    <w:rsid w:val="00C02EA1"/>
    <w:rsid w:val="00C0318B"/>
    <w:rsid w:val="00C032A0"/>
    <w:rsid w:val="00C0380F"/>
    <w:rsid w:val="00C0430B"/>
    <w:rsid w:val="00C044F6"/>
    <w:rsid w:val="00C04ED6"/>
    <w:rsid w:val="00C055A5"/>
    <w:rsid w:val="00C05946"/>
    <w:rsid w:val="00C05C13"/>
    <w:rsid w:val="00C0619D"/>
    <w:rsid w:val="00C06582"/>
    <w:rsid w:val="00C06634"/>
    <w:rsid w:val="00C068F9"/>
    <w:rsid w:val="00C07020"/>
    <w:rsid w:val="00C07142"/>
    <w:rsid w:val="00C07B33"/>
    <w:rsid w:val="00C07B6F"/>
    <w:rsid w:val="00C07CEF"/>
    <w:rsid w:val="00C103F9"/>
    <w:rsid w:val="00C1067D"/>
    <w:rsid w:val="00C10E8A"/>
    <w:rsid w:val="00C11237"/>
    <w:rsid w:val="00C11791"/>
    <w:rsid w:val="00C11801"/>
    <w:rsid w:val="00C1192C"/>
    <w:rsid w:val="00C11B56"/>
    <w:rsid w:val="00C11C20"/>
    <w:rsid w:val="00C11F2E"/>
    <w:rsid w:val="00C12341"/>
    <w:rsid w:val="00C12530"/>
    <w:rsid w:val="00C129DF"/>
    <w:rsid w:val="00C12CDA"/>
    <w:rsid w:val="00C12DD1"/>
    <w:rsid w:val="00C12F6B"/>
    <w:rsid w:val="00C1301B"/>
    <w:rsid w:val="00C14C10"/>
    <w:rsid w:val="00C14DC0"/>
    <w:rsid w:val="00C14EB5"/>
    <w:rsid w:val="00C153B9"/>
    <w:rsid w:val="00C154AB"/>
    <w:rsid w:val="00C1563C"/>
    <w:rsid w:val="00C163B2"/>
    <w:rsid w:val="00C167E4"/>
    <w:rsid w:val="00C16B79"/>
    <w:rsid w:val="00C17087"/>
    <w:rsid w:val="00C17BD9"/>
    <w:rsid w:val="00C17D15"/>
    <w:rsid w:val="00C20267"/>
    <w:rsid w:val="00C2050C"/>
    <w:rsid w:val="00C20883"/>
    <w:rsid w:val="00C20AC0"/>
    <w:rsid w:val="00C21112"/>
    <w:rsid w:val="00C211DF"/>
    <w:rsid w:val="00C21731"/>
    <w:rsid w:val="00C21B2D"/>
    <w:rsid w:val="00C225D6"/>
    <w:rsid w:val="00C231A3"/>
    <w:rsid w:val="00C23670"/>
    <w:rsid w:val="00C23D13"/>
    <w:rsid w:val="00C23EDA"/>
    <w:rsid w:val="00C24284"/>
    <w:rsid w:val="00C2451A"/>
    <w:rsid w:val="00C247DB"/>
    <w:rsid w:val="00C24B08"/>
    <w:rsid w:val="00C254ED"/>
    <w:rsid w:val="00C25550"/>
    <w:rsid w:val="00C25C5E"/>
    <w:rsid w:val="00C25D49"/>
    <w:rsid w:val="00C25D58"/>
    <w:rsid w:val="00C25DCC"/>
    <w:rsid w:val="00C26570"/>
    <w:rsid w:val="00C266D9"/>
    <w:rsid w:val="00C26CAE"/>
    <w:rsid w:val="00C271A6"/>
    <w:rsid w:val="00C273BA"/>
    <w:rsid w:val="00C27DB8"/>
    <w:rsid w:val="00C30615"/>
    <w:rsid w:val="00C306FD"/>
    <w:rsid w:val="00C308ED"/>
    <w:rsid w:val="00C3091D"/>
    <w:rsid w:val="00C3127C"/>
    <w:rsid w:val="00C312DE"/>
    <w:rsid w:val="00C325CE"/>
    <w:rsid w:val="00C327B1"/>
    <w:rsid w:val="00C32DDC"/>
    <w:rsid w:val="00C32F3F"/>
    <w:rsid w:val="00C33187"/>
    <w:rsid w:val="00C332D5"/>
    <w:rsid w:val="00C33820"/>
    <w:rsid w:val="00C33D73"/>
    <w:rsid w:val="00C3461A"/>
    <w:rsid w:val="00C34A76"/>
    <w:rsid w:val="00C36484"/>
    <w:rsid w:val="00C36C1A"/>
    <w:rsid w:val="00C37182"/>
    <w:rsid w:val="00C37376"/>
    <w:rsid w:val="00C3744E"/>
    <w:rsid w:val="00C37546"/>
    <w:rsid w:val="00C37631"/>
    <w:rsid w:val="00C405BC"/>
    <w:rsid w:val="00C40B1A"/>
    <w:rsid w:val="00C40D81"/>
    <w:rsid w:val="00C40F99"/>
    <w:rsid w:val="00C41465"/>
    <w:rsid w:val="00C41671"/>
    <w:rsid w:val="00C4180C"/>
    <w:rsid w:val="00C41DB6"/>
    <w:rsid w:val="00C42397"/>
    <w:rsid w:val="00C423CD"/>
    <w:rsid w:val="00C4244A"/>
    <w:rsid w:val="00C424AE"/>
    <w:rsid w:val="00C4295A"/>
    <w:rsid w:val="00C432A8"/>
    <w:rsid w:val="00C43A83"/>
    <w:rsid w:val="00C43C92"/>
    <w:rsid w:val="00C43D6A"/>
    <w:rsid w:val="00C443CF"/>
    <w:rsid w:val="00C44D9C"/>
    <w:rsid w:val="00C4524D"/>
    <w:rsid w:val="00C45301"/>
    <w:rsid w:val="00C454D9"/>
    <w:rsid w:val="00C454FF"/>
    <w:rsid w:val="00C463DB"/>
    <w:rsid w:val="00C466AA"/>
    <w:rsid w:val="00C46796"/>
    <w:rsid w:val="00C46E0C"/>
    <w:rsid w:val="00C47A25"/>
    <w:rsid w:val="00C47FF2"/>
    <w:rsid w:val="00C504BF"/>
    <w:rsid w:val="00C50A22"/>
    <w:rsid w:val="00C50CC9"/>
    <w:rsid w:val="00C51324"/>
    <w:rsid w:val="00C51D84"/>
    <w:rsid w:val="00C526FB"/>
    <w:rsid w:val="00C52DDF"/>
    <w:rsid w:val="00C52F11"/>
    <w:rsid w:val="00C532E7"/>
    <w:rsid w:val="00C53707"/>
    <w:rsid w:val="00C53BE0"/>
    <w:rsid w:val="00C53D94"/>
    <w:rsid w:val="00C544EE"/>
    <w:rsid w:val="00C549E8"/>
    <w:rsid w:val="00C54AA0"/>
    <w:rsid w:val="00C55098"/>
    <w:rsid w:val="00C554B0"/>
    <w:rsid w:val="00C5574B"/>
    <w:rsid w:val="00C56203"/>
    <w:rsid w:val="00C563DB"/>
    <w:rsid w:val="00C56582"/>
    <w:rsid w:val="00C56596"/>
    <w:rsid w:val="00C56C4F"/>
    <w:rsid w:val="00C57336"/>
    <w:rsid w:val="00C5741C"/>
    <w:rsid w:val="00C57FFB"/>
    <w:rsid w:val="00C601FC"/>
    <w:rsid w:val="00C6074B"/>
    <w:rsid w:val="00C6086E"/>
    <w:rsid w:val="00C60C0E"/>
    <w:rsid w:val="00C60E34"/>
    <w:rsid w:val="00C60E54"/>
    <w:rsid w:val="00C61251"/>
    <w:rsid w:val="00C61519"/>
    <w:rsid w:val="00C6167E"/>
    <w:rsid w:val="00C61EA6"/>
    <w:rsid w:val="00C620F3"/>
    <w:rsid w:val="00C62295"/>
    <w:rsid w:val="00C6254C"/>
    <w:rsid w:val="00C62951"/>
    <w:rsid w:val="00C62978"/>
    <w:rsid w:val="00C629B3"/>
    <w:rsid w:val="00C62ABD"/>
    <w:rsid w:val="00C62CC0"/>
    <w:rsid w:val="00C62E78"/>
    <w:rsid w:val="00C62F63"/>
    <w:rsid w:val="00C63074"/>
    <w:rsid w:val="00C6322D"/>
    <w:rsid w:val="00C633A1"/>
    <w:rsid w:val="00C633BF"/>
    <w:rsid w:val="00C63597"/>
    <w:rsid w:val="00C6366D"/>
    <w:rsid w:val="00C63CE9"/>
    <w:rsid w:val="00C63D70"/>
    <w:rsid w:val="00C63FD6"/>
    <w:rsid w:val="00C64354"/>
    <w:rsid w:val="00C64835"/>
    <w:rsid w:val="00C64ACF"/>
    <w:rsid w:val="00C64B12"/>
    <w:rsid w:val="00C64DFA"/>
    <w:rsid w:val="00C65300"/>
    <w:rsid w:val="00C65533"/>
    <w:rsid w:val="00C659B9"/>
    <w:rsid w:val="00C65A3D"/>
    <w:rsid w:val="00C65B6E"/>
    <w:rsid w:val="00C65FFC"/>
    <w:rsid w:val="00C6658F"/>
    <w:rsid w:val="00C66EA7"/>
    <w:rsid w:val="00C6766B"/>
    <w:rsid w:val="00C67FF2"/>
    <w:rsid w:val="00C70172"/>
    <w:rsid w:val="00C701F4"/>
    <w:rsid w:val="00C7052F"/>
    <w:rsid w:val="00C70635"/>
    <w:rsid w:val="00C7076B"/>
    <w:rsid w:val="00C713BC"/>
    <w:rsid w:val="00C71BA8"/>
    <w:rsid w:val="00C721EE"/>
    <w:rsid w:val="00C726FE"/>
    <w:rsid w:val="00C72F3F"/>
    <w:rsid w:val="00C7311F"/>
    <w:rsid w:val="00C7330F"/>
    <w:rsid w:val="00C7397E"/>
    <w:rsid w:val="00C73A60"/>
    <w:rsid w:val="00C73CA5"/>
    <w:rsid w:val="00C7449A"/>
    <w:rsid w:val="00C745C4"/>
    <w:rsid w:val="00C745F3"/>
    <w:rsid w:val="00C7460D"/>
    <w:rsid w:val="00C74E28"/>
    <w:rsid w:val="00C75181"/>
    <w:rsid w:val="00C759A1"/>
    <w:rsid w:val="00C75C5E"/>
    <w:rsid w:val="00C76AFD"/>
    <w:rsid w:val="00C76CA2"/>
    <w:rsid w:val="00C771B9"/>
    <w:rsid w:val="00C77B0F"/>
    <w:rsid w:val="00C77C8C"/>
    <w:rsid w:val="00C77E86"/>
    <w:rsid w:val="00C801FC"/>
    <w:rsid w:val="00C80559"/>
    <w:rsid w:val="00C80901"/>
    <w:rsid w:val="00C80FAD"/>
    <w:rsid w:val="00C810F9"/>
    <w:rsid w:val="00C815E9"/>
    <w:rsid w:val="00C81E16"/>
    <w:rsid w:val="00C821EE"/>
    <w:rsid w:val="00C82CD4"/>
    <w:rsid w:val="00C832F7"/>
    <w:rsid w:val="00C83477"/>
    <w:rsid w:val="00C834B7"/>
    <w:rsid w:val="00C835D4"/>
    <w:rsid w:val="00C8370B"/>
    <w:rsid w:val="00C83867"/>
    <w:rsid w:val="00C83CA9"/>
    <w:rsid w:val="00C83DA7"/>
    <w:rsid w:val="00C84D00"/>
    <w:rsid w:val="00C85192"/>
    <w:rsid w:val="00C855AB"/>
    <w:rsid w:val="00C85C64"/>
    <w:rsid w:val="00C85E1E"/>
    <w:rsid w:val="00C85EB3"/>
    <w:rsid w:val="00C85EDC"/>
    <w:rsid w:val="00C86955"/>
    <w:rsid w:val="00C86BB3"/>
    <w:rsid w:val="00C871FA"/>
    <w:rsid w:val="00C8755D"/>
    <w:rsid w:val="00C87B57"/>
    <w:rsid w:val="00C87FA9"/>
    <w:rsid w:val="00C90179"/>
    <w:rsid w:val="00C902B1"/>
    <w:rsid w:val="00C90558"/>
    <w:rsid w:val="00C906BD"/>
    <w:rsid w:val="00C907CD"/>
    <w:rsid w:val="00C910C0"/>
    <w:rsid w:val="00C9144F"/>
    <w:rsid w:val="00C91BC3"/>
    <w:rsid w:val="00C927BC"/>
    <w:rsid w:val="00C92957"/>
    <w:rsid w:val="00C92D81"/>
    <w:rsid w:val="00C930C9"/>
    <w:rsid w:val="00C93F66"/>
    <w:rsid w:val="00C9403E"/>
    <w:rsid w:val="00C94519"/>
    <w:rsid w:val="00C9453A"/>
    <w:rsid w:val="00C94639"/>
    <w:rsid w:val="00C9463F"/>
    <w:rsid w:val="00C94AED"/>
    <w:rsid w:val="00C94BFD"/>
    <w:rsid w:val="00C94D05"/>
    <w:rsid w:val="00C95488"/>
    <w:rsid w:val="00C95D44"/>
    <w:rsid w:val="00C95F48"/>
    <w:rsid w:val="00C96073"/>
    <w:rsid w:val="00C96483"/>
    <w:rsid w:val="00C9656E"/>
    <w:rsid w:val="00C96681"/>
    <w:rsid w:val="00C96978"/>
    <w:rsid w:val="00C9726E"/>
    <w:rsid w:val="00C977E2"/>
    <w:rsid w:val="00C97C0F"/>
    <w:rsid w:val="00C97E01"/>
    <w:rsid w:val="00C97EEF"/>
    <w:rsid w:val="00C97F6D"/>
    <w:rsid w:val="00C97FAA"/>
    <w:rsid w:val="00C97FE8"/>
    <w:rsid w:val="00CA054E"/>
    <w:rsid w:val="00CA07E2"/>
    <w:rsid w:val="00CA08AF"/>
    <w:rsid w:val="00CA0A06"/>
    <w:rsid w:val="00CA0CB1"/>
    <w:rsid w:val="00CA0E55"/>
    <w:rsid w:val="00CA0EC7"/>
    <w:rsid w:val="00CA1005"/>
    <w:rsid w:val="00CA1601"/>
    <w:rsid w:val="00CA1A71"/>
    <w:rsid w:val="00CA230C"/>
    <w:rsid w:val="00CA3671"/>
    <w:rsid w:val="00CA3AE5"/>
    <w:rsid w:val="00CA3F74"/>
    <w:rsid w:val="00CA45E8"/>
    <w:rsid w:val="00CA4793"/>
    <w:rsid w:val="00CA4C50"/>
    <w:rsid w:val="00CA4CA0"/>
    <w:rsid w:val="00CA4FED"/>
    <w:rsid w:val="00CA5595"/>
    <w:rsid w:val="00CA596E"/>
    <w:rsid w:val="00CA637C"/>
    <w:rsid w:val="00CA782D"/>
    <w:rsid w:val="00CA7A90"/>
    <w:rsid w:val="00CB05F1"/>
    <w:rsid w:val="00CB0854"/>
    <w:rsid w:val="00CB086C"/>
    <w:rsid w:val="00CB0E8C"/>
    <w:rsid w:val="00CB176B"/>
    <w:rsid w:val="00CB17A4"/>
    <w:rsid w:val="00CB1F29"/>
    <w:rsid w:val="00CB2223"/>
    <w:rsid w:val="00CB2897"/>
    <w:rsid w:val="00CB305D"/>
    <w:rsid w:val="00CB31B2"/>
    <w:rsid w:val="00CB3473"/>
    <w:rsid w:val="00CB359D"/>
    <w:rsid w:val="00CB3683"/>
    <w:rsid w:val="00CB385E"/>
    <w:rsid w:val="00CB39A4"/>
    <w:rsid w:val="00CB3D94"/>
    <w:rsid w:val="00CB4298"/>
    <w:rsid w:val="00CB4597"/>
    <w:rsid w:val="00CB484E"/>
    <w:rsid w:val="00CB4880"/>
    <w:rsid w:val="00CB543C"/>
    <w:rsid w:val="00CB5B40"/>
    <w:rsid w:val="00CB5BD6"/>
    <w:rsid w:val="00CB5F97"/>
    <w:rsid w:val="00CB60DB"/>
    <w:rsid w:val="00CB60DE"/>
    <w:rsid w:val="00CB619A"/>
    <w:rsid w:val="00CB6438"/>
    <w:rsid w:val="00CB6859"/>
    <w:rsid w:val="00CB6860"/>
    <w:rsid w:val="00CB6891"/>
    <w:rsid w:val="00CB6DF8"/>
    <w:rsid w:val="00CB7228"/>
    <w:rsid w:val="00CB744F"/>
    <w:rsid w:val="00CB7C0F"/>
    <w:rsid w:val="00CC0629"/>
    <w:rsid w:val="00CC0749"/>
    <w:rsid w:val="00CC07F8"/>
    <w:rsid w:val="00CC1027"/>
    <w:rsid w:val="00CC116E"/>
    <w:rsid w:val="00CC1248"/>
    <w:rsid w:val="00CC1765"/>
    <w:rsid w:val="00CC1962"/>
    <w:rsid w:val="00CC1F7F"/>
    <w:rsid w:val="00CC24E9"/>
    <w:rsid w:val="00CC2827"/>
    <w:rsid w:val="00CC3020"/>
    <w:rsid w:val="00CC332C"/>
    <w:rsid w:val="00CC3452"/>
    <w:rsid w:val="00CC3777"/>
    <w:rsid w:val="00CC3AE7"/>
    <w:rsid w:val="00CC3D60"/>
    <w:rsid w:val="00CC3DEA"/>
    <w:rsid w:val="00CC3F13"/>
    <w:rsid w:val="00CC40A0"/>
    <w:rsid w:val="00CC42AD"/>
    <w:rsid w:val="00CC502D"/>
    <w:rsid w:val="00CC53EC"/>
    <w:rsid w:val="00CC55F0"/>
    <w:rsid w:val="00CC5A64"/>
    <w:rsid w:val="00CC5E16"/>
    <w:rsid w:val="00CC6D2A"/>
    <w:rsid w:val="00CC70C1"/>
    <w:rsid w:val="00CC76AC"/>
    <w:rsid w:val="00CC76B4"/>
    <w:rsid w:val="00CC798C"/>
    <w:rsid w:val="00CC79D3"/>
    <w:rsid w:val="00CC7A27"/>
    <w:rsid w:val="00CD0342"/>
    <w:rsid w:val="00CD0412"/>
    <w:rsid w:val="00CD04F8"/>
    <w:rsid w:val="00CD11D5"/>
    <w:rsid w:val="00CD1396"/>
    <w:rsid w:val="00CD16DF"/>
    <w:rsid w:val="00CD1713"/>
    <w:rsid w:val="00CD1C65"/>
    <w:rsid w:val="00CD1DF9"/>
    <w:rsid w:val="00CD280F"/>
    <w:rsid w:val="00CD39A6"/>
    <w:rsid w:val="00CD3C2A"/>
    <w:rsid w:val="00CD3C51"/>
    <w:rsid w:val="00CD3DC2"/>
    <w:rsid w:val="00CD4448"/>
    <w:rsid w:val="00CD447C"/>
    <w:rsid w:val="00CD45B2"/>
    <w:rsid w:val="00CD4782"/>
    <w:rsid w:val="00CD49BE"/>
    <w:rsid w:val="00CD4A33"/>
    <w:rsid w:val="00CD4A48"/>
    <w:rsid w:val="00CD4B1F"/>
    <w:rsid w:val="00CD5290"/>
    <w:rsid w:val="00CD54BC"/>
    <w:rsid w:val="00CD61C0"/>
    <w:rsid w:val="00CD6789"/>
    <w:rsid w:val="00CD6A5E"/>
    <w:rsid w:val="00CD6BB3"/>
    <w:rsid w:val="00CD7623"/>
    <w:rsid w:val="00CD7D83"/>
    <w:rsid w:val="00CE0259"/>
    <w:rsid w:val="00CE047B"/>
    <w:rsid w:val="00CE0DA8"/>
    <w:rsid w:val="00CE11CE"/>
    <w:rsid w:val="00CE139C"/>
    <w:rsid w:val="00CE14CA"/>
    <w:rsid w:val="00CE166B"/>
    <w:rsid w:val="00CE1B56"/>
    <w:rsid w:val="00CE1EC0"/>
    <w:rsid w:val="00CE2525"/>
    <w:rsid w:val="00CE2574"/>
    <w:rsid w:val="00CE2676"/>
    <w:rsid w:val="00CE27BA"/>
    <w:rsid w:val="00CE2856"/>
    <w:rsid w:val="00CE36E6"/>
    <w:rsid w:val="00CE414D"/>
    <w:rsid w:val="00CE4976"/>
    <w:rsid w:val="00CE4A93"/>
    <w:rsid w:val="00CE53E3"/>
    <w:rsid w:val="00CE5D08"/>
    <w:rsid w:val="00CE635A"/>
    <w:rsid w:val="00CE6399"/>
    <w:rsid w:val="00CE64C4"/>
    <w:rsid w:val="00CE6503"/>
    <w:rsid w:val="00CE6C33"/>
    <w:rsid w:val="00CE6FD2"/>
    <w:rsid w:val="00CE7068"/>
    <w:rsid w:val="00CE785B"/>
    <w:rsid w:val="00CE792D"/>
    <w:rsid w:val="00CE7A45"/>
    <w:rsid w:val="00CF03C7"/>
    <w:rsid w:val="00CF0527"/>
    <w:rsid w:val="00CF0E73"/>
    <w:rsid w:val="00CF12D2"/>
    <w:rsid w:val="00CF1491"/>
    <w:rsid w:val="00CF1707"/>
    <w:rsid w:val="00CF17BE"/>
    <w:rsid w:val="00CF188E"/>
    <w:rsid w:val="00CF29AC"/>
    <w:rsid w:val="00CF2BDF"/>
    <w:rsid w:val="00CF2C9C"/>
    <w:rsid w:val="00CF2DC8"/>
    <w:rsid w:val="00CF326B"/>
    <w:rsid w:val="00CF4117"/>
    <w:rsid w:val="00CF4806"/>
    <w:rsid w:val="00CF499D"/>
    <w:rsid w:val="00CF57A6"/>
    <w:rsid w:val="00CF5A86"/>
    <w:rsid w:val="00CF5EAB"/>
    <w:rsid w:val="00CF605F"/>
    <w:rsid w:val="00CF6AF9"/>
    <w:rsid w:val="00CF7032"/>
    <w:rsid w:val="00CF70F7"/>
    <w:rsid w:val="00CF7721"/>
    <w:rsid w:val="00CF7A0A"/>
    <w:rsid w:val="00CF7C9D"/>
    <w:rsid w:val="00D00243"/>
    <w:rsid w:val="00D00398"/>
    <w:rsid w:val="00D00ED0"/>
    <w:rsid w:val="00D0136F"/>
    <w:rsid w:val="00D0167C"/>
    <w:rsid w:val="00D016B7"/>
    <w:rsid w:val="00D01B47"/>
    <w:rsid w:val="00D01E0E"/>
    <w:rsid w:val="00D02341"/>
    <w:rsid w:val="00D027B8"/>
    <w:rsid w:val="00D0287D"/>
    <w:rsid w:val="00D033F7"/>
    <w:rsid w:val="00D03A34"/>
    <w:rsid w:val="00D03A75"/>
    <w:rsid w:val="00D03D00"/>
    <w:rsid w:val="00D03FFC"/>
    <w:rsid w:val="00D0493C"/>
    <w:rsid w:val="00D04DD6"/>
    <w:rsid w:val="00D04E86"/>
    <w:rsid w:val="00D04FF7"/>
    <w:rsid w:val="00D051F7"/>
    <w:rsid w:val="00D05289"/>
    <w:rsid w:val="00D054E5"/>
    <w:rsid w:val="00D05528"/>
    <w:rsid w:val="00D0560B"/>
    <w:rsid w:val="00D05CF3"/>
    <w:rsid w:val="00D06A1B"/>
    <w:rsid w:val="00D06BCA"/>
    <w:rsid w:val="00D06D5C"/>
    <w:rsid w:val="00D06DD4"/>
    <w:rsid w:val="00D06ECE"/>
    <w:rsid w:val="00D06EFD"/>
    <w:rsid w:val="00D0734D"/>
    <w:rsid w:val="00D0761A"/>
    <w:rsid w:val="00D07725"/>
    <w:rsid w:val="00D07870"/>
    <w:rsid w:val="00D07D81"/>
    <w:rsid w:val="00D10617"/>
    <w:rsid w:val="00D1088B"/>
    <w:rsid w:val="00D10B9C"/>
    <w:rsid w:val="00D10BB4"/>
    <w:rsid w:val="00D113E8"/>
    <w:rsid w:val="00D1142B"/>
    <w:rsid w:val="00D115E7"/>
    <w:rsid w:val="00D11971"/>
    <w:rsid w:val="00D11A12"/>
    <w:rsid w:val="00D1269B"/>
    <w:rsid w:val="00D126BC"/>
    <w:rsid w:val="00D12936"/>
    <w:rsid w:val="00D132DF"/>
    <w:rsid w:val="00D1375C"/>
    <w:rsid w:val="00D1393F"/>
    <w:rsid w:val="00D14550"/>
    <w:rsid w:val="00D1492A"/>
    <w:rsid w:val="00D14B2F"/>
    <w:rsid w:val="00D14BEC"/>
    <w:rsid w:val="00D14DE7"/>
    <w:rsid w:val="00D14FB7"/>
    <w:rsid w:val="00D1525F"/>
    <w:rsid w:val="00D1565C"/>
    <w:rsid w:val="00D15D63"/>
    <w:rsid w:val="00D16D99"/>
    <w:rsid w:val="00D171B5"/>
    <w:rsid w:val="00D175ED"/>
    <w:rsid w:val="00D17B36"/>
    <w:rsid w:val="00D17BDF"/>
    <w:rsid w:val="00D17C18"/>
    <w:rsid w:val="00D20418"/>
    <w:rsid w:val="00D20428"/>
    <w:rsid w:val="00D205AC"/>
    <w:rsid w:val="00D207AD"/>
    <w:rsid w:val="00D211F8"/>
    <w:rsid w:val="00D215DC"/>
    <w:rsid w:val="00D21613"/>
    <w:rsid w:val="00D21781"/>
    <w:rsid w:val="00D21BF5"/>
    <w:rsid w:val="00D22429"/>
    <w:rsid w:val="00D2271D"/>
    <w:rsid w:val="00D227A6"/>
    <w:rsid w:val="00D227EA"/>
    <w:rsid w:val="00D228F9"/>
    <w:rsid w:val="00D22BA6"/>
    <w:rsid w:val="00D22CE1"/>
    <w:rsid w:val="00D22E23"/>
    <w:rsid w:val="00D2379A"/>
    <w:rsid w:val="00D237C4"/>
    <w:rsid w:val="00D23C89"/>
    <w:rsid w:val="00D23CCD"/>
    <w:rsid w:val="00D24255"/>
    <w:rsid w:val="00D244FC"/>
    <w:rsid w:val="00D2546F"/>
    <w:rsid w:val="00D26130"/>
    <w:rsid w:val="00D266EA"/>
    <w:rsid w:val="00D26B0F"/>
    <w:rsid w:val="00D26F33"/>
    <w:rsid w:val="00D2717D"/>
    <w:rsid w:val="00D271E4"/>
    <w:rsid w:val="00D272FB"/>
    <w:rsid w:val="00D275A6"/>
    <w:rsid w:val="00D27BFE"/>
    <w:rsid w:val="00D27FFE"/>
    <w:rsid w:val="00D3004A"/>
    <w:rsid w:val="00D302D7"/>
    <w:rsid w:val="00D30407"/>
    <w:rsid w:val="00D3064E"/>
    <w:rsid w:val="00D306AB"/>
    <w:rsid w:val="00D30EC6"/>
    <w:rsid w:val="00D316A3"/>
    <w:rsid w:val="00D32160"/>
    <w:rsid w:val="00D322FB"/>
    <w:rsid w:val="00D32E2C"/>
    <w:rsid w:val="00D32E5C"/>
    <w:rsid w:val="00D330CA"/>
    <w:rsid w:val="00D33524"/>
    <w:rsid w:val="00D33BAB"/>
    <w:rsid w:val="00D34973"/>
    <w:rsid w:val="00D34BD6"/>
    <w:rsid w:val="00D35447"/>
    <w:rsid w:val="00D359D8"/>
    <w:rsid w:val="00D35BB0"/>
    <w:rsid w:val="00D35C7F"/>
    <w:rsid w:val="00D367AE"/>
    <w:rsid w:val="00D36FE6"/>
    <w:rsid w:val="00D37241"/>
    <w:rsid w:val="00D3741E"/>
    <w:rsid w:val="00D37683"/>
    <w:rsid w:val="00D3792F"/>
    <w:rsid w:val="00D37935"/>
    <w:rsid w:val="00D37B87"/>
    <w:rsid w:val="00D37C8F"/>
    <w:rsid w:val="00D400E3"/>
    <w:rsid w:val="00D40499"/>
    <w:rsid w:val="00D410B4"/>
    <w:rsid w:val="00D410F4"/>
    <w:rsid w:val="00D41363"/>
    <w:rsid w:val="00D416F1"/>
    <w:rsid w:val="00D41E3A"/>
    <w:rsid w:val="00D422FB"/>
    <w:rsid w:val="00D4236D"/>
    <w:rsid w:val="00D42432"/>
    <w:rsid w:val="00D424E9"/>
    <w:rsid w:val="00D42D43"/>
    <w:rsid w:val="00D43195"/>
    <w:rsid w:val="00D43206"/>
    <w:rsid w:val="00D4353F"/>
    <w:rsid w:val="00D4373C"/>
    <w:rsid w:val="00D43B86"/>
    <w:rsid w:val="00D44AC0"/>
    <w:rsid w:val="00D45026"/>
    <w:rsid w:val="00D45310"/>
    <w:rsid w:val="00D45AE5"/>
    <w:rsid w:val="00D45BD0"/>
    <w:rsid w:val="00D45C7B"/>
    <w:rsid w:val="00D45E94"/>
    <w:rsid w:val="00D460FE"/>
    <w:rsid w:val="00D46707"/>
    <w:rsid w:val="00D4688E"/>
    <w:rsid w:val="00D468B9"/>
    <w:rsid w:val="00D46E44"/>
    <w:rsid w:val="00D4726C"/>
    <w:rsid w:val="00D47B1A"/>
    <w:rsid w:val="00D505A4"/>
    <w:rsid w:val="00D50661"/>
    <w:rsid w:val="00D5120B"/>
    <w:rsid w:val="00D5137C"/>
    <w:rsid w:val="00D51802"/>
    <w:rsid w:val="00D518A1"/>
    <w:rsid w:val="00D51B81"/>
    <w:rsid w:val="00D51BD5"/>
    <w:rsid w:val="00D51BFD"/>
    <w:rsid w:val="00D51FD4"/>
    <w:rsid w:val="00D520C6"/>
    <w:rsid w:val="00D5214C"/>
    <w:rsid w:val="00D527C9"/>
    <w:rsid w:val="00D52899"/>
    <w:rsid w:val="00D52D16"/>
    <w:rsid w:val="00D53D95"/>
    <w:rsid w:val="00D54426"/>
    <w:rsid w:val="00D5444D"/>
    <w:rsid w:val="00D547EA"/>
    <w:rsid w:val="00D54BC7"/>
    <w:rsid w:val="00D54C25"/>
    <w:rsid w:val="00D54E30"/>
    <w:rsid w:val="00D54EC7"/>
    <w:rsid w:val="00D558A2"/>
    <w:rsid w:val="00D55E04"/>
    <w:rsid w:val="00D5605C"/>
    <w:rsid w:val="00D5625D"/>
    <w:rsid w:val="00D56650"/>
    <w:rsid w:val="00D56784"/>
    <w:rsid w:val="00D56BBD"/>
    <w:rsid w:val="00D56C27"/>
    <w:rsid w:val="00D56ECD"/>
    <w:rsid w:val="00D57060"/>
    <w:rsid w:val="00D572D8"/>
    <w:rsid w:val="00D573FB"/>
    <w:rsid w:val="00D577BE"/>
    <w:rsid w:val="00D5786E"/>
    <w:rsid w:val="00D57955"/>
    <w:rsid w:val="00D57C3F"/>
    <w:rsid w:val="00D57EDE"/>
    <w:rsid w:val="00D6023C"/>
    <w:rsid w:val="00D6133D"/>
    <w:rsid w:val="00D6178D"/>
    <w:rsid w:val="00D624A9"/>
    <w:rsid w:val="00D62937"/>
    <w:rsid w:val="00D62B7D"/>
    <w:rsid w:val="00D62E54"/>
    <w:rsid w:val="00D642D0"/>
    <w:rsid w:val="00D6488E"/>
    <w:rsid w:val="00D64890"/>
    <w:rsid w:val="00D64C10"/>
    <w:rsid w:val="00D6520F"/>
    <w:rsid w:val="00D65305"/>
    <w:rsid w:val="00D6619D"/>
    <w:rsid w:val="00D6635D"/>
    <w:rsid w:val="00D6716C"/>
    <w:rsid w:val="00D674D2"/>
    <w:rsid w:val="00D675DA"/>
    <w:rsid w:val="00D7056A"/>
    <w:rsid w:val="00D70718"/>
    <w:rsid w:val="00D70C78"/>
    <w:rsid w:val="00D7109E"/>
    <w:rsid w:val="00D7116B"/>
    <w:rsid w:val="00D717E9"/>
    <w:rsid w:val="00D71D6E"/>
    <w:rsid w:val="00D71FCA"/>
    <w:rsid w:val="00D7233F"/>
    <w:rsid w:val="00D725F4"/>
    <w:rsid w:val="00D72691"/>
    <w:rsid w:val="00D727BF"/>
    <w:rsid w:val="00D72AB6"/>
    <w:rsid w:val="00D72B96"/>
    <w:rsid w:val="00D7352B"/>
    <w:rsid w:val="00D735A1"/>
    <w:rsid w:val="00D739A9"/>
    <w:rsid w:val="00D73AA1"/>
    <w:rsid w:val="00D73BCA"/>
    <w:rsid w:val="00D74412"/>
    <w:rsid w:val="00D74794"/>
    <w:rsid w:val="00D748A0"/>
    <w:rsid w:val="00D74B37"/>
    <w:rsid w:val="00D74DCE"/>
    <w:rsid w:val="00D74E87"/>
    <w:rsid w:val="00D753AF"/>
    <w:rsid w:val="00D756A9"/>
    <w:rsid w:val="00D756D6"/>
    <w:rsid w:val="00D75976"/>
    <w:rsid w:val="00D75E55"/>
    <w:rsid w:val="00D76052"/>
    <w:rsid w:val="00D76B7B"/>
    <w:rsid w:val="00D772D3"/>
    <w:rsid w:val="00D774B7"/>
    <w:rsid w:val="00D77584"/>
    <w:rsid w:val="00D77810"/>
    <w:rsid w:val="00D77CDA"/>
    <w:rsid w:val="00D77D42"/>
    <w:rsid w:val="00D77F09"/>
    <w:rsid w:val="00D800BE"/>
    <w:rsid w:val="00D802B3"/>
    <w:rsid w:val="00D80311"/>
    <w:rsid w:val="00D80447"/>
    <w:rsid w:val="00D804EF"/>
    <w:rsid w:val="00D80737"/>
    <w:rsid w:val="00D80800"/>
    <w:rsid w:val="00D80818"/>
    <w:rsid w:val="00D811A5"/>
    <w:rsid w:val="00D812D8"/>
    <w:rsid w:val="00D81F42"/>
    <w:rsid w:val="00D82089"/>
    <w:rsid w:val="00D82184"/>
    <w:rsid w:val="00D82336"/>
    <w:rsid w:val="00D82564"/>
    <w:rsid w:val="00D82CA8"/>
    <w:rsid w:val="00D83029"/>
    <w:rsid w:val="00D8311D"/>
    <w:rsid w:val="00D8325B"/>
    <w:rsid w:val="00D83402"/>
    <w:rsid w:val="00D83B47"/>
    <w:rsid w:val="00D83E06"/>
    <w:rsid w:val="00D84369"/>
    <w:rsid w:val="00D847CD"/>
    <w:rsid w:val="00D855F6"/>
    <w:rsid w:val="00D8584E"/>
    <w:rsid w:val="00D858F7"/>
    <w:rsid w:val="00D862D5"/>
    <w:rsid w:val="00D86406"/>
    <w:rsid w:val="00D86495"/>
    <w:rsid w:val="00D86740"/>
    <w:rsid w:val="00D86A1A"/>
    <w:rsid w:val="00D86B4E"/>
    <w:rsid w:val="00D86BE0"/>
    <w:rsid w:val="00D87110"/>
    <w:rsid w:val="00D8768B"/>
    <w:rsid w:val="00D87748"/>
    <w:rsid w:val="00D87D39"/>
    <w:rsid w:val="00D902D5"/>
    <w:rsid w:val="00D90728"/>
    <w:rsid w:val="00D9094F"/>
    <w:rsid w:val="00D90CA6"/>
    <w:rsid w:val="00D90D51"/>
    <w:rsid w:val="00D90F51"/>
    <w:rsid w:val="00D91391"/>
    <w:rsid w:val="00D91628"/>
    <w:rsid w:val="00D91A71"/>
    <w:rsid w:val="00D91C4D"/>
    <w:rsid w:val="00D91D23"/>
    <w:rsid w:val="00D92023"/>
    <w:rsid w:val="00D92448"/>
    <w:rsid w:val="00D924ED"/>
    <w:rsid w:val="00D925C8"/>
    <w:rsid w:val="00D93072"/>
    <w:rsid w:val="00D937CF"/>
    <w:rsid w:val="00D93B42"/>
    <w:rsid w:val="00D943D0"/>
    <w:rsid w:val="00D94587"/>
    <w:rsid w:val="00D9481F"/>
    <w:rsid w:val="00D9546C"/>
    <w:rsid w:val="00D9613C"/>
    <w:rsid w:val="00D963CA"/>
    <w:rsid w:val="00D96658"/>
    <w:rsid w:val="00D966D6"/>
    <w:rsid w:val="00D96C65"/>
    <w:rsid w:val="00D96D41"/>
    <w:rsid w:val="00D96ED1"/>
    <w:rsid w:val="00D97489"/>
    <w:rsid w:val="00D97C57"/>
    <w:rsid w:val="00DA01E5"/>
    <w:rsid w:val="00DA01F0"/>
    <w:rsid w:val="00DA031F"/>
    <w:rsid w:val="00DA04D7"/>
    <w:rsid w:val="00DA0763"/>
    <w:rsid w:val="00DA0E56"/>
    <w:rsid w:val="00DA0E70"/>
    <w:rsid w:val="00DA13A9"/>
    <w:rsid w:val="00DA18B9"/>
    <w:rsid w:val="00DA19C9"/>
    <w:rsid w:val="00DA1B83"/>
    <w:rsid w:val="00DA2286"/>
    <w:rsid w:val="00DA236D"/>
    <w:rsid w:val="00DA2522"/>
    <w:rsid w:val="00DA257D"/>
    <w:rsid w:val="00DA2942"/>
    <w:rsid w:val="00DA2BD0"/>
    <w:rsid w:val="00DA2EA1"/>
    <w:rsid w:val="00DA300F"/>
    <w:rsid w:val="00DA36CF"/>
    <w:rsid w:val="00DA3B76"/>
    <w:rsid w:val="00DA3FB5"/>
    <w:rsid w:val="00DA40FA"/>
    <w:rsid w:val="00DA4A3A"/>
    <w:rsid w:val="00DA4B7B"/>
    <w:rsid w:val="00DA4DD8"/>
    <w:rsid w:val="00DA58D7"/>
    <w:rsid w:val="00DA5BC3"/>
    <w:rsid w:val="00DA5D87"/>
    <w:rsid w:val="00DA62C0"/>
    <w:rsid w:val="00DA6902"/>
    <w:rsid w:val="00DA7184"/>
    <w:rsid w:val="00DA7218"/>
    <w:rsid w:val="00DA74A4"/>
    <w:rsid w:val="00DA75DE"/>
    <w:rsid w:val="00DA7669"/>
    <w:rsid w:val="00DB01CB"/>
    <w:rsid w:val="00DB03F2"/>
    <w:rsid w:val="00DB07E7"/>
    <w:rsid w:val="00DB0C5A"/>
    <w:rsid w:val="00DB0C67"/>
    <w:rsid w:val="00DB0EFA"/>
    <w:rsid w:val="00DB10AD"/>
    <w:rsid w:val="00DB11A2"/>
    <w:rsid w:val="00DB12AC"/>
    <w:rsid w:val="00DB1323"/>
    <w:rsid w:val="00DB240B"/>
    <w:rsid w:val="00DB2D41"/>
    <w:rsid w:val="00DB34CC"/>
    <w:rsid w:val="00DB36A0"/>
    <w:rsid w:val="00DB38C9"/>
    <w:rsid w:val="00DB3C44"/>
    <w:rsid w:val="00DB3F8F"/>
    <w:rsid w:val="00DB467E"/>
    <w:rsid w:val="00DB4914"/>
    <w:rsid w:val="00DB4E4F"/>
    <w:rsid w:val="00DB4F3B"/>
    <w:rsid w:val="00DB5244"/>
    <w:rsid w:val="00DB55CE"/>
    <w:rsid w:val="00DB57BB"/>
    <w:rsid w:val="00DB6041"/>
    <w:rsid w:val="00DB6253"/>
    <w:rsid w:val="00DB6C9C"/>
    <w:rsid w:val="00DB7289"/>
    <w:rsid w:val="00DB7F32"/>
    <w:rsid w:val="00DC0442"/>
    <w:rsid w:val="00DC059E"/>
    <w:rsid w:val="00DC0656"/>
    <w:rsid w:val="00DC0D65"/>
    <w:rsid w:val="00DC14C4"/>
    <w:rsid w:val="00DC1CA3"/>
    <w:rsid w:val="00DC242F"/>
    <w:rsid w:val="00DC245D"/>
    <w:rsid w:val="00DC2E4C"/>
    <w:rsid w:val="00DC2F1F"/>
    <w:rsid w:val="00DC3E38"/>
    <w:rsid w:val="00DC3F8A"/>
    <w:rsid w:val="00DC4061"/>
    <w:rsid w:val="00DC4205"/>
    <w:rsid w:val="00DC4284"/>
    <w:rsid w:val="00DC4C57"/>
    <w:rsid w:val="00DC522B"/>
    <w:rsid w:val="00DC558C"/>
    <w:rsid w:val="00DC576C"/>
    <w:rsid w:val="00DC5808"/>
    <w:rsid w:val="00DC582F"/>
    <w:rsid w:val="00DC5B37"/>
    <w:rsid w:val="00DC62A2"/>
    <w:rsid w:val="00DC65D2"/>
    <w:rsid w:val="00DC68EE"/>
    <w:rsid w:val="00DC6917"/>
    <w:rsid w:val="00DC6EB9"/>
    <w:rsid w:val="00DC70C1"/>
    <w:rsid w:val="00DC7276"/>
    <w:rsid w:val="00DC76B4"/>
    <w:rsid w:val="00DD0303"/>
    <w:rsid w:val="00DD0330"/>
    <w:rsid w:val="00DD0524"/>
    <w:rsid w:val="00DD090E"/>
    <w:rsid w:val="00DD09E5"/>
    <w:rsid w:val="00DD0DC8"/>
    <w:rsid w:val="00DD19F6"/>
    <w:rsid w:val="00DD20E0"/>
    <w:rsid w:val="00DD265D"/>
    <w:rsid w:val="00DD2703"/>
    <w:rsid w:val="00DD2AD0"/>
    <w:rsid w:val="00DD2D1E"/>
    <w:rsid w:val="00DD3112"/>
    <w:rsid w:val="00DD37F8"/>
    <w:rsid w:val="00DD3C31"/>
    <w:rsid w:val="00DD4055"/>
    <w:rsid w:val="00DD4463"/>
    <w:rsid w:val="00DD4BB8"/>
    <w:rsid w:val="00DD4FE0"/>
    <w:rsid w:val="00DD576E"/>
    <w:rsid w:val="00DD5F54"/>
    <w:rsid w:val="00DD5F9B"/>
    <w:rsid w:val="00DD63CB"/>
    <w:rsid w:val="00DD6410"/>
    <w:rsid w:val="00DD642E"/>
    <w:rsid w:val="00DD656A"/>
    <w:rsid w:val="00DD65E5"/>
    <w:rsid w:val="00DD676D"/>
    <w:rsid w:val="00DD6C02"/>
    <w:rsid w:val="00DD6F7B"/>
    <w:rsid w:val="00DD7732"/>
    <w:rsid w:val="00DD7D50"/>
    <w:rsid w:val="00DE0910"/>
    <w:rsid w:val="00DE0AD5"/>
    <w:rsid w:val="00DE0D7A"/>
    <w:rsid w:val="00DE118B"/>
    <w:rsid w:val="00DE12B5"/>
    <w:rsid w:val="00DE159F"/>
    <w:rsid w:val="00DE17F5"/>
    <w:rsid w:val="00DE209A"/>
    <w:rsid w:val="00DE219A"/>
    <w:rsid w:val="00DE2AD6"/>
    <w:rsid w:val="00DE32B1"/>
    <w:rsid w:val="00DE36A9"/>
    <w:rsid w:val="00DE3A76"/>
    <w:rsid w:val="00DE4139"/>
    <w:rsid w:val="00DE4958"/>
    <w:rsid w:val="00DE4C4C"/>
    <w:rsid w:val="00DE563B"/>
    <w:rsid w:val="00DE5FF8"/>
    <w:rsid w:val="00DE6081"/>
    <w:rsid w:val="00DE6C8B"/>
    <w:rsid w:val="00DE6CB1"/>
    <w:rsid w:val="00DE7223"/>
    <w:rsid w:val="00DE7519"/>
    <w:rsid w:val="00DE7EAA"/>
    <w:rsid w:val="00DF000C"/>
    <w:rsid w:val="00DF0135"/>
    <w:rsid w:val="00DF0196"/>
    <w:rsid w:val="00DF0208"/>
    <w:rsid w:val="00DF054E"/>
    <w:rsid w:val="00DF08FC"/>
    <w:rsid w:val="00DF0CEA"/>
    <w:rsid w:val="00DF0EFC"/>
    <w:rsid w:val="00DF0FEA"/>
    <w:rsid w:val="00DF1021"/>
    <w:rsid w:val="00DF1C62"/>
    <w:rsid w:val="00DF1CFE"/>
    <w:rsid w:val="00DF1D3A"/>
    <w:rsid w:val="00DF2A8C"/>
    <w:rsid w:val="00DF2D8F"/>
    <w:rsid w:val="00DF3100"/>
    <w:rsid w:val="00DF3265"/>
    <w:rsid w:val="00DF3310"/>
    <w:rsid w:val="00DF3876"/>
    <w:rsid w:val="00DF3E31"/>
    <w:rsid w:val="00DF3F44"/>
    <w:rsid w:val="00DF4187"/>
    <w:rsid w:val="00DF4213"/>
    <w:rsid w:val="00DF447B"/>
    <w:rsid w:val="00DF453A"/>
    <w:rsid w:val="00DF4542"/>
    <w:rsid w:val="00DF4707"/>
    <w:rsid w:val="00DF5348"/>
    <w:rsid w:val="00DF55C7"/>
    <w:rsid w:val="00DF567F"/>
    <w:rsid w:val="00DF5733"/>
    <w:rsid w:val="00DF59DD"/>
    <w:rsid w:val="00DF59FF"/>
    <w:rsid w:val="00DF61F2"/>
    <w:rsid w:val="00DF695A"/>
    <w:rsid w:val="00DF6B1B"/>
    <w:rsid w:val="00DF705B"/>
    <w:rsid w:val="00DF7868"/>
    <w:rsid w:val="00DF7CAC"/>
    <w:rsid w:val="00E00384"/>
    <w:rsid w:val="00E0095A"/>
    <w:rsid w:val="00E00B10"/>
    <w:rsid w:val="00E01616"/>
    <w:rsid w:val="00E01DFE"/>
    <w:rsid w:val="00E01E95"/>
    <w:rsid w:val="00E0205B"/>
    <w:rsid w:val="00E02BAF"/>
    <w:rsid w:val="00E02C1B"/>
    <w:rsid w:val="00E02EEB"/>
    <w:rsid w:val="00E0329E"/>
    <w:rsid w:val="00E0341D"/>
    <w:rsid w:val="00E0344E"/>
    <w:rsid w:val="00E034E3"/>
    <w:rsid w:val="00E0398C"/>
    <w:rsid w:val="00E03AB7"/>
    <w:rsid w:val="00E03DC1"/>
    <w:rsid w:val="00E03EBC"/>
    <w:rsid w:val="00E0462B"/>
    <w:rsid w:val="00E0541D"/>
    <w:rsid w:val="00E05F1C"/>
    <w:rsid w:val="00E06272"/>
    <w:rsid w:val="00E06744"/>
    <w:rsid w:val="00E0674C"/>
    <w:rsid w:val="00E06AD0"/>
    <w:rsid w:val="00E06BB4"/>
    <w:rsid w:val="00E070BC"/>
    <w:rsid w:val="00E0735C"/>
    <w:rsid w:val="00E07A79"/>
    <w:rsid w:val="00E07BF4"/>
    <w:rsid w:val="00E07DFE"/>
    <w:rsid w:val="00E07E41"/>
    <w:rsid w:val="00E104B5"/>
    <w:rsid w:val="00E107EB"/>
    <w:rsid w:val="00E109B6"/>
    <w:rsid w:val="00E10EEE"/>
    <w:rsid w:val="00E1181B"/>
    <w:rsid w:val="00E11B86"/>
    <w:rsid w:val="00E11C74"/>
    <w:rsid w:val="00E11C86"/>
    <w:rsid w:val="00E11C8A"/>
    <w:rsid w:val="00E121DD"/>
    <w:rsid w:val="00E12953"/>
    <w:rsid w:val="00E12A48"/>
    <w:rsid w:val="00E12D45"/>
    <w:rsid w:val="00E12D5D"/>
    <w:rsid w:val="00E13224"/>
    <w:rsid w:val="00E135DD"/>
    <w:rsid w:val="00E136F4"/>
    <w:rsid w:val="00E137B4"/>
    <w:rsid w:val="00E13820"/>
    <w:rsid w:val="00E13B34"/>
    <w:rsid w:val="00E13BE9"/>
    <w:rsid w:val="00E13E42"/>
    <w:rsid w:val="00E145C1"/>
    <w:rsid w:val="00E14EA5"/>
    <w:rsid w:val="00E14EAD"/>
    <w:rsid w:val="00E15006"/>
    <w:rsid w:val="00E156EC"/>
    <w:rsid w:val="00E1583D"/>
    <w:rsid w:val="00E16061"/>
    <w:rsid w:val="00E162A6"/>
    <w:rsid w:val="00E163BB"/>
    <w:rsid w:val="00E165FE"/>
    <w:rsid w:val="00E167D3"/>
    <w:rsid w:val="00E167E4"/>
    <w:rsid w:val="00E16A07"/>
    <w:rsid w:val="00E16D64"/>
    <w:rsid w:val="00E172A5"/>
    <w:rsid w:val="00E17565"/>
    <w:rsid w:val="00E17834"/>
    <w:rsid w:val="00E178A1"/>
    <w:rsid w:val="00E20BF4"/>
    <w:rsid w:val="00E20F50"/>
    <w:rsid w:val="00E20F69"/>
    <w:rsid w:val="00E21310"/>
    <w:rsid w:val="00E2146A"/>
    <w:rsid w:val="00E214C9"/>
    <w:rsid w:val="00E21A39"/>
    <w:rsid w:val="00E21D3E"/>
    <w:rsid w:val="00E21DF7"/>
    <w:rsid w:val="00E22E0C"/>
    <w:rsid w:val="00E23075"/>
    <w:rsid w:val="00E2316A"/>
    <w:rsid w:val="00E23200"/>
    <w:rsid w:val="00E23390"/>
    <w:rsid w:val="00E23407"/>
    <w:rsid w:val="00E2362F"/>
    <w:rsid w:val="00E23B32"/>
    <w:rsid w:val="00E23DCA"/>
    <w:rsid w:val="00E258BB"/>
    <w:rsid w:val="00E25BA0"/>
    <w:rsid w:val="00E261C7"/>
    <w:rsid w:val="00E26392"/>
    <w:rsid w:val="00E26B26"/>
    <w:rsid w:val="00E26B40"/>
    <w:rsid w:val="00E26C39"/>
    <w:rsid w:val="00E26D32"/>
    <w:rsid w:val="00E26E66"/>
    <w:rsid w:val="00E271D2"/>
    <w:rsid w:val="00E2759B"/>
    <w:rsid w:val="00E27B23"/>
    <w:rsid w:val="00E30107"/>
    <w:rsid w:val="00E30323"/>
    <w:rsid w:val="00E30B85"/>
    <w:rsid w:val="00E31191"/>
    <w:rsid w:val="00E31493"/>
    <w:rsid w:val="00E3165B"/>
    <w:rsid w:val="00E3186F"/>
    <w:rsid w:val="00E318B8"/>
    <w:rsid w:val="00E31B5A"/>
    <w:rsid w:val="00E322BA"/>
    <w:rsid w:val="00E32315"/>
    <w:rsid w:val="00E328A5"/>
    <w:rsid w:val="00E328BC"/>
    <w:rsid w:val="00E3297E"/>
    <w:rsid w:val="00E32E4C"/>
    <w:rsid w:val="00E332EF"/>
    <w:rsid w:val="00E3345A"/>
    <w:rsid w:val="00E3379D"/>
    <w:rsid w:val="00E337EE"/>
    <w:rsid w:val="00E339B4"/>
    <w:rsid w:val="00E33BCC"/>
    <w:rsid w:val="00E33C4D"/>
    <w:rsid w:val="00E3445D"/>
    <w:rsid w:val="00E34684"/>
    <w:rsid w:val="00E3478E"/>
    <w:rsid w:val="00E34A4C"/>
    <w:rsid w:val="00E352FD"/>
    <w:rsid w:val="00E358F5"/>
    <w:rsid w:val="00E359EA"/>
    <w:rsid w:val="00E35A84"/>
    <w:rsid w:val="00E35B12"/>
    <w:rsid w:val="00E35E70"/>
    <w:rsid w:val="00E36406"/>
    <w:rsid w:val="00E36911"/>
    <w:rsid w:val="00E36A0C"/>
    <w:rsid w:val="00E36C91"/>
    <w:rsid w:val="00E3702E"/>
    <w:rsid w:val="00E370A1"/>
    <w:rsid w:val="00E3759A"/>
    <w:rsid w:val="00E37645"/>
    <w:rsid w:val="00E379FD"/>
    <w:rsid w:val="00E37A3F"/>
    <w:rsid w:val="00E37D45"/>
    <w:rsid w:val="00E37D8A"/>
    <w:rsid w:val="00E37E7D"/>
    <w:rsid w:val="00E401E4"/>
    <w:rsid w:val="00E40464"/>
    <w:rsid w:val="00E40671"/>
    <w:rsid w:val="00E406B4"/>
    <w:rsid w:val="00E40823"/>
    <w:rsid w:val="00E40A7A"/>
    <w:rsid w:val="00E40FA5"/>
    <w:rsid w:val="00E419C4"/>
    <w:rsid w:val="00E41EB8"/>
    <w:rsid w:val="00E42A1E"/>
    <w:rsid w:val="00E42AB0"/>
    <w:rsid w:val="00E42C50"/>
    <w:rsid w:val="00E42D54"/>
    <w:rsid w:val="00E42DD7"/>
    <w:rsid w:val="00E43086"/>
    <w:rsid w:val="00E43298"/>
    <w:rsid w:val="00E432CB"/>
    <w:rsid w:val="00E4334F"/>
    <w:rsid w:val="00E433E6"/>
    <w:rsid w:val="00E43413"/>
    <w:rsid w:val="00E434C2"/>
    <w:rsid w:val="00E438F2"/>
    <w:rsid w:val="00E43A2B"/>
    <w:rsid w:val="00E44266"/>
    <w:rsid w:val="00E44825"/>
    <w:rsid w:val="00E44988"/>
    <w:rsid w:val="00E44A87"/>
    <w:rsid w:val="00E44EB2"/>
    <w:rsid w:val="00E44F4C"/>
    <w:rsid w:val="00E45489"/>
    <w:rsid w:val="00E45614"/>
    <w:rsid w:val="00E45D41"/>
    <w:rsid w:val="00E463AE"/>
    <w:rsid w:val="00E465B7"/>
    <w:rsid w:val="00E46A1A"/>
    <w:rsid w:val="00E46C3F"/>
    <w:rsid w:val="00E46FA3"/>
    <w:rsid w:val="00E4730D"/>
    <w:rsid w:val="00E4772C"/>
    <w:rsid w:val="00E50065"/>
    <w:rsid w:val="00E501F9"/>
    <w:rsid w:val="00E50464"/>
    <w:rsid w:val="00E505D1"/>
    <w:rsid w:val="00E509AC"/>
    <w:rsid w:val="00E50B80"/>
    <w:rsid w:val="00E50B9F"/>
    <w:rsid w:val="00E50BF0"/>
    <w:rsid w:val="00E50C0E"/>
    <w:rsid w:val="00E50E4B"/>
    <w:rsid w:val="00E50EC0"/>
    <w:rsid w:val="00E5128B"/>
    <w:rsid w:val="00E51815"/>
    <w:rsid w:val="00E51908"/>
    <w:rsid w:val="00E51BE9"/>
    <w:rsid w:val="00E51F64"/>
    <w:rsid w:val="00E52562"/>
    <w:rsid w:val="00E5260F"/>
    <w:rsid w:val="00E5277A"/>
    <w:rsid w:val="00E529A3"/>
    <w:rsid w:val="00E52A2D"/>
    <w:rsid w:val="00E52DE9"/>
    <w:rsid w:val="00E53257"/>
    <w:rsid w:val="00E53296"/>
    <w:rsid w:val="00E53526"/>
    <w:rsid w:val="00E53BA6"/>
    <w:rsid w:val="00E5419C"/>
    <w:rsid w:val="00E54635"/>
    <w:rsid w:val="00E549E6"/>
    <w:rsid w:val="00E54A49"/>
    <w:rsid w:val="00E54AE7"/>
    <w:rsid w:val="00E54EEE"/>
    <w:rsid w:val="00E5548D"/>
    <w:rsid w:val="00E55FAB"/>
    <w:rsid w:val="00E565D1"/>
    <w:rsid w:val="00E5674F"/>
    <w:rsid w:val="00E56EC1"/>
    <w:rsid w:val="00E57319"/>
    <w:rsid w:val="00E57387"/>
    <w:rsid w:val="00E57AD4"/>
    <w:rsid w:val="00E57F47"/>
    <w:rsid w:val="00E600FD"/>
    <w:rsid w:val="00E60287"/>
    <w:rsid w:val="00E604D6"/>
    <w:rsid w:val="00E6077E"/>
    <w:rsid w:val="00E608A2"/>
    <w:rsid w:val="00E60B69"/>
    <w:rsid w:val="00E60C43"/>
    <w:rsid w:val="00E60DA4"/>
    <w:rsid w:val="00E60FE5"/>
    <w:rsid w:val="00E612CC"/>
    <w:rsid w:val="00E61717"/>
    <w:rsid w:val="00E61ADE"/>
    <w:rsid w:val="00E61C0A"/>
    <w:rsid w:val="00E61C95"/>
    <w:rsid w:val="00E62038"/>
    <w:rsid w:val="00E62138"/>
    <w:rsid w:val="00E624F6"/>
    <w:rsid w:val="00E62E0D"/>
    <w:rsid w:val="00E6307F"/>
    <w:rsid w:val="00E636E2"/>
    <w:rsid w:val="00E63973"/>
    <w:rsid w:val="00E639F6"/>
    <w:rsid w:val="00E63F2A"/>
    <w:rsid w:val="00E63FE8"/>
    <w:rsid w:val="00E640CF"/>
    <w:rsid w:val="00E64B6D"/>
    <w:rsid w:val="00E64C91"/>
    <w:rsid w:val="00E650B4"/>
    <w:rsid w:val="00E65DD3"/>
    <w:rsid w:val="00E66598"/>
    <w:rsid w:val="00E666A2"/>
    <w:rsid w:val="00E667AF"/>
    <w:rsid w:val="00E668A1"/>
    <w:rsid w:val="00E66AE4"/>
    <w:rsid w:val="00E66BD1"/>
    <w:rsid w:val="00E66EB2"/>
    <w:rsid w:val="00E67A9C"/>
    <w:rsid w:val="00E67FD7"/>
    <w:rsid w:val="00E7022A"/>
    <w:rsid w:val="00E706D3"/>
    <w:rsid w:val="00E7075C"/>
    <w:rsid w:val="00E70B75"/>
    <w:rsid w:val="00E70D72"/>
    <w:rsid w:val="00E70EB0"/>
    <w:rsid w:val="00E7100B"/>
    <w:rsid w:val="00E7195E"/>
    <w:rsid w:val="00E71A4F"/>
    <w:rsid w:val="00E71B68"/>
    <w:rsid w:val="00E72323"/>
    <w:rsid w:val="00E72367"/>
    <w:rsid w:val="00E72721"/>
    <w:rsid w:val="00E72C28"/>
    <w:rsid w:val="00E735AD"/>
    <w:rsid w:val="00E73956"/>
    <w:rsid w:val="00E740DC"/>
    <w:rsid w:val="00E740F2"/>
    <w:rsid w:val="00E742E2"/>
    <w:rsid w:val="00E745A3"/>
    <w:rsid w:val="00E74D75"/>
    <w:rsid w:val="00E758EB"/>
    <w:rsid w:val="00E758F2"/>
    <w:rsid w:val="00E75A63"/>
    <w:rsid w:val="00E76253"/>
    <w:rsid w:val="00E76DF5"/>
    <w:rsid w:val="00E770BA"/>
    <w:rsid w:val="00E77101"/>
    <w:rsid w:val="00E775BA"/>
    <w:rsid w:val="00E77A3F"/>
    <w:rsid w:val="00E77AC1"/>
    <w:rsid w:val="00E77D19"/>
    <w:rsid w:val="00E77EEF"/>
    <w:rsid w:val="00E80477"/>
    <w:rsid w:val="00E807CF"/>
    <w:rsid w:val="00E811A7"/>
    <w:rsid w:val="00E8143D"/>
    <w:rsid w:val="00E81B77"/>
    <w:rsid w:val="00E81DEA"/>
    <w:rsid w:val="00E82107"/>
    <w:rsid w:val="00E82AF4"/>
    <w:rsid w:val="00E82C4C"/>
    <w:rsid w:val="00E8301B"/>
    <w:rsid w:val="00E8309F"/>
    <w:rsid w:val="00E831B2"/>
    <w:rsid w:val="00E831C0"/>
    <w:rsid w:val="00E83973"/>
    <w:rsid w:val="00E83C5E"/>
    <w:rsid w:val="00E83D25"/>
    <w:rsid w:val="00E83EEF"/>
    <w:rsid w:val="00E8486D"/>
    <w:rsid w:val="00E84BA0"/>
    <w:rsid w:val="00E85165"/>
    <w:rsid w:val="00E8564E"/>
    <w:rsid w:val="00E85BB0"/>
    <w:rsid w:val="00E85E98"/>
    <w:rsid w:val="00E860D6"/>
    <w:rsid w:val="00E8676C"/>
    <w:rsid w:val="00E86B34"/>
    <w:rsid w:val="00E86C65"/>
    <w:rsid w:val="00E86CCA"/>
    <w:rsid w:val="00E87127"/>
    <w:rsid w:val="00E87460"/>
    <w:rsid w:val="00E87538"/>
    <w:rsid w:val="00E87F38"/>
    <w:rsid w:val="00E90357"/>
    <w:rsid w:val="00E90654"/>
    <w:rsid w:val="00E90661"/>
    <w:rsid w:val="00E90BD2"/>
    <w:rsid w:val="00E90D8F"/>
    <w:rsid w:val="00E90DC1"/>
    <w:rsid w:val="00E91622"/>
    <w:rsid w:val="00E91792"/>
    <w:rsid w:val="00E918AF"/>
    <w:rsid w:val="00E91BFE"/>
    <w:rsid w:val="00E91DCA"/>
    <w:rsid w:val="00E920B5"/>
    <w:rsid w:val="00E928C7"/>
    <w:rsid w:val="00E930C6"/>
    <w:rsid w:val="00E93429"/>
    <w:rsid w:val="00E9359E"/>
    <w:rsid w:val="00E93929"/>
    <w:rsid w:val="00E93A95"/>
    <w:rsid w:val="00E93AD3"/>
    <w:rsid w:val="00E93B8D"/>
    <w:rsid w:val="00E93BD0"/>
    <w:rsid w:val="00E93DAA"/>
    <w:rsid w:val="00E93DFE"/>
    <w:rsid w:val="00E94146"/>
    <w:rsid w:val="00E94B82"/>
    <w:rsid w:val="00E952E8"/>
    <w:rsid w:val="00E959C5"/>
    <w:rsid w:val="00E95B6F"/>
    <w:rsid w:val="00E95EF5"/>
    <w:rsid w:val="00E96A25"/>
    <w:rsid w:val="00E96D10"/>
    <w:rsid w:val="00E96D89"/>
    <w:rsid w:val="00E971FB"/>
    <w:rsid w:val="00E97F58"/>
    <w:rsid w:val="00EA01F8"/>
    <w:rsid w:val="00EA0269"/>
    <w:rsid w:val="00EA04A7"/>
    <w:rsid w:val="00EA054C"/>
    <w:rsid w:val="00EA059C"/>
    <w:rsid w:val="00EA0B23"/>
    <w:rsid w:val="00EA0B31"/>
    <w:rsid w:val="00EA0C39"/>
    <w:rsid w:val="00EA0C86"/>
    <w:rsid w:val="00EA1378"/>
    <w:rsid w:val="00EA193E"/>
    <w:rsid w:val="00EA1A99"/>
    <w:rsid w:val="00EA1D15"/>
    <w:rsid w:val="00EA1EDB"/>
    <w:rsid w:val="00EA223F"/>
    <w:rsid w:val="00EA279F"/>
    <w:rsid w:val="00EA2B63"/>
    <w:rsid w:val="00EA2EBC"/>
    <w:rsid w:val="00EA2FB0"/>
    <w:rsid w:val="00EA33C8"/>
    <w:rsid w:val="00EA355E"/>
    <w:rsid w:val="00EA3718"/>
    <w:rsid w:val="00EA3770"/>
    <w:rsid w:val="00EA3A62"/>
    <w:rsid w:val="00EA3E66"/>
    <w:rsid w:val="00EA4359"/>
    <w:rsid w:val="00EA4653"/>
    <w:rsid w:val="00EA465B"/>
    <w:rsid w:val="00EA4758"/>
    <w:rsid w:val="00EA4809"/>
    <w:rsid w:val="00EA4BF2"/>
    <w:rsid w:val="00EA5018"/>
    <w:rsid w:val="00EA5103"/>
    <w:rsid w:val="00EA5726"/>
    <w:rsid w:val="00EA57D3"/>
    <w:rsid w:val="00EA5A8E"/>
    <w:rsid w:val="00EA5CC6"/>
    <w:rsid w:val="00EA6768"/>
    <w:rsid w:val="00EA6C7E"/>
    <w:rsid w:val="00EA7108"/>
    <w:rsid w:val="00EA7260"/>
    <w:rsid w:val="00EA7664"/>
    <w:rsid w:val="00EA7699"/>
    <w:rsid w:val="00EA776D"/>
    <w:rsid w:val="00EB01FF"/>
    <w:rsid w:val="00EB0253"/>
    <w:rsid w:val="00EB035E"/>
    <w:rsid w:val="00EB16F7"/>
    <w:rsid w:val="00EB21F0"/>
    <w:rsid w:val="00EB2636"/>
    <w:rsid w:val="00EB266F"/>
    <w:rsid w:val="00EB357F"/>
    <w:rsid w:val="00EB3588"/>
    <w:rsid w:val="00EB36ED"/>
    <w:rsid w:val="00EB4A79"/>
    <w:rsid w:val="00EB4D56"/>
    <w:rsid w:val="00EB50F6"/>
    <w:rsid w:val="00EB5606"/>
    <w:rsid w:val="00EB5905"/>
    <w:rsid w:val="00EB5983"/>
    <w:rsid w:val="00EB5B73"/>
    <w:rsid w:val="00EB68CD"/>
    <w:rsid w:val="00EB691C"/>
    <w:rsid w:val="00EB6C5F"/>
    <w:rsid w:val="00EB7715"/>
    <w:rsid w:val="00EB78E0"/>
    <w:rsid w:val="00EB7C5E"/>
    <w:rsid w:val="00EB7D37"/>
    <w:rsid w:val="00EC00B3"/>
    <w:rsid w:val="00EC0F2B"/>
    <w:rsid w:val="00EC15DB"/>
    <w:rsid w:val="00EC1665"/>
    <w:rsid w:val="00EC2C20"/>
    <w:rsid w:val="00EC37D0"/>
    <w:rsid w:val="00EC3C2C"/>
    <w:rsid w:val="00EC3C37"/>
    <w:rsid w:val="00EC486B"/>
    <w:rsid w:val="00EC4902"/>
    <w:rsid w:val="00EC54AC"/>
    <w:rsid w:val="00EC57B0"/>
    <w:rsid w:val="00EC6130"/>
    <w:rsid w:val="00EC61F4"/>
    <w:rsid w:val="00EC633D"/>
    <w:rsid w:val="00EC6E7D"/>
    <w:rsid w:val="00EC702E"/>
    <w:rsid w:val="00EC70BF"/>
    <w:rsid w:val="00EC72BA"/>
    <w:rsid w:val="00EC7402"/>
    <w:rsid w:val="00EC7ABF"/>
    <w:rsid w:val="00EC7C27"/>
    <w:rsid w:val="00EC7DAA"/>
    <w:rsid w:val="00EC7EFE"/>
    <w:rsid w:val="00EC7FFC"/>
    <w:rsid w:val="00ED06E2"/>
    <w:rsid w:val="00ED1221"/>
    <w:rsid w:val="00ED129F"/>
    <w:rsid w:val="00ED12B0"/>
    <w:rsid w:val="00ED17AA"/>
    <w:rsid w:val="00ED186F"/>
    <w:rsid w:val="00ED2287"/>
    <w:rsid w:val="00ED297B"/>
    <w:rsid w:val="00ED2B01"/>
    <w:rsid w:val="00ED37DB"/>
    <w:rsid w:val="00ED3AB3"/>
    <w:rsid w:val="00ED3BFB"/>
    <w:rsid w:val="00ED3C5C"/>
    <w:rsid w:val="00ED3C8B"/>
    <w:rsid w:val="00ED3CDF"/>
    <w:rsid w:val="00ED3F08"/>
    <w:rsid w:val="00ED3F47"/>
    <w:rsid w:val="00ED42CA"/>
    <w:rsid w:val="00ED4589"/>
    <w:rsid w:val="00ED49F8"/>
    <w:rsid w:val="00ED4AA6"/>
    <w:rsid w:val="00ED5963"/>
    <w:rsid w:val="00ED5BF1"/>
    <w:rsid w:val="00ED60DB"/>
    <w:rsid w:val="00ED63B4"/>
    <w:rsid w:val="00ED6627"/>
    <w:rsid w:val="00ED6A38"/>
    <w:rsid w:val="00ED6A6E"/>
    <w:rsid w:val="00ED6E1C"/>
    <w:rsid w:val="00ED71FB"/>
    <w:rsid w:val="00ED73EB"/>
    <w:rsid w:val="00EE04EA"/>
    <w:rsid w:val="00EE0622"/>
    <w:rsid w:val="00EE0745"/>
    <w:rsid w:val="00EE1830"/>
    <w:rsid w:val="00EE1BB8"/>
    <w:rsid w:val="00EE269D"/>
    <w:rsid w:val="00EE28BD"/>
    <w:rsid w:val="00EE343D"/>
    <w:rsid w:val="00EE3E52"/>
    <w:rsid w:val="00EE4126"/>
    <w:rsid w:val="00EE42D7"/>
    <w:rsid w:val="00EE4443"/>
    <w:rsid w:val="00EE4A71"/>
    <w:rsid w:val="00EE5728"/>
    <w:rsid w:val="00EE5972"/>
    <w:rsid w:val="00EE615C"/>
    <w:rsid w:val="00EE6584"/>
    <w:rsid w:val="00EE6986"/>
    <w:rsid w:val="00EE69B3"/>
    <w:rsid w:val="00EE69D4"/>
    <w:rsid w:val="00EE69DE"/>
    <w:rsid w:val="00EE6BE2"/>
    <w:rsid w:val="00EE70F3"/>
    <w:rsid w:val="00EE71B3"/>
    <w:rsid w:val="00EE7480"/>
    <w:rsid w:val="00EE79ED"/>
    <w:rsid w:val="00EE7F52"/>
    <w:rsid w:val="00EF06A2"/>
    <w:rsid w:val="00EF0815"/>
    <w:rsid w:val="00EF098A"/>
    <w:rsid w:val="00EF0BD2"/>
    <w:rsid w:val="00EF19AB"/>
    <w:rsid w:val="00EF1B14"/>
    <w:rsid w:val="00EF23D4"/>
    <w:rsid w:val="00EF26A2"/>
    <w:rsid w:val="00EF2D5C"/>
    <w:rsid w:val="00EF2DF1"/>
    <w:rsid w:val="00EF30E1"/>
    <w:rsid w:val="00EF3405"/>
    <w:rsid w:val="00EF34A5"/>
    <w:rsid w:val="00EF3709"/>
    <w:rsid w:val="00EF3E27"/>
    <w:rsid w:val="00EF3F19"/>
    <w:rsid w:val="00EF45EC"/>
    <w:rsid w:val="00EF528D"/>
    <w:rsid w:val="00EF52F9"/>
    <w:rsid w:val="00EF55D0"/>
    <w:rsid w:val="00EF5672"/>
    <w:rsid w:val="00EF5DCB"/>
    <w:rsid w:val="00EF5E94"/>
    <w:rsid w:val="00EF6C33"/>
    <w:rsid w:val="00EF6D74"/>
    <w:rsid w:val="00EF6EE7"/>
    <w:rsid w:val="00EF6F9E"/>
    <w:rsid w:val="00EF7028"/>
    <w:rsid w:val="00EF731A"/>
    <w:rsid w:val="00EF73A0"/>
    <w:rsid w:val="00EF7871"/>
    <w:rsid w:val="00EF78B3"/>
    <w:rsid w:val="00EF7A56"/>
    <w:rsid w:val="00EF7E98"/>
    <w:rsid w:val="00EF7F0A"/>
    <w:rsid w:val="00F000C2"/>
    <w:rsid w:val="00F00513"/>
    <w:rsid w:val="00F00651"/>
    <w:rsid w:val="00F0072F"/>
    <w:rsid w:val="00F01220"/>
    <w:rsid w:val="00F01971"/>
    <w:rsid w:val="00F022BF"/>
    <w:rsid w:val="00F025CD"/>
    <w:rsid w:val="00F029C4"/>
    <w:rsid w:val="00F02A19"/>
    <w:rsid w:val="00F02B2C"/>
    <w:rsid w:val="00F02F0D"/>
    <w:rsid w:val="00F02F5C"/>
    <w:rsid w:val="00F03EA7"/>
    <w:rsid w:val="00F04189"/>
    <w:rsid w:val="00F046FB"/>
    <w:rsid w:val="00F049D0"/>
    <w:rsid w:val="00F04A35"/>
    <w:rsid w:val="00F04EC9"/>
    <w:rsid w:val="00F05927"/>
    <w:rsid w:val="00F059F4"/>
    <w:rsid w:val="00F06444"/>
    <w:rsid w:val="00F0659C"/>
    <w:rsid w:val="00F0672B"/>
    <w:rsid w:val="00F06F77"/>
    <w:rsid w:val="00F07324"/>
    <w:rsid w:val="00F07503"/>
    <w:rsid w:val="00F07670"/>
    <w:rsid w:val="00F07D77"/>
    <w:rsid w:val="00F07E27"/>
    <w:rsid w:val="00F10094"/>
    <w:rsid w:val="00F1066D"/>
    <w:rsid w:val="00F10767"/>
    <w:rsid w:val="00F1087F"/>
    <w:rsid w:val="00F115B2"/>
    <w:rsid w:val="00F11789"/>
    <w:rsid w:val="00F11B6D"/>
    <w:rsid w:val="00F1217A"/>
    <w:rsid w:val="00F1226D"/>
    <w:rsid w:val="00F12394"/>
    <w:rsid w:val="00F1266A"/>
    <w:rsid w:val="00F12A2B"/>
    <w:rsid w:val="00F12EEC"/>
    <w:rsid w:val="00F12FD7"/>
    <w:rsid w:val="00F13217"/>
    <w:rsid w:val="00F132B6"/>
    <w:rsid w:val="00F1359F"/>
    <w:rsid w:val="00F140CF"/>
    <w:rsid w:val="00F144FB"/>
    <w:rsid w:val="00F14548"/>
    <w:rsid w:val="00F145DF"/>
    <w:rsid w:val="00F145F8"/>
    <w:rsid w:val="00F14979"/>
    <w:rsid w:val="00F14B60"/>
    <w:rsid w:val="00F15452"/>
    <w:rsid w:val="00F1556B"/>
    <w:rsid w:val="00F157B0"/>
    <w:rsid w:val="00F15B06"/>
    <w:rsid w:val="00F15CD7"/>
    <w:rsid w:val="00F1640D"/>
    <w:rsid w:val="00F165D8"/>
    <w:rsid w:val="00F16834"/>
    <w:rsid w:val="00F16BEC"/>
    <w:rsid w:val="00F16DA9"/>
    <w:rsid w:val="00F17025"/>
    <w:rsid w:val="00F17B04"/>
    <w:rsid w:val="00F17E67"/>
    <w:rsid w:val="00F20097"/>
    <w:rsid w:val="00F20440"/>
    <w:rsid w:val="00F20D4F"/>
    <w:rsid w:val="00F20FBC"/>
    <w:rsid w:val="00F21A8D"/>
    <w:rsid w:val="00F21BCA"/>
    <w:rsid w:val="00F2215A"/>
    <w:rsid w:val="00F221E1"/>
    <w:rsid w:val="00F22490"/>
    <w:rsid w:val="00F225D1"/>
    <w:rsid w:val="00F225E8"/>
    <w:rsid w:val="00F22696"/>
    <w:rsid w:val="00F22D5F"/>
    <w:rsid w:val="00F23A74"/>
    <w:rsid w:val="00F23C04"/>
    <w:rsid w:val="00F23DD2"/>
    <w:rsid w:val="00F2416F"/>
    <w:rsid w:val="00F247F4"/>
    <w:rsid w:val="00F252D3"/>
    <w:rsid w:val="00F252E1"/>
    <w:rsid w:val="00F25AED"/>
    <w:rsid w:val="00F26302"/>
    <w:rsid w:val="00F2633A"/>
    <w:rsid w:val="00F267C8"/>
    <w:rsid w:val="00F26BCD"/>
    <w:rsid w:val="00F26F63"/>
    <w:rsid w:val="00F27248"/>
    <w:rsid w:val="00F27EB6"/>
    <w:rsid w:val="00F27FE7"/>
    <w:rsid w:val="00F3011F"/>
    <w:rsid w:val="00F30158"/>
    <w:rsid w:val="00F30479"/>
    <w:rsid w:val="00F306B1"/>
    <w:rsid w:val="00F30B93"/>
    <w:rsid w:val="00F311C1"/>
    <w:rsid w:val="00F31448"/>
    <w:rsid w:val="00F314F1"/>
    <w:rsid w:val="00F3189D"/>
    <w:rsid w:val="00F320A3"/>
    <w:rsid w:val="00F32209"/>
    <w:rsid w:val="00F325DA"/>
    <w:rsid w:val="00F3266C"/>
    <w:rsid w:val="00F3343D"/>
    <w:rsid w:val="00F339D3"/>
    <w:rsid w:val="00F345A4"/>
    <w:rsid w:val="00F34936"/>
    <w:rsid w:val="00F34EDC"/>
    <w:rsid w:val="00F358EB"/>
    <w:rsid w:val="00F35A69"/>
    <w:rsid w:val="00F35F77"/>
    <w:rsid w:val="00F3649C"/>
    <w:rsid w:val="00F36DFF"/>
    <w:rsid w:val="00F370EF"/>
    <w:rsid w:val="00F37107"/>
    <w:rsid w:val="00F37411"/>
    <w:rsid w:val="00F377A5"/>
    <w:rsid w:val="00F407A8"/>
    <w:rsid w:val="00F411E4"/>
    <w:rsid w:val="00F41892"/>
    <w:rsid w:val="00F419D6"/>
    <w:rsid w:val="00F41BCE"/>
    <w:rsid w:val="00F4237F"/>
    <w:rsid w:val="00F425C4"/>
    <w:rsid w:val="00F42712"/>
    <w:rsid w:val="00F428FB"/>
    <w:rsid w:val="00F42AAA"/>
    <w:rsid w:val="00F42EE6"/>
    <w:rsid w:val="00F43927"/>
    <w:rsid w:val="00F43BCE"/>
    <w:rsid w:val="00F43C03"/>
    <w:rsid w:val="00F43E21"/>
    <w:rsid w:val="00F43E3E"/>
    <w:rsid w:val="00F43F6B"/>
    <w:rsid w:val="00F446A2"/>
    <w:rsid w:val="00F45060"/>
    <w:rsid w:val="00F45071"/>
    <w:rsid w:val="00F45348"/>
    <w:rsid w:val="00F4555E"/>
    <w:rsid w:val="00F45A84"/>
    <w:rsid w:val="00F45B26"/>
    <w:rsid w:val="00F45BDA"/>
    <w:rsid w:val="00F45CD2"/>
    <w:rsid w:val="00F4616B"/>
    <w:rsid w:val="00F461F0"/>
    <w:rsid w:val="00F4675A"/>
    <w:rsid w:val="00F46850"/>
    <w:rsid w:val="00F46E70"/>
    <w:rsid w:val="00F4710B"/>
    <w:rsid w:val="00F474F8"/>
    <w:rsid w:val="00F47A35"/>
    <w:rsid w:val="00F47AF7"/>
    <w:rsid w:val="00F50283"/>
    <w:rsid w:val="00F50326"/>
    <w:rsid w:val="00F5032F"/>
    <w:rsid w:val="00F50651"/>
    <w:rsid w:val="00F507FE"/>
    <w:rsid w:val="00F50A68"/>
    <w:rsid w:val="00F50DE3"/>
    <w:rsid w:val="00F50EFC"/>
    <w:rsid w:val="00F51690"/>
    <w:rsid w:val="00F51894"/>
    <w:rsid w:val="00F51C67"/>
    <w:rsid w:val="00F520C1"/>
    <w:rsid w:val="00F526A9"/>
    <w:rsid w:val="00F52EC9"/>
    <w:rsid w:val="00F52F85"/>
    <w:rsid w:val="00F542F3"/>
    <w:rsid w:val="00F54595"/>
    <w:rsid w:val="00F54689"/>
    <w:rsid w:val="00F546BA"/>
    <w:rsid w:val="00F54C66"/>
    <w:rsid w:val="00F54CAA"/>
    <w:rsid w:val="00F54DBF"/>
    <w:rsid w:val="00F55280"/>
    <w:rsid w:val="00F55633"/>
    <w:rsid w:val="00F557CA"/>
    <w:rsid w:val="00F55C28"/>
    <w:rsid w:val="00F560C4"/>
    <w:rsid w:val="00F560E0"/>
    <w:rsid w:val="00F5618C"/>
    <w:rsid w:val="00F56297"/>
    <w:rsid w:val="00F5631E"/>
    <w:rsid w:val="00F5632C"/>
    <w:rsid w:val="00F563C4"/>
    <w:rsid w:val="00F5724D"/>
    <w:rsid w:val="00F5752F"/>
    <w:rsid w:val="00F604EF"/>
    <w:rsid w:val="00F60926"/>
    <w:rsid w:val="00F60A3E"/>
    <w:rsid w:val="00F60D5E"/>
    <w:rsid w:val="00F60F20"/>
    <w:rsid w:val="00F6174B"/>
    <w:rsid w:val="00F61951"/>
    <w:rsid w:val="00F61C0D"/>
    <w:rsid w:val="00F61C5F"/>
    <w:rsid w:val="00F626D6"/>
    <w:rsid w:val="00F6290E"/>
    <w:rsid w:val="00F6299F"/>
    <w:rsid w:val="00F62E15"/>
    <w:rsid w:val="00F635E7"/>
    <w:rsid w:val="00F63701"/>
    <w:rsid w:val="00F63CAE"/>
    <w:rsid w:val="00F63D68"/>
    <w:rsid w:val="00F64266"/>
    <w:rsid w:val="00F6429A"/>
    <w:rsid w:val="00F6435D"/>
    <w:rsid w:val="00F64580"/>
    <w:rsid w:val="00F64757"/>
    <w:rsid w:val="00F6490A"/>
    <w:rsid w:val="00F64FAC"/>
    <w:rsid w:val="00F65257"/>
    <w:rsid w:val="00F653A4"/>
    <w:rsid w:val="00F6663A"/>
    <w:rsid w:val="00F66D08"/>
    <w:rsid w:val="00F67011"/>
    <w:rsid w:val="00F67E08"/>
    <w:rsid w:val="00F7037F"/>
    <w:rsid w:val="00F70B03"/>
    <w:rsid w:val="00F70C2F"/>
    <w:rsid w:val="00F70C96"/>
    <w:rsid w:val="00F7111A"/>
    <w:rsid w:val="00F714BB"/>
    <w:rsid w:val="00F7180C"/>
    <w:rsid w:val="00F71AAA"/>
    <w:rsid w:val="00F71BC6"/>
    <w:rsid w:val="00F71D9A"/>
    <w:rsid w:val="00F71ED5"/>
    <w:rsid w:val="00F7255D"/>
    <w:rsid w:val="00F7256D"/>
    <w:rsid w:val="00F72A22"/>
    <w:rsid w:val="00F72C9E"/>
    <w:rsid w:val="00F731F2"/>
    <w:rsid w:val="00F733B3"/>
    <w:rsid w:val="00F734AC"/>
    <w:rsid w:val="00F73E57"/>
    <w:rsid w:val="00F744B7"/>
    <w:rsid w:val="00F74DCA"/>
    <w:rsid w:val="00F74F5D"/>
    <w:rsid w:val="00F74F61"/>
    <w:rsid w:val="00F74FE7"/>
    <w:rsid w:val="00F7529A"/>
    <w:rsid w:val="00F762D8"/>
    <w:rsid w:val="00F766C8"/>
    <w:rsid w:val="00F76A3A"/>
    <w:rsid w:val="00F77031"/>
    <w:rsid w:val="00F80049"/>
    <w:rsid w:val="00F80110"/>
    <w:rsid w:val="00F80181"/>
    <w:rsid w:val="00F803B6"/>
    <w:rsid w:val="00F8059D"/>
    <w:rsid w:val="00F806DC"/>
    <w:rsid w:val="00F80D9C"/>
    <w:rsid w:val="00F812A5"/>
    <w:rsid w:val="00F818F7"/>
    <w:rsid w:val="00F81A81"/>
    <w:rsid w:val="00F81BF7"/>
    <w:rsid w:val="00F81CBE"/>
    <w:rsid w:val="00F81E16"/>
    <w:rsid w:val="00F81E4B"/>
    <w:rsid w:val="00F81EC3"/>
    <w:rsid w:val="00F82290"/>
    <w:rsid w:val="00F84020"/>
    <w:rsid w:val="00F85060"/>
    <w:rsid w:val="00F8576E"/>
    <w:rsid w:val="00F85962"/>
    <w:rsid w:val="00F85A4F"/>
    <w:rsid w:val="00F85C73"/>
    <w:rsid w:val="00F8680A"/>
    <w:rsid w:val="00F86955"/>
    <w:rsid w:val="00F86C55"/>
    <w:rsid w:val="00F87230"/>
    <w:rsid w:val="00F87436"/>
    <w:rsid w:val="00F903FC"/>
    <w:rsid w:val="00F90ACF"/>
    <w:rsid w:val="00F90B46"/>
    <w:rsid w:val="00F90D5F"/>
    <w:rsid w:val="00F90D6C"/>
    <w:rsid w:val="00F90E19"/>
    <w:rsid w:val="00F90E9F"/>
    <w:rsid w:val="00F91061"/>
    <w:rsid w:val="00F91A05"/>
    <w:rsid w:val="00F91DC2"/>
    <w:rsid w:val="00F920A2"/>
    <w:rsid w:val="00F93009"/>
    <w:rsid w:val="00F937C4"/>
    <w:rsid w:val="00F93C7F"/>
    <w:rsid w:val="00F93EB5"/>
    <w:rsid w:val="00F94233"/>
    <w:rsid w:val="00F9455D"/>
    <w:rsid w:val="00F946FE"/>
    <w:rsid w:val="00F949FB"/>
    <w:rsid w:val="00F94A32"/>
    <w:rsid w:val="00F94DFF"/>
    <w:rsid w:val="00F9525A"/>
    <w:rsid w:val="00F95385"/>
    <w:rsid w:val="00F9538C"/>
    <w:rsid w:val="00F95676"/>
    <w:rsid w:val="00F959B7"/>
    <w:rsid w:val="00F95C42"/>
    <w:rsid w:val="00F963E9"/>
    <w:rsid w:val="00F96C23"/>
    <w:rsid w:val="00F96DE3"/>
    <w:rsid w:val="00F97602"/>
    <w:rsid w:val="00F976FE"/>
    <w:rsid w:val="00F97767"/>
    <w:rsid w:val="00F9796C"/>
    <w:rsid w:val="00F97B50"/>
    <w:rsid w:val="00F97D0D"/>
    <w:rsid w:val="00F97E1D"/>
    <w:rsid w:val="00FA05AD"/>
    <w:rsid w:val="00FA08BB"/>
    <w:rsid w:val="00FA0CF1"/>
    <w:rsid w:val="00FA11CF"/>
    <w:rsid w:val="00FA1C86"/>
    <w:rsid w:val="00FA1DED"/>
    <w:rsid w:val="00FA2155"/>
    <w:rsid w:val="00FA21DF"/>
    <w:rsid w:val="00FA21FD"/>
    <w:rsid w:val="00FA2223"/>
    <w:rsid w:val="00FA29C8"/>
    <w:rsid w:val="00FA367A"/>
    <w:rsid w:val="00FA42A6"/>
    <w:rsid w:val="00FA4402"/>
    <w:rsid w:val="00FA45E4"/>
    <w:rsid w:val="00FA478A"/>
    <w:rsid w:val="00FA4BFF"/>
    <w:rsid w:val="00FA4E11"/>
    <w:rsid w:val="00FA57AB"/>
    <w:rsid w:val="00FA57BA"/>
    <w:rsid w:val="00FA57C3"/>
    <w:rsid w:val="00FA5839"/>
    <w:rsid w:val="00FA601A"/>
    <w:rsid w:val="00FA6FC5"/>
    <w:rsid w:val="00FA7695"/>
    <w:rsid w:val="00FB02B7"/>
    <w:rsid w:val="00FB052D"/>
    <w:rsid w:val="00FB05B1"/>
    <w:rsid w:val="00FB0ACD"/>
    <w:rsid w:val="00FB1019"/>
    <w:rsid w:val="00FB1354"/>
    <w:rsid w:val="00FB1411"/>
    <w:rsid w:val="00FB1643"/>
    <w:rsid w:val="00FB1860"/>
    <w:rsid w:val="00FB191A"/>
    <w:rsid w:val="00FB197C"/>
    <w:rsid w:val="00FB1B62"/>
    <w:rsid w:val="00FB1E4B"/>
    <w:rsid w:val="00FB258F"/>
    <w:rsid w:val="00FB2EB5"/>
    <w:rsid w:val="00FB3221"/>
    <w:rsid w:val="00FB32DF"/>
    <w:rsid w:val="00FB37B6"/>
    <w:rsid w:val="00FB4002"/>
    <w:rsid w:val="00FB4129"/>
    <w:rsid w:val="00FB48D8"/>
    <w:rsid w:val="00FB5113"/>
    <w:rsid w:val="00FB534F"/>
    <w:rsid w:val="00FB5379"/>
    <w:rsid w:val="00FB5693"/>
    <w:rsid w:val="00FB5801"/>
    <w:rsid w:val="00FB588C"/>
    <w:rsid w:val="00FB5992"/>
    <w:rsid w:val="00FB5A9B"/>
    <w:rsid w:val="00FB6219"/>
    <w:rsid w:val="00FB63C5"/>
    <w:rsid w:val="00FB6832"/>
    <w:rsid w:val="00FB6D4C"/>
    <w:rsid w:val="00FB6D75"/>
    <w:rsid w:val="00FB74CC"/>
    <w:rsid w:val="00FB7691"/>
    <w:rsid w:val="00FB793A"/>
    <w:rsid w:val="00FB7B1B"/>
    <w:rsid w:val="00FB7D1F"/>
    <w:rsid w:val="00FB7F55"/>
    <w:rsid w:val="00FB7F5D"/>
    <w:rsid w:val="00FB7FD6"/>
    <w:rsid w:val="00FC01F8"/>
    <w:rsid w:val="00FC081D"/>
    <w:rsid w:val="00FC0C10"/>
    <w:rsid w:val="00FC0D17"/>
    <w:rsid w:val="00FC0DCD"/>
    <w:rsid w:val="00FC1203"/>
    <w:rsid w:val="00FC1BCC"/>
    <w:rsid w:val="00FC1C5D"/>
    <w:rsid w:val="00FC29C4"/>
    <w:rsid w:val="00FC2EB9"/>
    <w:rsid w:val="00FC2EDF"/>
    <w:rsid w:val="00FC35A6"/>
    <w:rsid w:val="00FC35FB"/>
    <w:rsid w:val="00FC3AD7"/>
    <w:rsid w:val="00FC44E9"/>
    <w:rsid w:val="00FC4553"/>
    <w:rsid w:val="00FC4790"/>
    <w:rsid w:val="00FC4A03"/>
    <w:rsid w:val="00FC5255"/>
    <w:rsid w:val="00FC5522"/>
    <w:rsid w:val="00FC6358"/>
    <w:rsid w:val="00FC6780"/>
    <w:rsid w:val="00FC6C0F"/>
    <w:rsid w:val="00FC6D34"/>
    <w:rsid w:val="00FC79B1"/>
    <w:rsid w:val="00FC79C6"/>
    <w:rsid w:val="00FC7E51"/>
    <w:rsid w:val="00FD01A3"/>
    <w:rsid w:val="00FD0290"/>
    <w:rsid w:val="00FD0F96"/>
    <w:rsid w:val="00FD11B3"/>
    <w:rsid w:val="00FD1E97"/>
    <w:rsid w:val="00FD1F0B"/>
    <w:rsid w:val="00FD2620"/>
    <w:rsid w:val="00FD277A"/>
    <w:rsid w:val="00FD2AB5"/>
    <w:rsid w:val="00FD2B1D"/>
    <w:rsid w:val="00FD2B84"/>
    <w:rsid w:val="00FD2B8B"/>
    <w:rsid w:val="00FD3966"/>
    <w:rsid w:val="00FD3CD8"/>
    <w:rsid w:val="00FD3F3E"/>
    <w:rsid w:val="00FD4776"/>
    <w:rsid w:val="00FD4BEF"/>
    <w:rsid w:val="00FD4C66"/>
    <w:rsid w:val="00FD5150"/>
    <w:rsid w:val="00FD55C6"/>
    <w:rsid w:val="00FD562A"/>
    <w:rsid w:val="00FD5640"/>
    <w:rsid w:val="00FD5B30"/>
    <w:rsid w:val="00FD5EE0"/>
    <w:rsid w:val="00FD6B73"/>
    <w:rsid w:val="00FD6D6D"/>
    <w:rsid w:val="00FD6ECF"/>
    <w:rsid w:val="00FD7024"/>
    <w:rsid w:val="00FD769E"/>
    <w:rsid w:val="00FD787C"/>
    <w:rsid w:val="00FD7E87"/>
    <w:rsid w:val="00FD7ED4"/>
    <w:rsid w:val="00FE02C7"/>
    <w:rsid w:val="00FE0638"/>
    <w:rsid w:val="00FE0CDE"/>
    <w:rsid w:val="00FE0FC0"/>
    <w:rsid w:val="00FE119D"/>
    <w:rsid w:val="00FE134E"/>
    <w:rsid w:val="00FE136F"/>
    <w:rsid w:val="00FE1480"/>
    <w:rsid w:val="00FE169F"/>
    <w:rsid w:val="00FE2227"/>
    <w:rsid w:val="00FE25BA"/>
    <w:rsid w:val="00FE26EF"/>
    <w:rsid w:val="00FE2733"/>
    <w:rsid w:val="00FE2C35"/>
    <w:rsid w:val="00FE3072"/>
    <w:rsid w:val="00FE31B9"/>
    <w:rsid w:val="00FE3A9D"/>
    <w:rsid w:val="00FE3B45"/>
    <w:rsid w:val="00FE3E2C"/>
    <w:rsid w:val="00FE42C4"/>
    <w:rsid w:val="00FE45C2"/>
    <w:rsid w:val="00FE4F3A"/>
    <w:rsid w:val="00FE5FAE"/>
    <w:rsid w:val="00FE6066"/>
    <w:rsid w:val="00FE6085"/>
    <w:rsid w:val="00FE6133"/>
    <w:rsid w:val="00FE63FF"/>
    <w:rsid w:val="00FE6AC6"/>
    <w:rsid w:val="00FE6B96"/>
    <w:rsid w:val="00FF00BD"/>
    <w:rsid w:val="00FF00DA"/>
    <w:rsid w:val="00FF0368"/>
    <w:rsid w:val="00FF06D2"/>
    <w:rsid w:val="00FF079F"/>
    <w:rsid w:val="00FF09F8"/>
    <w:rsid w:val="00FF0CF2"/>
    <w:rsid w:val="00FF0EA3"/>
    <w:rsid w:val="00FF1119"/>
    <w:rsid w:val="00FF1122"/>
    <w:rsid w:val="00FF1A92"/>
    <w:rsid w:val="00FF1CD2"/>
    <w:rsid w:val="00FF2217"/>
    <w:rsid w:val="00FF248C"/>
    <w:rsid w:val="00FF2CFB"/>
    <w:rsid w:val="00FF3080"/>
    <w:rsid w:val="00FF30EF"/>
    <w:rsid w:val="00FF34A1"/>
    <w:rsid w:val="00FF36A6"/>
    <w:rsid w:val="00FF3724"/>
    <w:rsid w:val="00FF3744"/>
    <w:rsid w:val="00FF3E93"/>
    <w:rsid w:val="00FF40FD"/>
    <w:rsid w:val="00FF41B5"/>
    <w:rsid w:val="00FF4603"/>
    <w:rsid w:val="00FF4B2A"/>
    <w:rsid w:val="00FF4C49"/>
    <w:rsid w:val="00FF4F41"/>
    <w:rsid w:val="00FF525C"/>
    <w:rsid w:val="00FF67D6"/>
    <w:rsid w:val="00FF6861"/>
    <w:rsid w:val="00FF6B14"/>
    <w:rsid w:val="00FF6C3A"/>
    <w:rsid w:val="00FF6DD0"/>
    <w:rsid w:val="00FF7150"/>
    <w:rsid w:val="00FF72ED"/>
    <w:rsid w:val="00FF7391"/>
    <w:rsid w:val="00FF75DB"/>
    <w:rsid w:val="00FF7734"/>
    <w:rsid w:val="00FF7CE4"/>
    <w:rsid w:val="00FF7ED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4:docId w14:val="0EF25066"/>
  <w15:docId w15:val="{5D8ACDF4-209B-4358-9872-2A601A5A9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AA2"/>
    <w:rPr>
      <w:sz w:val="24"/>
      <w:szCs w:val="24"/>
    </w:rPr>
  </w:style>
  <w:style w:type="paragraph" w:styleId="Heading1">
    <w:name w:val="heading 1"/>
    <w:basedOn w:val="Normal"/>
    <w:next w:val="Normal"/>
    <w:link w:val="Heading1Char"/>
    <w:qFormat/>
    <w:rsid w:val="00FD4BEF"/>
    <w:pPr>
      <w:keepNext/>
      <w:spacing w:line="360" w:lineRule="auto"/>
      <w:outlineLvl w:val="0"/>
    </w:pPr>
    <w:rPr>
      <w:rFonts w:ascii="Arial" w:hAnsi="Arial" w:cs="Arial"/>
      <w:b/>
      <w:bCs/>
    </w:rPr>
  </w:style>
  <w:style w:type="paragraph" w:styleId="Heading2">
    <w:name w:val="heading 2"/>
    <w:aliases w:val="Char"/>
    <w:basedOn w:val="Normal"/>
    <w:next w:val="Normal"/>
    <w:qFormat/>
    <w:rsid w:val="00FD4BEF"/>
    <w:pPr>
      <w:keepNext/>
      <w:spacing w:line="360" w:lineRule="auto"/>
      <w:ind w:firstLine="709"/>
      <w:jc w:val="center"/>
      <w:outlineLvl w:val="1"/>
    </w:pPr>
    <w:rPr>
      <w:rFonts w:ascii="Arial" w:hAnsi="Arial" w:cs="Arial"/>
      <w:b/>
      <w:bCs/>
    </w:rPr>
  </w:style>
  <w:style w:type="paragraph" w:styleId="Heading3">
    <w:name w:val="heading 3"/>
    <w:basedOn w:val="Normal"/>
    <w:next w:val="Normal"/>
    <w:uiPriority w:val="9"/>
    <w:qFormat/>
    <w:rsid w:val="00FD4BEF"/>
    <w:pPr>
      <w:keepNext/>
      <w:spacing w:line="360" w:lineRule="auto"/>
      <w:ind w:firstLine="709"/>
      <w:jc w:val="both"/>
      <w:outlineLvl w:val="2"/>
    </w:pPr>
    <w:rPr>
      <w:rFonts w:ascii="Arial" w:hAnsi="Arial" w:cs="Arial"/>
      <w:b/>
      <w:bCs/>
    </w:rPr>
  </w:style>
  <w:style w:type="paragraph" w:styleId="Heading4">
    <w:name w:val="heading 4"/>
    <w:basedOn w:val="Normal"/>
    <w:next w:val="Normal"/>
    <w:qFormat/>
    <w:rsid w:val="00FD4BEF"/>
    <w:pPr>
      <w:keepNext/>
      <w:jc w:val="center"/>
      <w:outlineLvl w:val="3"/>
    </w:pPr>
    <w:rPr>
      <w:rFonts w:ascii="Arial" w:hAnsi="Arial" w:cs="Arial"/>
      <w:b/>
    </w:rPr>
  </w:style>
  <w:style w:type="paragraph" w:styleId="Heading5">
    <w:name w:val="heading 5"/>
    <w:basedOn w:val="Normal"/>
    <w:next w:val="Normal"/>
    <w:qFormat/>
    <w:rsid w:val="00FD4BEF"/>
    <w:pPr>
      <w:keepNext/>
      <w:jc w:val="both"/>
      <w:outlineLvl w:val="4"/>
    </w:pPr>
    <w:rPr>
      <w:rFonts w:ascii="Arial" w:hAnsi="Arial" w:cs="Arial"/>
      <w:b/>
      <w:bCs/>
      <w:szCs w:val="20"/>
    </w:rPr>
  </w:style>
  <w:style w:type="paragraph" w:styleId="Heading6">
    <w:name w:val="heading 6"/>
    <w:basedOn w:val="Normal"/>
    <w:next w:val="Normal"/>
    <w:link w:val="Heading6Char"/>
    <w:uiPriority w:val="9"/>
    <w:qFormat/>
    <w:rsid w:val="00FD4BEF"/>
    <w:pPr>
      <w:keepNext/>
      <w:spacing w:line="360" w:lineRule="auto"/>
      <w:jc w:val="both"/>
      <w:outlineLvl w:val="5"/>
    </w:pPr>
    <w:rPr>
      <w:rFonts w:ascii="Arial" w:hAnsi="Arial" w:cs="Arial"/>
      <w:b/>
      <w:bCs/>
      <w:sz w:val="20"/>
    </w:rPr>
  </w:style>
  <w:style w:type="paragraph" w:styleId="Heading7">
    <w:name w:val="heading 7"/>
    <w:basedOn w:val="Normal"/>
    <w:next w:val="Normal"/>
    <w:link w:val="Heading7Char"/>
    <w:uiPriority w:val="9"/>
    <w:qFormat/>
    <w:rsid w:val="00406240"/>
    <w:pPr>
      <w:keepNext/>
      <w:widowControl w:val="0"/>
      <w:shd w:val="clear" w:color="auto" w:fill="FFFFFF"/>
      <w:autoSpaceDE w:val="0"/>
      <w:autoSpaceDN w:val="0"/>
      <w:adjustRightInd w:val="0"/>
      <w:spacing w:before="586"/>
      <w:ind w:left="5"/>
      <w:outlineLvl w:val="6"/>
    </w:pPr>
    <w:rPr>
      <w:rFonts w:ascii="Arial" w:hAnsi="Arial" w:cs="Arial"/>
      <w:b/>
      <w:i/>
      <w:iCs/>
      <w:color w:val="646464"/>
      <w:spacing w:val="-7"/>
    </w:rPr>
  </w:style>
  <w:style w:type="paragraph" w:styleId="Heading8">
    <w:name w:val="heading 8"/>
    <w:basedOn w:val="Normal"/>
    <w:next w:val="Normal"/>
    <w:link w:val="Heading8Char"/>
    <w:uiPriority w:val="9"/>
    <w:qFormat/>
    <w:rsid w:val="00406240"/>
    <w:pPr>
      <w:keepNext/>
      <w:ind w:firstLine="708"/>
      <w:jc w:val="both"/>
      <w:outlineLvl w:val="7"/>
    </w:pPr>
    <w:rPr>
      <w:rFonts w:ascii="Arial" w:hAnsi="Arial" w:cs="Arial"/>
      <w:b/>
      <w:bCs/>
    </w:rPr>
  </w:style>
  <w:style w:type="paragraph" w:styleId="Heading9">
    <w:name w:val="heading 9"/>
    <w:basedOn w:val="Normal"/>
    <w:next w:val="Normal"/>
    <w:link w:val="Heading9Char"/>
    <w:uiPriority w:val="9"/>
    <w:qFormat/>
    <w:rsid w:val="00FD4BE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slov2Char">
    <w:name w:val="Naslov 2 Char"/>
    <w:rsid w:val="00FD4BEF"/>
    <w:rPr>
      <w:rFonts w:ascii="Arial" w:hAnsi="Arial" w:cs="Arial"/>
      <w:b/>
      <w:bCs/>
      <w:sz w:val="24"/>
      <w:szCs w:val="24"/>
      <w:lang w:val="hr-HR" w:eastAsia="hr-HR" w:bidi="ar-SA"/>
    </w:rPr>
  </w:style>
  <w:style w:type="character" w:customStyle="1" w:styleId="Naslov3Char">
    <w:name w:val="Naslov 3 Char"/>
    <w:uiPriority w:val="9"/>
    <w:rsid w:val="00FD4BEF"/>
    <w:rPr>
      <w:rFonts w:ascii="Arial" w:hAnsi="Arial" w:cs="Arial"/>
      <w:b/>
      <w:bCs/>
      <w:sz w:val="24"/>
      <w:szCs w:val="24"/>
      <w:lang w:val="hr-HR" w:eastAsia="hr-HR" w:bidi="ar-SA"/>
    </w:rPr>
  </w:style>
  <w:style w:type="character" w:customStyle="1" w:styleId="Naslov4Char">
    <w:name w:val="Naslov 4 Char"/>
    <w:rsid w:val="00FD4BEF"/>
    <w:rPr>
      <w:rFonts w:ascii="Arial" w:hAnsi="Arial" w:cs="Arial"/>
      <w:b/>
      <w:sz w:val="24"/>
      <w:szCs w:val="24"/>
      <w:lang w:val="hr-HR" w:eastAsia="hr-HR" w:bidi="ar-SA"/>
    </w:rPr>
  </w:style>
  <w:style w:type="character" w:customStyle="1" w:styleId="Naslov5Char">
    <w:name w:val="Naslov 5 Char"/>
    <w:rsid w:val="00FD4BEF"/>
    <w:rPr>
      <w:rFonts w:ascii="Arial" w:hAnsi="Arial" w:cs="Arial"/>
      <w:b/>
      <w:bCs/>
      <w:sz w:val="24"/>
      <w:lang w:val="hr-HR" w:eastAsia="hr-HR" w:bidi="ar-SA"/>
    </w:rPr>
  </w:style>
  <w:style w:type="paragraph" w:customStyle="1" w:styleId="pregled1">
    <w:name w:val="pregled1"/>
    <w:basedOn w:val="TOC1"/>
    <w:rsid w:val="00FD4BEF"/>
    <w:pPr>
      <w:widowControl w:val="0"/>
      <w:suppressAutoHyphens/>
      <w:spacing w:after="80"/>
      <w:jc w:val="both"/>
    </w:pPr>
  </w:style>
  <w:style w:type="paragraph" w:styleId="TOC1">
    <w:name w:val="toc 1"/>
    <w:basedOn w:val="Normal"/>
    <w:next w:val="Normal"/>
    <w:autoRedefine/>
    <w:uiPriority w:val="39"/>
    <w:rsid w:val="0066218F"/>
    <w:pPr>
      <w:tabs>
        <w:tab w:val="right" w:leader="dot" w:pos="9017"/>
        <w:tab w:val="right" w:leader="dot" w:pos="9070"/>
      </w:tabs>
      <w:spacing w:before="120" w:after="120" w:line="360" w:lineRule="auto"/>
    </w:pPr>
    <w:rPr>
      <w:rFonts w:ascii="Arial" w:hAnsi="Arial" w:cs="Arial"/>
      <w:b/>
      <w:bCs/>
      <w:noProof/>
      <w:sz w:val="20"/>
      <w:szCs w:val="20"/>
    </w:rPr>
  </w:style>
  <w:style w:type="paragraph" w:customStyle="1" w:styleId="pregled2">
    <w:name w:val="pregled2"/>
    <w:basedOn w:val="Normal"/>
    <w:rsid w:val="00FD4BEF"/>
    <w:pPr>
      <w:ind w:left="720"/>
    </w:pPr>
    <w:rPr>
      <w:rFonts w:ascii="Arial" w:hAnsi="Arial" w:cs="Arial"/>
      <w:b/>
      <w:szCs w:val="20"/>
      <w:lang w:eastAsia="en-US"/>
    </w:rPr>
  </w:style>
  <w:style w:type="paragraph" w:customStyle="1" w:styleId="Stil1">
    <w:name w:val="Stil1"/>
    <w:basedOn w:val="Normal"/>
    <w:rsid w:val="00FD4BEF"/>
    <w:pPr>
      <w:widowControl w:val="0"/>
      <w:numPr>
        <w:numId w:val="1"/>
      </w:numPr>
      <w:suppressAutoHyphens/>
      <w:spacing w:after="80"/>
      <w:jc w:val="both"/>
    </w:pPr>
    <w:rPr>
      <w:rFonts w:ascii="Arial" w:hAnsi="Arial"/>
      <w:b/>
      <w:bCs/>
      <w:szCs w:val="20"/>
    </w:rPr>
  </w:style>
  <w:style w:type="paragraph" w:styleId="BodyTextIndent">
    <w:name w:val="Body Text Indent"/>
    <w:basedOn w:val="Normal"/>
    <w:link w:val="BodyTextIndentChar"/>
    <w:rsid w:val="00FD4BEF"/>
    <w:pPr>
      <w:spacing w:line="360" w:lineRule="auto"/>
      <w:ind w:firstLine="709"/>
      <w:jc w:val="both"/>
    </w:pPr>
    <w:rPr>
      <w:rFonts w:ascii="Arial" w:hAnsi="Arial" w:cs="Arial"/>
    </w:rPr>
  </w:style>
  <w:style w:type="character" w:customStyle="1" w:styleId="BodyTextIndentChar">
    <w:name w:val="Body Text Indent Char"/>
    <w:basedOn w:val="DefaultParagraphFont"/>
    <w:link w:val="BodyTextIndent"/>
    <w:rsid w:val="00644AEA"/>
    <w:rPr>
      <w:rFonts w:ascii="Arial" w:hAnsi="Arial" w:cs="Arial"/>
      <w:sz w:val="24"/>
      <w:szCs w:val="24"/>
    </w:rPr>
  </w:style>
  <w:style w:type="paragraph" w:styleId="BodyTextIndent2">
    <w:name w:val="Body Text Indent 2"/>
    <w:aliases w:val="  uvlaka 2"/>
    <w:basedOn w:val="Normal"/>
    <w:uiPriority w:val="99"/>
    <w:rsid w:val="00FD4BEF"/>
    <w:pPr>
      <w:spacing w:line="360" w:lineRule="auto"/>
      <w:ind w:firstLine="709"/>
    </w:pPr>
    <w:rPr>
      <w:rFonts w:ascii="Arial" w:hAnsi="Arial" w:cs="Arial"/>
    </w:rPr>
  </w:style>
  <w:style w:type="character" w:customStyle="1" w:styleId="Tijeloteksta-uvlaka2Char">
    <w:name w:val="Tijelo teksta - uvlaka 2 Char"/>
    <w:aliases w:val="  uvlaka 2 Char"/>
    <w:uiPriority w:val="99"/>
    <w:locked/>
    <w:rsid w:val="00FD4BEF"/>
    <w:rPr>
      <w:rFonts w:ascii="Arial" w:hAnsi="Arial" w:cs="Arial"/>
      <w:sz w:val="24"/>
      <w:szCs w:val="24"/>
      <w:lang w:val="hr-HR" w:eastAsia="hr-HR" w:bidi="ar-SA"/>
    </w:rPr>
  </w:style>
  <w:style w:type="paragraph" w:styleId="BodyText">
    <w:name w:val="Body Text"/>
    <w:aliases w:val=" uvlaka 3,uvlaka 3,uvlaka 2, prva uvlaka,prva uvlaka"/>
    <w:basedOn w:val="Normal"/>
    <w:uiPriority w:val="99"/>
    <w:rsid w:val="00FD4BEF"/>
    <w:pPr>
      <w:spacing w:after="120"/>
    </w:pPr>
    <w:rPr>
      <w:rFonts w:ascii="Arial" w:hAnsi="Arial" w:cs="Arial"/>
      <w:lang w:eastAsia="en-US"/>
    </w:rPr>
  </w:style>
  <w:style w:type="character" w:customStyle="1" w:styleId="TijelotekstaChar">
    <w:name w:val="Tijelo teksta Char"/>
    <w:aliases w:val=" uvlaka 3 Char,uvlaka 3 Char,uvlaka 2 Char, prva uvlaka Char,prva uvlaka Char"/>
    <w:uiPriority w:val="99"/>
    <w:rsid w:val="00FD4BEF"/>
    <w:rPr>
      <w:rFonts w:ascii="Arial" w:hAnsi="Arial" w:cs="Arial"/>
      <w:sz w:val="24"/>
      <w:szCs w:val="24"/>
      <w:lang w:val="hr-HR" w:eastAsia="en-US" w:bidi="ar-SA"/>
    </w:rPr>
  </w:style>
  <w:style w:type="character" w:customStyle="1" w:styleId="f01">
    <w:name w:val="f01"/>
    <w:rsid w:val="00FD4BEF"/>
    <w:rPr>
      <w:rFonts w:ascii="Arial" w:hAnsi="Arial" w:cs="Arial" w:hint="default"/>
      <w:color w:val="000000"/>
      <w:sz w:val="24"/>
      <w:szCs w:val="24"/>
    </w:rPr>
  </w:style>
  <w:style w:type="paragraph" w:styleId="Footer">
    <w:name w:val="footer"/>
    <w:basedOn w:val="Normal"/>
    <w:uiPriority w:val="99"/>
    <w:rsid w:val="00FD4BEF"/>
    <w:pPr>
      <w:tabs>
        <w:tab w:val="center" w:pos="4536"/>
        <w:tab w:val="right" w:pos="9072"/>
      </w:tabs>
    </w:pPr>
  </w:style>
  <w:style w:type="character" w:customStyle="1" w:styleId="PodnojeChar">
    <w:name w:val="Podnožje Char"/>
    <w:uiPriority w:val="99"/>
    <w:rsid w:val="00FD4BEF"/>
    <w:rPr>
      <w:sz w:val="24"/>
      <w:szCs w:val="24"/>
      <w:lang w:val="hr-HR" w:eastAsia="hr-HR" w:bidi="ar-SA"/>
    </w:rPr>
  </w:style>
  <w:style w:type="character" w:styleId="PageNumber">
    <w:name w:val="page number"/>
    <w:basedOn w:val="DefaultParagraphFont"/>
    <w:rsid w:val="00FD4BEF"/>
  </w:style>
  <w:style w:type="paragraph" w:styleId="BodyTextIndent3">
    <w:name w:val="Body Text Indent 3"/>
    <w:aliases w:val=" uvlaka 31,uvlaka 31"/>
    <w:basedOn w:val="Normal"/>
    <w:rsid w:val="00FD4BEF"/>
    <w:pPr>
      <w:ind w:firstLine="708"/>
      <w:jc w:val="both"/>
    </w:pPr>
    <w:rPr>
      <w:rFonts w:ascii="Arial" w:hAnsi="Arial" w:cs="Arial"/>
    </w:rPr>
  </w:style>
  <w:style w:type="character" w:customStyle="1" w:styleId="Tijeloteksta-uvlaka3Char">
    <w:name w:val="Tijelo teksta - uvlaka 3 Char"/>
    <w:aliases w:val=" uvlaka 3 Char1, uvlaka 31 Char,uvlaka 31 Char"/>
    <w:uiPriority w:val="99"/>
    <w:locked/>
    <w:rsid w:val="00FD4BEF"/>
    <w:rPr>
      <w:rFonts w:ascii="Arial" w:hAnsi="Arial" w:cs="Arial"/>
      <w:sz w:val="24"/>
      <w:szCs w:val="24"/>
      <w:lang w:val="hr-HR" w:eastAsia="hr-HR" w:bidi="ar-SA"/>
    </w:rPr>
  </w:style>
  <w:style w:type="paragraph" w:styleId="BodyText2">
    <w:name w:val="Body Text 2"/>
    <w:basedOn w:val="Normal"/>
    <w:rsid w:val="00FD4BEF"/>
    <w:pPr>
      <w:jc w:val="both"/>
    </w:pPr>
    <w:rPr>
      <w:rFonts w:ascii="Arial" w:hAnsi="Arial" w:cs="Arial"/>
      <w:szCs w:val="20"/>
    </w:rPr>
  </w:style>
  <w:style w:type="character" w:customStyle="1" w:styleId="Tijeloteksta2Char">
    <w:name w:val="Tijelo teksta 2 Char"/>
    <w:rsid w:val="00FD4BEF"/>
    <w:rPr>
      <w:rFonts w:ascii="Arial" w:hAnsi="Arial" w:cs="Arial"/>
      <w:sz w:val="24"/>
      <w:lang w:val="hr-HR" w:eastAsia="hr-HR" w:bidi="ar-SA"/>
    </w:rPr>
  </w:style>
  <w:style w:type="paragraph" w:customStyle="1" w:styleId="BodyTextuvlaka2">
    <w:name w:val="Body Text.uvlaka 2"/>
    <w:basedOn w:val="Normal"/>
    <w:rsid w:val="00FD4BEF"/>
    <w:pPr>
      <w:ind w:left="709"/>
    </w:pPr>
    <w:rPr>
      <w:rFonts w:ascii="Arial" w:hAnsi="Arial"/>
      <w:sz w:val="20"/>
      <w:szCs w:val="20"/>
      <w:lang w:eastAsia="en-US"/>
    </w:rPr>
  </w:style>
  <w:style w:type="paragraph" w:customStyle="1" w:styleId="CharChar">
    <w:name w:val="Char Char"/>
    <w:basedOn w:val="Normal"/>
    <w:rsid w:val="00FD4BEF"/>
    <w:pPr>
      <w:spacing w:after="160" w:line="240" w:lineRule="exact"/>
    </w:pPr>
    <w:rPr>
      <w:rFonts w:ascii="Tahoma" w:hAnsi="Tahoma"/>
      <w:sz w:val="20"/>
      <w:szCs w:val="20"/>
      <w:lang w:eastAsia="en-US"/>
    </w:rPr>
  </w:style>
  <w:style w:type="paragraph" w:styleId="Header">
    <w:name w:val="header"/>
    <w:basedOn w:val="Normal"/>
    <w:link w:val="HeaderChar"/>
    <w:uiPriority w:val="99"/>
    <w:rsid w:val="00FD4BEF"/>
    <w:pPr>
      <w:tabs>
        <w:tab w:val="center" w:pos="4536"/>
        <w:tab w:val="right" w:pos="9072"/>
      </w:tabs>
    </w:pPr>
  </w:style>
  <w:style w:type="paragraph" w:customStyle="1" w:styleId="CharCharCharCharCharChar1CharCharChar">
    <w:name w:val="Char Char Char Char Char Char1 Char Char Char"/>
    <w:basedOn w:val="Normal"/>
    <w:rsid w:val="00FD4BEF"/>
    <w:pPr>
      <w:spacing w:after="160" w:line="240" w:lineRule="exact"/>
    </w:pPr>
    <w:rPr>
      <w:rFonts w:ascii="Tahoma" w:hAnsi="Tahoma"/>
      <w:sz w:val="20"/>
      <w:szCs w:val="20"/>
      <w:lang w:eastAsia="en-US"/>
    </w:rPr>
  </w:style>
  <w:style w:type="paragraph" w:styleId="NormalWeb">
    <w:name w:val="Normal (Web)"/>
    <w:basedOn w:val="Normal"/>
    <w:uiPriority w:val="99"/>
    <w:rsid w:val="00FD4BEF"/>
    <w:pPr>
      <w:spacing w:before="100" w:beforeAutospacing="1" w:after="100" w:afterAutospacing="1"/>
    </w:pPr>
    <w:rPr>
      <w:rFonts w:ascii="Verdana" w:eastAsia="Arial Unicode MS" w:hAnsi="Verdana" w:cs="Arial Unicode MS"/>
      <w:sz w:val="18"/>
      <w:szCs w:val="18"/>
    </w:rPr>
  </w:style>
  <w:style w:type="paragraph" w:styleId="TOC2">
    <w:name w:val="toc 2"/>
    <w:basedOn w:val="Normal"/>
    <w:next w:val="Normal"/>
    <w:autoRedefine/>
    <w:uiPriority w:val="39"/>
    <w:rsid w:val="00ED63B4"/>
    <w:pPr>
      <w:tabs>
        <w:tab w:val="right" w:leader="dot" w:pos="9072"/>
      </w:tabs>
      <w:ind w:left="360"/>
    </w:pPr>
    <w:rPr>
      <w:rFonts w:ascii="Arial" w:hAnsi="Arial" w:cs="Arial"/>
      <w:noProof/>
      <w:sz w:val="20"/>
      <w:szCs w:val="20"/>
    </w:rPr>
  </w:style>
  <w:style w:type="character" w:styleId="Hyperlink">
    <w:name w:val="Hyperlink"/>
    <w:uiPriority w:val="99"/>
    <w:rsid w:val="00FD4BEF"/>
    <w:rPr>
      <w:color w:val="0000FF"/>
      <w:u w:val="single"/>
    </w:rPr>
  </w:style>
  <w:style w:type="paragraph" w:customStyle="1" w:styleId="pregled21">
    <w:name w:val="pregled21"/>
    <w:basedOn w:val="pregled2"/>
    <w:rsid w:val="00FD4BEF"/>
  </w:style>
  <w:style w:type="character" w:customStyle="1" w:styleId="pregled2Char">
    <w:name w:val="pregled2 Char"/>
    <w:rsid w:val="00FD4BEF"/>
    <w:rPr>
      <w:rFonts w:ascii="Arial" w:hAnsi="Arial" w:cs="Arial"/>
      <w:b/>
      <w:sz w:val="24"/>
      <w:lang w:val="hr-HR" w:eastAsia="en-US" w:bidi="ar-SA"/>
    </w:rPr>
  </w:style>
  <w:style w:type="paragraph" w:styleId="TOC3">
    <w:name w:val="toc 3"/>
    <w:basedOn w:val="Normal"/>
    <w:next w:val="Normal"/>
    <w:autoRedefine/>
    <w:uiPriority w:val="39"/>
    <w:rsid w:val="00FF1CD2"/>
    <w:pPr>
      <w:tabs>
        <w:tab w:val="right" w:leader="dot" w:pos="9060"/>
      </w:tabs>
      <w:ind w:left="709"/>
    </w:pPr>
    <w:rPr>
      <w:rFonts w:ascii="Arial" w:hAnsi="Arial" w:cs="Arial"/>
      <w:noProof/>
      <w:sz w:val="20"/>
      <w:szCs w:val="20"/>
    </w:rPr>
  </w:style>
  <w:style w:type="paragraph" w:styleId="BalloonText">
    <w:name w:val="Balloon Text"/>
    <w:basedOn w:val="Normal"/>
    <w:link w:val="BalloonTextChar"/>
    <w:uiPriority w:val="99"/>
    <w:semiHidden/>
    <w:rsid w:val="00FD4BEF"/>
    <w:rPr>
      <w:rFonts w:ascii="Tahoma" w:hAnsi="Tahoma" w:cs="Tahoma"/>
      <w:sz w:val="16"/>
      <w:szCs w:val="16"/>
    </w:rPr>
  </w:style>
  <w:style w:type="character" w:customStyle="1" w:styleId="BalloonTextChar">
    <w:name w:val="Balloon Text Char"/>
    <w:basedOn w:val="DefaultParagraphFont"/>
    <w:link w:val="BalloonText"/>
    <w:uiPriority w:val="99"/>
    <w:semiHidden/>
    <w:rsid w:val="00D35BB0"/>
    <w:rPr>
      <w:rFonts w:ascii="Tahoma" w:hAnsi="Tahoma" w:cs="Tahoma"/>
      <w:sz w:val="16"/>
      <w:szCs w:val="16"/>
    </w:rPr>
  </w:style>
  <w:style w:type="character" w:customStyle="1" w:styleId="CharChar1">
    <w:name w:val="Char Char1"/>
    <w:rsid w:val="00FD4BEF"/>
    <w:rPr>
      <w:rFonts w:ascii="Arial" w:hAnsi="Arial" w:cs="Arial"/>
      <w:b/>
      <w:bCs/>
      <w:color w:val="CCFFFF"/>
      <w:szCs w:val="24"/>
      <w:lang w:val="hr-HR" w:eastAsia="hr-HR" w:bidi="ar-SA"/>
    </w:rPr>
  </w:style>
  <w:style w:type="paragraph" w:customStyle="1" w:styleId="Uvuenotijeloteksta1">
    <w:name w:val="Uvučeno tijelo teksta1"/>
    <w:basedOn w:val="Normal"/>
    <w:rsid w:val="00FD4BEF"/>
    <w:pPr>
      <w:spacing w:after="120"/>
      <w:ind w:left="283"/>
    </w:pPr>
  </w:style>
  <w:style w:type="paragraph" w:customStyle="1" w:styleId="normtekst">
    <w:name w:val="norm_tekst"/>
    <w:basedOn w:val="Normal"/>
    <w:rsid w:val="00FD4BEF"/>
    <w:pPr>
      <w:spacing w:before="120"/>
      <w:ind w:firstLine="851"/>
      <w:jc w:val="both"/>
    </w:pPr>
    <w:rPr>
      <w:rFonts w:ascii="Arial" w:hAnsi="Arial" w:cs="Arial"/>
      <w:lang w:eastAsia="en-US"/>
    </w:rPr>
  </w:style>
  <w:style w:type="paragraph" w:customStyle="1" w:styleId="A-1">
    <w:name w:val="A-1"/>
    <w:basedOn w:val="Normal"/>
    <w:rsid w:val="00FD4BEF"/>
    <w:pPr>
      <w:numPr>
        <w:numId w:val="2"/>
      </w:numPr>
    </w:pPr>
    <w:rPr>
      <w:rFonts w:ascii="Arial" w:hAnsi="Arial" w:cs="Arial"/>
      <w:b/>
      <w:sz w:val="28"/>
    </w:rPr>
  </w:style>
  <w:style w:type="paragraph" w:customStyle="1" w:styleId="Lista">
    <w:name w:val="Lista"/>
    <w:basedOn w:val="Normal"/>
    <w:rsid w:val="00FD4BEF"/>
    <w:pPr>
      <w:numPr>
        <w:numId w:val="3"/>
      </w:numPr>
      <w:tabs>
        <w:tab w:val="clear" w:pos="1440"/>
        <w:tab w:val="num" w:pos="1620"/>
      </w:tabs>
      <w:spacing w:before="60"/>
      <w:ind w:left="1620" w:right="113"/>
      <w:jc w:val="both"/>
    </w:pPr>
    <w:rPr>
      <w:sz w:val="22"/>
    </w:rPr>
  </w:style>
  <w:style w:type="character" w:styleId="Strong">
    <w:name w:val="Strong"/>
    <w:uiPriority w:val="22"/>
    <w:qFormat/>
    <w:rsid w:val="00FD4BEF"/>
    <w:rPr>
      <w:b/>
      <w:bCs/>
    </w:rPr>
  </w:style>
  <w:style w:type="paragraph" w:styleId="TOC4">
    <w:name w:val="toc 4"/>
    <w:basedOn w:val="Normal"/>
    <w:next w:val="Normal"/>
    <w:autoRedefine/>
    <w:semiHidden/>
    <w:rsid w:val="00FD4BEF"/>
    <w:pPr>
      <w:ind w:left="720"/>
    </w:pPr>
  </w:style>
  <w:style w:type="paragraph" w:customStyle="1" w:styleId="pregled3">
    <w:name w:val="pregled3"/>
    <w:basedOn w:val="pregled2"/>
    <w:rsid w:val="00FD4BEF"/>
    <w:pPr>
      <w:tabs>
        <w:tab w:val="left" w:pos="3540"/>
      </w:tabs>
      <w:spacing w:line="360" w:lineRule="auto"/>
      <w:jc w:val="both"/>
    </w:pPr>
    <w:rPr>
      <w:bCs/>
    </w:rPr>
  </w:style>
  <w:style w:type="paragraph" w:styleId="TOC5">
    <w:name w:val="toc 5"/>
    <w:basedOn w:val="Normal"/>
    <w:next w:val="Normal"/>
    <w:autoRedefine/>
    <w:semiHidden/>
    <w:rsid w:val="00FD4BEF"/>
    <w:pPr>
      <w:ind w:left="960"/>
    </w:pPr>
  </w:style>
  <w:style w:type="paragraph" w:styleId="TOC6">
    <w:name w:val="toc 6"/>
    <w:basedOn w:val="Normal"/>
    <w:next w:val="Normal"/>
    <w:autoRedefine/>
    <w:semiHidden/>
    <w:rsid w:val="00FD4BEF"/>
    <w:pPr>
      <w:ind w:left="1200"/>
    </w:pPr>
  </w:style>
  <w:style w:type="paragraph" w:styleId="TOC7">
    <w:name w:val="toc 7"/>
    <w:basedOn w:val="Normal"/>
    <w:next w:val="Normal"/>
    <w:autoRedefine/>
    <w:semiHidden/>
    <w:rsid w:val="00FD4BEF"/>
    <w:pPr>
      <w:ind w:left="1440"/>
    </w:pPr>
  </w:style>
  <w:style w:type="paragraph" w:styleId="TOC8">
    <w:name w:val="toc 8"/>
    <w:basedOn w:val="Normal"/>
    <w:next w:val="Normal"/>
    <w:autoRedefine/>
    <w:semiHidden/>
    <w:rsid w:val="00FD4BEF"/>
    <w:pPr>
      <w:ind w:left="1680"/>
    </w:pPr>
  </w:style>
  <w:style w:type="paragraph" w:styleId="TOC9">
    <w:name w:val="toc 9"/>
    <w:basedOn w:val="Normal"/>
    <w:next w:val="Normal"/>
    <w:autoRedefine/>
    <w:semiHidden/>
    <w:rsid w:val="00FD4BEF"/>
    <w:pPr>
      <w:ind w:left="1920"/>
    </w:pPr>
  </w:style>
  <w:style w:type="paragraph" w:styleId="BodyText3">
    <w:name w:val="Body Text 3"/>
    <w:basedOn w:val="Normal"/>
    <w:link w:val="BodyText3Char"/>
    <w:uiPriority w:val="99"/>
    <w:rsid w:val="00FD4BEF"/>
    <w:rPr>
      <w:rFonts w:ascii="Arial" w:hAnsi="Arial" w:cs="Arial"/>
      <w:b/>
      <w:bCs/>
    </w:rPr>
  </w:style>
  <w:style w:type="character" w:customStyle="1" w:styleId="CharChar11">
    <w:name w:val="Char Char11"/>
    <w:rsid w:val="00FD4BEF"/>
    <w:rPr>
      <w:rFonts w:ascii="Arial" w:hAnsi="Arial" w:cs="Arial" w:hint="default"/>
      <w:b/>
      <w:bCs/>
      <w:color w:val="CCFFFF"/>
      <w:szCs w:val="24"/>
      <w:lang w:val="hr-HR" w:eastAsia="hr-HR" w:bidi="ar-SA"/>
    </w:rPr>
  </w:style>
  <w:style w:type="paragraph" w:customStyle="1" w:styleId="Odlomakpopisa1">
    <w:name w:val="Odlomak popisa1"/>
    <w:basedOn w:val="Normal"/>
    <w:qFormat/>
    <w:rsid w:val="00FD4BEF"/>
    <w:pPr>
      <w:ind w:left="708"/>
    </w:pPr>
    <w:rPr>
      <w:rFonts w:ascii="Arial" w:hAnsi="Arial"/>
    </w:rPr>
  </w:style>
  <w:style w:type="paragraph" w:customStyle="1" w:styleId="TRECI">
    <w:name w:val="TRECI"/>
    <w:basedOn w:val="Heading3"/>
    <w:rsid w:val="00FD4BEF"/>
    <w:pPr>
      <w:spacing w:before="240" w:after="60" w:line="240" w:lineRule="auto"/>
      <w:ind w:firstLine="0"/>
    </w:pPr>
    <w:rPr>
      <w:bCs w:val="0"/>
      <w:lang w:eastAsia="en-US"/>
    </w:rPr>
  </w:style>
  <w:style w:type="character" w:customStyle="1" w:styleId="TRECIChar">
    <w:name w:val="TRECI Char"/>
    <w:rsid w:val="00FD4BEF"/>
    <w:rPr>
      <w:rFonts w:ascii="Arial" w:hAnsi="Arial" w:cs="Arial"/>
      <w:b/>
      <w:bCs/>
      <w:sz w:val="24"/>
      <w:szCs w:val="24"/>
      <w:lang w:val="hr-HR" w:eastAsia="en-US" w:bidi="ar-SA"/>
    </w:rPr>
  </w:style>
  <w:style w:type="paragraph" w:customStyle="1" w:styleId="dva">
    <w:name w:val="dva"/>
    <w:basedOn w:val="Heading2"/>
    <w:autoRedefine/>
    <w:rsid w:val="00FD4BEF"/>
    <w:pPr>
      <w:spacing w:line="240" w:lineRule="auto"/>
      <w:ind w:left="540" w:hanging="540"/>
      <w:jc w:val="left"/>
    </w:pPr>
  </w:style>
  <w:style w:type="paragraph" w:styleId="FootnoteText">
    <w:name w:val="footnote text"/>
    <w:basedOn w:val="Normal"/>
    <w:link w:val="FootnoteTextChar"/>
    <w:uiPriority w:val="99"/>
    <w:semiHidden/>
    <w:rsid w:val="00FD4BEF"/>
    <w:rPr>
      <w:sz w:val="20"/>
      <w:szCs w:val="20"/>
    </w:rPr>
  </w:style>
  <w:style w:type="character" w:styleId="FootnoteReference">
    <w:name w:val="footnote reference"/>
    <w:uiPriority w:val="99"/>
    <w:semiHidden/>
    <w:rsid w:val="00FD4BEF"/>
    <w:rPr>
      <w:vertAlign w:val="superscript"/>
    </w:rPr>
  </w:style>
  <w:style w:type="paragraph" w:customStyle="1" w:styleId="msonospacing0">
    <w:name w:val="msonospacing"/>
    <w:basedOn w:val="Normal"/>
    <w:rsid w:val="00FD4BEF"/>
    <w:rPr>
      <w:rFonts w:ascii="Calibri" w:hAnsi="Calibri"/>
      <w:sz w:val="22"/>
      <w:szCs w:val="22"/>
    </w:rPr>
  </w:style>
  <w:style w:type="paragraph" w:styleId="ListParagraph">
    <w:name w:val="List Paragraph"/>
    <w:basedOn w:val="Normal"/>
    <w:link w:val="ListParagraphChar"/>
    <w:uiPriority w:val="34"/>
    <w:qFormat/>
    <w:rsid w:val="00FD4BEF"/>
    <w:pPr>
      <w:ind w:left="720"/>
    </w:pPr>
  </w:style>
  <w:style w:type="paragraph" w:customStyle="1" w:styleId="3naslov">
    <w:name w:val="3_naslov"/>
    <w:basedOn w:val="Normal"/>
    <w:rsid w:val="004A77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4" w:line="360" w:lineRule="auto"/>
      <w:jc w:val="both"/>
      <w:outlineLvl w:val="0"/>
    </w:pPr>
    <w:rPr>
      <w:rFonts w:cs="ATimes New"/>
      <w:b/>
      <w:iCs/>
      <w:color w:val="000000"/>
      <w:sz w:val="22"/>
      <w:szCs w:val="22"/>
      <w:lang w:val="it-IT"/>
    </w:rPr>
  </w:style>
  <w:style w:type="table" w:styleId="TableGrid">
    <w:name w:val="Table Grid"/>
    <w:basedOn w:val="TableNormal"/>
    <w:uiPriority w:val="59"/>
    <w:rsid w:val="008E17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0670EF"/>
    <w:pPr>
      <w:overflowPunct w:val="0"/>
      <w:autoSpaceDE w:val="0"/>
      <w:autoSpaceDN w:val="0"/>
      <w:adjustRightInd w:val="0"/>
      <w:ind w:left="360"/>
      <w:textAlignment w:val="baseline"/>
    </w:pPr>
    <w:rPr>
      <w:noProof/>
      <w:szCs w:val="20"/>
    </w:rPr>
  </w:style>
  <w:style w:type="paragraph" w:customStyle="1" w:styleId="norm">
    <w:name w:val="norm"/>
    <w:basedOn w:val="Normal"/>
    <w:rsid w:val="00F50283"/>
    <w:pPr>
      <w:suppressAutoHyphens/>
      <w:jc w:val="both"/>
    </w:pPr>
    <w:rPr>
      <w:rFonts w:ascii="Arial" w:hAnsi="Arial" w:cs="Arial"/>
      <w:spacing w:val="-3"/>
      <w:lang w:eastAsia="en-US"/>
    </w:rPr>
  </w:style>
  <w:style w:type="paragraph" w:customStyle="1" w:styleId="izvj1">
    <w:name w:val="izvj1"/>
    <w:basedOn w:val="pregled1"/>
    <w:uiPriority w:val="99"/>
    <w:qFormat/>
    <w:rsid w:val="008A2F98"/>
    <w:pPr>
      <w:jc w:val="center"/>
    </w:pPr>
    <w:rPr>
      <w:rFonts w:eastAsia="Calibri"/>
      <w:szCs w:val="24"/>
    </w:rPr>
  </w:style>
  <w:style w:type="paragraph" w:customStyle="1" w:styleId="izvj2">
    <w:name w:val="izvj2"/>
    <w:basedOn w:val="izvj1"/>
    <w:uiPriority w:val="99"/>
    <w:qFormat/>
    <w:rsid w:val="00F12EEC"/>
    <w:pPr>
      <w:jc w:val="left"/>
    </w:pPr>
  </w:style>
  <w:style w:type="paragraph" w:customStyle="1" w:styleId="izvj3">
    <w:name w:val="izvj3"/>
    <w:basedOn w:val="izvj2"/>
    <w:uiPriority w:val="99"/>
    <w:qFormat/>
    <w:rsid w:val="00AB00EA"/>
    <w:rPr>
      <w:b w:val="0"/>
    </w:rPr>
  </w:style>
  <w:style w:type="paragraph" w:customStyle="1" w:styleId="BodyText25">
    <w:name w:val="Body Text 25"/>
    <w:basedOn w:val="Normal"/>
    <w:rsid w:val="00644AEA"/>
    <w:pPr>
      <w:overflowPunct w:val="0"/>
      <w:autoSpaceDE w:val="0"/>
      <w:autoSpaceDN w:val="0"/>
      <w:adjustRightInd w:val="0"/>
      <w:ind w:left="360"/>
      <w:textAlignment w:val="baseline"/>
    </w:pPr>
    <w:rPr>
      <w:noProof/>
      <w:szCs w:val="20"/>
    </w:rPr>
  </w:style>
  <w:style w:type="character" w:styleId="Emphasis">
    <w:name w:val="Emphasis"/>
    <w:basedOn w:val="DefaultParagraphFont"/>
    <w:qFormat/>
    <w:rsid w:val="0024501B"/>
    <w:rPr>
      <w:i/>
      <w:iCs/>
    </w:rPr>
  </w:style>
  <w:style w:type="paragraph" w:styleId="NoSpacing">
    <w:name w:val="No Spacing"/>
    <w:basedOn w:val="Normal"/>
    <w:link w:val="NoSpacingChar"/>
    <w:uiPriority w:val="1"/>
    <w:qFormat/>
    <w:rsid w:val="00F47A35"/>
    <w:rPr>
      <w:rFonts w:ascii="Calibri" w:eastAsiaTheme="minorEastAsia" w:hAnsi="Calibri"/>
      <w:sz w:val="22"/>
      <w:szCs w:val="22"/>
    </w:rPr>
  </w:style>
  <w:style w:type="paragraph" w:styleId="PlainText">
    <w:name w:val="Plain Text"/>
    <w:basedOn w:val="Normal"/>
    <w:link w:val="PlainTextChar"/>
    <w:uiPriority w:val="99"/>
    <w:unhideWhenUsed/>
    <w:rsid w:val="00CC074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C0749"/>
    <w:rPr>
      <w:rFonts w:ascii="Calibri" w:eastAsiaTheme="minorHAnsi" w:hAnsi="Calibri" w:cstheme="minorBidi"/>
      <w:sz w:val="22"/>
      <w:szCs w:val="21"/>
      <w:lang w:eastAsia="en-US"/>
    </w:rPr>
  </w:style>
  <w:style w:type="paragraph" w:customStyle="1" w:styleId="ParagraphNumbering">
    <w:name w:val="Paragraph Numbering"/>
    <w:basedOn w:val="Normal"/>
    <w:rsid w:val="001D6CC7"/>
    <w:pPr>
      <w:numPr>
        <w:numId w:val="4"/>
      </w:numPr>
    </w:pPr>
    <w:rPr>
      <w:rFonts w:ascii="Arial" w:eastAsia="MS Mincho" w:hAnsi="Arial"/>
      <w:sz w:val="22"/>
      <w:szCs w:val="22"/>
      <w:lang w:val="en-GB" w:eastAsia="ja-JP"/>
    </w:rPr>
  </w:style>
  <w:style w:type="paragraph" w:customStyle="1" w:styleId="toa">
    <w:name w:val="toa"/>
    <w:basedOn w:val="Normal"/>
    <w:rsid w:val="001D6CC7"/>
    <w:pPr>
      <w:tabs>
        <w:tab w:val="left" w:pos="9000"/>
        <w:tab w:val="right" w:pos="9360"/>
      </w:tabs>
      <w:suppressAutoHyphens/>
    </w:pPr>
    <w:rPr>
      <w:rFonts w:ascii="Swiss 721 Roman" w:hAnsi="Swiss 721 Roman"/>
      <w:szCs w:val="20"/>
      <w:lang w:val="en-US"/>
    </w:rPr>
  </w:style>
  <w:style w:type="paragraph" w:customStyle="1" w:styleId="Default">
    <w:name w:val="Default"/>
    <w:rsid w:val="00D35BB0"/>
    <w:pPr>
      <w:autoSpaceDE w:val="0"/>
      <w:autoSpaceDN w:val="0"/>
      <w:adjustRightInd w:val="0"/>
    </w:pPr>
    <w:rPr>
      <w:rFonts w:ascii="Calibri" w:eastAsiaTheme="minorHAnsi" w:hAnsi="Calibri" w:cs="Calibri"/>
      <w:color w:val="000000"/>
      <w:sz w:val="24"/>
      <w:szCs w:val="24"/>
      <w:lang w:eastAsia="en-US"/>
    </w:rPr>
  </w:style>
  <w:style w:type="character" w:customStyle="1" w:styleId="hps">
    <w:name w:val="hps"/>
    <w:rsid w:val="00D35BB0"/>
  </w:style>
  <w:style w:type="character" w:customStyle="1" w:styleId="FontStyle12">
    <w:name w:val="Font Style12"/>
    <w:uiPriority w:val="99"/>
    <w:rsid w:val="00467928"/>
    <w:rPr>
      <w:rFonts w:ascii="Arial" w:hAnsi="Arial" w:cs="Arial"/>
      <w:sz w:val="20"/>
      <w:szCs w:val="20"/>
    </w:rPr>
  </w:style>
  <w:style w:type="paragraph" w:customStyle="1" w:styleId="std">
    <w:name w:val="std"/>
    <w:basedOn w:val="Normal"/>
    <w:rsid w:val="00467928"/>
  </w:style>
  <w:style w:type="character" w:customStyle="1" w:styleId="Tijeloteksta-uvlaka3Char1">
    <w:name w:val="Tijelo teksta - uvlaka 3 Char1"/>
    <w:basedOn w:val="DefaultParagraphFont"/>
    <w:uiPriority w:val="99"/>
    <w:semiHidden/>
    <w:rsid w:val="00D91D23"/>
    <w:rPr>
      <w:rFonts w:ascii="Times New Roman" w:eastAsia="Times New Roman" w:hAnsi="Times New Roman" w:cs="Times New Roman"/>
      <w:sz w:val="16"/>
      <w:szCs w:val="16"/>
      <w:lang w:eastAsia="hr-HR"/>
    </w:rPr>
  </w:style>
  <w:style w:type="paragraph" w:customStyle="1" w:styleId="t-8-7-sa-uvlakom">
    <w:name w:val="t-8-7-sa-uvlakom"/>
    <w:basedOn w:val="Normal"/>
    <w:rsid w:val="009B1D29"/>
    <w:pPr>
      <w:spacing w:before="100" w:beforeAutospacing="1" w:after="100" w:afterAutospacing="1"/>
    </w:pPr>
  </w:style>
  <w:style w:type="character" w:customStyle="1" w:styleId="FontStyle147">
    <w:name w:val="Font Style147"/>
    <w:rsid w:val="00FF7CE4"/>
    <w:rPr>
      <w:rFonts w:ascii="Times New Roman" w:hAnsi="Times New Roman" w:cs="Times New Roman" w:hint="default"/>
      <w:sz w:val="16"/>
      <w:szCs w:val="16"/>
    </w:rPr>
  </w:style>
  <w:style w:type="character" w:customStyle="1" w:styleId="Heading1Char">
    <w:name w:val="Heading 1 Char"/>
    <w:basedOn w:val="DefaultParagraphFont"/>
    <w:link w:val="Heading1"/>
    <w:rsid w:val="007A1381"/>
    <w:rPr>
      <w:rFonts w:ascii="Arial" w:hAnsi="Arial" w:cs="Arial"/>
      <w:b/>
      <w:bCs/>
      <w:sz w:val="24"/>
      <w:szCs w:val="24"/>
    </w:rPr>
  </w:style>
  <w:style w:type="character" w:customStyle="1" w:styleId="Heading6Char">
    <w:name w:val="Heading 6 Char"/>
    <w:basedOn w:val="DefaultParagraphFont"/>
    <w:link w:val="Heading6"/>
    <w:uiPriority w:val="9"/>
    <w:rsid w:val="007A1381"/>
    <w:rPr>
      <w:rFonts w:ascii="Arial" w:hAnsi="Arial" w:cs="Arial"/>
      <w:b/>
      <w:bCs/>
      <w:szCs w:val="24"/>
    </w:rPr>
  </w:style>
  <w:style w:type="character" w:customStyle="1" w:styleId="Heading9Char">
    <w:name w:val="Heading 9 Char"/>
    <w:basedOn w:val="DefaultParagraphFont"/>
    <w:link w:val="Heading9"/>
    <w:uiPriority w:val="9"/>
    <w:rsid w:val="007A1381"/>
    <w:rPr>
      <w:rFonts w:ascii="Arial" w:hAnsi="Arial" w:cs="Arial"/>
      <w:sz w:val="22"/>
      <w:szCs w:val="22"/>
    </w:rPr>
  </w:style>
  <w:style w:type="character" w:customStyle="1" w:styleId="HeaderChar">
    <w:name w:val="Header Char"/>
    <w:basedOn w:val="DefaultParagraphFont"/>
    <w:link w:val="Header"/>
    <w:uiPriority w:val="99"/>
    <w:rsid w:val="007A1381"/>
    <w:rPr>
      <w:sz w:val="24"/>
      <w:szCs w:val="24"/>
    </w:rPr>
  </w:style>
  <w:style w:type="character" w:customStyle="1" w:styleId="BodyText3Char">
    <w:name w:val="Body Text 3 Char"/>
    <w:basedOn w:val="DefaultParagraphFont"/>
    <w:link w:val="BodyText3"/>
    <w:uiPriority w:val="99"/>
    <w:rsid w:val="007A1381"/>
    <w:rPr>
      <w:rFonts w:ascii="Arial" w:hAnsi="Arial" w:cs="Arial"/>
      <w:b/>
      <w:bCs/>
      <w:sz w:val="24"/>
      <w:szCs w:val="24"/>
    </w:rPr>
  </w:style>
  <w:style w:type="character" w:customStyle="1" w:styleId="FootnoteTextChar">
    <w:name w:val="Footnote Text Char"/>
    <w:basedOn w:val="DefaultParagraphFont"/>
    <w:link w:val="FootnoteText"/>
    <w:uiPriority w:val="99"/>
    <w:semiHidden/>
    <w:rsid w:val="007A1381"/>
  </w:style>
  <w:style w:type="character" w:customStyle="1" w:styleId="shorttext">
    <w:name w:val="short_text"/>
    <w:rsid w:val="006629D0"/>
  </w:style>
  <w:style w:type="paragraph" w:customStyle="1" w:styleId="t-9-8">
    <w:name w:val="t-9-8"/>
    <w:basedOn w:val="Normal"/>
    <w:rsid w:val="006629D0"/>
    <w:pPr>
      <w:spacing w:before="100" w:beforeAutospacing="1" w:after="100" w:afterAutospacing="1"/>
    </w:pPr>
  </w:style>
  <w:style w:type="paragraph" w:customStyle="1" w:styleId="Tijeloteksta21">
    <w:name w:val="Tijelo teksta 21"/>
    <w:basedOn w:val="Normal"/>
    <w:rsid w:val="006629D0"/>
    <w:pPr>
      <w:overflowPunct w:val="0"/>
      <w:autoSpaceDE w:val="0"/>
      <w:autoSpaceDN w:val="0"/>
      <w:adjustRightInd w:val="0"/>
      <w:jc w:val="both"/>
      <w:textAlignment w:val="baseline"/>
    </w:pPr>
    <w:rPr>
      <w:rFonts w:ascii="Arial" w:hAnsi="Arial"/>
      <w:sz w:val="22"/>
      <w:szCs w:val="20"/>
    </w:rPr>
  </w:style>
  <w:style w:type="paragraph" w:customStyle="1" w:styleId="Normal1">
    <w:name w:val="Normal1"/>
    <w:basedOn w:val="Normal"/>
    <w:link w:val="normalChar"/>
    <w:rsid w:val="006629D0"/>
    <w:pPr>
      <w:spacing w:after="200" w:line="260" w:lineRule="atLeast"/>
    </w:pPr>
    <w:rPr>
      <w:rFonts w:ascii="Arial" w:hAnsi="Arial" w:cs="Arial"/>
      <w:sz w:val="22"/>
      <w:szCs w:val="22"/>
    </w:rPr>
  </w:style>
  <w:style w:type="character" w:customStyle="1" w:styleId="normalChar">
    <w:name w:val="normal Char"/>
    <w:link w:val="Normal1"/>
    <w:locked/>
    <w:rsid w:val="006629D0"/>
    <w:rPr>
      <w:rFonts w:ascii="Arial" w:hAnsi="Arial" w:cs="Arial"/>
      <w:sz w:val="22"/>
      <w:szCs w:val="22"/>
    </w:rPr>
  </w:style>
  <w:style w:type="paragraph" w:styleId="Title">
    <w:name w:val="Title"/>
    <w:basedOn w:val="Normal"/>
    <w:next w:val="Normal"/>
    <w:link w:val="TitleChar"/>
    <w:uiPriority w:val="10"/>
    <w:qFormat/>
    <w:rsid w:val="006629D0"/>
    <w:pPr>
      <w:pBdr>
        <w:bottom w:val="single" w:sz="4" w:space="1" w:color="auto"/>
      </w:pBdr>
      <w:contextualSpacing/>
    </w:pPr>
    <w:rPr>
      <w:rFonts w:asciiTheme="majorHAnsi" w:eastAsiaTheme="majorEastAsia" w:hAnsiTheme="majorHAnsi" w:cstheme="majorBidi"/>
      <w:spacing w:val="5"/>
      <w:sz w:val="52"/>
      <w:szCs w:val="52"/>
      <w:lang w:eastAsia="en-US"/>
    </w:rPr>
  </w:style>
  <w:style w:type="character" w:customStyle="1" w:styleId="TitleChar">
    <w:name w:val="Title Char"/>
    <w:basedOn w:val="DefaultParagraphFont"/>
    <w:link w:val="Title"/>
    <w:uiPriority w:val="10"/>
    <w:rsid w:val="006629D0"/>
    <w:rPr>
      <w:rFonts w:asciiTheme="majorHAnsi" w:eastAsiaTheme="majorEastAsia" w:hAnsiTheme="majorHAnsi" w:cstheme="majorBidi"/>
      <w:spacing w:val="5"/>
      <w:sz w:val="52"/>
      <w:szCs w:val="52"/>
      <w:lang w:eastAsia="en-US"/>
    </w:rPr>
  </w:style>
  <w:style w:type="character" w:styleId="CommentReference">
    <w:name w:val="annotation reference"/>
    <w:basedOn w:val="DefaultParagraphFont"/>
    <w:unhideWhenUsed/>
    <w:rsid w:val="004173CA"/>
    <w:rPr>
      <w:sz w:val="16"/>
      <w:szCs w:val="16"/>
    </w:rPr>
  </w:style>
  <w:style w:type="paragraph" w:styleId="CommentText">
    <w:name w:val="annotation text"/>
    <w:basedOn w:val="Normal"/>
    <w:link w:val="CommentTextChar"/>
    <w:uiPriority w:val="99"/>
    <w:semiHidden/>
    <w:unhideWhenUsed/>
    <w:rsid w:val="004173CA"/>
    <w:rPr>
      <w:sz w:val="20"/>
      <w:szCs w:val="20"/>
    </w:rPr>
  </w:style>
  <w:style w:type="character" w:customStyle="1" w:styleId="CommentTextChar">
    <w:name w:val="Comment Text Char"/>
    <w:basedOn w:val="DefaultParagraphFont"/>
    <w:link w:val="CommentText"/>
    <w:uiPriority w:val="99"/>
    <w:semiHidden/>
    <w:rsid w:val="004173CA"/>
  </w:style>
  <w:style w:type="paragraph" w:styleId="CommentSubject">
    <w:name w:val="annotation subject"/>
    <w:basedOn w:val="CommentText"/>
    <w:next w:val="CommentText"/>
    <w:link w:val="CommentSubjectChar"/>
    <w:uiPriority w:val="99"/>
    <w:semiHidden/>
    <w:unhideWhenUsed/>
    <w:rsid w:val="004173CA"/>
    <w:rPr>
      <w:b/>
      <w:bCs/>
    </w:rPr>
  </w:style>
  <w:style w:type="character" w:customStyle="1" w:styleId="CommentSubjectChar">
    <w:name w:val="Comment Subject Char"/>
    <w:basedOn w:val="CommentTextChar"/>
    <w:link w:val="CommentSubject"/>
    <w:uiPriority w:val="99"/>
    <w:semiHidden/>
    <w:rsid w:val="004173CA"/>
    <w:rPr>
      <w:b/>
      <w:bCs/>
    </w:rPr>
  </w:style>
  <w:style w:type="paragraph" w:styleId="Revision">
    <w:name w:val="Revision"/>
    <w:hidden/>
    <w:uiPriority w:val="99"/>
    <w:semiHidden/>
    <w:rsid w:val="00750AB6"/>
    <w:rPr>
      <w:sz w:val="24"/>
      <w:szCs w:val="24"/>
    </w:rPr>
  </w:style>
  <w:style w:type="character" w:customStyle="1" w:styleId="kurziv1">
    <w:name w:val="kurziv1"/>
    <w:rsid w:val="00E40464"/>
    <w:rPr>
      <w:i/>
      <w:iCs/>
    </w:rPr>
  </w:style>
  <w:style w:type="paragraph" w:styleId="Quote">
    <w:name w:val="Quote"/>
    <w:basedOn w:val="Normal"/>
    <w:next w:val="Normal"/>
    <w:link w:val="QuoteChar"/>
    <w:uiPriority w:val="29"/>
    <w:qFormat/>
    <w:rsid w:val="00E40464"/>
    <w:pPr>
      <w:spacing w:before="200"/>
      <w:ind w:left="360" w:right="360"/>
    </w:pPr>
    <w:rPr>
      <w:rFonts w:ascii="Arial" w:hAnsi="Arial" w:cs="Arial"/>
      <w:i/>
      <w:iCs/>
      <w:lang w:eastAsia="en-US"/>
    </w:rPr>
  </w:style>
  <w:style w:type="character" w:customStyle="1" w:styleId="QuoteChar">
    <w:name w:val="Quote Char"/>
    <w:basedOn w:val="DefaultParagraphFont"/>
    <w:link w:val="Quote"/>
    <w:uiPriority w:val="29"/>
    <w:rsid w:val="00E40464"/>
    <w:rPr>
      <w:rFonts w:ascii="Arial" w:hAnsi="Arial" w:cs="Arial"/>
      <w:i/>
      <w:iCs/>
      <w:sz w:val="24"/>
      <w:szCs w:val="24"/>
      <w:lang w:eastAsia="en-US"/>
    </w:rPr>
  </w:style>
  <w:style w:type="character" w:customStyle="1" w:styleId="apple-converted-space">
    <w:name w:val="apple-converted-space"/>
    <w:basedOn w:val="DefaultParagraphFont"/>
    <w:rsid w:val="00321905"/>
  </w:style>
  <w:style w:type="character" w:customStyle="1" w:styleId="st">
    <w:name w:val="st"/>
    <w:basedOn w:val="DefaultParagraphFont"/>
    <w:rsid w:val="002B796C"/>
  </w:style>
  <w:style w:type="paragraph" w:customStyle="1" w:styleId="xl62">
    <w:name w:val="xl62"/>
    <w:basedOn w:val="Normal"/>
    <w:rsid w:val="00220EFC"/>
    <w:pPr>
      <w:pBdr>
        <w:top w:val="single" w:sz="4" w:space="0" w:color="auto"/>
        <w:left w:val="single" w:sz="4" w:space="0" w:color="auto"/>
        <w:right w:val="single" w:sz="4" w:space="0" w:color="auto"/>
      </w:pBdr>
      <w:spacing w:before="100" w:beforeAutospacing="1" w:after="100" w:afterAutospacing="1"/>
      <w:ind w:left="284"/>
      <w:jc w:val="both"/>
      <w:textAlignment w:val="center"/>
    </w:pPr>
    <w:rPr>
      <w:rFonts w:ascii="Arial" w:eastAsia="Arial Unicode MS" w:hAnsi="Arial" w:cs="Arial"/>
      <w:b/>
      <w:bCs/>
      <w:sz w:val="16"/>
      <w:szCs w:val="16"/>
    </w:rPr>
  </w:style>
  <w:style w:type="character" w:customStyle="1" w:styleId="ListParagraphChar">
    <w:name w:val="List Paragraph Char"/>
    <w:link w:val="ListParagraph"/>
    <w:uiPriority w:val="99"/>
    <w:locked/>
    <w:rsid w:val="00876973"/>
    <w:rPr>
      <w:sz w:val="24"/>
      <w:szCs w:val="24"/>
    </w:rPr>
  </w:style>
  <w:style w:type="character" w:customStyle="1" w:styleId="NoSpacingChar">
    <w:name w:val="No Spacing Char"/>
    <w:link w:val="NoSpacing"/>
    <w:uiPriority w:val="1"/>
    <w:rsid w:val="006147E6"/>
    <w:rPr>
      <w:rFonts w:ascii="Calibri" w:eastAsiaTheme="minorEastAsia" w:hAnsi="Calibri"/>
      <w:sz w:val="22"/>
      <w:szCs w:val="22"/>
    </w:rPr>
  </w:style>
  <w:style w:type="paragraph" w:styleId="EndnoteText">
    <w:name w:val="endnote text"/>
    <w:basedOn w:val="Normal"/>
    <w:link w:val="EndnoteTextChar"/>
    <w:uiPriority w:val="99"/>
    <w:semiHidden/>
    <w:unhideWhenUsed/>
    <w:rsid w:val="00243404"/>
    <w:rPr>
      <w:sz w:val="20"/>
      <w:szCs w:val="20"/>
    </w:rPr>
  </w:style>
  <w:style w:type="character" w:customStyle="1" w:styleId="EndnoteTextChar">
    <w:name w:val="Endnote Text Char"/>
    <w:basedOn w:val="DefaultParagraphFont"/>
    <w:link w:val="EndnoteText"/>
    <w:uiPriority w:val="99"/>
    <w:semiHidden/>
    <w:rsid w:val="00243404"/>
  </w:style>
  <w:style w:type="character" w:styleId="EndnoteReference">
    <w:name w:val="endnote reference"/>
    <w:basedOn w:val="DefaultParagraphFont"/>
    <w:uiPriority w:val="99"/>
    <w:semiHidden/>
    <w:unhideWhenUsed/>
    <w:rsid w:val="00243404"/>
    <w:rPr>
      <w:vertAlign w:val="superscript"/>
    </w:rPr>
  </w:style>
  <w:style w:type="paragraph" w:customStyle="1" w:styleId="box455270">
    <w:name w:val="box_455270"/>
    <w:basedOn w:val="Normal"/>
    <w:rsid w:val="00610FC2"/>
    <w:pPr>
      <w:spacing w:before="100" w:beforeAutospacing="1" w:after="100" w:afterAutospacing="1"/>
    </w:pPr>
  </w:style>
  <w:style w:type="character" w:customStyle="1" w:styleId="Heading7Char">
    <w:name w:val="Heading 7 Char"/>
    <w:basedOn w:val="DefaultParagraphFont"/>
    <w:link w:val="Heading7"/>
    <w:uiPriority w:val="9"/>
    <w:rsid w:val="00406240"/>
    <w:rPr>
      <w:rFonts w:ascii="Arial" w:hAnsi="Arial" w:cs="Arial"/>
      <w:b/>
      <w:i/>
      <w:iCs/>
      <w:color w:val="646464"/>
      <w:spacing w:val="-7"/>
      <w:sz w:val="24"/>
      <w:szCs w:val="24"/>
      <w:shd w:val="clear" w:color="auto" w:fill="FFFFFF"/>
    </w:rPr>
  </w:style>
  <w:style w:type="character" w:customStyle="1" w:styleId="Heading8Char">
    <w:name w:val="Heading 8 Char"/>
    <w:basedOn w:val="DefaultParagraphFont"/>
    <w:link w:val="Heading8"/>
    <w:uiPriority w:val="9"/>
    <w:rsid w:val="00406240"/>
    <w:rPr>
      <w:rFonts w:ascii="Arial" w:hAnsi="Arial" w:cs="Arial"/>
      <w:b/>
      <w:bCs/>
      <w:sz w:val="24"/>
      <w:szCs w:val="24"/>
    </w:rPr>
  </w:style>
  <w:style w:type="paragraph" w:customStyle="1" w:styleId="zbir">
    <w:name w:val="zbir"/>
    <w:basedOn w:val="Normal"/>
    <w:link w:val="zbirChar"/>
    <w:qFormat/>
    <w:rsid w:val="00406240"/>
    <w:pPr>
      <w:spacing w:line="276" w:lineRule="auto"/>
      <w:ind w:left="720" w:hanging="360"/>
      <w:jc w:val="both"/>
    </w:pPr>
    <w:rPr>
      <w:rFonts w:ascii="Arial" w:eastAsia="Calibri" w:hAnsi="Arial"/>
      <w:b/>
      <w:sz w:val="22"/>
      <w:szCs w:val="22"/>
      <w:lang w:val="x-none" w:eastAsia="en-US"/>
    </w:rPr>
  </w:style>
  <w:style w:type="character" w:customStyle="1" w:styleId="zbirChar">
    <w:name w:val="zbir Char"/>
    <w:link w:val="zbir"/>
    <w:rsid w:val="00406240"/>
    <w:rPr>
      <w:rFonts w:ascii="Arial" w:eastAsia="Calibri" w:hAnsi="Arial"/>
      <w:b/>
      <w:sz w:val="22"/>
      <w:szCs w:val="22"/>
      <w:lang w:val="x-none" w:eastAsia="en-US"/>
    </w:rPr>
  </w:style>
  <w:style w:type="paragraph" w:customStyle="1" w:styleId="Style44">
    <w:name w:val="Style44"/>
    <w:basedOn w:val="Normal"/>
    <w:rsid w:val="00406240"/>
    <w:pPr>
      <w:widowControl w:val="0"/>
      <w:suppressAutoHyphens/>
      <w:autoSpaceDE w:val="0"/>
    </w:pPr>
    <w:rPr>
      <w:rFonts w:ascii="Arial" w:hAnsi="Arial" w:cs="Arial"/>
      <w:lang w:eastAsia="ar-SA"/>
    </w:rPr>
  </w:style>
  <w:style w:type="paragraph" w:customStyle="1" w:styleId="Tijeloteksta22">
    <w:name w:val="Tijelo teksta 22"/>
    <w:basedOn w:val="Normal"/>
    <w:rsid w:val="00406240"/>
    <w:pPr>
      <w:overflowPunct w:val="0"/>
      <w:autoSpaceDE w:val="0"/>
      <w:autoSpaceDN w:val="0"/>
      <w:adjustRightInd w:val="0"/>
      <w:jc w:val="both"/>
      <w:textAlignment w:val="baseline"/>
    </w:pPr>
    <w:rPr>
      <w:rFonts w:ascii="Arial" w:hAnsi="Arial"/>
      <w:sz w:val="22"/>
      <w:szCs w:val="20"/>
    </w:rPr>
  </w:style>
  <w:style w:type="character" w:customStyle="1" w:styleId="st1">
    <w:name w:val="st1"/>
    <w:rsid w:val="00406240"/>
  </w:style>
  <w:style w:type="paragraph" w:customStyle="1" w:styleId="Tijeloteksta24">
    <w:name w:val="Tijelo teksta 24"/>
    <w:basedOn w:val="Normal"/>
    <w:rsid w:val="00406240"/>
    <w:pPr>
      <w:overflowPunct w:val="0"/>
      <w:autoSpaceDE w:val="0"/>
      <w:autoSpaceDN w:val="0"/>
      <w:adjustRightInd w:val="0"/>
      <w:jc w:val="both"/>
      <w:textAlignment w:val="baseline"/>
    </w:pPr>
    <w:rPr>
      <w:rFonts w:ascii="Arial" w:hAnsi="Arial"/>
      <w:sz w:val="22"/>
      <w:szCs w:val="20"/>
    </w:rPr>
  </w:style>
  <w:style w:type="character" w:customStyle="1" w:styleId="Bodytext8">
    <w:name w:val="Body text (8)"/>
    <w:link w:val="Bodytext81"/>
    <w:locked/>
    <w:rsid w:val="00406240"/>
    <w:rPr>
      <w:sz w:val="24"/>
      <w:szCs w:val="24"/>
      <w:shd w:val="clear" w:color="auto" w:fill="FFFFFF"/>
    </w:rPr>
  </w:style>
  <w:style w:type="paragraph" w:customStyle="1" w:styleId="Bodytext81">
    <w:name w:val="Body text (8)1"/>
    <w:basedOn w:val="Normal"/>
    <w:link w:val="Bodytext8"/>
    <w:rsid w:val="00406240"/>
    <w:pPr>
      <w:shd w:val="clear" w:color="auto" w:fill="FFFFFF"/>
      <w:spacing w:before="360" w:line="274" w:lineRule="exact"/>
      <w:ind w:firstLine="1460"/>
    </w:pPr>
  </w:style>
  <w:style w:type="character" w:customStyle="1" w:styleId="labeltext1">
    <w:name w:val="labeltext1"/>
    <w:rsid w:val="00406240"/>
    <w:rPr>
      <w:rFonts w:ascii="Tahoma" w:hAnsi="Tahoma" w:cs="Tahoma" w:hint="default"/>
      <w:sz w:val="20"/>
      <w:szCs w:val="20"/>
    </w:rPr>
  </w:style>
  <w:style w:type="numbering" w:customStyle="1" w:styleId="Bezpopisa1">
    <w:name w:val="Bez popisa1"/>
    <w:next w:val="NoList"/>
    <w:uiPriority w:val="99"/>
    <w:semiHidden/>
    <w:unhideWhenUsed/>
    <w:rsid w:val="00406240"/>
  </w:style>
  <w:style w:type="character" w:styleId="SubtleReference">
    <w:name w:val="Subtle Reference"/>
    <w:uiPriority w:val="31"/>
    <w:qFormat/>
    <w:rsid w:val="00406240"/>
    <w:rPr>
      <w:smallCaps/>
    </w:rPr>
  </w:style>
  <w:style w:type="character" w:styleId="IntenseReference">
    <w:name w:val="Intense Reference"/>
    <w:uiPriority w:val="32"/>
    <w:qFormat/>
    <w:rsid w:val="00406240"/>
    <w:rPr>
      <w:smallCaps/>
      <w:spacing w:val="5"/>
      <w:u w:val="single"/>
    </w:rPr>
  </w:style>
  <w:style w:type="paragraph" w:customStyle="1" w:styleId="Podnaslov1">
    <w:name w:val="Podnaslov1"/>
    <w:basedOn w:val="Normal"/>
    <w:next w:val="Normal"/>
    <w:uiPriority w:val="11"/>
    <w:qFormat/>
    <w:rsid w:val="00406240"/>
    <w:pPr>
      <w:spacing w:after="600"/>
    </w:pPr>
    <w:rPr>
      <w:rFonts w:ascii="Cambria" w:hAnsi="Cambria"/>
      <w:i/>
      <w:iCs/>
      <w:spacing w:val="13"/>
      <w:lang w:eastAsia="en-US"/>
    </w:rPr>
  </w:style>
  <w:style w:type="character" w:customStyle="1" w:styleId="SubtitleChar">
    <w:name w:val="Subtitle Char"/>
    <w:link w:val="Subtitle"/>
    <w:uiPriority w:val="11"/>
    <w:rsid w:val="00406240"/>
    <w:rPr>
      <w:rFonts w:ascii="Cambria" w:hAnsi="Cambria"/>
      <w:i/>
      <w:iCs/>
      <w:spacing w:val="13"/>
      <w:sz w:val="24"/>
      <w:szCs w:val="24"/>
    </w:rPr>
  </w:style>
  <w:style w:type="paragraph" w:styleId="IntenseQuote">
    <w:name w:val="Intense Quote"/>
    <w:basedOn w:val="Normal"/>
    <w:next w:val="Normal"/>
    <w:link w:val="IntenseQuoteChar"/>
    <w:uiPriority w:val="30"/>
    <w:qFormat/>
    <w:rsid w:val="00406240"/>
    <w:pPr>
      <w:pBdr>
        <w:bottom w:val="single" w:sz="4" w:space="1" w:color="auto"/>
      </w:pBdr>
      <w:spacing w:before="200" w:after="280"/>
      <w:ind w:left="1008" w:right="1152"/>
      <w:jc w:val="both"/>
    </w:pPr>
    <w:rPr>
      <w:rFonts w:ascii="Arial" w:hAnsi="Arial" w:cs="Arial"/>
      <w:b/>
      <w:bCs/>
      <w:i/>
      <w:iCs/>
      <w:lang w:eastAsia="en-US"/>
    </w:rPr>
  </w:style>
  <w:style w:type="character" w:customStyle="1" w:styleId="IntenseQuoteChar">
    <w:name w:val="Intense Quote Char"/>
    <w:basedOn w:val="DefaultParagraphFont"/>
    <w:link w:val="IntenseQuote"/>
    <w:uiPriority w:val="30"/>
    <w:rsid w:val="00406240"/>
    <w:rPr>
      <w:rFonts w:ascii="Arial" w:hAnsi="Arial" w:cs="Arial"/>
      <w:b/>
      <w:bCs/>
      <w:i/>
      <w:iCs/>
      <w:sz w:val="24"/>
      <w:szCs w:val="24"/>
      <w:lang w:eastAsia="en-US"/>
    </w:rPr>
  </w:style>
  <w:style w:type="character" w:styleId="SubtleEmphasis">
    <w:name w:val="Subtle Emphasis"/>
    <w:uiPriority w:val="19"/>
    <w:qFormat/>
    <w:rsid w:val="00406240"/>
    <w:rPr>
      <w:i/>
      <w:iCs/>
    </w:rPr>
  </w:style>
  <w:style w:type="character" w:styleId="IntenseEmphasis">
    <w:name w:val="Intense Emphasis"/>
    <w:uiPriority w:val="21"/>
    <w:qFormat/>
    <w:rsid w:val="00406240"/>
    <w:rPr>
      <w:b/>
      <w:bCs/>
    </w:rPr>
  </w:style>
  <w:style w:type="character" w:styleId="BookTitle">
    <w:name w:val="Book Title"/>
    <w:uiPriority w:val="33"/>
    <w:qFormat/>
    <w:rsid w:val="00406240"/>
    <w:rPr>
      <w:i/>
      <w:iCs/>
      <w:smallCaps/>
      <w:spacing w:val="5"/>
    </w:rPr>
  </w:style>
  <w:style w:type="paragraph" w:styleId="TOCHeading">
    <w:name w:val="TOC Heading"/>
    <w:basedOn w:val="Heading1"/>
    <w:next w:val="Normal"/>
    <w:uiPriority w:val="39"/>
    <w:unhideWhenUsed/>
    <w:qFormat/>
    <w:rsid w:val="00406240"/>
    <w:pPr>
      <w:keepNext w:val="0"/>
      <w:spacing w:before="480" w:line="240" w:lineRule="auto"/>
      <w:contextualSpacing/>
      <w:outlineLvl w:val="9"/>
    </w:pPr>
    <w:rPr>
      <w:rFonts w:ascii="Cambria" w:hAnsi="Cambria" w:cs="Times New Roman"/>
      <w:sz w:val="28"/>
      <w:szCs w:val="28"/>
      <w:lang w:eastAsia="en-US"/>
    </w:rPr>
  </w:style>
  <w:style w:type="paragraph" w:customStyle="1" w:styleId="-BRZOJAVKA-ZAGLAVLJE">
    <w:name w:val="- BRZOJAVKA - ZAGLAVLJE"/>
    <w:basedOn w:val="Normal"/>
    <w:rsid w:val="00406240"/>
    <w:pPr>
      <w:widowControl w:val="0"/>
      <w:suppressAutoHyphens/>
      <w:snapToGrid w:val="0"/>
      <w:jc w:val="both"/>
    </w:pPr>
    <w:rPr>
      <w:i/>
      <w:szCs w:val="20"/>
      <w:lang w:eastAsia="en-US"/>
    </w:rPr>
  </w:style>
  <w:style w:type="table" w:customStyle="1" w:styleId="Reetkatablice1">
    <w:name w:val="Rešetka tablice1"/>
    <w:basedOn w:val="TableNormal"/>
    <w:next w:val="TableGrid"/>
    <w:uiPriority w:val="59"/>
    <w:rsid w:val="00406240"/>
    <w:pPr>
      <w:ind w:firstLine="709"/>
      <w:jc w:val="both"/>
    </w:pPr>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jeloteksta23">
    <w:name w:val="Tijelo teksta 23"/>
    <w:basedOn w:val="Normal"/>
    <w:rsid w:val="00406240"/>
    <w:pPr>
      <w:overflowPunct w:val="0"/>
      <w:autoSpaceDE w:val="0"/>
      <w:autoSpaceDN w:val="0"/>
      <w:adjustRightInd w:val="0"/>
      <w:jc w:val="both"/>
      <w:textAlignment w:val="baseline"/>
    </w:pPr>
    <w:rPr>
      <w:rFonts w:ascii="Arial" w:eastAsia="Calibri" w:hAnsi="Arial" w:cs="Calibri"/>
      <w:sz w:val="22"/>
      <w:szCs w:val="22"/>
      <w:lang w:eastAsia="en-US"/>
    </w:rPr>
  </w:style>
  <w:style w:type="paragraph" w:customStyle="1" w:styleId="default0">
    <w:name w:val="default"/>
    <w:basedOn w:val="Normal"/>
    <w:rsid w:val="00406240"/>
    <w:rPr>
      <w:rFonts w:ascii="Arial" w:eastAsia="Calibri" w:hAnsi="Arial" w:cs="Arial"/>
      <w:color w:val="000000"/>
    </w:rPr>
  </w:style>
  <w:style w:type="paragraph" w:customStyle="1" w:styleId="cetiri">
    <w:name w:val="cetiri"/>
    <w:basedOn w:val="Normal"/>
    <w:next w:val="Normal"/>
    <w:link w:val="cetiriChar"/>
    <w:rsid w:val="00406240"/>
    <w:pPr>
      <w:ind w:firstLine="709"/>
      <w:jc w:val="both"/>
    </w:pPr>
    <w:rPr>
      <w:rFonts w:ascii="Arial" w:hAnsi="Arial" w:cs="Arial"/>
      <w:i/>
      <w:u w:val="single"/>
      <w:lang w:eastAsia="en-US"/>
    </w:rPr>
  </w:style>
  <w:style w:type="character" w:customStyle="1" w:styleId="cetiriChar">
    <w:name w:val="cetiri Char"/>
    <w:link w:val="cetiri"/>
    <w:rsid w:val="00406240"/>
    <w:rPr>
      <w:rFonts w:ascii="Arial" w:hAnsi="Arial" w:cs="Arial"/>
      <w:i/>
      <w:sz w:val="24"/>
      <w:szCs w:val="24"/>
      <w:u w:val="single"/>
      <w:lang w:eastAsia="en-US"/>
    </w:rPr>
  </w:style>
  <w:style w:type="paragraph" w:customStyle="1" w:styleId="Sadraj41">
    <w:name w:val="Sadržaj 41"/>
    <w:basedOn w:val="Normal"/>
    <w:next w:val="Normal"/>
    <w:autoRedefine/>
    <w:uiPriority w:val="39"/>
    <w:unhideWhenUsed/>
    <w:rsid w:val="00406240"/>
    <w:pPr>
      <w:spacing w:after="100" w:line="276" w:lineRule="auto"/>
      <w:ind w:left="660"/>
    </w:pPr>
    <w:rPr>
      <w:rFonts w:ascii="Calibri" w:hAnsi="Calibri"/>
      <w:sz w:val="22"/>
      <w:szCs w:val="22"/>
    </w:rPr>
  </w:style>
  <w:style w:type="paragraph" w:customStyle="1" w:styleId="Sadraj51">
    <w:name w:val="Sadržaj 51"/>
    <w:basedOn w:val="Normal"/>
    <w:next w:val="Normal"/>
    <w:autoRedefine/>
    <w:uiPriority w:val="39"/>
    <w:unhideWhenUsed/>
    <w:rsid w:val="00406240"/>
    <w:pPr>
      <w:spacing w:after="100" w:line="276" w:lineRule="auto"/>
      <w:ind w:left="880"/>
    </w:pPr>
    <w:rPr>
      <w:rFonts w:ascii="Calibri" w:hAnsi="Calibri"/>
      <w:sz w:val="22"/>
      <w:szCs w:val="22"/>
    </w:rPr>
  </w:style>
  <w:style w:type="paragraph" w:customStyle="1" w:styleId="Sadraj61">
    <w:name w:val="Sadržaj 61"/>
    <w:basedOn w:val="Normal"/>
    <w:next w:val="Normal"/>
    <w:autoRedefine/>
    <w:uiPriority w:val="39"/>
    <w:unhideWhenUsed/>
    <w:rsid w:val="00406240"/>
    <w:pPr>
      <w:spacing w:after="100" w:line="276" w:lineRule="auto"/>
      <w:ind w:left="1100"/>
    </w:pPr>
    <w:rPr>
      <w:rFonts w:ascii="Calibri" w:hAnsi="Calibri"/>
      <w:sz w:val="22"/>
      <w:szCs w:val="22"/>
    </w:rPr>
  </w:style>
  <w:style w:type="paragraph" w:customStyle="1" w:styleId="Sadraj71">
    <w:name w:val="Sadržaj 71"/>
    <w:basedOn w:val="Normal"/>
    <w:next w:val="Normal"/>
    <w:autoRedefine/>
    <w:uiPriority w:val="39"/>
    <w:unhideWhenUsed/>
    <w:rsid w:val="00406240"/>
    <w:pPr>
      <w:spacing w:after="100" w:line="276" w:lineRule="auto"/>
      <w:ind w:left="1320"/>
    </w:pPr>
    <w:rPr>
      <w:rFonts w:ascii="Calibri" w:hAnsi="Calibri"/>
      <w:sz w:val="22"/>
      <w:szCs w:val="22"/>
    </w:rPr>
  </w:style>
  <w:style w:type="paragraph" w:customStyle="1" w:styleId="Sadraj81">
    <w:name w:val="Sadržaj 81"/>
    <w:basedOn w:val="Normal"/>
    <w:next w:val="Normal"/>
    <w:autoRedefine/>
    <w:uiPriority w:val="39"/>
    <w:unhideWhenUsed/>
    <w:rsid w:val="00406240"/>
    <w:pPr>
      <w:spacing w:after="100" w:line="276" w:lineRule="auto"/>
      <w:ind w:left="1540"/>
    </w:pPr>
    <w:rPr>
      <w:rFonts w:ascii="Calibri" w:hAnsi="Calibri"/>
      <w:sz w:val="22"/>
      <w:szCs w:val="22"/>
    </w:rPr>
  </w:style>
  <w:style w:type="paragraph" w:customStyle="1" w:styleId="Sadraj91">
    <w:name w:val="Sadržaj 91"/>
    <w:basedOn w:val="Normal"/>
    <w:next w:val="Normal"/>
    <w:autoRedefine/>
    <w:uiPriority w:val="39"/>
    <w:unhideWhenUsed/>
    <w:rsid w:val="00406240"/>
    <w:pPr>
      <w:spacing w:after="100" w:line="276" w:lineRule="auto"/>
      <w:ind w:left="1760"/>
    </w:pPr>
    <w:rPr>
      <w:rFonts w:ascii="Calibri" w:hAnsi="Calibri"/>
      <w:sz w:val="22"/>
      <w:szCs w:val="22"/>
    </w:rPr>
  </w:style>
  <w:style w:type="table" w:customStyle="1" w:styleId="TableGrid1">
    <w:name w:val="Table Grid1"/>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406240"/>
    <w:rPr>
      <w:rFonts w:ascii="Times New Roman" w:hAnsi="Times New Roman" w:cs="Times New Roman"/>
      <w:sz w:val="22"/>
      <w:szCs w:val="22"/>
    </w:rPr>
  </w:style>
  <w:style w:type="paragraph" w:styleId="Caption">
    <w:name w:val="caption"/>
    <w:basedOn w:val="Normal"/>
    <w:next w:val="Normal"/>
    <w:uiPriority w:val="35"/>
    <w:unhideWhenUsed/>
    <w:qFormat/>
    <w:rsid w:val="00406240"/>
    <w:pPr>
      <w:spacing w:after="200" w:line="276" w:lineRule="auto"/>
    </w:pPr>
    <w:rPr>
      <w:rFonts w:ascii="Calibri" w:eastAsia="Calibri" w:hAnsi="Calibri"/>
      <w:b/>
      <w:bCs/>
      <w:sz w:val="20"/>
      <w:szCs w:val="20"/>
      <w:lang w:eastAsia="en-US"/>
    </w:rPr>
  </w:style>
  <w:style w:type="numbering" w:customStyle="1" w:styleId="Bezpopisa11">
    <w:name w:val="Bez popisa11"/>
    <w:next w:val="NoList"/>
    <w:uiPriority w:val="99"/>
    <w:semiHidden/>
    <w:unhideWhenUsed/>
    <w:rsid w:val="00406240"/>
  </w:style>
  <w:style w:type="paragraph" w:customStyle="1" w:styleId="x10-licht">
    <w:name w:val="x10-licht"/>
    <w:basedOn w:val="Normal"/>
    <w:rsid w:val="00406240"/>
    <w:pPr>
      <w:spacing w:before="100" w:beforeAutospacing="1" w:after="100" w:afterAutospacing="1"/>
    </w:pPr>
  </w:style>
  <w:style w:type="character" w:customStyle="1" w:styleId="key">
    <w:name w:val="key"/>
    <w:rsid w:val="00406240"/>
    <w:rPr>
      <w:color w:val="666666"/>
    </w:rPr>
  </w:style>
  <w:style w:type="character" w:customStyle="1" w:styleId="labela130px1">
    <w:name w:val="labela130px1"/>
    <w:rsid w:val="00406240"/>
  </w:style>
  <w:style w:type="paragraph" w:customStyle="1" w:styleId="BodyText21">
    <w:name w:val="Body Text 21"/>
    <w:basedOn w:val="Normal"/>
    <w:rsid w:val="00406240"/>
    <w:pPr>
      <w:overflowPunct w:val="0"/>
      <w:autoSpaceDE w:val="0"/>
      <w:autoSpaceDN w:val="0"/>
      <w:adjustRightInd w:val="0"/>
      <w:jc w:val="both"/>
      <w:textAlignment w:val="baseline"/>
    </w:pPr>
    <w:rPr>
      <w:rFonts w:ascii="Arial" w:hAnsi="Arial"/>
      <w:sz w:val="22"/>
      <w:szCs w:val="20"/>
    </w:rPr>
  </w:style>
  <w:style w:type="paragraph" w:styleId="Subtitle">
    <w:name w:val="Subtitle"/>
    <w:basedOn w:val="Normal"/>
    <w:next w:val="Normal"/>
    <w:link w:val="SubtitleChar"/>
    <w:uiPriority w:val="11"/>
    <w:qFormat/>
    <w:rsid w:val="00406240"/>
    <w:pPr>
      <w:spacing w:after="60" w:line="276" w:lineRule="auto"/>
      <w:jc w:val="center"/>
      <w:outlineLvl w:val="1"/>
    </w:pPr>
    <w:rPr>
      <w:rFonts w:ascii="Cambria" w:hAnsi="Cambria"/>
      <w:i/>
      <w:iCs/>
      <w:spacing w:val="13"/>
    </w:rPr>
  </w:style>
  <w:style w:type="character" w:customStyle="1" w:styleId="PodnaslovChar1">
    <w:name w:val="Podnaslov Char1"/>
    <w:basedOn w:val="DefaultParagraphFont"/>
    <w:uiPriority w:val="11"/>
    <w:rsid w:val="00406240"/>
    <w:rPr>
      <w:rFonts w:asciiTheme="minorHAnsi" w:eastAsiaTheme="minorEastAsia" w:hAnsiTheme="minorHAnsi" w:cstheme="minorBidi"/>
      <w:color w:val="5A5A5A" w:themeColor="text1" w:themeTint="A5"/>
      <w:spacing w:val="15"/>
      <w:sz w:val="22"/>
      <w:szCs w:val="22"/>
    </w:rPr>
  </w:style>
  <w:style w:type="numbering" w:customStyle="1" w:styleId="Bezpopisa2">
    <w:name w:val="Bez popisa2"/>
    <w:next w:val="NoList"/>
    <w:uiPriority w:val="99"/>
    <w:semiHidden/>
    <w:unhideWhenUsed/>
    <w:rsid w:val="00406240"/>
  </w:style>
  <w:style w:type="table" w:customStyle="1" w:styleId="Reetkatablice2">
    <w:name w:val="Rešetka tablice2"/>
    <w:basedOn w:val="TableNormal"/>
    <w:next w:val="TableGrid"/>
    <w:uiPriority w:val="59"/>
    <w:rsid w:val="00406240"/>
    <w:pPr>
      <w:ind w:firstLine="709"/>
      <w:jc w:val="both"/>
    </w:pPr>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42">
    <w:name w:val="Sadržaj 42"/>
    <w:basedOn w:val="Normal"/>
    <w:next w:val="Normal"/>
    <w:autoRedefine/>
    <w:uiPriority w:val="39"/>
    <w:unhideWhenUsed/>
    <w:rsid w:val="00406240"/>
    <w:pPr>
      <w:spacing w:after="100" w:line="276" w:lineRule="auto"/>
      <w:ind w:left="660"/>
    </w:pPr>
    <w:rPr>
      <w:rFonts w:ascii="Calibri" w:hAnsi="Calibri"/>
      <w:sz w:val="22"/>
      <w:szCs w:val="22"/>
    </w:rPr>
  </w:style>
  <w:style w:type="paragraph" w:customStyle="1" w:styleId="Sadraj52">
    <w:name w:val="Sadržaj 52"/>
    <w:basedOn w:val="Normal"/>
    <w:next w:val="Normal"/>
    <w:autoRedefine/>
    <w:uiPriority w:val="39"/>
    <w:unhideWhenUsed/>
    <w:rsid w:val="00406240"/>
    <w:pPr>
      <w:spacing w:after="100" w:line="276" w:lineRule="auto"/>
      <w:ind w:left="880"/>
    </w:pPr>
    <w:rPr>
      <w:rFonts w:ascii="Calibri" w:hAnsi="Calibri"/>
      <w:sz w:val="22"/>
      <w:szCs w:val="22"/>
    </w:rPr>
  </w:style>
  <w:style w:type="paragraph" w:customStyle="1" w:styleId="Sadraj62">
    <w:name w:val="Sadržaj 62"/>
    <w:basedOn w:val="Normal"/>
    <w:next w:val="Normal"/>
    <w:autoRedefine/>
    <w:uiPriority w:val="39"/>
    <w:unhideWhenUsed/>
    <w:rsid w:val="00406240"/>
    <w:pPr>
      <w:spacing w:after="100" w:line="276" w:lineRule="auto"/>
      <w:ind w:left="1100"/>
    </w:pPr>
    <w:rPr>
      <w:rFonts w:ascii="Calibri" w:hAnsi="Calibri"/>
      <w:sz w:val="22"/>
      <w:szCs w:val="22"/>
    </w:rPr>
  </w:style>
  <w:style w:type="paragraph" w:customStyle="1" w:styleId="Sadraj72">
    <w:name w:val="Sadržaj 72"/>
    <w:basedOn w:val="Normal"/>
    <w:next w:val="Normal"/>
    <w:autoRedefine/>
    <w:uiPriority w:val="39"/>
    <w:unhideWhenUsed/>
    <w:rsid w:val="00406240"/>
    <w:pPr>
      <w:spacing w:after="100" w:line="276" w:lineRule="auto"/>
      <w:ind w:left="1320"/>
    </w:pPr>
    <w:rPr>
      <w:rFonts w:ascii="Calibri" w:hAnsi="Calibri"/>
      <w:sz w:val="22"/>
      <w:szCs w:val="22"/>
    </w:rPr>
  </w:style>
  <w:style w:type="paragraph" w:customStyle="1" w:styleId="Sadraj82">
    <w:name w:val="Sadržaj 82"/>
    <w:basedOn w:val="Normal"/>
    <w:next w:val="Normal"/>
    <w:autoRedefine/>
    <w:uiPriority w:val="39"/>
    <w:unhideWhenUsed/>
    <w:rsid w:val="00406240"/>
    <w:pPr>
      <w:spacing w:after="100" w:line="276" w:lineRule="auto"/>
      <w:ind w:left="1540"/>
    </w:pPr>
    <w:rPr>
      <w:rFonts w:ascii="Calibri" w:hAnsi="Calibri"/>
      <w:sz w:val="22"/>
      <w:szCs w:val="22"/>
    </w:rPr>
  </w:style>
  <w:style w:type="paragraph" w:customStyle="1" w:styleId="Sadraj92">
    <w:name w:val="Sadržaj 92"/>
    <w:basedOn w:val="Normal"/>
    <w:next w:val="Normal"/>
    <w:autoRedefine/>
    <w:uiPriority w:val="39"/>
    <w:unhideWhenUsed/>
    <w:rsid w:val="00406240"/>
    <w:pPr>
      <w:spacing w:after="100" w:line="276" w:lineRule="auto"/>
      <w:ind w:left="1760"/>
    </w:pPr>
    <w:rPr>
      <w:rFonts w:ascii="Calibri" w:hAnsi="Calibri"/>
      <w:sz w:val="22"/>
      <w:szCs w:val="22"/>
    </w:rPr>
  </w:style>
  <w:style w:type="table" w:customStyle="1" w:styleId="TableGrid11">
    <w:name w:val="Table Grid11"/>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406240"/>
  </w:style>
  <w:style w:type="numbering" w:customStyle="1" w:styleId="Stil11">
    <w:name w:val="Stil11"/>
    <w:rsid w:val="00406240"/>
  </w:style>
  <w:style w:type="numbering" w:customStyle="1" w:styleId="Bezpopisa3">
    <w:name w:val="Bez popisa3"/>
    <w:next w:val="NoList"/>
    <w:uiPriority w:val="99"/>
    <w:semiHidden/>
    <w:unhideWhenUsed/>
    <w:rsid w:val="00406240"/>
  </w:style>
  <w:style w:type="table" w:customStyle="1" w:styleId="Reetkatablice3">
    <w:name w:val="Rešetka tablice3"/>
    <w:basedOn w:val="TableNormal"/>
    <w:next w:val="TableGrid"/>
    <w:uiPriority w:val="59"/>
    <w:rsid w:val="00406240"/>
    <w:pPr>
      <w:ind w:firstLine="709"/>
      <w:jc w:val="both"/>
    </w:pPr>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43">
    <w:name w:val="Sadržaj 43"/>
    <w:basedOn w:val="Normal"/>
    <w:next w:val="Normal"/>
    <w:autoRedefine/>
    <w:uiPriority w:val="39"/>
    <w:unhideWhenUsed/>
    <w:rsid w:val="00406240"/>
    <w:pPr>
      <w:spacing w:after="100" w:line="276" w:lineRule="auto"/>
      <w:ind w:left="660"/>
    </w:pPr>
    <w:rPr>
      <w:rFonts w:ascii="Calibri" w:hAnsi="Calibri"/>
      <w:sz w:val="22"/>
      <w:szCs w:val="22"/>
    </w:rPr>
  </w:style>
  <w:style w:type="paragraph" w:customStyle="1" w:styleId="Sadraj53">
    <w:name w:val="Sadržaj 53"/>
    <w:basedOn w:val="Normal"/>
    <w:next w:val="Normal"/>
    <w:autoRedefine/>
    <w:uiPriority w:val="39"/>
    <w:unhideWhenUsed/>
    <w:rsid w:val="00406240"/>
    <w:pPr>
      <w:spacing w:after="100" w:line="276" w:lineRule="auto"/>
      <w:ind w:left="880"/>
    </w:pPr>
    <w:rPr>
      <w:rFonts w:ascii="Calibri" w:hAnsi="Calibri"/>
      <w:sz w:val="22"/>
      <w:szCs w:val="22"/>
    </w:rPr>
  </w:style>
  <w:style w:type="paragraph" w:customStyle="1" w:styleId="Sadraj63">
    <w:name w:val="Sadržaj 63"/>
    <w:basedOn w:val="Normal"/>
    <w:next w:val="Normal"/>
    <w:autoRedefine/>
    <w:uiPriority w:val="39"/>
    <w:unhideWhenUsed/>
    <w:rsid w:val="00406240"/>
    <w:pPr>
      <w:spacing w:after="100" w:line="276" w:lineRule="auto"/>
      <w:ind w:left="1100"/>
    </w:pPr>
    <w:rPr>
      <w:rFonts w:ascii="Calibri" w:hAnsi="Calibri"/>
      <w:sz w:val="22"/>
      <w:szCs w:val="22"/>
    </w:rPr>
  </w:style>
  <w:style w:type="paragraph" w:customStyle="1" w:styleId="Sadraj73">
    <w:name w:val="Sadržaj 73"/>
    <w:basedOn w:val="Normal"/>
    <w:next w:val="Normal"/>
    <w:autoRedefine/>
    <w:uiPriority w:val="39"/>
    <w:unhideWhenUsed/>
    <w:rsid w:val="00406240"/>
    <w:pPr>
      <w:spacing w:after="100" w:line="276" w:lineRule="auto"/>
      <w:ind w:left="1320"/>
    </w:pPr>
    <w:rPr>
      <w:rFonts w:ascii="Calibri" w:hAnsi="Calibri"/>
      <w:sz w:val="22"/>
      <w:szCs w:val="22"/>
    </w:rPr>
  </w:style>
  <w:style w:type="paragraph" w:customStyle="1" w:styleId="Sadraj83">
    <w:name w:val="Sadržaj 83"/>
    <w:basedOn w:val="Normal"/>
    <w:next w:val="Normal"/>
    <w:autoRedefine/>
    <w:uiPriority w:val="39"/>
    <w:unhideWhenUsed/>
    <w:rsid w:val="00406240"/>
    <w:pPr>
      <w:spacing w:after="100" w:line="276" w:lineRule="auto"/>
      <w:ind w:left="1540"/>
    </w:pPr>
    <w:rPr>
      <w:rFonts w:ascii="Calibri" w:hAnsi="Calibri"/>
      <w:sz w:val="22"/>
      <w:szCs w:val="22"/>
    </w:rPr>
  </w:style>
  <w:style w:type="paragraph" w:customStyle="1" w:styleId="Sadraj93">
    <w:name w:val="Sadržaj 93"/>
    <w:basedOn w:val="Normal"/>
    <w:next w:val="Normal"/>
    <w:autoRedefine/>
    <w:uiPriority w:val="39"/>
    <w:unhideWhenUsed/>
    <w:rsid w:val="00406240"/>
    <w:pPr>
      <w:spacing w:after="100" w:line="276" w:lineRule="auto"/>
      <w:ind w:left="1760"/>
    </w:pPr>
    <w:rPr>
      <w:rFonts w:ascii="Calibri" w:hAnsi="Calibri"/>
      <w:sz w:val="22"/>
      <w:szCs w:val="22"/>
    </w:rPr>
  </w:style>
  <w:style w:type="table" w:customStyle="1" w:styleId="TableGrid12">
    <w:name w:val="Table Grid12"/>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06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
    <w:name w:val="Bez popisa13"/>
    <w:next w:val="NoList"/>
    <w:uiPriority w:val="99"/>
    <w:semiHidden/>
    <w:unhideWhenUsed/>
    <w:rsid w:val="00406240"/>
  </w:style>
  <w:style w:type="numbering" w:customStyle="1" w:styleId="Stil12">
    <w:name w:val="Stil12"/>
    <w:rsid w:val="00406240"/>
    <w:pPr>
      <w:numPr>
        <w:numId w:val="7"/>
      </w:numPr>
    </w:pPr>
  </w:style>
  <w:style w:type="paragraph" w:customStyle="1" w:styleId="xl44">
    <w:name w:val="xl44"/>
    <w:basedOn w:val="Normal"/>
    <w:rsid w:val="00214E2F"/>
    <w:pPr>
      <w:spacing w:before="100" w:beforeAutospacing="1" w:after="100" w:afterAutospacing="1"/>
    </w:pPr>
    <w:rPr>
      <w:rFonts w:ascii="Arial" w:eastAsia="Arial Unicode MS" w:hAnsi="Arial" w:cs="Arial"/>
      <w:b/>
      <w:bCs/>
    </w:rPr>
  </w:style>
  <w:style w:type="character" w:customStyle="1" w:styleId="normalchar1">
    <w:name w:val="normal__char1"/>
    <w:rsid w:val="00A87B19"/>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116">
      <w:bodyDiv w:val="1"/>
      <w:marLeft w:val="0"/>
      <w:marRight w:val="0"/>
      <w:marTop w:val="0"/>
      <w:marBottom w:val="0"/>
      <w:divBdr>
        <w:top w:val="none" w:sz="0" w:space="0" w:color="auto"/>
        <w:left w:val="none" w:sz="0" w:space="0" w:color="auto"/>
        <w:bottom w:val="none" w:sz="0" w:space="0" w:color="auto"/>
        <w:right w:val="none" w:sz="0" w:space="0" w:color="auto"/>
      </w:divBdr>
    </w:div>
    <w:div w:id="141702995">
      <w:bodyDiv w:val="1"/>
      <w:marLeft w:val="0"/>
      <w:marRight w:val="0"/>
      <w:marTop w:val="0"/>
      <w:marBottom w:val="0"/>
      <w:divBdr>
        <w:top w:val="none" w:sz="0" w:space="0" w:color="auto"/>
        <w:left w:val="none" w:sz="0" w:space="0" w:color="auto"/>
        <w:bottom w:val="none" w:sz="0" w:space="0" w:color="auto"/>
        <w:right w:val="none" w:sz="0" w:space="0" w:color="auto"/>
      </w:divBdr>
    </w:div>
    <w:div w:id="167868764">
      <w:bodyDiv w:val="1"/>
      <w:marLeft w:val="0"/>
      <w:marRight w:val="0"/>
      <w:marTop w:val="0"/>
      <w:marBottom w:val="0"/>
      <w:divBdr>
        <w:top w:val="none" w:sz="0" w:space="0" w:color="auto"/>
        <w:left w:val="none" w:sz="0" w:space="0" w:color="auto"/>
        <w:bottom w:val="none" w:sz="0" w:space="0" w:color="auto"/>
        <w:right w:val="none" w:sz="0" w:space="0" w:color="auto"/>
      </w:divBdr>
    </w:div>
    <w:div w:id="185869833">
      <w:bodyDiv w:val="1"/>
      <w:marLeft w:val="0"/>
      <w:marRight w:val="0"/>
      <w:marTop w:val="0"/>
      <w:marBottom w:val="0"/>
      <w:divBdr>
        <w:top w:val="none" w:sz="0" w:space="0" w:color="auto"/>
        <w:left w:val="none" w:sz="0" w:space="0" w:color="auto"/>
        <w:bottom w:val="none" w:sz="0" w:space="0" w:color="auto"/>
        <w:right w:val="none" w:sz="0" w:space="0" w:color="auto"/>
      </w:divBdr>
    </w:div>
    <w:div w:id="187522474">
      <w:bodyDiv w:val="1"/>
      <w:marLeft w:val="0"/>
      <w:marRight w:val="0"/>
      <w:marTop w:val="0"/>
      <w:marBottom w:val="0"/>
      <w:divBdr>
        <w:top w:val="none" w:sz="0" w:space="0" w:color="auto"/>
        <w:left w:val="none" w:sz="0" w:space="0" w:color="auto"/>
        <w:bottom w:val="none" w:sz="0" w:space="0" w:color="auto"/>
        <w:right w:val="none" w:sz="0" w:space="0" w:color="auto"/>
      </w:divBdr>
    </w:div>
    <w:div w:id="233861029">
      <w:bodyDiv w:val="1"/>
      <w:marLeft w:val="0"/>
      <w:marRight w:val="0"/>
      <w:marTop w:val="0"/>
      <w:marBottom w:val="0"/>
      <w:divBdr>
        <w:top w:val="none" w:sz="0" w:space="0" w:color="auto"/>
        <w:left w:val="none" w:sz="0" w:space="0" w:color="auto"/>
        <w:bottom w:val="none" w:sz="0" w:space="0" w:color="auto"/>
        <w:right w:val="none" w:sz="0" w:space="0" w:color="auto"/>
      </w:divBdr>
    </w:div>
    <w:div w:id="305546122">
      <w:bodyDiv w:val="1"/>
      <w:marLeft w:val="0"/>
      <w:marRight w:val="0"/>
      <w:marTop w:val="0"/>
      <w:marBottom w:val="0"/>
      <w:divBdr>
        <w:top w:val="none" w:sz="0" w:space="0" w:color="auto"/>
        <w:left w:val="none" w:sz="0" w:space="0" w:color="auto"/>
        <w:bottom w:val="none" w:sz="0" w:space="0" w:color="auto"/>
        <w:right w:val="none" w:sz="0" w:space="0" w:color="auto"/>
      </w:divBdr>
    </w:div>
    <w:div w:id="306933761">
      <w:bodyDiv w:val="1"/>
      <w:marLeft w:val="0"/>
      <w:marRight w:val="0"/>
      <w:marTop w:val="0"/>
      <w:marBottom w:val="0"/>
      <w:divBdr>
        <w:top w:val="none" w:sz="0" w:space="0" w:color="auto"/>
        <w:left w:val="none" w:sz="0" w:space="0" w:color="auto"/>
        <w:bottom w:val="none" w:sz="0" w:space="0" w:color="auto"/>
        <w:right w:val="none" w:sz="0" w:space="0" w:color="auto"/>
      </w:divBdr>
    </w:div>
    <w:div w:id="356741311">
      <w:bodyDiv w:val="1"/>
      <w:marLeft w:val="0"/>
      <w:marRight w:val="0"/>
      <w:marTop w:val="0"/>
      <w:marBottom w:val="0"/>
      <w:divBdr>
        <w:top w:val="none" w:sz="0" w:space="0" w:color="auto"/>
        <w:left w:val="none" w:sz="0" w:space="0" w:color="auto"/>
        <w:bottom w:val="none" w:sz="0" w:space="0" w:color="auto"/>
        <w:right w:val="none" w:sz="0" w:space="0" w:color="auto"/>
      </w:divBdr>
    </w:div>
    <w:div w:id="390078398">
      <w:bodyDiv w:val="1"/>
      <w:marLeft w:val="0"/>
      <w:marRight w:val="0"/>
      <w:marTop w:val="0"/>
      <w:marBottom w:val="0"/>
      <w:divBdr>
        <w:top w:val="none" w:sz="0" w:space="0" w:color="auto"/>
        <w:left w:val="none" w:sz="0" w:space="0" w:color="auto"/>
        <w:bottom w:val="none" w:sz="0" w:space="0" w:color="auto"/>
        <w:right w:val="none" w:sz="0" w:space="0" w:color="auto"/>
      </w:divBdr>
    </w:div>
    <w:div w:id="393939757">
      <w:bodyDiv w:val="1"/>
      <w:marLeft w:val="0"/>
      <w:marRight w:val="0"/>
      <w:marTop w:val="0"/>
      <w:marBottom w:val="0"/>
      <w:divBdr>
        <w:top w:val="none" w:sz="0" w:space="0" w:color="auto"/>
        <w:left w:val="none" w:sz="0" w:space="0" w:color="auto"/>
        <w:bottom w:val="none" w:sz="0" w:space="0" w:color="auto"/>
        <w:right w:val="none" w:sz="0" w:space="0" w:color="auto"/>
      </w:divBdr>
    </w:div>
    <w:div w:id="396830391">
      <w:bodyDiv w:val="1"/>
      <w:marLeft w:val="0"/>
      <w:marRight w:val="0"/>
      <w:marTop w:val="0"/>
      <w:marBottom w:val="0"/>
      <w:divBdr>
        <w:top w:val="none" w:sz="0" w:space="0" w:color="auto"/>
        <w:left w:val="none" w:sz="0" w:space="0" w:color="auto"/>
        <w:bottom w:val="none" w:sz="0" w:space="0" w:color="auto"/>
        <w:right w:val="none" w:sz="0" w:space="0" w:color="auto"/>
      </w:divBdr>
    </w:div>
    <w:div w:id="434902924">
      <w:bodyDiv w:val="1"/>
      <w:marLeft w:val="0"/>
      <w:marRight w:val="0"/>
      <w:marTop w:val="0"/>
      <w:marBottom w:val="0"/>
      <w:divBdr>
        <w:top w:val="none" w:sz="0" w:space="0" w:color="auto"/>
        <w:left w:val="none" w:sz="0" w:space="0" w:color="auto"/>
        <w:bottom w:val="none" w:sz="0" w:space="0" w:color="auto"/>
        <w:right w:val="none" w:sz="0" w:space="0" w:color="auto"/>
      </w:divBdr>
    </w:div>
    <w:div w:id="531725394">
      <w:bodyDiv w:val="1"/>
      <w:marLeft w:val="0"/>
      <w:marRight w:val="0"/>
      <w:marTop w:val="0"/>
      <w:marBottom w:val="0"/>
      <w:divBdr>
        <w:top w:val="none" w:sz="0" w:space="0" w:color="auto"/>
        <w:left w:val="none" w:sz="0" w:space="0" w:color="auto"/>
        <w:bottom w:val="none" w:sz="0" w:space="0" w:color="auto"/>
        <w:right w:val="none" w:sz="0" w:space="0" w:color="auto"/>
      </w:divBdr>
      <w:divsChild>
        <w:div w:id="5602299">
          <w:marLeft w:val="0"/>
          <w:marRight w:val="0"/>
          <w:marTop w:val="0"/>
          <w:marBottom w:val="0"/>
          <w:divBdr>
            <w:top w:val="none" w:sz="0" w:space="0" w:color="auto"/>
            <w:left w:val="none" w:sz="0" w:space="0" w:color="auto"/>
            <w:bottom w:val="none" w:sz="0" w:space="0" w:color="auto"/>
            <w:right w:val="none" w:sz="0" w:space="0" w:color="auto"/>
          </w:divBdr>
        </w:div>
        <w:div w:id="16658758">
          <w:marLeft w:val="0"/>
          <w:marRight w:val="0"/>
          <w:marTop w:val="0"/>
          <w:marBottom w:val="0"/>
          <w:divBdr>
            <w:top w:val="none" w:sz="0" w:space="0" w:color="auto"/>
            <w:left w:val="none" w:sz="0" w:space="0" w:color="auto"/>
            <w:bottom w:val="none" w:sz="0" w:space="0" w:color="auto"/>
            <w:right w:val="none" w:sz="0" w:space="0" w:color="auto"/>
          </w:divBdr>
        </w:div>
        <w:div w:id="21590211">
          <w:marLeft w:val="0"/>
          <w:marRight w:val="0"/>
          <w:marTop w:val="0"/>
          <w:marBottom w:val="0"/>
          <w:divBdr>
            <w:top w:val="none" w:sz="0" w:space="0" w:color="auto"/>
            <w:left w:val="none" w:sz="0" w:space="0" w:color="auto"/>
            <w:bottom w:val="none" w:sz="0" w:space="0" w:color="auto"/>
            <w:right w:val="none" w:sz="0" w:space="0" w:color="auto"/>
          </w:divBdr>
        </w:div>
        <w:div w:id="26612607">
          <w:marLeft w:val="0"/>
          <w:marRight w:val="0"/>
          <w:marTop w:val="0"/>
          <w:marBottom w:val="0"/>
          <w:divBdr>
            <w:top w:val="none" w:sz="0" w:space="0" w:color="auto"/>
            <w:left w:val="none" w:sz="0" w:space="0" w:color="auto"/>
            <w:bottom w:val="none" w:sz="0" w:space="0" w:color="auto"/>
            <w:right w:val="none" w:sz="0" w:space="0" w:color="auto"/>
          </w:divBdr>
        </w:div>
        <w:div w:id="32509958">
          <w:marLeft w:val="0"/>
          <w:marRight w:val="0"/>
          <w:marTop w:val="0"/>
          <w:marBottom w:val="0"/>
          <w:divBdr>
            <w:top w:val="none" w:sz="0" w:space="0" w:color="auto"/>
            <w:left w:val="none" w:sz="0" w:space="0" w:color="auto"/>
            <w:bottom w:val="none" w:sz="0" w:space="0" w:color="auto"/>
            <w:right w:val="none" w:sz="0" w:space="0" w:color="auto"/>
          </w:divBdr>
        </w:div>
        <w:div w:id="38479732">
          <w:marLeft w:val="0"/>
          <w:marRight w:val="0"/>
          <w:marTop w:val="0"/>
          <w:marBottom w:val="0"/>
          <w:divBdr>
            <w:top w:val="none" w:sz="0" w:space="0" w:color="auto"/>
            <w:left w:val="none" w:sz="0" w:space="0" w:color="auto"/>
            <w:bottom w:val="none" w:sz="0" w:space="0" w:color="auto"/>
            <w:right w:val="none" w:sz="0" w:space="0" w:color="auto"/>
          </w:divBdr>
        </w:div>
        <w:div w:id="40784389">
          <w:marLeft w:val="0"/>
          <w:marRight w:val="0"/>
          <w:marTop w:val="0"/>
          <w:marBottom w:val="0"/>
          <w:divBdr>
            <w:top w:val="none" w:sz="0" w:space="0" w:color="auto"/>
            <w:left w:val="none" w:sz="0" w:space="0" w:color="auto"/>
            <w:bottom w:val="none" w:sz="0" w:space="0" w:color="auto"/>
            <w:right w:val="none" w:sz="0" w:space="0" w:color="auto"/>
          </w:divBdr>
        </w:div>
        <w:div w:id="41563823">
          <w:marLeft w:val="0"/>
          <w:marRight w:val="0"/>
          <w:marTop w:val="0"/>
          <w:marBottom w:val="0"/>
          <w:divBdr>
            <w:top w:val="none" w:sz="0" w:space="0" w:color="auto"/>
            <w:left w:val="none" w:sz="0" w:space="0" w:color="auto"/>
            <w:bottom w:val="none" w:sz="0" w:space="0" w:color="auto"/>
            <w:right w:val="none" w:sz="0" w:space="0" w:color="auto"/>
          </w:divBdr>
        </w:div>
        <w:div w:id="47002476">
          <w:marLeft w:val="0"/>
          <w:marRight w:val="0"/>
          <w:marTop w:val="0"/>
          <w:marBottom w:val="0"/>
          <w:divBdr>
            <w:top w:val="none" w:sz="0" w:space="0" w:color="auto"/>
            <w:left w:val="none" w:sz="0" w:space="0" w:color="auto"/>
            <w:bottom w:val="none" w:sz="0" w:space="0" w:color="auto"/>
            <w:right w:val="none" w:sz="0" w:space="0" w:color="auto"/>
          </w:divBdr>
        </w:div>
        <w:div w:id="62334853">
          <w:marLeft w:val="0"/>
          <w:marRight w:val="0"/>
          <w:marTop w:val="0"/>
          <w:marBottom w:val="0"/>
          <w:divBdr>
            <w:top w:val="none" w:sz="0" w:space="0" w:color="auto"/>
            <w:left w:val="none" w:sz="0" w:space="0" w:color="auto"/>
            <w:bottom w:val="none" w:sz="0" w:space="0" w:color="auto"/>
            <w:right w:val="none" w:sz="0" w:space="0" w:color="auto"/>
          </w:divBdr>
        </w:div>
        <w:div w:id="67850549">
          <w:marLeft w:val="0"/>
          <w:marRight w:val="0"/>
          <w:marTop w:val="0"/>
          <w:marBottom w:val="0"/>
          <w:divBdr>
            <w:top w:val="none" w:sz="0" w:space="0" w:color="auto"/>
            <w:left w:val="none" w:sz="0" w:space="0" w:color="auto"/>
            <w:bottom w:val="none" w:sz="0" w:space="0" w:color="auto"/>
            <w:right w:val="none" w:sz="0" w:space="0" w:color="auto"/>
          </w:divBdr>
        </w:div>
        <w:div w:id="69814339">
          <w:marLeft w:val="0"/>
          <w:marRight w:val="0"/>
          <w:marTop w:val="0"/>
          <w:marBottom w:val="0"/>
          <w:divBdr>
            <w:top w:val="none" w:sz="0" w:space="0" w:color="auto"/>
            <w:left w:val="none" w:sz="0" w:space="0" w:color="auto"/>
            <w:bottom w:val="none" w:sz="0" w:space="0" w:color="auto"/>
            <w:right w:val="none" w:sz="0" w:space="0" w:color="auto"/>
          </w:divBdr>
        </w:div>
        <w:div w:id="80032822">
          <w:marLeft w:val="0"/>
          <w:marRight w:val="0"/>
          <w:marTop w:val="0"/>
          <w:marBottom w:val="0"/>
          <w:divBdr>
            <w:top w:val="none" w:sz="0" w:space="0" w:color="auto"/>
            <w:left w:val="none" w:sz="0" w:space="0" w:color="auto"/>
            <w:bottom w:val="none" w:sz="0" w:space="0" w:color="auto"/>
            <w:right w:val="none" w:sz="0" w:space="0" w:color="auto"/>
          </w:divBdr>
        </w:div>
        <w:div w:id="103159589">
          <w:marLeft w:val="0"/>
          <w:marRight w:val="0"/>
          <w:marTop w:val="0"/>
          <w:marBottom w:val="0"/>
          <w:divBdr>
            <w:top w:val="none" w:sz="0" w:space="0" w:color="auto"/>
            <w:left w:val="none" w:sz="0" w:space="0" w:color="auto"/>
            <w:bottom w:val="none" w:sz="0" w:space="0" w:color="auto"/>
            <w:right w:val="none" w:sz="0" w:space="0" w:color="auto"/>
          </w:divBdr>
        </w:div>
        <w:div w:id="111562510">
          <w:marLeft w:val="0"/>
          <w:marRight w:val="0"/>
          <w:marTop w:val="0"/>
          <w:marBottom w:val="0"/>
          <w:divBdr>
            <w:top w:val="none" w:sz="0" w:space="0" w:color="auto"/>
            <w:left w:val="none" w:sz="0" w:space="0" w:color="auto"/>
            <w:bottom w:val="none" w:sz="0" w:space="0" w:color="auto"/>
            <w:right w:val="none" w:sz="0" w:space="0" w:color="auto"/>
          </w:divBdr>
        </w:div>
        <w:div w:id="119570076">
          <w:marLeft w:val="0"/>
          <w:marRight w:val="0"/>
          <w:marTop w:val="0"/>
          <w:marBottom w:val="0"/>
          <w:divBdr>
            <w:top w:val="none" w:sz="0" w:space="0" w:color="auto"/>
            <w:left w:val="none" w:sz="0" w:space="0" w:color="auto"/>
            <w:bottom w:val="none" w:sz="0" w:space="0" w:color="auto"/>
            <w:right w:val="none" w:sz="0" w:space="0" w:color="auto"/>
          </w:divBdr>
        </w:div>
        <w:div w:id="123350792">
          <w:marLeft w:val="0"/>
          <w:marRight w:val="0"/>
          <w:marTop w:val="0"/>
          <w:marBottom w:val="0"/>
          <w:divBdr>
            <w:top w:val="none" w:sz="0" w:space="0" w:color="auto"/>
            <w:left w:val="none" w:sz="0" w:space="0" w:color="auto"/>
            <w:bottom w:val="none" w:sz="0" w:space="0" w:color="auto"/>
            <w:right w:val="none" w:sz="0" w:space="0" w:color="auto"/>
          </w:divBdr>
        </w:div>
        <w:div w:id="125896633">
          <w:marLeft w:val="0"/>
          <w:marRight w:val="0"/>
          <w:marTop w:val="0"/>
          <w:marBottom w:val="0"/>
          <w:divBdr>
            <w:top w:val="none" w:sz="0" w:space="0" w:color="auto"/>
            <w:left w:val="none" w:sz="0" w:space="0" w:color="auto"/>
            <w:bottom w:val="none" w:sz="0" w:space="0" w:color="auto"/>
            <w:right w:val="none" w:sz="0" w:space="0" w:color="auto"/>
          </w:divBdr>
        </w:div>
        <w:div w:id="125899103">
          <w:marLeft w:val="0"/>
          <w:marRight w:val="0"/>
          <w:marTop w:val="0"/>
          <w:marBottom w:val="0"/>
          <w:divBdr>
            <w:top w:val="none" w:sz="0" w:space="0" w:color="auto"/>
            <w:left w:val="none" w:sz="0" w:space="0" w:color="auto"/>
            <w:bottom w:val="none" w:sz="0" w:space="0" w:color="auto"/>
            <w:right w:val="none" w:sz="0" w:space="0" w:color="auto"/>
          </w:divBdr>
        </w:div>
        <w:div w:id="132335439">
          <w:marLeft w:val="0"/>
          <w:marRight w:val="0"/>
          <w:marTop w:val="0"/>
          <w:marBottom w:val="0"/>
          <w:divBdr>
            <w:top w:val="none" w:sz="0" w:space="0" w:color="auto"/>
            <w:left w:val="none" w:sz="0" w:space="0" w:color="auto"/>
            <w:bottom w:val="none" w:sz="0" w:space="0" w:color="auto"/>
            <w:right w:val="none" w:sz="0" w:space="0" w:color="auto"/>
          </w:divBdr>
        </w:div>
        <w:div w:id="143278608">
          <w:marLeft w:val="0"/>
          <w:marRight w:val="0"/>
          <w:marTop w:val="0"/>
          <w:marBottom w:val="0"/>
          <w:divBdr>
            <w:top w:val="none" w:sz="0" w:space="0" w:color="auto"/>
            <w:left w:val="none" w:sz="0" w:space="0" w:color="auto"/>
            <w:bottom w:val="none" w:sz="0" w:space="0" w:color="auto"/>
            <w:right w:val="none" w:sz="0" w:space="0" w:color="auto"/>
          </w:divBdr>
        </w:div>
        <w:div w:id="148443336">
          <w:marLeft w:val="0"/>
          <w:marRight w:val="0"/>
          <w:marTop w:val="0"/>
          <w:marBottom w:val="0"/>
          <w:divBdr>
            <w:top w:val="none" w:sz="0" w:space="0" w:color="auto"/>
            <w:left w:val="none" w:sz="0" w:space="0" w:color="auto"/>
            <w:bottom w:val="none" w:sz="0" w:space="0" w:color="auto"/>
            <w:right w:val="none" w:sz="0" w:space="0" w:color="auto"/>
          </w:divBdr>
        </w:div>
        <w:div w:id="153109489">
          <w:marLeft w:val="0"/>
          <w:marRight w:val="0"/>
          <w:marTop w:val="0"/>
          <w:marBottom w:val="0"/>
          <w:divBdr>
            <w:top w:val="none" w:sz="0" w:space="0" w:color="auto"/>
            <w:left w:val="none" w:sz="0" w:space="0" w:color="auto"/>
            <w:bottom w:val="none" w:sz="0" w:space="0" w:color="auto"/>
            <w:right w:val="none" w:sz="0" w:space="0" w:color="auto"/>
          </w:divBdr>
        </w:div>
        <w:div w:id="158814019">
          <w:marLeft w:val="0"/>
          <w:marRight w:val="0"/>
          <w:marTop w:val="0"/>
          <w:marBottom w:val="0"/>
          <w:divBdr>
            <w:top w:val="none" w:sz="0" w:space="0" w:color="auto"/>
            <w:left w:val="none" w:sz="0" w:space="0" w:color="auto"/>
            <w:bottom w:val="none" w:sz="0" w:space="0" w:color="auto"/>
            <w:right w:val="none" w:sz="0" w:space="0" w:color="auto"/>
          </w:divBdr>
        </w:div>
        <w:div w:id="161554880">
          <w:marLeft w:val="0"/>
          <w:marRight w:val="0"/>
          <w:marTop w:val="0"/>
          <w:marBottom w:val="0"/>
          <w:divBdr>
            <w:top w:val="none" w:sz="0" w:space="0" w:color="auto"/>
            <w:left w:val="none" w:sz="0" w:space="0" w:color="auto"/>
            <w:bottom w:val="none" w:sz="0" w:space="0" w:color="auto"/>
            <w:right w:val="none" w:sz="0" w:space="0" w:color="auto"/>
          </w:divBdr>
        </w:div>
        <w:div w:id="165705341">
          <w:marLeft w:val="0"/>
          <w:marRight w:val="0"/>
          <w:marTop w:val="0"/>
          <w:marBottom w:val="0"/>
          <w:divBdr>
            <w:top w:val="none" w:sz="0" w:space="0" w:color="auto"/>
            <w:left w:val="none" w:sz="0" w:space="0" w:color="auto"/>
            <w:bottom w:val="none" w:sz="0" w:space="0" w:color="auto"/>
            <w:right w:val="none" w:sz="0" w:space="0" w:color="auto"/>
          </w:divBdr>
        </w:div>
        <w:div w:id="167060189">
          <w:marLeft w:val="0"/>
          <w:marRight w:val="0"/>
          <w:marTop w:val="0"/>
          <w:marBottom w:val="0"/>
          <w:divBdr>
            <w:top w:val="none" w:sz="0" w:space="0" w:color="auto"/>
            <w:left w:val="none" w:sz="0" w:space="0" w:color="auto"/>
            <w:bottom w:val="none" w:sz="0" w:space="0" w:color="auto"/>
            <w:right w:val="none" w:sz="0" w:space="0" w:color="auto"/>
          </w:divBdr>
        </w:div>
        <w:div w:id="171066793">
          <w:marLeft w:val="0"/>
          <w:marRight w:val="0"/>
          <w:marTop w:val="0"/>
          <w:marBottom w:val="0"/>
          <w:divBdr>
            <w:top w:val="none" w:sz="0" w:space="0" w:color="auto"/>
            <w:left w:val="none" w:sz="0" w:space="0" w:color="auto"/>
            <w:bottom w:val="none" w:sz="0" w:space="0" w:color="auto"/>
            <w:right w:val="none" w:sz="0" w:space="0" w:color="auto"/>
          </w:divBdr>
        </w:div>
        <w:div w:id="178934466">
          <w:marLeft w:val="0"/>
          <w:marRight w:val="0"/>
          <w:marTop w:val="0"/>
          <w:marBottom w:val="0"/>
          <w:divBdr>
            <w:top w:val="none" w:sz="0" w:space="0" w:color="auto"/>
            <w:left w:val="none" w:sz="0" w:space="0" w:color="auto"/>
            <w:bottom w:val="none" w:sz="0" w:space="0" w:color="auto"/>
            <w:right w:val="none" w:sz="0" w:space="0" w:color="auto"/>
          </w:divBdr>
        </w:div>
        <w:div w:id="180047196">
          <w:marLeft w:val="0"/>
          <w:marRight w:val="0"/>
          <w:marTop w:val="0"/>
          <w:marBottom w:val="0"/>
          <w:divBdr>
            <w:top w:val="none" w:sz="0" w:space="0" w:color="auto"/>
            <w:left w:val="none" w:sz="0" w:space="0" w:color="auto"/>
            <w:bottom w:val="none" w:sz="0" w:space="0" w:color="auto"/>
            <w:right w:val="none" w:sz="0" w:space="0" w:color="auto"/>
          </w:divBdr>
        </w:div>
        <w:div w:id="183715416">
          <w:marLeft w:val="0"/>
          <w:marRight w:val="0"/>
          <w:marTop w:val="0"/>
          <w:marBottom w:val="0"/>
          <w:divBdr>
            <w:top w:val="none" w:sz="0" w:space="0" w:color="auto"/>
            <w:left w:val="none" w:sz="0" w:space="0" w:color="auto"/>
            <w:bottom w:val="none" w:sz="0" w:space="0" w:color="auto"/>
            <w:right w:val="none" w:sz="0" w:space="0" w:color="auto"/>
          </w:divBdr>
        </w:div>
        <w:div w:id="189800677">
          <w:marLeft w:val="0"/>
          <w:marRight w:val="0"/>
          <w:marTop w:val="0"/>
          <w:marBottom w:val="0"/>
          <w:divBdr>
            <w:top w:val="none" w:sz="0" w:space="0" w:color="auto"/>
            <w:left w:val="none" w:sz="0" w:space="0" w:color="auto"/>
            <w:bottom w:val="none" w:sz="0" w:space="0" w:color="auto"/>
            <w:right w:val="none" w:sz="0" w:space="0" w:color="auto"/>
          </w:divBdr>
        </w:div>
        <w:div w:id="214246488">
          <w:marLeft w:val="0"/>
          <w:marRight w:val="0"/>
          <w:marTop w:val="0"/>
          <w:marBottom w:val="0"/>
          <w:divBdr>
            <w:top w:val="none" w:sz="0" w:space="0" w:color="auto"/>
            <w:left w:val="none" w:sz="0" w:space="0" w:color="auto"/>
            <w:bottom w:val="none" w:sz="0" w:space="0" w:color="auto"/>
            <w:right w:val="none" w:sz="0" w:space="0" w:color="auto"/>
          </w:divBdr>
        </w:div>
        <w:div w:id="218782058">
          <w:marLeft w:val="0"/>
          <w:marRight w:val="0"/>
          <w:marTop w:val="0"/>
          <w:marBottom w:val="0"/>
          <w:divBdr>
            <w:top w:val="none" w:sz="0" w:space="0" w:color="auto"/>
            <w:left w:val="none" w:sz="0" w:space="0" w:color="auto"/>
            <w:bottom w:val="none" w:sz="0" w:space="0" w:color="auto"/>
            <w:right w:val="none" w:sz="0" w:space="0" w:color="auto"/>
          </w:divBdr>
        </w:div>
        <w:div w:id="220875035">
          <w:marLeft w:val="0"/>
          <w:marRight w:val="0"/>
          <w:marTop w:val="0"/>
          <w:marBottom w:val="0"/>
          <w:divBdr>
            <w:top w:val="none" w:sz="0" w:space="0" w:color="auto"/>
            <w:left w:val="none" w:sz="0" w:space="0" w:color="auto"/>
            <w:bottom w:val="none" w:sz="0" w:space="0" w:color="auto"/>
            <w:right w:val="none" w:sz="0" w:space="0" w:color="auto"/>
          </w:divBdr>
        </w:div>
        <w:div w:id="221258775">
          <w:marLeft w:val="0"/>
          <w:marRight w:val="0"/>
          <w:marTop w:val="0"/>
          <w:marBottom w:val="0"/>
          <w:divBdr>
            <w:top w:val="none" w:sz="0" w:space="0" w:color="auto"/>
            <w:left w:val="none" w:sz="0" w:space="0" w:color="auto"/>
            <w:bottom w:val="none" w:sz="0" w:space="0" w:color="auto"/>
            <w:right w:val="none" w:sz="0" w:space="0" w:color="auto"/>
          </w:divBdr>
        </w:div>
        <w:div w:id="229311550">
          <w:marLeft w:val="0"/>
          <w:marRight w:val="0"/>
          <w:marTop w:val="0"/>
          <w:marBottom w:val="0"/>
          <w:divBdr>
            <w:top w:val="none" w:sz="0" w:space="0" w:color="auto"/>
            <w:left w:val="none" w:sz="0" w:space="0" w:color="auto"/>
            <w:bottom w:val="none" w:sz="0" w:space="0" w:color="auto"/>
            <w:right w:val="none" w:sz="0" w:space="0" w:color="auto"/>
          </w:divBdr>
        </w:div>
        <w:div w:id="239557370">
          <w:marLeft w:val="0"/>
          <w:marRight w:val="0"/>
          <w:marTop w:val="0"/>
          <w:marBottom w:val="0"/>
          <w:divBdr>
            <w:top w:val="none" w:sz="0" w:space="0" w:color="auto"/>
            <w:left w:val="none" w:sz="0" w:space="0" w:color="auto"/>
            <w:bottom w:val="none" w:sz="0" w:space="0" w:color="auto"/>
            <w:right w:val="none" w:sz="0" w:space="0" w:color="auto"/>
          </w:divBdr>
        </w:div>
        <w:div w:id="244456708">
          <w:marLeft w:val="0"/>
          <w:marRight w:val="0"/>
          <w:marTop w:val="0"/>
          <w:marBottom w:val="0"/>
          <w:divBdr>
            <w:top w:val="none" w:sz="0" w:space="0" w:color="auto"/>
            <w:left w:val="none" w:sz="0" w:space="0" w:color="auto"/>
            <w:bottom w:val="none" w:sz="0" w:space="0" w:color="auto"/>
            <w:right w:val="none" w:sz="0" w:space="0" w:color="auto"/>
          </w:divBdr>
        </w:div>
        <w:div w:id="282345775">
          <w:marLeft w:val="0"/>
          <w:marRight w:val="0"/>
          <w:marTop w:val="0"/>
          <w:marBottom w:val="0"/>
          <w:divBdr>
            <w:top w:val="none" w:sz="0" w:space="0" w:color="auto"/>
            <w:left w:val="none" w:sz="0" w:space="0" w:color="auto"/>
            <w:bottom w:val="none" w:sz="0" w:space="0" w:color="auto"/>
            <w:right w:val="none" w:sz="0" w:space="0" w:color="auto"/>
          </w:divBdr>
        </w:div>
        <w:div w:id="283121512">
          <w:marLeft w:val="0"/>
          <w:marRight w:val="0"/>
          <w:marTop w:val="0"/>
          <w:marBottom w:val="0"/>
          <w:divBdr>
            <w:top w:val="none" w:sz="0" w:space="0" w:color="auto"/>
            <w:left w:val="none" w:sz="0" w:space="0" w:color="auto"/>
            <w:bottom w:val="none" w:sz="0" w:space="0" w:color="auto"/>
            <w:right w:val="none" w:sz="0" w:space="0" w:color="auto"/>
          </w:divBdr>
        </w:div>
        <w:div w:id="284627903">
          <w:marLeft w:val="0"/>
          <w:marRight w:val="0"/>
          <w:marTop w:val="0"/>
          <w:marBottom w:val="0"/>
          <w:divBdr>
            <w:top w:val="none" w:sz="0" w:space="0" w:color="auto"/>
            <w:left w:val="none" w:sz="0" w:space="0" w:color="auto"/>
            <w:bottom w:val="none" w:sz="0" w:space="0" w:color="auto"/>
            <w:right w:val="none" w:sz="0" w:space="0" w:color="auto"/>
          </w:divBdr>
        </w:div>
        <w:div w:id="284971371">
          <w:marLeft w:val="0"/>
          <w:marRight w:val="0"/>
          <w:marTop w:val="0"/>
          <w:marBottom w:val="0"/>
          <w:divBdr>
            <w:top w:val="none" w:sz="0" w:space="0" w:color="auto"/>
            <w:left w:val="none" w:sz="0" w:space="0" w:color="auto"/>
            <w:bottom w:val="none" w:sz="0" w:space="0" w:color="auto"/>
            <w:right w:val="none" w:sz="0" w:space="0" w:color="auto"/>
          </w:divBdr>
        </w:div>
        <w:div w:id="304940318">
          <w:marLeft w:val="0"/>
          <w:marRight w:val="0"/>
          <w:marTop w:val="0"/>
          <w:marBottom w:val="0"/>
          <w:divBdr>
            <w:top w:val="none" w:sz="0" w:space="0" w:color="auto"/>
            <w:left w:val="none" w:sz="0" w:space="0" w:color="auto"/>
            <w:bottom w:val="none" w:sz="0" w:space="0" w:color="auto"/>
            <w:right w:val="none" w:sz="0" w:space="0" w:color="auto"/>
          </w:divBdr>
        </w:div>
        <w:div w:id="316805330">
          <w:marLeft w:val="0"/>
          <w:marRight w:val="0"/>
          <w:marTop w:val="0"/>
          <w:marBottom w:val="0"/>
          <w:divBdr>
            <w:top w:val="none" w:sz="0" w:space="0" w:color="auto"/>
            <w:left w:val="none" w:sz="0" w:space="0" w:color="auto"/>
            <w:bottom w:val="none" w:sz="0" w:space="0" w:color="auto"/>
            <w:right w:val="none" w:sz="0" w:space="0" w:color="auto"/>
          </w:divBdr>
        </w:div>
        <w:div w:id="316812752">
          <w:marLeft w:val="0"/>
          <w:marRight w:val="0"/>
          <w:marTop w:val="0"/>
          <w:marBottom w:val="0"/>
          <w:divBdr>
            <w:top w:val="none" w:sz="0" w:space="0" w:color="auto"/>
            <w:left w:val="none" w:sz="0" w:space="0" w:color="auto"/>
            <w:bottom w:val="none" w:sz="0" w:space="0" w:color="auto"/>
            <w:right w:val="none" w:sz="0" w:space="0" w:color="auto"/>
          </w:divBdr>
        </w:div>
        <w:div w:id="327102056">
          <w:marLeft w:val="0"/>
          <w:marRight w:val="0"/>
          <w:marTop w:val="0"/>
          <w:marBottom w:val="0"/>
          <w:divBdr>
            <w:top w:val="none" w:sz="0" w:space="0" w:color="auto"/>
            <w:left w:val="none" w:sz="0" w:space="0" w:color="auto"/>
            <w:bottom w:val="none" w:sz="0" w:space="0" w:color="auto"/>
            <w:right w:val="none" w:sz="0" w:space="0" w:color="auto"/>
          </w:divBdr>
        </w:div>
        <w:div w:id="338969944">
          <w:marLeft w:val="0"/>
          <w:marRight w:val="0"/>
          <w:marTop w:val="0"/>
          <w:marBottom w:val="0"/>
          <w:divBdr>
            <w:top w:val="none" w:sz="0" w:space="0" w:color="auto"/>
            <w:left w:val="none" w:sz="0" w:space="0" w:color="auto"/>
            <w:bottom w:val="none" w:sz="0" w:space="0" w:color="auto"/>
            <w:right w:val="none" w:sz="0" w:space="0" w:color="auto"/>
          </w:divBdr>
        </w:div>
        <w:div w:id="347950804">
          <w:marLeft w:val="0"/>
          <w:marRight w:val="0"/>
          <w:marTop w:val="0"/>
          <w:marBottom w:val="0"/>
          <w:divBdr>
            <w:top w:val="none" w:sz="0" w:space="0" w:color="auto"/>
            <w:left w:val="none" w:sz="0" w:space="0" w:color="auto"/>
            <w:bottom w:val="none" w:sz="0" w:space="0" w:color="auto"/>
            <w:right w:val="none" w:sz="0" w:space="0" w:color="auto"/>
          </w:divBdr>
        </w:div>
        <w:div w:id="356279343">
          <w:marLeft w:val="0"/>
          <w:marRight w:val="0"/>
          <w:marTop w:val="0"/>
          <w:marBottom w:val="0"/>
          <w:divBdr>
            <w:top w:val="none" w:sz="0" w:space="0" w:color="auto"/>
            <w:left w:val="none" w:sz="0" w:space="0" w:color="auto"/>
            <w:bottom w:val="none" w:sz="0" w:space="0" w:color="auto"/>
            <w:right w:val="none" w:sz="0" w:space="0" w:color="auto"/>
          </w:divBdr>
        </w:div>
        <w:div w:id="362286000">
          <w:marLeft w:val="0"/>
          <w:marRight w:val="0"/>
          <w:marTop w:val="0"/>
          <w:marBottom w:val="0"/>
          <w:divBdr>
            <w:top w:val="none" w:sz="0" w:space="0" w:color="auto"/>
            <w:left w:val="none" w:sz="0" w:space="0" w:color="auto"/>
            <w:bottom w:val="none" w:sz="0" w:space="0" w:color="auto"/>
            <w:right w:val="none" w:sz="0" w:space="0" w:color="auto"/>
          </w:divBdr>
        </w:div>
        <w:div w:id="383872430">
          <w:marLeft w:val="0"/>
          <w:marRight w:val="0"/>
          <w:marTop w:val="0"/>
          <w:marBottom w:val="0"/>
          <w:divBdr>
            <w:top w:val="none" w:sz="0" w:space="0" w:color="auto"/>
            <w:left w:val="none" w:sz="0" w:space="0" w:color="auto"/>
            <w:bottom w:val="none" w:sz="0" w:space="0" w:color="auto"/>
            <w:right w:val="none" w:sz="0" w:space="0" w:color="auto"/>
          </w:divBdr>
        </w:div>
        <w:div w:id="392235959">
          <w:marLeft w:val="0"/>
          <w:marRight w:val="0"/>
          <w:marTop w:val="0"/>
          <w:marBottom w:val="0"/>
          <w:divBdr>
            <w:top w:val="none" w:sz="0" w:space="0" w:color="auto"/>
            <w:left w:val="none" w:sz="0" w:space="0" w:color="auto"/>
            <w:bottom w:val="none" w:sz="0" w:space="0" w:color="auto"/>
            <w:right w:val="none" w:sz="0" w:space="0" w:color="auto"/>
          </w:divBdr>
        </w:div>
        <w:div w:id="397632062">
          <w:marLeft w:val="0"/>
          <w:marRight w:val="0"/>
          <w:marTop w:val="0"/>
          <w:marBottom w:val="0"/>
          <w:divBdr>
            <w:top w:val="none" w:sz="0" w:space="0" w:color="auto"/>
            <w:left w:val="none" w:sz="0" w:space="0" w:color="auto"/>
            <w:bottom w:val="none" w:sz="0" w:space="0" w:color="auto"/>
            <w:right w:val="none" w:sz="0" w:space="0" w:color="auto"/>
          </w:divBdr>
        </w:div>
        <w:div w:id="417213531">
          <w:marLeft w:val="0"/>
          <w:marRight w:val="0"/>
          <w:marTop w:val="0"/>
          <w:marBottom w:val="0"/>
          <w:divBdr>
            <w:top w:val="none" w:sz="0" w:space="0" w:color="auto"/>
            <w:left w:val="none" w:sz="0" w:space="0" w:color="auto"/>
            <w:bottom w:val="none" w:sz="0" w:space="0" w:color="auto"/>
            <w:right w:val="none" w:sz="0" w:space="0" w:color="auto"/>
          </w:divBdr>
        </w:div>
        <w:div w:id="425271152">
          <w:marLeft w:val="0"/>
          <w:marRight w:val="0"/>
          <w:marTop w:val="0"/>
          <w:marBottom w:val="0"/>
          <w:divBdr>
            <w:top w:val="none" w:sz="0" w:space="0" w:color="auto"/>
            <w:left w:val="none" w:sz="0" w:space="0" w:color="auto"/>
            <w:bottom w:val="none" w:sz="0" w:space="0" w:color="auto"/>
            <w:right w:val="none" w:sz="0" w:space="0" w:color="auto"/>
          </w:divBdr>
        </w:div>
        <w:div w:id="434402631">
          <w:marLeft w:val="0"/>
          <w:marRight w:val="0"/>
          <w:marTop w:val="0"/>
          <w:marBottom w:val="0"/>
          <w:divBdr>
            <w:top w:val="none" w:sz="0" w:space="0" w:color="auto"/>
            <w:left w:val="none" w:sz="0" w:space="0" w:color="auto"/>
            <w:bottom w:val="none" w:sz="0" w:space="0" w:color="auto"/>
            <w:right w:val="none" w:sz="0" w:space="0" w:color="auto"/>
          </w:divBdr>
        </w:div>
        <w:div w:id="435292492">
          <w:marLeft w:val="0"/>
          <w:marRight w:val="0"/>
          <w:marTop w:val="0"/>
          <w:marBottom w:val="0"/>
          <w:divBdr>
            <w:top w:val="none" w:sz="0" w:space="0" w:color="auto"/>
            <w:left w:val="none" w:sz="0" w:space="0" w:color="auto"/>
            <w:bottom w:val="none" w:sz="0" w:space="0" w:color="auto"/>
            <w:right w:val="none" w:sz="0" w:space="0" w:color="auto"/>
          </w:divBdr>
        </w:div>
        <w:div w:id="444617937">
          <w:marLeft w:val="0"/>
          <w:marRight w:val="0"/>
          <w:marTop w:val="0"/>
          <w:marBottom w:val="0"/>
          <w:divBdr>
            <w:top w:val="none" w:sz="0" w:space="0" w:color="auto"/>
            <w:left w:val="none" w:sz="0" w:space="0" w:color="auto"/>
            <w:bottom w:val="none" w:sz="0" w:space="0" w:color="auto"/>
            <w:right w:val="none" w:sz="0" w:space="0" w:color="auto"/>
          </w:divBdr>
        </w:div>
        <w:div w:id="450131171">
          <w:marLeft w:val="0"/>
          <w:marRight w:val="0"/>
          <w:marTop w:val="0"/>
          <w:marBottom w:val="0"/>
          <w:divBdr>
            <w:top w:val="none" w:sz="0" w:space="0" w:color="auto"/>
            <w:left w:val="none" w:sz="0" w:space="0" w:color="auto"/>
            <w:bottom w:val="none" w:sz="0" w:space="0" w:color="auto"/>
            <w:right w:val="none" w:sz="0" w:space="0" w:color="auto"/>
          </w:divBdr>
        </w:div>
        <w:div w:id="468019536">
          <w:marLeft w:val="0"/>
          <w:marRight w:val="0"/>
          <w:marTop w:val="0"/>
          <w:marBottom w:val="0"/>
          <w:divBdr>
            <w:top w:val="none" w:sz="0" w:space="0" w:color="auto"/>
            <w:left w:val="none" w:sz="0" w:space="0" w:color="auto"/>
            <w:bottom w:val="none" w:sz="0" w:space="0" w:color="auto"/>
            <w:right w:val="none" w:sz="0" w:space="0" w:color="auto"/>
          </w:divBdr>
        </w:div>
        <w:div w:id="475146430">
          <w:marLeft w:val="0"/>
          <w:marRight w:val="0"/>
          <w:marTop w:val="0"/>
          <w:marBottom w:val="0"/>
          <w:divBdr>
            <w:top w:val="none" w:sz="0" w:space="0" w:color="auto"/>
            <w:left w:val="none" w:sz="0" w:space="0" w:color="auto"/>
            <w:bottom w:val="none" w:sz="0" w:space="0" w:color="auto"/>
            <w:right w:val="none" w:sz="0" w:space="0" w:color="auto"/>
          </w:divBdr>
        </w:div>
        <w:div w:id="476340529">
          <w:marLeft w:val="0"/>
          <w:marRight w:val="0"/>
          <w:marTop w:val="0"/>
          <w:marBottom w:val="0"/>
          <w:divBdr>
            <w:top w:val="none" w:sz="0" w:space="0" w:color="auto"/>
            <w:left w:val="none" w:sz="0" w:space="0" w:color="auto"/>
            <w:bottom w:val="none" w:sz="0" w:space="0" w:color="auto"/>
            <w:right w:val="none" w:sz="0" w:space="0" w:color="auto"/>
          </w:divBdr>
        </w:div>
        <w:div w:id="490172828">
          <w:marLeft w:val="0"/>
          <w:marRight w:val="0"/>
          <w:marTop w:val="0"/>
          <w:marBottom w:val="0"/>
          <w:divBdr>
            <w:top w:val="none" w:sz="0" w:space="0" w:color="auto"/>
            <w:left w:val="none" w:sz="0" w:space="0" w:color="auto"/>
            <w:bottom w:val="none" w:sz="0" w:space="0" w:color="auto"/>
            <w:right w:val="none" w:sz="0" w:space="0" w:color="auto"/>
          </w:divBdr>
        </w:div>
        <w:div w:id="491989284">
          <w:marLeft w:val="0"/>
          <w:marRight w:val="0"/>
          <w:marTop w:val="0"/>
          <w:marBottom w:val="0"/>
          <w:divBdr>
            <w:top w:val="none" w:sz="0" w:space="0" w:color="auto"/>
            <w:left w:val="none" w:sz="0" w:space="0" w:color="auto"/>
            <w:bottom w:val="none" w:sz="0" w:space="0" w:color="auto"/>
            <w:right w:val="none" w:sz="0" w:space="0" w:color="auto"/>
          </w:divBdr>
        </w:div>
        <w:div w:id="496266549">
          <w:marLeft w:val="0"/>
          <w:marRight w:val="0"/>
          <w:marTop w:val="0"/>
          <w:marBottom w:val="0"/>
          <w:divBdr>
            <w:top w:val="none" w:sz="0" w:space="0" w:color="auto"/>
            <w:left w:val="none" w:sz="0" w:space="0" w:color="auto"/>
            <w:bottom w:val="none" w:sz="0" w:space="0" w:color="auto"/>
            <w:right w:val="none" w:sz="0" w:space="0" w:color="auto"/>
          </w:divBdr>
        </w:div>
        <w:div w:id="496699576">
          <w:marLeft w:val="0"/>
          <w:marRight w:val="0"/>
          <w:marTop w:val="0"/>
          <w:marBottom w:val="0"/>
          <w:divBdr>
            <w:top w:val="none" w:sz="0" w:space="0" w:color="auto"/>
            <w:left w:val="none" w:sz="0" w:space="0" w:color="auto"/>
            <w:bottom w:val="none" w:sz="0" w:space="0" w:color="auto"/>
            <w:right w:val="none" w:sz="0" w:space="0" w:color="auto"/>
          </w:divBdr>
        </w:div>
        <w:div w:id="505479485">
          <w:marLeft w:val="0"/>
          <w:marRight w:val="0"/>
          <w:marTop w:val="0"/>
          <w:marBottom w:val="0"/>
          <w:divBdr>
            <w:top w:val="none" w:sz="0" w:space="0" w:color="auto"/>
            <w:left w:val="none" w:sz="0" w:space="0" w:color="auto"/>
            <w:bottom w:val="none" w:sz="0" w:space="0" w:color="auto"/>
            <w:right w:val="none" w:sz="0" w:space="0" w:color="auto"/>
          </w:divBdr>
        </w:div>
        <w:div w:id="511839954">
          <w:marLeft w:val="0"/>
          <w:marRight w:val="0"/>
          <w:marTop w:val="0"/>
          <w:marBottom w:val="0"/>
          <w:divBdr>
            <w:top w:val="none" w:sz="0" w:space="0" w:color="auto"/>
            <w:left w:val="none" w:sz="0" w:space="0" w:color="auto"/>
            <w:bottom w:val="none" w:sz="0" w:space="0" w:color="auto"/>
            <w:right w:val="none" w:sz="0" w:space="0" w:color="auto"/>
          </w:divBdr>
        </w:div>
        <w:div w:id="518273100">
          <w:marLeft w:val="0"/>
          <w:marRight w:val="0"/>
          <w:marTop w:val="0"/>
          <w:marBottom w:val="0"/>
          <w:divBdr>
            <w:top w:val="none" w:sz="0" w:space="0" w:color="auto"/>
            <w:left w:val="none" w:sz="0" w:space="0" w:color="auto"/>
            <w:bottom w:val="none" w:sz="0" w:space="0" w:color="auto"/>
            <w:right w:val="none" w:sz="0" w:space="0" w:color="auto"/>
          </w:divBdr>
        </w:div>
        <w:div w:id="537671091">
          <w:marLeft w:val="0"/>
          <w:marRight w:val="0"/>
          <w:marTop w:val="0"/>
          <w:marBottom w:val="0"/>
          <w:divBdr>
            <w:top w:val="none" w:sz="0" w:space="0" w:color="auto"/>
            <w:left w:val="none" w:sz="0" w:space="0" w:color="auto"/>
            <w:bottom w:val="none" w:sz="0" w:space="0" w:color="auto"/>
            <w:right w:val="none" w:sz="0" w:space="0" w:color="auto"/>
          </w:divBdr>
        </w:div>
        <w:div w:id="554857849">
          <w:marLeft w:val="0"/>
          <w:marRight w:val="0"/>
          <w:marTop w:val="0"/>
          <w:marBottom w:val="0"/>
          <w:divBdr>
            <w:top w:val="none" w:sz="0" w:space="0" w:color="auto"/>
            <w:left w:val="none" w:sz="0" w:space="0" w:color="auto"/>
            <w:bottom w:val="none" w:sz="0" w:space="0" w:color="auto"/>
            <w:right w:val="none" w:sz="0" w:space="0" w:color="auto"/>
          </w:divBdr>
        </w:div>
        <w:div w:id="555822578">
          <w:marLeft w:val="0"/>
          <w:marRight w:val="0"/>
          <w:marTop w:val="0"/>
          <w:marBottom w:val="0"/>
          <w:divBdr>
            <w:top w:val="none" w:sz="0" w:space="0" w:color="auto"/>
            <w:left w:val="none" w:sz="0" w:space="0" w:color="auto"/>
            <w:bottom w:val="none" w:sz="0" w:space="0" w:color="auto"/>
            <w:right w:val="none" w:sz="0" w:space="0" w:color="auto"/>
          </w:divBdr>
        </w:div>
        <w:div w:id="573856441">
          <w:marLeft w:val="0"/>
          <w:marRight w:val="0"/>
          <w:marTop w:val="0"/>
          <w:marBottom w:val="0"/>
          <w:divBdr>
            <w:top w:val="none" w:sz="0" w:space="0" w:color="auto"/>
            <w:left w:val="none" w:sz="0" w:space="0" w:color="auto"/>
            <w:bottom w:val="none" w:sz="0" w:space="0" w:color="auto"/>
            <w:right w:val="none" w:sz="0" w:space="0" w:color="auto"/>
          </w:divBdr>
        </w:div>
        <w:div w:id="599221091">
          <w:marLeft w:val="0"/>
          <w:marRight w:val="0"/>
          <w:marTop w:val="0"/>
          <w:marBottom w:val="0"/>
          <w:divBdr>
            <w:top w:val="none" w:sz="0" w:space="0" w:color="auto"/>
            <w:left w:val="none" w:sz="0" w:space="0" w:color="auto"/>
            <w:bottom w:val="none" w:sz="0" w:space="0" w:color="auto"/>
            <w:right w:val="none" w:sz="0" w:space="0" w:color="auto"/>
          </w:divBdr>
        </w:div>
        <w:div w:id="614990301">
          <w:marLeft w:val="0"/>
          <w:marRight w:val="0"/>
          <w:marTop w:val="0"/>
          <w:marBottom w:val="0"/>
          <w:divBdr>
            <w:top w:val="none" w:sz="0" w:space="0" w:color="auto"/>
            <w:left w:val="none" w:sz="0" w:space="0" w:color="auto"/>
            <w:bottom w:val="none" w:sz="0" w:space="0" w:color="auto"/>
            <w:right w:val="none" w:sz="0" w:space="0" w:color="auto"/>
          </w:divBdr>
        </w:div>
        <w:div w:id="619066880">
          <w:marLeft w:val="0"/>
          <w:marRight w:val="0"/>
          <w:marTop w:val="0"/>
          <w:marBottom w:val="0"/>
          <w:divBdr>
            <w:top w:val="none" w:sz="0" w:space="0" w:color="auto"/>
            <w:left w:val="none" w:sz="0" w:space="0" w:color="auto"/>
            <w:bottom w:val="none" w:sz="0" w:space="0" w:color="auto"/>
            <w:right w:val="none" w:sz="0" w:space="0" w:color="auto"/>
          </w:divBdr>
        </w:div>
        <w:div w:id="640383323">
          <w:marLeft w:val="0"/>
          <w:marRight w:val="0"/>
          <w:marTop w:val="0"/>
          <w:marBottom w:val="0"/>
          <w:divBdr>
            <w:top w:val="none" w:sz="0" w:space="0" w:color="auto"/>
            <w:left w:val="none" w:sz="0" w:space="0" w:color="auto"/>
            <w:bottom w:val="none" w:sz="0" w:space="0" w:color="auto"/>
            <w:right w:val="none" w:sz="0" w:space="0" w:color="auto"/>
          </w:divBdr>
        </w:div>
        <w:div w:id="644772623">
          <w:marLeft w:val="0"/>
          <w:marRight w:val="0"/>
          <w:marTop w:val="0"/>
          <w:marBottom w:val="0"/>
          <w:divBdr>
            <w:top w:val="none" w:sz="0" w:space="0" w:color="auto"/>
            <w:left w:val="none" w:sz="0" w:space="0" w:color="auto"/>
            <w:bottom w:val="none" w:sz="0" w:space="0" w:color="auto"/>
            <w:right w:val="none" w:sz="0" w:space="0" w:color="auto"/>
          </w:divBdr>
        </w:div>
        <w:div w:id="646590883">
          <w:marLeft w:val="0"/>
          <w:marRight w:val="0"/>
          <w:marTop w:val="0"/>
          <w:marBottom w:val="0"/>
          <w:divBdr>
            <w:top w:val="none" w:sz="0" w:space="0" w:color="auto"/>
            <w:left w:val="none" w:sz="0" w:space="0" w:color="auto"/>
            <w:bottom w:val="none" w:sz="0" w:space="0" w:color="auto"/>
            <w:right w:val="none" w:sz="0" w:space="0" w:color="auto"/>
          </w:divBdr>
        </w:div>
        <w:div w:id="666056400">
          <w:marLeft w:val="0"/>
          <w:marRight w:val="0"/>
          <w:marTop w:val="0"/>
          <w:marBottom w:val="0"/>
          <w:divBdr>
            <w:top w:val="none" w:sz="0" w:space="0" w:color="auto"/>
            <w:left w:val="none" w:sz="0" w:space="0" w:color="auto"/>
            <w:bottom w:val="none" w:sz="0" w:space="0" w:color="auto"/>
            <w:right w:val="none" w:sz="0" w:space="0" w:color="auto"/>
          </w:divBdr>
        </w:div>
        <w:div w:id="674110436">
          <w:marLeft w:val="0"/>
          <w:marRight w:val="0"/>
          <w:marTop w:val="0"/>
          <w:marBottom w:val="0"/>
          <w:divBdr>
            <w:top w:val="none" w:sz="0" w:space="0" w:color="auto"/>
            <w:left w:val="none" w:sz="0" w:space="0" w:color="auto"/>
            <w:bottom w:val="none" w:sz="0" w:space="0" w:color="auto"/>
            <w:right w:val="none" w:sz="0" w:space="0" w:color="auto"/>
          </w:divBdr>
        </w:div>
        <w:div w:id="674840058">
          <w:marLeft w:val="0"/>
          <w:marRight w:val="0"/>
          <w:marTop w:val="0"/>
          <w:marBottom w:val="0"/>
          <w:divBdr>
            <w:top w:val="none" w:sz="0" w:space="0" w:color="auto"/>
            <w:left w:val="none" w:sz="0" w:space="0" w:color="auto"/>
            <w:bottom w:val="none" w:sz="0" w:space="0" w:color="auto"/>
            <w:right w:val="none" w:sz="0" w:space="0" w:color="auto"/>
          </w:divBdr>
        </w:div>
        <w:div w:id="676687576">
          <w:marLeft w:val="0"/>
          <w:marRight w:val="0"/>
          <w:marTop w:val="0"/>
          <w:marBottom w:val="0"/>
          <w:divBdr>
            <w:top w:val="none" w:sz="0" w:space="0" w:color="auto"/>
            <w:left w:val="none" w:sz="0" w:space="0" w:color="auto"/>
            <w:bottom w:val="none" w:sz="0" w:space="0" w:color="auto"/>
            <w:right w:val="none" w:sz="0" w:space="0" w:color="auto"/>
          </w:divBdr>
        </w:div>
        <w:div w:id="682322645">
          <w:marLeft w:val="0"/>
          <w:marRight w:val="0"/>
          <w:marTop w:val="0"/>
          <w:marBottom w:val="0"/>
          <w:divBdr>
            <w:top w:val="none" w:sz="0" w:space="0" w:color="auto"/>
            <w:left w:val="none" w:sz="0" w:space="0" w:color="auto"/>
            <w:bottom w:val="none" w:sz="0" w:space="0" w:color="auto"/>
            <w:right w:val="none" w:sz="0" w:space="0" w:color="auto"/>
          </w:divBdr>
        </w:div>
        <w:div w:id="692153027">
          <w:marLeft w:val="0"/>
          <w:marRight w:val="0"/>
          <w:marTop w:val="0"/>
          <w:marBottom w:val="0"/>
          <w:divBdr>
            <w:top w:val="none" w:sz="0" w:space="0" w:color="auto"/>
            <w:left w:val="none" w:sz="0" w:space="0" w:color="auto"/>
            <w:bottom w:val="none" w:sz="0" w:space="0" w:color="auto"/>
            <w:right w:val="none" w:sz="0" w:space="0" w:color="auto"/>
          </w:divBdr>
        </w:div>
        <w:div w:id="695278746">
          <w:marLeft w:val="0"/>
          <w:marRight w:val="0"/>
          <w:marTop w:val="0"/>
          <w:marBottom w:val="0"/>
          <w:divBdr>
            <w:top w:val="none" w:sz="0" w:space="0" w:color="auto"/>
            <w:left w:val="none" w:sz="0" w:space="0" w:color="auto"/>
            <w:bottom w:val="none" w:sz="0" w:space="0" w:color="auto"/>
            <w:right w:val="none" w:sz="0" w:space="0" w:color="auto"/>
          </w:divBdr>
        </w:div>
        <w:div w:id="695349027">
          <w:marLeft w:val="0"/>
          <w:marRight w:val="0"/>
          <w:marTop w:val="0"/>
          <w:marBottom w:val="0"/>
          <w:divBdr>
            <w:top w:val="none" w:sz="0" w:space="0" w:color="auto"/>
            <w:left w:val="none" w:sz="0" w:space="0" w:color="auto"/>
            <w:bottom w:val="none" w:sz="0" w:space="0" w:color="auto"/>
            <w:right w:val="none" w:sz="0" w:space="0" w:color="auto"/>
          </w:divBdr>
        </w:div>
        <w:div w:id="710498374">
          <w:marLeft w:val="0"/>
          <w:marRight w:val="0"/>
          <w:marTop w:val="0"/>
          <w:marBottom w:val="0"/>
          <w:divBdr>
            <w:top w:val="none" w:sz="0" w:space="0" w:color="auto"/>
            <w:left w:val="none" w:sz="0" w:space="0" w:color="auto"/>
            <w:bottom w:val="none" w:sz="0" w:space="0" w:color="auto"/>
            <w:right w:val="none" w:sz="0" w:space="0" w:color="auto"/>
          </w:divBdr>
        </w:div>
        <w:div w:id="718475237">
          <w:marLeft w:val="0"/>
          <w:marRight w:val="0"/>
          <w:marTop w:val="0"/>
          <w:marBottom w:val="0"/>
          <w:divBdr>
            <w:top w:val="none" w:sz="0" w:space="0" w:color="auto"/>
            <w:left w:val="none" w:sz="0" w:space="0" w:color="auto"/>
            <w:bottom w:val="none" w:sz="0" w:space="0" w:color="auto"/>
            <w:right w:val="none" w:sz="0" w:space="0" w:color="auto"/>
          </w:divBdr>
        </w:div>
        <w:div w:id="726074257">
          <w:marLeft w:val="0"/>
          <w:marRight w:val="0"/>
          <w:marTop w:val="0"/>
          <w:marBottom w:val="0"/>
          <w:divBdr>
            <w:top w:val="none" w:sz="0" w:space="0" w:color="auto"/>
            <w:left w:val="none" w:sz="0" w:space="0" w:color="auto"/>
            <w:bottom w:val="none" w:sz="0" w:space="0" w:color="auto"/>
            <w:right w:val="none" w:sz="0" w:space="0" w:color="auto"/>
          </w:divBdr>
        </w:div>
        <w:div w:id="739837141">
          <w:marLeft w:val="0"/>
          <w:marRight w:val="0"/>
          <w:marTop w:val="0"/>
          <w:marBottom w:val="0"/>
          <w:divBdr>
            <w:top w:val="none" w:sz="0" w:space="0" w:color="auto"/>
            <w:left w:val="none" w:sz="0" w:space="0" w:color="auto"/>
            <w:bottom w:val="none" w:sz="0" w:space="0" w:color="auto"/>
            <w:right w:val="none" w:sz="0" w:space="0" w:color="auto"/>
          </w:divBdr>
        </w:div>
        <w:div w:id="740179001">
          <w:marLeft w:val="0"/>
          <w:marRight w:val="0"/>
          <w:marTop w:val="0"/>
          <w:marBottom w:val="0"/>
          <w:divBdr>
            <w:top w:val="none" w:sz="0" w:space="0" w:color="auto"/>
            <w:left w:val="none" w:sz="0" w:space="0" w:color="auto"/>
            <w:bottom w:val="none" w:sz="0" w:space="0" w:color="auto"/>
            <w:right w:val="none" w:sz="0" w:space="0" w:color="auto"/>
          </w:divBdr>
        </w:div>
        <w:div w:id="741828733">
          <w:marLeft w:val="0"/>
          <w:marRight w:val="0"/>
          <w:marTop w:val="0"/>
          <w:marBottom w:val="0"/>
          <w:divBdr>
            <w:top w:val="none" w:sz="0" w:space="0" w:color="auto"/>
            <w:left w:val="none" w:sz="0" w:space="0" w:color="auto"/>
            <w:bottom w:val="none" w:sz="0" w:space="0" w:color="auto"/>
            <w:right w:val="none" w:sz="0" w:space="0" w:color="auto"/>
          </w:divBdr>
        </w:div>
        <w:div w:id="748115507">
          <w:marLeft w:val="0"/>
          <w:marRight w:val="0"/>
          <w:marTop w:val="0"/>
          <w:marBottom w:val="0"/>
          <w:divBdr>
            <w:top w:val="none" w:sz="0" w:space="0" w:color="auto"/>
            <w:left w:val="none" w:sz="0" w:space="0" w:color="auto"/>
            <w:bottom w:val="none" w:sz="0" w:space="0" w:color="auto"/>
            <w:right w:val="none" w:sz="0" w:space="0" w:color="auto"/>
          </w:divBdr>
        </w:div>
        <w:div w:id="749692446">
          <w:marLeft w:val="0"/>
          <w:marRight w:val="0"/>
          <w:marTop w:val="0"/>
          <w:marBottom w:val="0"/>
          <w:divBdr>
            <w:top w:val="none" w:sz="0" w:space="0" w:color="auto"/>
            <w:left w:val="none" w:sz="0" w:space="0" w:color="auto"/>
            <w:bottom w:val="none" w:sz="0" w:space="0" w:color="auto"/>
            <w:right w:val="none" w:sz="0" w:space="0" w:color="auto"/>
          </w:divBdr>
        </w:div>
        <w:div w:id="769665928">
          <w:marLeft w:val="0"/>
          <w:marRight w:val="0"/>
          <w:marTop w:val="0"/>
          <w:marBottom w:val="0"/>
          <w:divBdr>
            <w:top w:val="none" w:sz="0" w:space="0" w:color="auto"/>
            <w:left w:val="none" w:sz="0" w:space="0" w:color="auto"/>
            <w:bottom w:val="none" w:sz="0" w:space="0" w:color="auto"/>
            <w:right w:val="none" w:sz="0" w:space="0" w:color="auto"/>
          </w:divBdr>
        </w:div>
        <w:div w:id="778377765">
          <w:marLeft w:val="0"/>
          <w:marRight w:val="0"/>
          <w:marTop w:val="0"/>
          <w:marBottom w:val="0"/>
          <w:divBdr>
            <w:top w:val="none" w:sz="0" w:space="0" w:color="auto"/>
            <w:left w:val="none" w:sz="0" w:space="0" w:color="auto"/>
            <w:bottom w:val="none" w:sz="0" w:space="0" w:color="auto"/>
            <w:right w:val="none" w:sz="0" w:space="0" w:color="auto"/>
          </w:divBdr>
        </w:div>
        <w:div w:id="785583576">
          <w:marLeft w:val="0"/>
          <w:marRight w:val="0"/>
          <w:marTop w:val="0"/>
          <w:marBottom w:val="0"/>
          <w:divBdr>
            <w:top w:val="none" w:sz="0" w:space="0" w:color="auto"/>
            <w:left w:val="none" w:sz="0" w:space="0" w:color="auto"/>
            <w:bottom w:val="none" w:sz="0" w:space="0" w:color="auto"/>
            <w:right w:val="none" w:sz="0" w:space="0" w:color="auto"/>
          </w:divBdr>
        </w:div>
        <w:div w:id="791361179">
          <w:marLeft w:val="0"/>
          <w:marRight w:val="0"/>
          <w:marTop w:val="0"/>
          <w:marBottom w:val="0"/>
          <w:divBdr>
            <w:top w:val="none" w:sz="0" w:space="0" w:color="auto"/>
            <w:left w:val="none" w:sz="0" w:space="0" w:color="auto"/>
            <w:bottom w:val="none" w:sz="0" w:space="0" w:color="auto"/>
            <w:right w:val="none" w:sz="0" w:space="0" w:color="auto"/>
          </w:divBdr>
        </w:div>
        <w:div w:id="806897211">
          <w:marLeft w:val="0"/>
          <w:marRight w:val="0"/>
          <w:marTop w:val="0"/>
          <w:marBottom w:val="0"/>
          <w:divBdr>
            <w:top w:val="none" w:sz="0" w:space="0" w:color="auto"/>
            <w:left w:val="none" w:sz="0" w:space="0" w:color="auto"/>
            <w:bottom w:val="none" w:sz="0" w:space="0" w:color="auto"/>
            <w:right w:val="none" w:sz="0" w:space="0" w:color="auto"/>
          </w:divBdr>
        </w:div>
        <w:div w:id="816997257">
          <w:marLeft w:val="0"/>
          <w:marRight w:val="0"/>
          <w:marTop w:val="0"/>
          <w:marBottom w:val="0"/>
          <w:divBdr>
            <w:top w:val="none" w:sz="0" w:space="0" w:color="auto"/>
            <w:left w:val="none" w:sz="0" w:space="0" w:color="auto"/>
            <w:bottom w:val="none" w:sz="0" w:space="0" w:color="auto"/>
            <w:right w:val="none" w:sz="0" w:space="0" w:color="auto"/>
          </w:divBdr>
        </w:div>
        <w:div w:id="838040990">
          <w:marLeft w:val="0"/>
          <w:marRight w:val="0"/>
          <w:marTop w:val="0"/>
          <w:marBottom w:val="0"/>
          <w:divBdr>
            <w:top w:val="none" w:sz="0" w:space="0" w:color="auto"/>
            <w:left w:val="none" w:sz="0" w:space="0" w:color="auto"/>
            <w:bottom w:val="none" w:sz="0" w:space="0" w:color="auto"/>
            <w:right w:val="none" w:sz="0" w:space="0" w:color="auto"/>
          </w:divBdr>
        </w:div>
        <w:div w:id="843518403">
          <w:marLeft w:val="0"/>
          <w:marRight w:val="0"/>
          <w:marTop w:val="0"/>
          <w:marBottom w:val="0"/>
          <w:divBdr>
            <w:top w:val="none" w:sz="0" w:space="0" w:color="auto"/>
            <w:left w:val="none" w:sz="0" w:space="0" w:color="auto"/>
            <w:bottom w:val="none" w:sz="0" w:space="0" w:color="auto"/>
            <w:right w:val="none" w:sz="0" w:space="0" w:color="auto"/>
          </w:divBdr>
        </w:div>
        <w:div w:id="862790344">
          <w:marLeft w:val="0"/>
          <w:marRight w:val="0"/>
          <w:marTop w:val="0"/>
          <w:marBottom w:val="0"/>
          <w:divBdr>
            <w:top w:val="none" w:sz="0" w:space="0" w:color="auto"/>
            <w:left w:val="none" w:sz="0" w:space="0" w:color="auto"/>
            <w:bottom w:val="none" w:sz="0" w:space="0" w:color="auto"/>
            <w:right w:val="none" w:sz="0" w:space="0" w:color="auto"/>
          </w:divBdr>
        </w:div>
        <w:div w:id="866258855">
          <w:marLeft w:val="0"/>
          <w:marRight w:val="0"/>
          <w:marTop w:val="0"/>
          <w:marBottom w:val="0"/>
          <w:divBdr>
            <w:top w:val="none" w:sz="0" w:space="0" w:color="auto"/>
            <w:left w:val="none" w:sz="0" w:space="0" w:color="auto"/>
            <w:bottom w:val="none" w:sz="0" w:space="0" w:color="auto"/>
            <w:right w:val="none" w:sz="0" w:space="0" w:color="auto"/>
          </w:divBdr>
        </w:div>
        <w:div w:id="867836211">
          <w:marLeft w:val="0"/>
          <w:marRight w:val="0"/>
          <w:marTop w:val="0"/>
          <w:marBottom w:val="0"/>
          <w:divBdr>
            <w:top w:val="none" w:sz="0" w:space="0" w:color="auto"/>
            <w:left w:val="none" w:sz="0" w:space="0" w:color="auto"/>
            <w:bottom w:val="none" w:sz="0" w:space="0" w:color="auto"/>
            <w:right w:val="none" w:sz="0" w:space="0" w:color="auto"/>
          </w:divBdr>
        </w:div>
        <w:div w:id="870798683">
          <w:marLeft w:val="0"/>
          <w:marRight w:val="0"/>
          <w:marTop w:val="0"/>
          <w:marBottom w:val="0"/>
          <w:divBdr>
            <w:top w:val="none" w:sz="0" w:space="0" w:color="auto"/>
            <w:left w:val="none" w:sz="0" w:space="0" w:color="auto"/>
            <w:bottom w:val="none" w:sz="0" w:space="0" w:color="auto"/>
            <w:right w:val="none" w:sz="0" w:space="0" w:color="auto"/>
          </w:divBdr>
        </w:div>
        <w:div w:id="872766148">
          <w:marLeft w:val="0"/>
          <w:marRight w:val="0"/>
          <w:marTop w:val="0"/>
          <w:marBottom w:val="0"/>
          <w:divBdr>
            <w:top w:val="none" w:sz="0" w:space="0" w:color="auto"/>
            <w:left w:val="none" w:sz="0" w:space="0" w:color="auto"/>
            <w:bottom w:val="none" w:sz="0" w:space="0" w:color="auto"/>
            <w:right w:val="none" w:sz="0" w:space="0" w:color="auto"/>
          </w:divBdr>
        </w:div>
        <w:div w:id="879047933">
          <w:marLeft w:val="0"/>
          <w:marRight w:val="0"/>
          <w:marTop w:val="0"/>
          <w:marBottom w:val="0"/>
          <w:divBdr>
            <w:top w:val="none" w:sz="0" w:space="0" w:color="auto"/>
            <w:left w:val="none" w:sz="0" w:space="0" w:color="auto"/>
            <w:bottom w:val="none" w:sz="0" w:space="0" w:color="auto"/>
            <w:right w:val="none" w:sz="0" w:space="0" w:color="auto"/>
          </w:divBdr>
        </w:div>
        <w:div w:id="879898071">
          <w:marLeft w:val="0"/>
          <w:marRight w:val="0"/>
          <w:marTop w:val="0"/>
          <w:marBottom w:val="0"/>
          <w:divBdr>
            <w:top w:val="none" w:sz="0" w:space="0" w:color="auto"/>
            <w:left w:val="none" w:sz="0" w:space="0" w:color="auto"/>
            <w:bottom w:val="none" w:sz="0" w:space="0" w:color="auto"/>
            <w:right w:val="none" w:sz="0" w:space="0" w:color="auto"/>
          </w:divBdr>
        </w:div>
        <w:div w:id="895702837">
          <w:marLeft w:val="0"/>
          <w:marRight w:val="0"/>
          <w:marTop w:val="0"/>
          <w:marBottom w:val="0"/>
          <w:divBdr>
            <w:top w:val="none" w:sz="0" w:space="0" w:color="auto"/>
            <w:left w:val="none" w:sz="0" w:space="0" w:color="auto"/>
            <w:bottom w:val="none" w:sz="0" w:space="0" w:color="auto"/>
            <w:right w:val="none" w:sz="0" w:space="0" w:color="auto"/>
          </w:divBdr>
        </w:div>
        <w:div w:id="900166525">
          <w:marLeft w:val="0"/>
          <w:marRight w:val="0"/>
          <w:marTop w:val="0"/>
          <w:marBottom w:val="0"/>
          <w:divBdr>
            <w:top w:val="none" w:sz="0" w:space="0" w:color="auto"/>
            <w:left w:val="none" w:sz="0" w:space="0" w:color="auto"/>
            <w:bottom w:val="none" w:sz="0" w:space="0" w:color="auto"/>
            <w:right w:val="none" w:sz="0" w:space="0" w:color="auto"/>
          </w:divBdr>
        </w:div>
        <w:div w:id="911964826">
          <w:marLeft w:val="0"/>
          <w:marRight w:val="0"/>
          <w:marTop w:val="0"/>
          <w:marBottom w:val="0"/>
          <w:divBdr>
            <w:top w:val="none" w:sz="0" w:space="0" w:color="auto"/>
            <w:left w:val="none" w:sz="0" w:space="0" w:color="auto"/>
            <w:bottom w:val="none" w:sz="0" w:space="0" w:color="auto"/>
            <w:right w:val="none" w:sz="0" w:space="0" w:color="auto"/>
          </w:divBdr>
        </w:div>
        <w:div w:id="918295725">
          <w:marLeft w:val="0"/>
          <w:marRight w:val="0"/>
          <w:marTop w:val="0"/>
          <w:marBottom w:val="0"/>
          <w:divBdr>
            <w:top w:val="none" w:sz="0" w:space="0" w:color="auto"/>
            <w:left w:val="none" w:sz="0" w:space="0" w:color="auto"/>
            <w:bottom w:val="none" w:sz="0" w:space="0" w:color="auto"/>
            <w:right w:val="none" w:sz="0" w:space="0" w:color="auto"/>
          </w:divBdr>
        </w:div>
        <w:div w:id="919368237">
          <w:marLeft w:val="0"/>
          <w:marRight w:val="0"/>
          <w:marTop w:val="0"/>
          <w:marBottom w:val="0"/>
          <w:divBdr>
            <w:top w:val="none" w:sz="0" w:space="0" w:color="auto"/>
            <w:left w:val="none" w:sz="0" w:space="0" w:color="auto"/>
            <w:bottom w:val="none" w:sz="0" w:space="0" w:color="auto"/>
            <w:right w:val="none" w:sz="0" w:space="0" w:color="auto"/>
          </w:divBdr>
        </w:div>
        <w:div w:id="922690231">
          <w:marLeft w:val="0"/>
          <w:marRight w:val="0"/>
          <w:marTop w:val="0"/>
          <w:marBottom w:val="0"/>
          <w:divBdr>
            <w:top w:val="none" w:sz="0" w:space="0" w:color="auto"/>
            <w:left w:val="none" w:sz="0" w:space="0" w:color="auto"/>
            <w:bottom w:val="none" w:sz="0" w:space="0" w:color="auto"/>
            <w:right w:val="none" w:sz="0" w:space="0" w:color="auto"/>
          </w:divBdr>
        </w:div>
        <w:div w:id="92530666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32662106">
          <w:marLeft w:val="0"/>
          <w:marRight w:val="0"/>
          <w:marTop w:val="0"/>
          <w:marBottom w:val="0"/>
          <w:divBdr>
            <w:top w:val="none" w:sz="0" w:space="0" w:color="auto"/>
            <w:left w:val="none" w:sz="0" w:space="0" w:color="auto"/>
            <w:bottom w:val="none" w:sz="0" w:space="0" w:color="auto"/>
            <w:right w:val="none" w:sz="0" w:space="0" w:color="auto"/>
          </w:divBdr>
        </w:div>
        <w:div w:id="937758275">
          <w:marLeft w:val="0"/>
          <w:marRight w:val="0"/>
          <w:marTop w:val="0"/>
          <w:marBottom w:val="0"/>
          <w:divBdr>
            <w:top w:val="none" w:sz="0" w:space="0" w:color="auto"/>
            <w:left w:val="none" w:sz="0" w:space="0" w:color="auto"/>
            <w:bottom w:val="none" w:sz="0" w:space="0" w:color="auto"/>
            <w:right w:val="none" w:sz="0" w:space="0" w:color="auto"/>
          </w:divBdr>
        </w:div>
        <w:div w:id="939335724">
          <w:marLeft w:val="0"/>
          <w:marRight w:val="0"/>
          <w:marTop w:val="0"/>
          <w:marBottom w:val="0"/>
          <w:divBdr>
            <w:top w:val="none" w:sz="0" w:space="0" w:color="auto"/>
            <w:left w:val="none" w:sz="0" w:space="0" w:color="auto"/>
            <w:bottom w:val="none" w:sz="0" w:space="0" w:color="auto"/>
            <w:right w:val="none" w:sz="0" w:space="0" w:color="auto"/>
          </w:divBdr>
        </w:div>
        <w:div w:id="944731313">
          <w:marLeft w:val="0"/>
          <w:marRight w:val="0"/>
          <w:marTop w:val="0"/>
          <w:marBottom w:val="0"/>
          <w:divBdr>
            <w:top w:val="none" w:sz="0" w:space="0" w:color="auto"/>
            <w:left w:val="none" w:sz="0" w:space="0" w:color="auto"/>
            <w:bottom w:val="none" w:sz="0" w:space="0" w:color="auto"/>
            <w:right w:val="none" w:sz="0" w:space="0" w:color="auto"/>
          </w:divBdr>
        </w:div>
        <w:div w:id="952858919">
          <w:marLeft w:val="0"/>
          <w:marRight w:val="0"/>
          <w:marTop w:val="0"/>
          <w:marBottom w:val="0"/>
          <w:divBdr>
            <w:top w:val="none" w:sz="0" w:space="0" w:color="auto"/>
            <w:left w:val="none" w:sz="0" w:space="0" w:color="auto"/>
            <w:bottom w:val="none" w:sz="0" w:space="0" w:color="auto"/>
            <w:right w:val="none" w:sz="0" w:space="0" w:color="auto"/>
          </w:divBdr>
        </w:div>
        <w:div w:id="960961722">
          <w:marLeft w:val="0"/>
          <w:marRight w:val="0"/>
          <w:marTop w:val="0"/>
          <w:marBottom w:val="0"/>
          <w:divBdr>
            <w:top w:val="none" w:sz="0" w:space="0" w:color="auto"/>
            <w:left w:val="none" w:sz="0" w:space="0" w:color="auto"/>
            <w:bottom w:val="none" w:sz="0" w:space="0" w:color="auto"/>
            <w:right w:val="none" w:sz="0" w:space="0" w:color="auto"/>
          </w:divBdr>
        </w:div>
        <w:div w:id="978538770">
          <w:marLeft w:val="0"/>
          <w:marRight w:val="0"/>
          <w:marTop w:val="0"/>
          <w:marBottom w:val="0"/>
          <w:divBdr>
            <w:top w:val="none" w:sz="0" w:space="0" w:color="auto"/>
            <w:left w:val="none" w:sz="0" w:space="0" w:color="auto"/>
            <w:bottom w:val="none" w:sz="0" w:space="0" w:color="auto"/>
            <w:right w:val="none" w:sz="0" w:space="0" w:color="auto"/>
          </w:divBdr>
        </w:div>
        <w:div w:id="979576893">
          <w:marLeft w:val="0"/>
          <w:marRight w:val="0"/>
          <w:marTop w:val="0"/>
          <w:marBottom w:val="0"/>
          <w:divBdr>
            <w:top w:val="none" w:sz="0" w:space="0" w:color="auto"/>
            <w:left w:val="none" w:sz="0" w:space="0" w:color="auto"/>
            <w:bottom w:val="none" w:sz="0" w:space="0" w:color="auto"/>
            <w:right w:val="none" w:sz="0" w:space="0" w:color="auto"/>
          </w:divBdr>
        </w:div>
        <w:div w:id="981274287">
          <w:marLeft w:val="0"/>
          <w:marRight w:val="0"/>
          <w:marTop w:val="0"/>
          <w:marBottom w:val="0"/>
          <w:divBdr>
            <w:top w:val="none" w:sz="0" w:space="0" w:color="auto"/>
            <w:left w:val="none" w:sz="0" w:space="0" w:color="auto"/>
            <w:bottom w:val="none" w:sz="0" w:space="0" w:color="auto"/>
            <w:right w:val="none" w:sz="0" w:space="0" w:color="auto"/>
          </w:divBdr>
        </w:div>
        <w:div w:id="989560482">
          <w:marLeft w:val="0"/>
          <w:marRight w:val="0"/>
          <w:marTop w:val="0"/>
          <w:marBottom w:val="0"/>
          <w:divBdr>
            <w:top w:val="none" w:sz="0" w:space="0" w:color="auto"/>
            <w:left w:val="none" w:sz="0" w:space="0" w:color="auto"/>
            <w:bottom w:val="none" w:sz="0" w:space="0" w:color="auto"/>
            <w:right w:val="none" w:sz="0" w:space="0" w:color="auto"/>
          </w:divBdr>
        </w:div>
        <w:div w:id="994141941">
          <w:marLeft w:val="0"/>
          <w:marRight w:val="0"/>
          <w:marTop w:val="0"/>
          <w:marBottom w:val="0"/>
          <w:divBdr>
            <w:top w:val="none" w:sz="0" w:space="0" w:color="auto"/>
            <w:left w:val="none" w:sz="0" w:space="0" w:color="auto"/>
            <w:bottom w:val="none" w:sz="0" w:space="0" w:color="auto"/>
            <w:right w:val="none" w:sz="0" w:space="0" w:color="auto"/>
          </w:divBdr>
        </w:div>
        <w:div w:id="995957500">
          <w:marLeft w:val="0"/>
          <w:marRight w:val="0"/>
          <w:marTop w:val="0"/>
          <w:marBottom w:val="0"/>
          <w:divBdr>
            <w:top w:val="none" w:sz="0" w:space="0" w:color="auto"/>
            <w:left w:val="none" w:sz="0" w:space="0" w:color="auto"/>
            <w:bottom w:val="none" w:sz="0" w:space="0" w:color="auto"/>
            <w:right w:val="none" w:sz="0" w:space="0" w:color="auto"/>
          </w:divBdr>
        </w:div>
        <w:div w:id="999387914">
          <w:marLeft w:val="0"/>
          <w:marRight w:val="0"/>
          <w:marTop w:val="0"/>
          <w:marBottom w:val="0"/>
          <w:divBdr>
            <w:top w:val="none" w:sz="0" w:space="0" w:color="auto"/>
            <w:left w:val="none" w:sz="0" w:space="0" w:color="auto"/>
            <w:bottom w:val="none" w:sz="0" w:space="0" w:color="auto"/>
            <w:right w:val="none" w:sz="0" w:space="0" w:color="auto"/>
          </w:divBdr>
        </w:div>
        <w:div w:id="1000504170">
          <w:marLeft w:val="0"/>
          <w:marRight w:val="0"/>
          <w:marTop w:val="0"/>
          <w:marBottom w:val="0"/>
          <w:divBdr>
            <w:top w:val="none" w:sz="0" w:space="0" w:color="auto"/>
            <w:left w:val="none" w:sz="0" w:space="0" w:color="auto"/>
            <w:bottom w:val="none" w:sz="0" w:space="0" w:color="auto"/>
            <w:right w:val="none" w:sz="0" w:space="0" w:color="auto"/>
          </w:divBdr>
        </w:div>
        <w:div w:id="1003095379">
          <w:marLeft w:val="0"/>
          <w:marRight w:val="0"/>
          <w:marTop w:val="0"/>
          <w:marBottom w:val="0"/>
          <w:divBdr>
            <w:top w:val="none" w:sz="0" w:space="0" w:color="auto"/>
            <w:left w:val="none" w:sz="0" w:space="0" w:color="auto"/>
            <w:bottom w:val="none" w:sz="0" w:space="0" w:color="auto"/>
            <w:right w:val="none" w:sz="0" w:space="0" w:color="auto"/>
          </w:divBdr>
        </w:div>
        <w:div w:id="1019548267">
          <w:marLeft w:val="0"/>
          <w:marRight w:val="0"/>
          <w:marTop w:val="0"/>
          <w:marBottom w:val="0"/>
          <w:divBdr>
            <w:top w:val="none" w:sz="0" w:space="0" w:color="auto"/>
            <w:left w:val="none" w:sz="0" w:space="0" w:color="auto"/>
            <w:bottom w:val="none" w:sz="0" w:space="0" w:color="auto"/>
            <w:right w:val="none" w:sz="0" w:space="0" w:color="auto"/>
          </w:divBdr>
        </w:div>
        <w:div w:id="1027604683">
          <w:marLeft w:val="0"/>
          <w:marRight w:val="0"/>
          <w:marTop w:val="0"/>
          <w:marBottom w:val="0"/>
          <w:divBdr>
            <w:top w:val="none" w:sz="0" w:space="0" w:color="auto"/>
            <w:left w:val="none" w:sz="0" w:space="0" w:color="auto"/>
            <w:bottom w:val="none" w:sz="0" w:space="0" w:color="auto"/>
            <w:right w:val="none" w:sz="0" w:space="0" w:color="auto"/>
          </w:divBdr>
        </w:div>
        <w:div w:id="1045644452">
          <w:marLeft w:val="0"/>
          <w:marRight w:val="0"/>
          <w:marTop w:val="0"/>
          <w:marBottom w:val="0"/>
          <w:divBdr>
            <w:top w:val="none" w:sz="0" w:space="0" w:color="auto"/>
            <w:left w:val="none" w:sz="0" w:space="0" w:color="auto"/>
            <w:bottom w:val="none" w:sz="0" w:space="0" w:color="auto"/>
            <w:right w:val="none" w:sz="0" w:space="0" w:color="auto"/>
          </w:divBdr>
        </w:div>
        <w:div w:id="1048527867">
          <w:marLeft w:val="0"/>
          <w:marRight w:val="0"/>
          <w:marTop w:val="0"/>
          <w:marBottom w:val="0"/>
          <w:divBdr>
            <w:top w:val="none" w:sz="0" w:space="0" w:color="auto"/>
            <w:left w:val="none" w:sz="0" w:space="0" w:color="auto"/>
            <w:bottom w:val="none" w:sz="0" w:space="0" w:color="auto"/>
            <w:right w:val="none" w:sz="0" w:space="0" w:color="auto"/>
          </w:divBdr>
        </w:div>
        <w:div w:id="1052509562">
          <w:marLeft w:val="0"/>
          <w:marRight w:val="0"/>
          <w:marTop w:val="0"/>
          <w:marBottom w:val="0"/>
          <w:divBdr>
            <w:top w:val="none" w:sz="0" w:space="0" w:color="auto"/>
            <w:left w:val="none" w:sz="0" w:space="0" w:color="auto"/>
            <w:bottom w:val="none" w:sz="0" w:space="0" w:color="auto"/>
            <w:right w:val="none" w:sz="0" w:space="0" w:color="auto"/>
          </w:divBdr>
        </w:div>
        <w:div w:id="1057361368">
          <w:marLeft w:val="0"/>
          <w:marRight w:val="0"/>
          <w:marTop w:val="0"/>
          <w:marBottom w:val="0"/>
          <w:divBdr>
            <w:top w:val="none" w:sz="0" w:space="0" w:color="auto"/>
            <w:left w:val="none" w:sz="0" w:space="0" w:color="auto"/>
            <w:bottom w:val="none" w:sz="0" w:space="0" w:color="auto"/>
            <w:right w:val="none" w:sz="0" w:space="0" w:color="auto"/>
          </w:divBdr>
        </w:div>
        <w:div w:id="1064178846">
          <w:marLeft w:val="0"/>
          <w:marRight w:val="0"/>
          <w:marTop w:val="0"/>
          <w:marBottom w:val="0"/>
          <w:divBdr>
            <w:top w:val="none" w:sz="0" w:space="0" w:color="auto"/>
            <w:left w:val="none" w:sz="0" w:space="0" w:color="auto"/>
            <w:bottom w:val="none" w:sz="0" w:space="0" w:color="auto"/>
            <w:right w:val="none" w:sz="0" w:space="0" w:color="auto"/>
          </w:divBdr>
        </w:div>
        <w:div w:id="1066416846">
          <w:marLeft w:val="0"/>
          <w:marRight w:val="0"/>
          <w:marTop w:val="0"/>
          <w:marBottom w:val="0"/>
          <w:divBdr>
            <w:top w:val="none" w:sz="0" w:space="0" w:color="auto"/>
            <w:left w:val="none" w:sz="0" w:space="0" w:color="auto"/>
            <w:bottom w:val="none" w:sz="0" w:space="0" w:color="auto"/>
            <w:right w:val="none" w:sz="0" w:space="0" w:color="auto"/>
          </w:divBdr>
        </w:div>
        <w:div w:id="1077826885">
          <w:marLeft w:val="0"/>
          <w:marRight w:val="0"/>
          <w:marTop w:val="0"/>
          <w:marBottom w:val="0"/>
          <w:divBdr>
            <w:top w:val="none" w:sz="0" w:space="0" w:color="auto"/>
            <w:left w:val="none" w:sz="0" w:space="0" w:color="auto"/>
            <w:bottom w:val="none" w:sz="0" w:space="0" w:color="auto"/>
            <w:right w:val="none" w:sz="0" w:space="0" w:color="auto"/>
          </w:divBdr>
        </w:div>
        <w:div w:id="1080449779">
          <w:marLeft w:val="0"/>
          <w:marRight w:val="0"/>
          <w:marTop w:val="0"/>
          <w:marBottom w:val="0"/>
          <w:divBdr>
            <w:top w:val="none" w:sz="0" w:space="0" w:color="auto"/>
            <w:left w:val="none" w:sz="0" w:space="0" w:color="auto"/>
            <w:bottom w:val="none" w:sz="0" w:space="0" w:color="auto"/>
            <w:right w:val="none" w:sz="0" w:space="0" w:color="auto"/>
          </w:divBdr>
        </w:div>
        <w:div w:id="1095780772">
          <w:marLeft w:val="0"/>
          <w:marRight w:val="0"/>
          <w:marTop w:val="0"/>
          <w:marBottom w:val="0"/>
          <w:divBdr>
            <w:top w:val="none" w:sz="0" w:space="0" w:color="auto"/>
            <w:left w:val="none" w:sz="0" w:space="0" w:color="auto"/>
            <w:bottom w:val="none" w:sz="0" w:space="0" w:color="auto"/>
            <w:right w:val="none" w:sz="0" w:space="0" w:color="auto"/>
          </w:divBdr>
        </w:div>
        <w:div w:id="1096905081">
          <w:marLeft w:val="0"/>
          <w:marRight w:val="0"/>
          <w:marTop w:val="0"/>
          <w:marBottom w:val="0"/>
          <w:divBdr>
            <w:top w:val="none" w:sz="0" w:space="0" w:color="auto"/>
            <w:left w:val="none" w:sz="0" w:space="0" w:color="auto"/>
            <w:bottom w:val="none" w:sz="0" w:space="0" w:color="auto"/>
            <w:right w:val="none" w:sz="0" w:space="0" w:color="auto"/>
          </w:divBdr>
        </w:div>
        <w:div w:id="1103843012">
          <w:marLeft w:val="0"/>
          <w:marRight w:val="0"/>
          <w:marTop w:val="0"/>
          <w:marBottom w:val="0"/>
          <w:divBdr>
            <w:top w:val="none" w:sz="0" w:space="0" w:color="auto"/>
            <w:left w:val="none" w:sz="0" w:space="0" w:color="auto"/>
            <w:bottom w:val="none" w:sz="0" w:space="0" w:color="auto"/>
            <w:right w:val="none" w:sz="0" w:space="0" w:color="auto"/>
          </w:divBdr>
        </w:div>
        <w:div w:id="1104375542">
          <w:marLeft w:val="0"/>
          <w:marRight w:val="0"/>
          <w:marTop w:val="0"/>
          <w:marBottom w:val="0"/>
          <w:divBdr>
            <w:top w:val="none" w:sz="0" w:space="0" w:color="auto"/>
            <w:left w:val="none" w:sz="0" w:space="0" w:color="auto"/>
            <w:bottom w:val="none" w:sz="0" w:space="0" w:color="auto"/>
            <w:right w:val="none" w:sz="0" w:space="0" w:color="auto"/>
          </w:divBdr>
        </w:div>
        <w:div w:id="1115056227">
          <w:marLeft w:val="0"/>
          <w:marRight w:val="0"/>
          <w:marTop w:val="0"/>
          <w:marBottom w:val="0"/>
          <w:divBdr>
            <w:top w:val="none" w:sz="0" w:space="0" w:color="auto"/>
            <w:left w:val="none" w:sz="0" w:space="0" w:color="auto"/>
            <w:bottom w:val="none" w:sz="0" w:space="0" w:color="auto"/>
            <w:right w:val="none" w:sz="0" w:space="0" w:color="auto"/>
          </w:divBdr>
        </w:div>
        <w:div w:id="1122921476">
          <w:marLeft w:val="0"/>
          <w:marRight w:val="0"/>
          <w:marTop w:val="0"/>
          <w:marBottom w:val="0"/>
          <w:divBdr>
            <w:top w:val="none" w:sz="0" w:space="0" w:color="auto"/>
            <w:left w:val="none" w:sz="0" w:space="0" w:color="auto"/>
            <w:bottom w:val="none" w:sz="0" w:space="0" w:color="auto"/>
            <w:right w:val="none" w:sz="0" w:space="0" w:color="auto"/>
          </w:divBdr>
        </w:div>
        <w:div w:id="1136263592">
          <w:marLeft w:val="0"/>
          <w:marRight w:val="0"/>
          <w:marTop w:val="0"/>
          <w:marBottom w:val="0"/>
          <w:divBdr>
            <w:top w:val="none" w:sz="0" w:space="0" w:color="auto"/>
            <w:left w:val="none" w:sz="0" w:space="0" w:color="auto"/>
            <w:bottom w:val="none" w:sz="0" w:space="0" w:color="auto"/>
            <w:right w:val="none" w:sz="0" w:space="0" w:color="auto"/>
          </w:divBdr>
        </w:div>
        <w:div w:id="1150319065">
          <w:marLeft w:val="0"/>
          <w:marRight w:val="0"/>
          <w:marTop w:val="0"/>
          <w:marBottom w:val="0"/>
          <w:divBdr>
            <w:top w:val="none" w:sz="0" w:space="0" w:color="auto"/>
            <w:left w:val="none" w:sz="0" w:space="0" w:color="auto"/>
            <w:bottom w:val="none" w:sz="0" w:space="0" w:color="auto"/>
            <w:right w:val="none" w:sz="0" w:space="0" w:color="auto"/>
          </w:divBdr>
        </w:div>
        <w:div w:id="1152987558">
          <w:marLeft w:val="0"/>
          <w:marRight w:val="0"/>
          <w:marTop w:val="0"/>
          <w:marBottom w:val="0"/>
          <w:divBdr>
            <w:top w:val="none" w:sz="0" w:space="0" w:color="auto"/>
            <w:left w:val="none" w:sz="0" w:space="0" w:color="auto"/>
            <w:bottom w:val="none" w:sz="0" w:space="0" w:color="auto"/>
            <w:right w:val="none" w:sz="0" w:space="0" w:color="auto"/>
          </w:divBdr>
        </w:div>
        <w:div w:id="1170828240">
          <w:marLeft w:val="0"/>
          <w:marRight w:val="0"/>
          <w:marTop w:val="0"/>
          <w:marBottom w:val="0"/>
          <w:divBdr>
            <w:top w:val="none" w:sz="0" w:space="0" w:color="auto"/>
            <w:left w:val="none" w:sz="0" w:space="0" w:color="auto"/>
            <w:bottom w:val="none" w:sz="0" w:space="0" w:color="auto"/>
            <w:right w:val="none" w:sz="0" w:space="0" w:color="auto"/>
          </w:divBdr>
        </w:div>
        <w:div w:id="1172378898">
          <w:marLeft w:val="0"/>
          <w:marRight w:val="0"/>
          <w:marTop w:val="0"/>
          <w:marBottom w:val="0"/>
          <w:divBdr>
            <w:top w:val="none" w:sz="0" w:space="0" w:color="auto"/>
            <w:left w:val="none" w:sz="0" w:space="0" w:color="auto"/>
            <w:bottom w:val="none" w:sz="0" w:space="0" w:color="auto"/>
            <w:right w:val="none" w:sz="0" w:space="0" w:color="auto"/>
          </w:divBdr>
        </w:div>
        <w:div w:id="1187862995">
          <w:marLeft w:val="0"/>
          <w:marRight w:val="0"/>
          <w:marTop w:val="0"/>
          <w:marBottom w:val="0"/>
          <w:divBdr>
            <w:top w:val="none" w:sz="0" w:space="0" w:color="auto"/>
            <w:left w:val="none" w:sz="0" w:space="0" w:color="auto"/>
            <w:bottom w:val="none" w:sz="0" w:space="0" w:color="auto"/>
            <w:right w:val="none" w:sz="0" w:space="0" w:color="auto"/>
          </w:divBdr>
        </w:div>
        <w:div w:id="1188904390">
          <w:marLeft w:val="0"/>
          <w:marRight w:val="0"/>
          <w:marTop w:val="0"/>
          <w:marBottom w:val="0"/>
          <w:divBdr>
            <w:top w:val="none" w:sz="0" w:space="0" w:color="auto"/>
            <w:left w:val="none" w:sz="0" w:space="0" w:color="auto"/>
            <w:bottom w:val="none" w:sz="0" w:space="0" w:color="auto"/>
            <w:right w:val="none" w:sz="0" w:space="0" w:color="auto"/>
          </w:divBdr>
        </w:div>
        <w:div w:id="1190486692">
          <w:marLeft w:val="0"/>
          <w:marRight w:val="0"/>
          <w:marTop w:val="0"/>
          <w:marBottom w:val="0"/>
          <w:divBdr>
            <w:top w:val="none" w:sz="0" w:space="0" w:color="auto"/>
            <w:left w:val="none" w:sz="0" w:space="0" w:color="auto"/>
            <w:bottom w:val="none" w:sz="0" w:space="0" w:color="auto"/>
            <w:right w:val="none" w:sz="0" w:space="0" w:color="auto"/>
          </w:divBdr>
        </w:div>
        <w:div w:id="1191411212">
          <w:marLeft w:val="0"/>
          <w:marRight w:val="0"/>
          <w:marTop w:val="0"/>
          <w:marBottom w:val="0"/>
          <w:divBdr>
            <w:top w:val="none" w:sz="0" w:space="0" w:color="auto"/>
            <w:left w:val="none" w:sz="0" w:space="0" w:color="auto"/>
            <w:bottom w:val="none" w:sz="0" w:space="0" w:color="auto"/>
            <w:right w:val="none" w:sz="0" w:space="0" w:color="auto"/>
          </w:divBdr>
        </w:div>
        <w:div w:id="1193348804">
          <w:marLeft w:val="0"/>
          <w:marRight w:val="0"/>
          <w:marTop w:val="0"/>
          <w:marBottom w:val="0"/>
          <w:divBdr>
            <w:top w:val="none" w:sz="0" w:space="0" w:color="auto"/>
            <w:left w:val="none" w:sz="0" w:space="0" w:color="auto"/>
            <w:bottom w:val="none" w:sz="0" w:space="0" w:color="auto"/>
            <w:right w:val="none" w:sz="0" w:space="0" w:color="auto"/>
          </w:divBdr>
        </w:div>
        <w:div w:id="1197817924">
          <w:marLeft w:val="0"/>
          <w:marRight w:val="0"/>
          <w:marTop w:val="0"/>
          <w:marBottom w:val="0"/>
          <w:divBdr>
            <w:top w:val="none" w:sz="0" w:space="0" w:color="auto"/>
            <w:left w:val="none" w:sz="0" w:space="0" w:color="auto"/>
            <w:bottom w:val="none" w:sz="0" w:space="0" w:color="auto"/>
            <w:right w:val="none" w:sz="0" w:space="0" w:color="auto"/>
          </w:divBdr>
        </w:div>
        <w:div w:id="1207110695">
          <w:marLeft w:val="0"/>
          <w:marRight w:val="0"/>
          <w:marTop w:val="0"/>
          <w:marBottom w:val="0"/>
          <w:divBdr>
            <w:top w:val="none" w:sz="0" w:space="0" w:color="auto"/>
            <w:left w:val="none" w:sz="0" w:space="0" w:color="auto"/>
            <w:bottom w:val="none" w:sz="0" w:space="0" w:color="auto"/>
            <w:right w:val="none" w:sz="0" w:space="0" w:color="auto"/>
          </w:divBdr>
        </w:div>
        <w:div w:id="1209495884">
          <w:marLeft w:val="0"/>
          <w:marRight w:val="0"/>
          <w:marTop w:val="0"/>
          <w:marBottom w:val="0"/>
          <w:divBdr>
            <w:top w:val="none" w:sz="0" w:space="0" w:color="auto"/>
            <w:left w:val="none" w:sz="0" w:space="0" w:color="auto"/>
            <w:bottom w:val="none" w:sz="0" w:space="0" w:color="auto"/>
            <w:right w:val="none" w:sz="0" w:space="0" w:color="auto"/>
          </w:divBdr>
        </w:div>
        <w:div w:id="1219391292">
          <w:marLeft w:val="0"/>
          <w:marRight w:val="0"/>
          <w:marTop w:val="0"/>
          <w:marBottom w:val="0"/>
          <w:divBdr>
            <w:top w:val="none" w:sz="0" w:space="0" w:color="auto"/>
            <w:left w:val="none" w:sz="0" w:space="0" w:color="auto"/>
            <w:bottom w:val="none" w:sz="0" w:space="0" w:color="auto"/>
            <w:right w:val="none" w:sz="0" w:space="0" w:color="auto"/>
          </w:divBdr>
        </w:div>
        <w:div w:id="1224607463">
          <w:marLeft w:val="0"/>
          <w:marRight w:val="0"/>
          <w:marTop w:val="0"/>
          <w:marBottom w:val="0"/>
          <w:divBdr>
            <w:top w:val="none" w:sz="0" w:space="0" w:color="auto"/>
            <w:left w:val="none" w:sz="0" w:space="0" w:color="auto"/>
            <w:bottom w:val="none" w:sz="0" w:space="0" w:color="auto"/>
            <w:right w:val="none" w:sz="0" w:space="0" w:color="auto"/>
          </w:divBdr>
        </w:div>
        <w:div w:id="1227885312">
          <w:marLeft w:val="0"/>
          <w:marRight w:val="0"/>
          <w:marTop w:val="0"/>
          <w:marBottom w:val="0"/>
          <w:divBdr>
            <w:top w:val="none" w:sz="0" w:space="0" w:color="auto"/>
            <w:left w:val="none" w:sz="0" w:space="0" w:color="auto"/>
            <w:bottom w:val="none" w:sz="0" w:space="0" w:color="auto"/>
            <w:right w:val="none" w:sz="0" w:space="0" w:color="auto"/>
          </w:divBdr>
        </w:div>
        <w:div w:id="1238633708">
          <w:marLeft w:val="0"/>
          <w:marRight w:val="0"/>
          <w:marTop w:val="0"/>
          <w:marBottom w:val="0"/>
          <w:divBdr>
            <w:top w:val="none" w:sz="0" w:space="0" w:color="auto"/>
            <w:left w:val="none" w:sz="0" w:space="0" w:color="auto"/>
            <w:bottom w:val="none" w:sz="0" w:space="0" w:color="auto"/>
            <w:right w:val="none" w:sz="0" w:space="0" w:color="auto"/>
          </w:divBdr>
        </w:div>
        <w:div w:id="1246108826">
          <w:marLeft w:val="0"/>
          <w:marRight w:val="0"/>
          <w:marTop w:val="0"/>
          <w:marBottom w:val="0"/>
          <w:divBdr>
            <w:top w:val="none" w:sz="0" w:space="0" w:color="auto"/>
            <w:left w:val="none" w:sz="0" w:space="0" w:color="auto"/>
            <w:bottom w:val="none" w:sz="0" w:space="0" w:color="auto"/>
            <w:right w:val="none" w:sz="0" w:space="0" w:color="auto"/>
          </w:divBdr>
        </w:div>
        <w:div w:id="1249388360">
          <w:marLeft w:val="0"/>
          <w:marRight w:val="0"/>
          <w:marTop w:val="0"/>
          <w:marBottom w:val="0"/>
          <w:divBdr>
            <w:top w:val="none" w:sz="0" w:space="0" w:color="auto"/>
            <w:left w:val="none" w:sz="0" w:space="0" w:color="auto"/>
            <w:bottom w:val="none" w:sz="0" w:space="0" w:color="auto"/>
            <w:right w:val="none" w:sz="0" w:space="0" w:color="auto"/>
          </w:divBdr>
        </w:div>
        <w:div w:id="1257400826">
          <w:marLeft w:val="0"/>
          <w:marRight w:val="0"/>
          <w:marTop w:val="0"/>
          <w:marBottom w:val="0"/>
          <w:divBdr>
            <w:top w:val="none" w:sz="0" w:space="0" w:color="auto"/>
            <w:left w:val="none" w:sz="0" w:space="0" w:color="auto"/>
            <w:bottom w:val="none" w:sz="0" w:space="0" w:color="auto"/>
            <w:right w:val="none" w:sz="0" w:space="0" w:color="auto"/>
          </w:divBdr>
        </w:div>
        <w:div w:id="1272468728">
          <w:marLeft w:val="0"/>
          <w:marRight w:val="0"/>
          <w:marTop w:val="0"/>
          <w:marBottom w:val="0"/>
          <w:divBdr>
            <w:top w:val="none" w:sz="0" w:space="0" w:color="auto"/>
            <w:left w:val="none" w:sz="0" w:space="0" w:color="auto"/>
            <w:bottom w:val="none" w:sz="0" w:space="0" w:color="auto"/>
            <w:right w:val="none" w:sz="0" w:space="0" w:color="auto"/>
          </w:divBdr>
        </w:div>
        <w:div w:id="1272591839">
          <w:marLeft w:val="0"/>
          <w:marRight w:val="0"/>
          <w:marTop w:val="0"/>
          <w:marBottom w:val="0"/>
          <w:divBdr>
            <w:top w:val="none" w:sz="0" w:space="0" w:color="auto"/>
            <w:left w:val="none" w:sz="0" w:space="0" w:color="auto"/>
            <w:bottom w:val="none" w:sz="0" w:space="0" w:color="auto"/>
            <w:right w:val="none" w:sz="0" w:space="0" w:color="auto"/>
          </w:divBdr>
        </w:div>
        <w:div w:id="1280985980">
          <w:marLeft w:val="0"/>
          <w:marRight w:val="0"/>
          <w:marTop w:val="0"/>
          <w:marBottom w:val="0"/>
          <w:divBdr>
            <w:top w:val="none" w:sz="0" w:space="0" w:color="auto"/>
            <w:left w:val="none" w:sz="0" w:space="0" w:color="auto"/>
            <w:bottom w:val="none" w:sz="0" w:space="0" w:color="auto"/>
            <w:right w:val="none" w:sz="0" w:space="0" w:color="auto"/>
          </w:divBdr>
        </w:div>
        <w:div w:id="1294752264">
          <w:marLeft w:val="0"/>
          <w:marRight w:val="0"/>
          <w:marTop w:val="0"/>
          <w:marBottom w:val="0"/>
          <w:divBdr>
            <w:top w:val="none" w:sz="0" w:space="0" w:color="auto"/>
            <w:left w:val="none" w:sz="0" w:space="0" w:color="auto"/>
            <w:bottom w:val="none" w:sz="0" w:space="0" w:color="auto"/>
            <w:right w:val="none" w:sz="0" w:space="0" w:color="auto"/>
          </w:divBdr>
        </w:div>
        <w:div w:id="1295335188">
          <w:marLeft w:val="0"/>
          <w:marRight w:val="0"/>
          <w:marTop w:val="0"/>
          <w:marBottom w:val="0"/>
          <w:divBdr>
            <w:top w:val="none" w:sz="0" w:space="0" w:color="auto"/>
            <w:left w:val="none" w:sz="0" w:space="0" w:color="auto"/>
            <w:bottom w:val="none" w:sz="0" w:space="0" w:color="auto"/>
            <w:right w:val="none" w:sz="0" w:space="0" w:color="auto"/>
          </w:divBdr>
        </w:div>
        <w:div w:id="1306281199">
          <w:marLeft w:val="0"/>
          <w:marRight w:val="0"/>
          <w:marTop w:val="0"/>
          <w:marBottom w:val="0"/>
          <w:divBdr>
            <w:top w:val="none" w:sz="0" w:space="0" w:color="auto"/>
            <w:left w:val="none" w:sz="0" w:space="0" w:color="auto"/>
            <w:bottom w:val="none" w:sz="0" w:space="0" w:color="auto"/>
            <w:right w:val="none" w:sz="0" w:space="0" w:color="auto"/>
          </w:divBdr>
        </w:div>
        <w:div w:id="1308440801">
          <w:marLeft w:val="0"/>
          <w:marRight w:val="0"/>
          <w:marTop w:val="0"/>
          <w:marBottom w:val="0"/>
          <w:divBdr>
            <w:top w:val="none" w:sz="0" w:space="0" w:color="auto"/>
            <w:left w:val="none" w:sz="0" w:space="0" w:color="auto"/>
            <w:bottom w:val="none" w:sz="0" w:space="0" w:color="auto"/>
            <w:right w:val="none" w:sz="0" w:space="0" w:color="auto"/>
          </w:divBdr>
        </w:div>
        <w:div w:id="1312977773">
          <w:marLeft w:val="0"/>
          <w:marRight w:val="0"/>
          <w:marTop w:val="0"/>
          <w:marBottom w:val="0"/>
          <w:divBdr>
            <w:top w:val="none" w:sz="0" w:space="0" w:color="auto"/>
            <w:left w:val="none" w:sz="0" w:space="0" w:color="auto"/>
            <w:bottom w:val="none" w:sz="0" w:space="0" w:color="auto"/>
            <w:right w:val="none" w:sz="0" w:space="0" w:color="auto"/>
          </w:divBdr>
        </w:div>
        <w:div w:id="1333294975">
          <w:marLeft w:val="0"/>
          <w:marRight w:val="0"/>
          <w:marTop w:val="0"/>
          <w:marBottom w:val="0"/>
          <w:divBdr>
            <w:top w:val="none" w:sz="0" w:space="0" w:color="auto"/>
            <w:left w:val="none" w:sz="0" w:space="0" w:color="auto"/>
            <w:bottom w:val="none" w:sz="0" w:space="0" w:color="auto"/>
            <w:right w:val="none" w:sz="0" w:space="0" w:color="auto"/>
          </w:divBdr>
        </w:div>
        <w:div w:id="1337075095">
          <w:marLeft w:val="0"/>
          <w:marRight w:val="0"/>
          <w:marTop w:val="0"/>
          <w:marBottom w:val="0"/>
          <w:divBdr>
            <w:top w:val="none" w:sz="0" w:space="0" w:color="auto"/>
            <w:left w:val="none" w:sz="0" w:space="0" w:color="auto"/>
            <w:bottom w:val="none" w:sz="0" w:space="0" w:color="auto"/>
            <w:right w:val="none" w:sz="0" w:space="0" w:color="auto"/>
          </w:divBdr>
        </w:div>
        <w:div w:id="1342852013">
          <w:marLeft w:val="0"/>
          <w:marRight w:val="0"/>
          <w:marTop w:val="0"/>
          <w:marBottom w:val="0"/>
          <w:divBdr>
            <w:top w:val="none" w:sz="0" w:space="0" w:color="auto"/>
            <w:left w:val="none" w:sz="0" w:space="0" w:color="auto"/>
            <w:bottom w:val="none" w:sz="0" w:space="0" w:color="auto"/>
            <w:right w:val="none" w:sz="0" w:space="0" w:color="auto"/>
          </w:divBdr>
        </w:div>
        <w:div w:id="1346321573">
          <w:marLeft w:val="0"/>
          <w:marRight w:val="0"/>
          <w:marTop w:val="0"/>
          <w:marBottom w:val="0"/>
          <w:divBdr>
            <w:top w:val="none" w:sz="0" w:space="0" w:color="auto"/>
            <w:left w:val="none" w:sz="0" w:space="0" w:color="auto"/>
            <w:bottom w:val="none" w:sz="0" w:space="0" w:color="auto"/>
            <w:right w:val="none" w:sz="0" w:space="0" w:color="auto"/>
          </w:divBdr>
        </w:div>
        <w:div w:id="1347560819">
          <w:marLeft w:val="0"/>
          <w:marRight w:val="0"/>
          <w:marTop w:val="0"/>
          <w:marBottom w:val="0"/>
          <w:divBdr>
            <w:top w:val="none" w:sz="0" w:space="0" w:color="auto"/>
            <w:left w:val="none" w:sz="0" w:space="0" w:color="auto"/>
            <w:bottom w:val="none" w:sz="0" w:space="0" w:color="auto"/>
            <w:right w:val="none" w:sz="0" w:space="0" w:color="auto"/>
          </w:divBdr>
        </w:div>
        <w:div w:id="1348562283">
          <w:marLeft w:val="0"/>
          <w:marRight w:val="0"/>
          <w:marTop w:val="0"/>
          <w:marBottom w:val="0"/>
          <w:divBdr>
            <w:top w:val="none" w:sz="0" w:space="0" w:color="auto"/>
            <w:left w:val="none" w:sz="0" w:space="0" w:color="auto"/>
            <w:bottom w:val="none" w:sz="0" w:space="0" w:color="auto"/>
            <w:right w:val="none" w:sz="0" w:space="0" w:color="auto"/>
          </w:divBdr>
        </w:div>
        <w:div w:id="1350990746">
          <w:marLeft w:val="0"/>
          <w:marRight w:val="0"/>
          <w:marTop w:val="0"/>
          <w:marBottom w:val="0"/>
          <w:divBdr>
            <w:top w:val="none" w:sz="0" w:space="0" w:color="auto"/>
            <w:left w:val="none" w:sz="0" w:space="0" w:color="auto"/>
            <w:bottom w:val="none" w:sz="0" w:space="0" w:color="auto"/>
            <w:right w:val="none" w:sz="0" w:space="0" w:color="auto"/>
          </w:divBdr>
        </w:div>
        <w:div w:id="1354530733">
          <w:marLeft w:val="0"/>
          <w:marRight w:val="0"/>
          <w:marTop w:val="0"/>
          <w:marBottom w:val="0"/>
          <w:divBdr>
            <w:top w:val="none" w:sz="0" w:space="0" w:color="auto"/>
            <w:left w:val="none" w:sz="0" w:space="0" w:color="auto"/>
            <w:bottom w:val="none" w:sz="0" w:space="0" w:color="auto"/>
            <w:right w:val="none" w:sz="0" w:space="0" w:color="auto"/>
          </w:divBdr>
        </w:div>
        <w:div w:id="1355035646">
          <w:marLeft w:val="0"/>
          <w:marRight w:val="0"/>
          <w:marTop w:val="0"/>
          <w:marBottom w:val="0"/>
          <w:divBdr>
            <w:top w:val="none" w:sz="0" w:space="0" w:color="auto"/>
            <w:left w:val="none" w:sz="0" w:space="0" w:color="auto"/>
            <w:bottom w:val="none" w:sz="0" w:space="0" w:color="auto"/>
            <w:right w:val="none" w:sz="0" w:space="0" w:color="auto"/>
          </w:divBdr>
        </w:div>
        <w:div w:id="1371226252">
          <w:marLeft w:val="0"/>
          <w:marRight w:val="0"/>
          <w:marTop w:val="0"/>
          <w:marBottom w:val="0"/>
          <w:divBdr>
            <w:top w:val="none" w:sz="0" w:space="0" w:color="auto"/>
            <w:left w:val="none" w:sz="0" w:space="0" w:color="auto"/>
            <w:bottom w:val="none" w:sz="0" w:space="0" w:color="auto"/>
            <w:right w:val="none" w:sz="0" w:space="0" w:color="auto"/>
          </w:divBdr>
        </w:div>
        <w:div w:id="1374424303">
          <w:marLeft w:val="0"/>
          <w:marRight w:val="0"/>
          <w:marTop w:val="0"/>
          <w:marBottom w:val="0"/>
          <w:divBdr>
            <w:top w:val="none" w:sz="0" w:space="0" w:color="auto"/>
            <w:left w:val="none" w:sz="0" w:space="0" w:color="auto"/>
            <w:bottom w:val="none" w:sz="0" w:space="0" w:color="auto"/>
            <w:right w:val="none" w:sz="0" w:space="0" w:color="auto"/>
          </w:divBdr>
        </w:div>
        <w:div w:id="1395422199">
          <w:marLeft w:val="0"/>
          <w:marRight w:val="0"/>
          <w:marTop w:val="0"/>
          <w:marBottom w:val="0"/>
          <w:divBdr>
            <w:top w:val="none" w:sz="0" w:space="0" w:color="auto"/>
            <w:left w:val="none" w:sz="0" w:space="0" w:color="auto"/>
            <w:bottom w:val="none" w:sz="0" w:space="0" w:color="auto"/>
            <w:right w:val="none" w:sz="0" w:space="0" w:color="auto"/>
          </w:divBdr>
        </w:div>
        <w:div w:id="1401173979">
          <w:marLeft w:val="0"/>
          <w:marRight w:val="0"/>
          <w:marTop w:val="0"/>
          <w:marBottom w:val="0"/>
          <w:divBdr>
            <w:top w:val="none" w:sz="0" w:space="0" w:color="auto"/>
            <w:left w:val="none" w:sz="0" w:space="0" w:color="auto"/>
            <w:bottom w:val="none" w:sz="0" w:space="0" w:color="auto"/>
            <w:right w:val="none" w:sz="0" w:space="0" w:color="auto"/>
          </w:divBdr>
        </w:div>
        <w:div w:id="1406683070">
          <w:marLeft w:val="0"/>
          <w:marRight w:val="0"/>
          <w:marTop w:val="0"/>
          <w:marBottom w:val="0"/>
          <w:divBdr>
            <w:top w:val="none" w:sz="0" w:space="0" w:color="auto"/>
            <w:left w:val="none" w:sz="0" w:space="0" w:color="auto"/>
            <w:bottom w:val="none" w:sz="0" w:space="0" w:color="auto"/>
            <w:right w:val="none" w:sz="0" w:space="0" w:color="auto"/>
          </w:divBdr>
        </w:div>
        <w:div w:id="1407459357">
          <w:marLeft w:val="0"/>
          <w:marRight w:val="0"/>
          <w:marTop w:val="0"/>
          <w:marBottom w:val="0"/>
          <w:divBdr>
            <w:top w:val="none" w:sz="0" w:space="0" w:color="auto"/>
            <w:left w:val="none" w:sz="0" w:space="0" w:color="auto"/>
            <w:bottom w:val="none" w:sz="0" w:space="0" w:color="auto"/>
            <w:right w:val="none" w:sz="0" w:space="0" w:color="auto"/>
          </w:divBdr>
        </w:div>
        <w:div w:id="1407922929">
          <w:marLeft w:val="0"/>
          <w:marRight w:val="0"/>
          <w:marTop w:val="0"/>
          <w:marBottom w:val="0"/>
          <w:divBdr>
            <w:top w:val="none" w:sz="0" w:space="0" w:color="auto"/>
            <w:left w:val="none" w:sz="0" w:space="0" w:color="auto"/>
            <w:bottom w:val="none" w:sz="0" w:space="0" w:color="auto"/>
            <w:right w:val="none" w:sz="0" w:space="0" w:color="auto"/>
          </w:divBdr>
        </w:div>
        <w:div w:id="1409766309">
          <w:marLeft w:val="0"/>
          <w:marRight w:val="0"/>
          <w:marTop w:val="0"/>
          <w:marBottom w:val="0"/>
          <w:divBdr>
            <w:top w:val="none" w:sz="0" w:space="0" w:color="auto"/>
            <w:left w:val="none" w:sz="0" w:space="0" w:color="auto"/>
            <w:bottom w:val="none" w:sz="0" w:space="0" w:color="auto"/>
            <w:right w:val="none" w:sz="0" w:space="0" w:color="auto"/>
          </w:divBdr>
        </w:div>
        <w:div w:id="1412505394">
          <w:marLeft w:val="0"/>
          <w:marRight w:val="0"/>
          <w:marTop w:val="0"/>
          <w:marBottom w:val="0"/>
          <w:divBdr>
            <w:top w:val="none" w:sz="0" w:space="0" w:color="auto"/>
            <w:left w:val="none" w:sz="0" w:space="0" w:color="auto"/>
            <w:bottom w:val="none" w:sz="0" w:space="0" w:color="auto"/>
            <w:right w:val="none" w:sz="0" w:space="0" w:color="auto"/>
          </w:divBdr>
        </w:div>
        <w:div w:id="1416321531">
          <w:marLeft w:val="0"/>
          <w:marRight w:val="0"/>
          <w:marTop w:val="0"/>
          <w:marBottom w:val="0"/>
          <w:divBdr>
            <w:top w:val="none" w:sz="0" w:space="0" w:color="auto"/>
            <w:left w:val="none" w:sz="0" w:space="0" w:color="auto"/>
            <w:bottom w:val="none" w:sz="0" w:space="0" w:color="auto"/>
            <w:right w:val="none" w:sz="0" w:space="0" w:color="auto"/>
          </w:divBdr>
        </w:div>
        <w:div w:id="1418478834">
          <w:marLeft w:val="0"/>
          <w:marRight w:val="0"/>
          <w:marTop w:val="0"/>
          <w:marBottom w:val="0"/>
          <w:divBdr>
            <w:top w:val="none" w:sz="0" w:space="0" w:color="auto"/>
            <w:left w:val="none" w:sz="0" w:space="0" w:color="auto"/>
            <w:bottom w:val="none" w:sz="0" w:space="0" w:color="auto"/>
            <w:right w:val="none" w:sz="0" w:space="0" w:color="auto"/>
          </w:divBdr>
        </w:div>
        <w:div w:id="1424260035">
          <w:marLeft w:val="0"/>
          <w:marRight w:val="0"/>
          <w:marTop w:val="0"/>
          <w:marBottom w:val="0"/>
          <w:divBdr>
            <w:top w:val="none" w:sz="0" w:space="0" w:color="auto"/>
            <w:left w:val="none" w:sz="0" w:space="0" w:color="auto"/>
            <w:bottom w:val="none" w:sz="0" w:space="0" w:color="auto"/>
            <w:right w:val="none" w:sz="0" w:space="0" w:color="auto"/>
          </w:divBdr>
        </w:div>
        <w:div w:id="1425764056">
          <w:marLeft w:val="0"/>
          <w:marRight w:val="0"/>
          <w:marTop w:val="0"/>
          <w:marBottom w:val="0"/>
          <w:divBdr>
            <w:top w:val="none" w:sz="0" w:space="0" w:color="auto"/>
            <w:left w:val="none" w:sz="0" w:space="0" w:color="auto"/>
            <w:bottom w:val="none" w:sz="0" w:space="0" w:color="auto"/>
            <w:right w:val="none" w:sz="0" w:space="0" w:color="auto"/>
          </w:divBdr>
        </w:div>
        <w:div w:id="1426073746">
          <w:marLeft w:val="0"/>
          <w:marRight w:val="0"/>
          <w:marTop w:val="0"/>
          <w:marBottom w:val="0"/>
          <w:divBdr>
            <w:top w:val="none" w:sz="0" w:space="0" w:color="auto"/>
            <w:left w:val="none" w:sz="0" w:space="0" w:color="auto"/>
            <w:bottom w:val="none" w:sz="0" w:space="0" w:color="auto"/>
            <w:right w:val="none" w:sz="0" w:space="0" w:color="auto"/>
          </w:divBdr>
        </w:div>
        <w:div w:id="1439527964">
          <w:marLeft w:val="0"/>
          <w:marRight w:val="0"/>
          <w:marTop w:val="0"/>
          <w:marBottom w:val="0"/>
          <w:divBdr>
            <w:top w:val="none" w:sz="0" w:space="0" w:color="auto"/>
            <w:left w:val="none" w:sz="0" w:space="0" w:color="auto"/>
            <w:bottom w:val="none" w:sz="0" w:space="0" w:color="auto"/>
            <w:right w:val="none" w:sz="0" w:space="0" w:color="auto"/>
          </w:divBdr>
        </w:div>
        <w:div w:id="1449471256">
          <w:marLeft w:val="0"/>
          <w:marRight w:val="0"/>
          <w:marTop w:val="0"/>
          <w:marBottom w:val="0"/>
          <w:divBdr>
            <w:top w:val="none" w:sz="0" w:space="0" w:color="auto"/>
            <w:left w:val="none" w:sz="0" w:space="0" w:color="auto"/>
            <w:bottom w:val="none" w:sz="0" w:space="0" w:color="auto"/>
            <w:right w:val="none" w:sz="0" w:space="0" w:color="auto"/>
          </w:divBdr>
        </w:div>
        <w:div w:id="1461797962">
          <w:marLeft w:val="0"/>
          <w:marRight w:val="0"/>
          <w:marTop w:val="0"/>
          <w:marBottom w:val="0"/>
          <w:divBdr>
            <w:top w:val="none" w:sz="0" w:space="0" w:color="auto"/>
            <w:left w:val="none" w:sz="0" w:space="0" w:color="auto"/>
            <w:bottom w:val="none" w:sz="0" w:space="0" w:color="auto"/>
            <w:right w:val="none" w:sz="0" w:space="0" w:color="auto"/>
          </w:divBdr>
        </w:div>
        <w:div w:id="1469667335">
          <w:marLeft w:val="0"/>
          <w:marRight w:val="0"/>
          <w:marTop w:val="0"/>
          <w:marBottom w:val="0"/>
          <w:divBdr>
            <w:top w:val="none" w:sz="0" w:space="0" w:color="auto"/>
            <w:left w:val="none" w:sz="0" w:space="0" w:color="auto"/>
            <w:bottom w:val="none" w:sz="0" w:space="0" w:color="auto"/>
            <w:right w:val="none" w:sz="0" w:space="0" w:color="auto"/>
          </w:divBdr>
        </w:div>
        <w:div w:id="1471634860">
          <w:marLeft w:val="0"/>
          <w:marRight w:val="0"/>
          <w:marTop w:val="0"/>
          <w:marBottom w:val="0"/>
          <w:divBdr>
            <w:top w:val="none" w:sz="0" w:space="0" w:color="auto"/>
            <w:left w:val="none" w:sz="0" w:space="0" w:color="auto"/>
            <w:bottom w:val="none" w:sz="0" w:space="0" w:color="auto"/>
            <w:right w:val="none" w:sz="0" w:space="0" w:color="auto"/>
          </w:divBdr>
        </w:div>
        <w:div w:id="1475949630">
          <w:marLeft w:val="0"/>
          <w:marRight w:val="0"/>
          <w:marTop w:val="0"/>
          <w:marBottom w:val="0"/>
          <w:divBdr>
            <w:top w:val="none" w:sz="0" w:space="0" w:color="auto"/>
            <w:left w:val="none" w:sz="0" w:space="0" w:color="auto"/>
            <w:bottom w:val="none" w:sz="0" w:space="0" w:color="auto"/>
            <w:right w:val="none" w:sz="0" w:space="0" w:color="auto"/>
          </w:divBdr>
        </w:div>
        <w:div w:id="1498226112">
          <w:marLeft w:val="0"/>
          <w:marRight w:val="0"/>
          <w:marTop w:val="0"/>
          <w:marBottom w:val="0"/>
          <w:divBdr>
            <w:top w:val="none" w:sz="0" w:space="0" w:color="auto"/>
            <w:left w:val="none" w:sz="0" w:space="0" w:color="auto"/>
            <w:bottom w:val="none" w:sz="0" w:space="0" w:color="auto"/>
            <w:right w:val="none" w:sz="0" w:space="0" w:color="auto"/>
          </w:divBdr>
        </w:div>
        <w:div w:id="1505973034">
          <w:marLeft w:val="0"/>
          <w:marRight w:val="0"/>
          <w:marTop w:val="0"/>
          <w:marBottom w:val="0"/>
          <w:divBdr>
            <w:top w:val="none" w:sz="0" w:space="0" w:color="auto"/>
            <w:left w:val="none" w:sz="0" w:space="0" w:color="auto"/>
            <w:bottom w:val="none" w:sz="0" w:space="0" w:color="auto"/>
            <w:right w:val="none" w:sz="0" w:space="0" w:color="auto"/>
          </w:divBdr>
        </w:div>
        <w:div w:id="1507091225">
          <w:marLeft w:val="0"/>
          <w:marRight w:val="0"/>
          <w:marTop w:val="0"/>
          <w:marBottom w:val="0"/>
          <w:divBdr>
            <w:top w:val="none" w:sz="0" w:space="0" w:color="auto"/>
            <w:left w:val="none" w:sz="0" w:space="0" w:color="auto"/>
            <w:bottom w:val="none" w:sz="0" w:space="0" w:color="auto"/>
            <w:right w:val="none" w:sz="0" w:space="0" w:color="auto"/>
          </w:divBdr>
        </w:div>
        <w:div w:id="1510291365">
          <w:marLeft w:val="0"/>
          <w:marRight w:val="0"/>
          <w:marTop w:val="0"/>
          <w:marBottom w:val="0"/>
          <w:divBdr>
            <w:top w:val="none" w:sz="0" w:space="0" w:color="auto"/>
            <w:left w:val="none" w:sz="0" w:space="0" w:color="auto"/>
            <w:bottom w:val="none" w:sz="0" w:space="0" w:color="auto"/>
            <w:right w:val="none" w:sz="0" w:space="0" w:color="auto"/>
          </w:divBdr>
        </w:div>
        <w:div w:id="1522739638">
          <w:marLeft w:val="0"/>
          <w:marRight w:val="0"/>
          <w:marTop w:val="0"/>
          <w:marBottom w:val="0"/>
          <w:divBdr>
            <w:top w:val="none" w:sz="0" w:space="0" w:color="auto"/>
            <w:left w:val="none" w:sz="0" w:space="0" w:color="auto"/>
            <w:bottom w:val="none" w:sz="0" w:space="0" w:color="auto"/>
            <w:right w:val="none" w:sz="0" w:space="0" w:color="auto"/>
          </w:divBdr>
        </w:div>
        <w:div w:id="1534461730">
          <w:marLeft w:val="0"/>
          <w:marRight w:val="0"/>
          <w:marTop w:val="0"/>
          <w:marBottom w:val="0"/>
          <w:divBdr>
            <w:top w:val="none" w:sz="0" w:space="0" w:color="auto"/>
            <w:left w:val="none" w:sz="0" w:space="0" w:color="auto"/>
            <w:bottom w:val="none" w:sz="0" w:space="0" w:color="auto"/>
            <w:right w:val="none" w:sz="0" w:space="0" w:color="auto"/>
          </w:divBdr>
        </w:div>
        <w:div w:id="1540051030">
          <w:marLeft w:val="0"/>
          <w:marRight w:val="0"/>
          <w:marTop w:val="0"/>
          <w:marBottom w:val="0"/>
          <w:divBdr>
            <w:top w:val="none" w:sz="0" w:space="0" w:color="auto"/>
            <w:left w:val="none" w:sz="0" w:space="0" w:color="auto"/>
            <w:bottom w:val="none" w:sz="0" w:space="0" w:color="auto"/>
            <w:right w:val="none" w:sz="0" w:space="0" w:color="auto"/>
          </w:divBdr>
        </w:div>
        <w:div w:id="1548643118">
          <w:marLeft w:val="0"/>
          <w:marRight w:val="0"/>
          <w:marTop w:val="0"/>
          <w:marBottom w:val="0"/>
          <w:divBdr>
            <w:top w:val="none" w:sz="0" w:space="0" w:color="auto"/>
            <w:left w:val="none" w:sz="0" w:space="0" w:color="auto"/>
            <w:bottom w:val="none" w:sz="0" w:space="0" w:color="auto"/>
            <w:right w:val="none" w:sz="0" w:space="0" w:color="auto"/>
          </w:divBdr>
        </w:div>
        <w:div w:id="1556745267">
          <w:marLeft w:val="0"/>
          <w:marRight w:val="0"/>
          <w:marTop w:val="0"/>
          <w:marBottom w:val="0"/>
          <w:divBdr>
            <w:top w:val="none" w:sz="0" w:space="0" w:color="auto"/>
            <w:left w:val="none" w:sz="0" w:space="0" w:color="auto"/>
            <w:bottom w:val="none" w:sz="0" w:space="0" w:color="auto"/>
            <w:right w:val="none" w:sz="0" w:space="0" w:color="auto"/>
          </w:divBdr>
        </w:div>
        <w:div w:id="1562982643">
          <w:marLeft w:val="0"/>
          <w:marRight w:val="0"/>
          <w:marTop w:val="0"/>
          <w:marBottom w:val="0"/>
          <w:divBdr>
            <w:top w:val="none" w:sz="0" w:space="0" w:color="auto"/>
            <w:left w:val="none" w:sz="0" w:space="0" w:color="auto"/>
            <w:bottom w:val="none" w:sz="0" w:space="0" w:color="auto"/>
            <w:right w:val="none" w:sz="0" w:space="0" w:color="auto"/>
          </w:divBdr>
        </w:div>
        <w:div w:id="1566645984">
          <w:marLeft w:val="0"/>
          <w:marRight w:val="0"/>
          <w:marTop w:val="0"/>
          <w:marBottom w:val="0"/>
          <w:divBdr>
            <w:top w:val="none" w:sz="0" w:space="0" w:color="auto"/>
            <w:left w:val="none" w:sz="0" w:space="0" w:color="auto"/>
            <w:bottom w:val="none" w:sz="0" w:space="0" w:color="auto"/>
            <w:right w:val="none" w:sz="0" w:space="0" w:color="auto"/>
          </w:divBdr>
        </w:div>
        <w:div w:id="1568615849">
          <w:marLeft w:val="0"/>
          <w:marRight w:val="0"/>
          <w:marTop w:val="0"/>
          <w:marBottom w:val="0"/>
          <w:divBdr>
            <w:top w:val="none" w:sz="0" w:space="0" w:color="auto"/>
            <w:left w:val="none" w:sz="0" w:space="0" w:color="auto"/>
            <w:bottom w:val="none" w:sz="0" w:space="0" w:color="auto"/>
            <w:right w:val="none" w:sz="0" w:space="0" w:color="auto"/>
          </w:divBdr>
        </w:div>
        <w:div w:id="1570069107">
          <w:marLeft w:val="0"/>
          <w:marRight w:val="0"/>
          <w:marTop w:val="0"/>
          <w:marBottom w:val="0"/>
          <w:divBdr>
            <w:top w:val="none" w:sz="0" w:space="0" w:color="auto"/>
            <w:left w:val="none" w:sz="0" w:space="0" w:color="auto"/>
            <w:bottom w:val="none" w:sz="0" w:space="0" w:color="auto"/>
            <w:right w:val="none" w:sz="0" w:space="0" w:color="auto"/>
          </w:divBdr>
        </w:div>
        <w:div w:id="1574124162">
          <w:marLeft w:val="0"/>
          <w:marRight w:val="0"/>
          <w:marTop w:val="0"/>
          <w:marBottom w:val="0"/>
          <w:divBdr>
            <w:top w:val="none" w:sz="0" w:space="0" w:color="auto"/>
            <w:left w:val="none" w:sz="0" w:space="0" w:color="auto"/>
            <w:bottom w:val="none" w:sz="0" w:space="0" w:color="auto"/>
            <w:right w:val="none" w:sz="0" w:space="0" w:color="auto"/>
          </w:divBdr>
        </w:div>
        <w:div w:id="1583492631">
          <w:marLeft w:val="0"/>
          <w:marRight w:val="0"/>
          <w:marTop w:val="0"/>
          <w:marBottom w:val="0"/>
          <w:divBdr>
            <w:top w:val="none" w:sz="0" w:space="0" w:color="auto"/>
            <w:left w:val="none" w:sz="0" w:space="0" w:color="auto"/>
            <w:bottom w:val="none" w:sz="0" w:space="0" w:color="auto"/>
            <w:right w:val="none" w:sz="0" w:space="0" w:color="auto"/>
          </w:divBdr>
        </w:div>
        <w:div w:id="1584493195">
          <w:marLeft w:val="0"/>
          <w:marRight w:val="0"/>
          <w:marTop w:val="0"/>
          <w:marBottom w:val="0"/>
          <w:divBdr>
            <w:top w:val="none" w:sz="0" w:space="0" w:color="auto"/>
            <w:left w:val="none" w:sz="0" w:space="0" w:color="auto"/>
            <w:bottom w:val="none" w:sz="0" w:space="0" w:color="auto"/>
            <w:right w:val="none" w:sz="0" w:space="0" w:color="auto"/>
          </w:divBdr>
        </w:div>
        <w:div w:id="1588003504">
          <w:marLeft w:val="0"/>
          <w:marRight w:val="0"/>
          <w:marTop w:val="0"/>
          <w:marBottom w:val="0"/>
          <w:divBdr>
            <w:top w:val="none" w:sz="0" w:space="0" w:color="auto"/>
            <w:left w:val="none" w:sz="0" w:space="0" w:color="auto"/>
            <w:bottom w:val="none" w:sz="0" w:space="0" w:color="auto"/>
            <w:right w:val="none" w:sz="0" w:space="0" w:color="auto"/>
          </w:divBdr>
        </w:div>
        <w:div w:id="1602294538">
          <w:marLeft w:val="0"/>
          <w:marRight w:val="0"/>
          <w:marTop w:val="0"/>
          <w:marBottom w:val="0"/>
          <w:divBdr>
            <w:top w:val="none" w:sz="0" w:space="0" w:color="auto"/>
            <w:left w:val="none" w:sz="0" w:space="0" w:color="auto"/>
            <w:bottom w:val="none" w:sz="0" w:space="0" w:color="auto"/>
            <w:right w:val="none" w:sz="0" w:space="0" w:color="auto"/>
          </w:divBdr>
        </w:div>
        <w:div w:id="1612542378">
          <w:marLeft w:val="0"/>
          <w:marRight w:val="0"/>
          <w:marTop w:val="0"/>
          <w:marBottom w:val="0"/>
          <w:divBdr>
            <w:top w:val="none" w:sz="0" w:space="0" w:color="auto"/>
            <w:left w:val="none" w:sz="0" w:space="0" w:color="auto"/>
            <w:bottom w:val="none" w:sz="0" w:space="0" w:color="auto"/>
            <w:right w:val="none" w:sz="0" w:space="0" w:color="auto"/>
          </w:divBdr>
        </w:div>
        <w:div w:id="1623876374">
          <w:marLeft w:val="0"/>
          <w:marRight w:val="0"/>
          <w:marTop w:val="0"/>
          <w:marBottom w:val="0"/>
          <w:divBdr>
            <w:top w:val="none" w:sz="0" w:space="0" w:color="auto"/>
            <w:left w:val="none" w:sz="0" w:space="0" w:color="auto"/>
            <w:bottom w:val="none" w:sz="0" w:space="0" w:color="auto"/>
            <w:right w:val="none" w:sz="0" w:space="0" w:color="auto"/>
          </w:divBdr>
        </w:div>
        <w:div w:id="1629122767">
          <w:marLeft w:val="0"/>
          <w:marRight w:val="0"/>
          <w:marTop w:val="0"/>
          <w:marBottom w:val="0"/>
          <w:divBdr>
            <w:top w:val="none" w:sz="0" w:space="0" w:color="auto"/>
            <w:left w:val="none" w:sz="0" w:space="0" w:color="auto"/>
            <w:bottom w:val="none" w:sz="0" w:space="0" w:color="auto"/>
            <w:right w:val="none" w:sz="0" w:space="0" w:color="auto"/>
          </w:divBdr>
        </w:div>
        <w:div w:id="1634360136">
          <w:marLeft w:val="0"/>
          <w:marRight w:val="0"/>
          <w:marTop w:val="0"/>
          <w:marBottom w:val="0"/>
          <w:divBdr>
            <w:top w:val="none" w:sz="0" w:space="0" w:color="auto"/>
            <w:left w:val="none" w:sz="0" w:space="0" w:color="auto"/>
            <w:bottom w:val="none" w:sz="0" w:space="0" w:color="auto"/>
            <w:right w:val="none" w:sz="0" w:space="0" w:color="auto"/>
          </w:divBdr>
        </w:div>
        <w:div w:id="1651908242">
          <w:marLeft w:val="0"/>
          <w:marRight w:val="0"/>
          <w:marTop w:val="0"/>
          <w:marBottom w:val="0"/>
          <w:divBdr>
            <w:top w:val="none" w:sz="0" w:space="0" w:color="auto"/>
            <w:left w:val="none" w:sz="0" w:space="0" w:color="auto"/>
            <w:bottom w:val="none" w:sz="0" w:space="0" w:color="auto"/>
            <w:right w:val="none" w:sz="0" w:space="0" w:color="auto"/>
          </w:divBdr>
        </w:div>
        <w:div w:id="165341160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
        <w:div w:id="1668055035">
          <w:marLeft w:val="0"/>
          <w:marRight w:val="0"/>
          <w:marTop w:val="0"/>
          <w:marBottom w:val="0"/>
          <w:divBdr>
            <w:top w:val="none" w:sz="0" w:space="0" w:color="auto"/>
            <w:left w:val="none" w:sz="0" w:space="0" w:color="auto"/>
            <w:bottom w:val="none" w:sz="0" w:space="0" w:color="auto"/>
            <w:right w:val="none" w:sz="0" w:space="0" w:color="auto"/>
          </w:divBdr>
        </w:div>
        <w:div w:id="1675957561">
          <w:marLeft w:val="0"/>
          <w:marRight w:val="0"/>
          <w:marTop w:val="0"/>
          <w:marBottom w:val="0"/>
          <w:divBdr>
            <w:top w:val="none" w:sz="0" w:space="0" w:color="auto"/>
            <w:left w:val="none" w:sz="0" w:space="0" w:color="auto"/>
            <w:bottom w:val="none" w:sz="0" w:space="0" w:color="auto"/>
            <w:right w:val="none" w:sz="0" w:space="0" w:color="auto"/>
          </w:divBdr>
        </w:div>
        <w:div w:id="1677801816">
          <w:marLeft w:val="0"/>
          <w:marRight w:val="0"/>
          <w:marTop w:val="0"/>
          <w:marBottom w:val="0"/>
          <w:divBdr>
            <w:top w:val="none" w:sz="0" w:space="0" w:color="auto"/>
            <w:left w:val="none" w:sz="0" w:space="0" w:color="auto"/>
            <w:bottom w:val="none" w:sz="0" w:space="0" w:color="auto"/>
            <w:right w:val="none" w:sz="0" w:space="0" w:color="auto"/>
          </w:divBdr>
        </w:div>
        <w:div w:id="1689986177">
          <w:marLeft w:val="0"/>
          <w:marRight w:val="0"/>
          <w:marTop w:val="0"/>
          <w:marBottom w:val="0"/>
          <w:divBdr>
            <w:top w:val="none" w:sz="0" w:space="0" w:color="auto"/>
            <w:left w:val="none" w:sz="0" w:space="0" w:color="auto"/>
            <w:bottom w:val="none" w:sz="0" w:space="0" w:color="auto"/>
            <w:right w:val="none" w:sz="0" w:space="0" w:color="auto"/>
          </w:divBdr>
        </w:div>
        <w:div w:id="1696149136">
          <w:marLeft w:val="0"/>
          <w:marRight w:val="0"/>
          <w:marTop w:val="0"/>
          <w:marBottom w:val="0"/>
          <w:divBdr>
            <w:top w:val="none" w:sz="0" w:space="0" w:color="auto"/>
            <w:left w:val="none" w:sz="0" w:space="0" w:color="auto"/>
            <w:bottom w:val="none" w:sz="0" w:space="0" w:color="auto"/>
            <w:right w:val="none" w:sz="0" w:space="0" w:color="auto"/>
          </w:divBdr>
        </w:div>
        <w:div w:id="1699500515">
          <w:marLeft w:val="0"/>
          <w:marRight w:val="0"/>
          <w:marTop w:val="0"/>
          <w:marBottom w:val="0"/>
          <w:divBdr>
            <w:top w:val="none" w:sz="0" w:space="0" w:color="auto"/>
            <w:left w:val="none" w:sz="0" w:space="0" w:color="auto"/>
            <w:bottom w:val="none" w:sz="0" w:space="0" w:color="auto"/>
            <w:right w:val="none" w:sz="0" w:space="0" w:color="auto"/>
          </w:divBdr>
        </w:div>
        <w:div w:id="1703020958">
          <w:marLeft w:val="0"/>
          <w:marRight w:val="0"/>
          <w:marTop w:val="0"/>
          <w:marBottom w:val="0"/>
          <w:divBdr>
            <w:top w:val="none" w:sz="0" w:space="0" w:color="auto"/>
            <w:left w:val="none" w:sz="0" w:space="0" w:color="auto"/>
            <w:bottom w:val="none" w:sz="0" w:space="0" w:color="auto"/>
            <w:right w:val="none" w:sz="0" w:space="0" w:color="auto"/>
          </w:divBdr>
        </w:div>
        <w:div w:id="1714424207">
          <w:marLeft w:val="0"/>
          <w:marRight w:val="0"/>
          <w:marTop w:val="0"/>
          <w:marBottom w:val="0"/>
          <w:divBdr>
            <w:top w:val="none" w:sz="0" w:space="0" w:color="auto"/>
            <w:left w:val="none" w:sz="0" w:space="0" w:color="auto"/>
            <w:bottom w:val="none" w:sz="0" w:space="0" w:color="auto"/>
            <w:right w:val="none" w:sz="0" w:space="0" w:color="auto"/>
          </w:divBdr>
        </w:div>
        <w:div w:id="1725905790">
          <w:marLeft w:val="0"/>
          <w:marRight w:val="0"/>
          <w:marTop w:val="0"/>
          <w:marBottom w:val="0"/>
          <w:divBdr>
            <w:top w:val="none" w:sz="0" w:space="0" w:color="auto"/>
            <w:left w:val="none" w:sz="0" w:space="0" w:color="auto"/>
            <w:bottom w:val="none" w:sz="0" w:space="0" w:color="auto"/>
            <w:right w:val="none" w:sz="0" w:space="0" w:color="auto"/>
          </w:divBdr>
        </w:div>
        <w:div w:id="1735425909">
          <w:marLeft w:val="0"/>
          <w:marRight w:val="0"/>
          <w:marTop w:val="0"/>
          <w:marBottom w:val="0"/>
          <w:divBdr>
            <w:top w:val="none" w:sz="0" w:space="0" w:color="auto"/>
            <w:left w:val="none" w:sz="0" w:space="0" w:color="auto"/>
            <w:bottom w:val="none" w:sz="0" w:space="0" w:color="auto"/>
            <w:right w:val="none" w:sz="0" w:space="0" w:color="auto"/>
          </w:divBdr>
        </w:div>
        <w:div w:id="1743409964">
          <w:marLeft w:val="0"/>
          <w:marRight w:val="0"/>
          <w:marTop w:val="0"/>
          <w:marBottom w:val="0"/>
          <w:divBdr>
            <w:top w:val="none" w:sz="0" w:space="0" w:color="auto"/>
            <w:left w:val="none" w:sz="0" w:space="0" w:color="auto"/>
            <w:bottom w:val="none" w:sz="0" w:space="0" w:color="auto"/>
            <w:right w:val="none" w:sz="0" w:space="0" w:color="auto"/>
          </w:divBdr>
        </w:div>
        <w:div w:id="1775590276">
          <w:marLeft w:val="0"/>
          <w:marRight w:val="0"/>
          <w:marTop w:val="0"/>
          <w:marBottom w:val="0"/>
          <w:divBdr>
            <w:top w:val="none" w:sz="0" w:space="0" w:color="auto"/>
            <w:left w:val="none" w:sz="0" w:space="0" w:color="auto"/>
            <w:bottom w:val="none" w:sz="0" w:space="0" w:color="auto"/>
            <w:right w:val="none" w:sz="0" w:space="0" w:color="auto"/>
          </w:divBdr>
        </w:div>
        <w:div w:id="1775710336">
          <w:marLeft w:val="0"/>
          <w:marRight w:val="0"/>
          <w:marTop w:val="0"/>
          <w:marBottom w:val="0"/>
          <w:divBdr>
            <w:top w:val="none" w:sz="0" w:space="0" w:color="auto"/>
            <w:left w:val="none" w:sz="0" w:space="0" w:color="auto"/>
            <w:bottom w:val="none" w:sz="0" w:space="0" w:color="auto"/>
            <w:right w:val="none" w:sz="0" w:space="0" w:color="auto"/>
          </w:divBdr>
        </w:div>
        <w:div w:id="1778256511">
          <w:marLeft w:val="0"/>
          <w:marRight w:val="0"/>
          <w:marTop w:val="0"/>
          <w:marBottom w:val="0"/>
          <w:divBdr>
            <w:top w:val="none" w:sz="0" w:space="0" w:color="auto"/>
            <w:left w:val="none" w:sz="0" w:space="0" w:color="auto"/>
            <w:bottom w:val="none" w:sz="0" w:space="0" w:color="auto"/>
            <w:right w:val="none" w:sz="0" w:space="0" w:color="auto"/>
          </w:divBdr>
        </w:div>
        <w:div w:id="1787385309">
          <w:marLeft w:val="0"/>
          <w:marRight w:val="0"/>
          <w:marTop w:val="0"/>
          <w:marBottom w:val="0"/>
          <w:divBdr>
            <w:top w:val="none" w:sz="0" w:space="0" w:color="auto"/>
            <w:left w:val="none" w:sz="0" w:space="0" w:color="auto"/>
            <w:bottom w:val="none" w:sz="0" w:space="0" w:color="auto"/>
            <w:right w:val="none" w:sz="0" w:space="0" w:color="auto"/>
          </w:divBdr>
        </w:div>
        <w:div w:id="1788159517">
          <w:marLeft w:val="0"/>
          <w:marRight w:val="0"/>
          <w:marTop w:val="0"/>
          <w:marBottom w:val="0"/>
          <w:divBdr>
            <w:top w:val="none" w:sz="0" w:space="0" w:color="auto"/>
            <w:left w:val="none" w:sz="0" w:space="0" w:color="auto"/>
            <w:bottom w:val="none" w:sz="0" w:space="0" w:color="auto"/>
            <w:right w:val="none" w:sz="0" w:space="0" w:color="auto"/>
          </w:divBdr>
        </w:div>
        <w:div w:id="1788356116">
          <w:marLeft w:val="0"/>
          <w:marRight w:val="0"/>
          <w:marTop w:val="0"/>
          <w:marBottom w:val="0"/>
          <w:divBdr>
            <w:top w:val="none" w:sz="0" w:space="0" w:color="auto"/>
            <w:left w:val="none" w:sz="0" w:space="0" w:color="auto"/>
            <w:bottom w:val="none" w:sz="0" w:space="0" w:color="auto"/>
            <w:right w:val="none" w:sz="0" w:space="0" w:color="auto"/>
          </w:divBdr>
        </w:div>
        <w:div w:id="1799564316">
          <w:marLeft w:val="0"/>
          <w:marRight w:val="0"/>
          <w:marTop w:val="0"/>
          <w:marBottom w:val="0"/>
          <w:divBdr>
            <w:top w:val="none" w:sz="0" w:space="0" w:color="auto"/>
            <w:left w:val="none" w:sz="0" w:space="0" w:color="auto"/>
            <w:bottom w:val="none" w:sz="0" w:space="0" w:color="auto"/>
            <w:right w:val="none" w:sz="0" w:space="0" w:color="auto"/>
          </w:divBdr>
        </w:div>
        <w:div w:id="1801192589">
          <w:marLeft w:val="0"/>
          <w:marRight w:val="0"/>
          <w:marTop w:val="0"/>
          <w:marBottom w:val="0"/>
          <w:divBdr>
            <w:top w:val="none" w:sz="0" w:space="0" w:color="auto"/>
            <w:left w:val="none" w:sz="0" w:space="0" w:color="auto"/>
            <w:bottom w:val="none" w:sz="0" w:space="0" w:color="auto"/>
            <w:right w:val="none" w:sz="0" w:space="0" w:color="auto"/>
          </w:divBdr>
        </w:div>
        <w:div w:id="1810517130">
          <w:marLeft w:val="0"/>
          <w:marRight w:val="0"/>
          <w:marTop w:val="0"/>
          <w:marBottom w:val="0"/>
          <w:divBdr>
            <w:top w:val="none" w:sz="0" w:space="0" w:color="auto"/>
            <w:left w:val="none" w:sz="0" w:space="0" w:color="auto"/>
            <w:bottom w:val="none" w:sz="0" w:space="0" w:color="auto"/>
            <w:right w:val="none" w:sz="0" w:space="0" w:color="auto"/>
          </w:divBdr>
        </w:div>
        <w:div w:id="1815440218">
          <w:marLeft w:val="0"/>
          <w:marRight w:val="0"/>
          <w:marTop w:val="0"/>
          <w:marBottom w:val="0"/>
          <w:divBdr>
            <w:top w:val="none" w:sz="0" w:space="0" w:color="auto"/>
            <w:left w:val="none" w:sz="0" w:space="0" w:color="auto"/>
            <w:bottom w:val="none" w:sz="0" w:space="0" w:color="auto"/>
            <w:right w:val="none" w:sz="0" w:space="0" w:color="auto"/>
          </w:divBdr>
        </w:div>
        <w:div w:id="1831092902">
          <w:marLeft w:val="0"/>
          <w:marRight w:val="0"/>
          <w:marTop w:val="0"/>
          <w:marBottom w:val="0"/>
          <w:divBdr>
            <w:top w:val="none" w:sz="0" w:space="0" w:color="auto"/>
            <w:left w:val="none" w:sz="0" w:space="0" w:color="auto"/>
            <w:bottom w:val="none" w:sz="0" w:space="0" w:color="auto"/>
            <w:right w:val="none" w:sz="0" w:space="0" w:color="auto"/>
          </w:divBdr>
        </w:div>
        <w:div w:id="1835027149">
          <w:marLeft w:val="0"/>
          <w:marRight w:val="0"/>
          <w:marTop w:val="0"/>
          <w:marBottom w:val="0"/>
          <w:divBdr>
            <w:top w:val="none" w:sz="0" w:space="0" w:color="auto"/>
            <w:left w:val="none" w:sz="0" w:space="0" w:color="auto"/>
            <w:bottom w:val="none" w:sz="0" w:space="0" w:color="auto"/>
            <w:right w:val="none" w:sz="0" w:space="0" w:color="auto"/>
          </w:divBdr>
        </w:div>
        <w:div w:id="1836148399">
          <w:marLeft w:val="0"/>
          <w:marRight w:val="0"/>
          <w:marTop w:val="0"/>
          <w:marBottom w:val="0"/>
          <w:divBdr>
            <w:top w:val="none" w:sz="0" w:space="0" w:color="auto"/>
            <w:left w:val="none" w:sz="0" w:space="0" w:color="auto"/>
            <w:bottom w:val="none" w:sz="0" w:space="0" w:color="auto"/>
            <w:right w:val="none" w:sz="0" w:space="0" w:color="auto"/>
          </w:divBdr>
        </w:div>
        <w:div w:id="1840075183">
          <w:marLeft w:val="0"/>
          <w:marRight w:val="0"/>
          <w:marTop w:val="0"/>
          <w:marBottom w:val="0"/>
          <w:divBdr>
            <w:top w:val="none" w:sz="0" w:space="0" w:color="auto"/>
            <w:left w:val="none" w:sz="0" w:space="0" w:color="auto"/>
            <w:bottom w:val="none" w:sz="0" w:space="0" w:color="auto"/>
            <w:right w:val="none" w:sz="0" w:space="0" w:color="auto"/>
          </w:divBdr>
        </w:div>
        <w:div w:id="1841851622">
          <w:marLeft w:val="0"/>
          <w:marRight w:val="0"/>
          <w:marTop w:val="0"/>
          <w:marBottom w:val="0"/>
          <w:divBdr>
            <w:top w:val="none" w:sz="0" w:space="0" w:color="auto"/>
            <w:left w:val="none" w:sz="0" w:space="0" w:color="auto"/>
            <w:bottom w:val="none" w:sz="0" w:space="0" w:color="auto"/>
            <w:right w:val="none" w:sz="0" w:space="0" w:color="auto"/>
          </w:divBdr>
        </w:div>
        <w:div w:id="1844855355">
          <w:marLeft w:val="0"/>
          <w:marRight w:val="0"/>
          <w:marTop w:val="0"/>
          <w:marBottom w:val="0"/>
          <w:divBdr>
            <w:top w:val="none" w:sz="0" w:space="0" w:color="auto"/>
            <w:left w:val="none" w:sz="0" w:space="0" w:color="auto"/>
            <w:bottom w:val="none" w:sz="0" w:space="0" w:color="auto"/>
            <w:right w:val="none" w:sz="0" w:space="0" w:color="auto"/>
          </w:divBdr>
        </w:div>
        <w:div w:id="1857500815">
          <w:marLeft w:val="0"/>
          <w:marRight w:val="0"/>
          <w:marTop w:val="0"/>
          <w:marBottom w:val="0"/>
          <w:divBdr>
            <w:top w:val="none" w:sz="0" w:space="0" w:color="auto"/>
            <w:left w:val="none" w:sz="0" w:space="0" w:color="auto"/>
            <w:bottom w:val="none" w:sz="0" w:space="0" w:color="auto"/>
            <w:right w:val="none" w:sz="0" w:space="0" w:color="auto"/>
          </w:divBdr>
        </w:div>
        <w:div w:id="1857573406">
          <w:marLeft w:val="0"/>
          <w:marRight w:val="0"/>
          <w:marTop w:val="0"/>
          <w:marBottom w:val="0"/>
          <w:divBdr>
            <w:top w:val="none" w:sz="0" w:space="0" w:color="auto"/>
            <w:left w:val="none" w:sz="0" w:space="0" w:color="auto"/>
            <w:bottom w:val="none" w:sz="0" w:space="0" w:color="auto"/>
            <w:right w:val="none" w:sz="0" w:space="0" w:color="auto"/>
          </w:divBdr>
        </w:div>
        <w:div w:id="1861313315">
          <w:marLeft w:val="0"/>
          <w:marRight w:val="0"/>
          <w:marTop w:val="0"/>
          <w:marBottom w:val="0"/>
          <w:divBdr>
            <w:top w:val="none" w:sz="0" w:space="0" w:color="auto"/>
            <w:left w:val="none" w:sz="0" w:space="0" w:color="auto"/>
            <w:bottom w:val="none" w:sz="0" w:space="0" w:color="auto"/>
            <w:right w:val="none" w:sz="0" w:space="0" w:color="auto"/>
          </w:divBdr>
        </w:div>
        <w:div w:id="1874227088">
          <w:marLeft w:val="0"/>
          <w:marRight w:val="0"/>
          <w:marTop w:val="0"/>
          <w:marBottom w:val="0"/>
          <w:divBdr>
            <w:top w:val="none" w:sz="0" w:space="0" w:color="auto"/>
            <w:left w:val="none" w:sz="0" w:space="0" w:color="auto"/>
            <w:bottom w:val="none" w:sz="0" w:space="0" w:color="auto"/>
            <w:right w:val="none" w:sz="0" w:space="0" w:color="auto"/>
          </w:divBdr>
        </w:div>
        <w:div w:id="1887646748">
          <w:marLeft w:val="0"/>
          <w:marRight w:val="0"/>
          <w:marTop w:val="0"/>
          <w:marBottom w:val="0"/>
          <w:divBdr>
            <w:top w:val="none" w:sz="0" w:space="0" w:color="auto"/>
            <w:left w:val="none" w:sz="0" w:space="0" w:color="auto"/>
            <w:bottom w:val="none" w:sz="0" w:space="0" w:color="auto"/>
            <w:right w:val="none" w:sz="0" w:space="0" w:color="auto"/>
          </w:divBdr>
        </w:div>
        <w:div w:id="1891569253">
          <w:marLeft w:val="0"/>
          <w:marRight w:val="0"/>
          <w:marTop w:val="0"/>
          <w:marBottom w:val="0"/>
          <w:divBdr>
            <w:top w:val="none" w:sz="0" w:space="0" w:color="auto"/>
            <w:left w:val="none" w:sz="0" w:space="0" w:color="auto"/>
            <w:bottom w:val="none" w:sz="0" w:space="0" w:color="auto"/>
            <w:right w:val="none" w:sz="0" w:space="0" w:color="auto"/>
          </w:divBdr>
        </w:div>
        <w:div w:id="1894807129">
          <w:marLeft w:val="0"/>
          <w:marRight w:val="0"/>
          <w:marTop w:val="0"/>
          <w:marBottom w:val="0"/>
          <w:divBdr>
            <w:top w:val="none" w:sz="0" w:space="0" w:color="auto"/>
            <w:left w:val="none" w:sz="0" w:space="0" w:color="auto"/>
            <w:bottom w:val="none" w:sz="0" w:space="0" w:color="auto"/>
            <w:right w:val="none" w:sz="0" w:space="0" w:color="auto"/>
          </w:divBdr>
        </w:div>
        <w:div w:id="1903371025">
          <w:marLeft w:val="0"/>
          <w:marRight w:val="0"/>
          <w:marTop w:val="0"/>
          <w:marBottom w:val="0"/>
          <w:divBdr>
            <w:top w:val="none" w:sz="0" w:space="0" w:color="auto"/>
            <w:left w:val="none" w:sz="0" w:space="0" w:color="auto"/>
            <w:bottom w:val="none" w:sz="0" w:space="0" w:color="auto"/>
            <w:right w:val="none" w:sz="0" w:space="0" w:color="auto"/>
          </w:divBdr>
        </w:div>
        <w:div w:id="1909607716">
          <w:marLeft w:val="0"/>
          <w:marRight w:val="0"/>
          <w:marTop w:val="0"/>
          <w:marBottom w:val="0"/>
          <w:divBdr>
            <w:top w:val="none" w:sz="0" w:space="0" w:color="auto"/>
            <w:left w:val="none" w:sz="0" w:space="0" w:color="auto"/>
            <w:bottom w:val="none" w:sz="0" w:space="0" w:color="auto"/>
            <w:right w:val="none" w:sz="0" w:space="0" w:color="auto"/>
          </w:divBdr>
        </w:div>
        <w:div w:id="1913275396">
          <w:marLeft w:val="0"/>
          <w:marRight w:val="0"/>
          <w:marTop w:val="0"/>
          <w:marBottom w:val="0"/>
          <w:divBdr>
            <w:top w:val="none" w:sz="0" w:space="0" w:color="auto"/>
            <w:left w:val="none" w:sz="0" w:space="0" w:color="auto"/>
            <w:bottom w:val="none" w:sz="0" w:space="0" w:color="auto"/>
            <w:right w:val="none" w:sz="0" w:space="0" w:color="auto"/>
          </w:divBdr>
        </w:div>
        <w:div w:id="1915773659">
          <w:marLeft w:val="0"/>
          <w:marRight w:val="0"/>
          <w:marTop w:val="0"/>
          <w:marBottom w:val="0"/>
          <w:divBdr>
            <w:top w:val="none" w:sz="0" w:space="0" w:color="auto"/>
            <w:left w:val="none" w:sz="0" w:space="0" w:color="auto"/>
            <w:bottom w:val="none" w:sz="0" w:space="0" w:color="auto"/>
            <w:right w:val="none" w:sz="0" w:space="0" w:color="auto"/>
          </w:divBdr>
        </w:div>
        <w:div w:id="1919316721">
          <w:marLeft w:val="0"/>
          <w:marRight w:val="0"/>
          <w:marTop w:val="0"/>
          <w:marBottom w:val="0"/>
          <w:divBdr>
            <w:top w:val="none" w:sz="0" w:space="0" w:color="auto"/>
            <w:left w:val="none" w:sz="0" w:space="0" w:color="auto"/>
            <w:bottom w:val="none" w:sz="0" w:space="0" w:color="auto"/>
            <w:right w:val="none" w:sz="0" w:space="0" w:color="auto"/>
          </w:divBdr>
        </w:div>
        <w:div w:id="1923296403">
          <w:marLeft w:val="0"/>
          <w:marRight w:val="0"/>
          <w:marTop w:val="0"/>
          <w:marBottom w:val="0"/>
          <w:divBdr>
            <w:top w:val="none" w:sz="0" w:space="0" w:color="auto"/>
            <w:left w:val="none" w:sz="0" w:space="0" w:color="auto"/>
            <w:bottom w:val="none" w:sz="0" w:space="0" w:color="auto"/>
            <w:right w:val="none" w:sz="0" w:space="0" w:color="auto"/>
          </w:divBdr>
        </w:div>
        <w:div w:id="1924412381">
          <w:marLeft w:val="0"/>
          <w:marRight w:val="0"/>
          <w:marTop w:val="0"/>
          <w:marBottom w:val="0"/>
          <w:divBdr>
            <w:top w:val="none" w:sz="0" w:space="0" w:color="auto"/>
            <w:left w:val="none" w:sz="0" w:space="0" w:color="auto"/>
            <w:bottom w:val="none" w:sz="0" w:space="0" w:color="auto"/>
            <w:right w:val="none" w:sz="0" w:space="0" w:color="auto"/>
          </w:divBdr>
        </w:div>
        <w:div w:id="1925800461">
          <w:marLeft w:val="0"/>
          <w:marRight w:val="0"/>
          <w:marTop w:val="0"/>
          <w:marBottom w:val="0"/>
          <w:divBdr>
            <w:top w:val="none" w:sz="0" w:space="0" w:color="auto"/>
            <w:left w:val="none" w:sz="0" w:space="0" w:color="auto"/>
            <w:bottom w:val="none" w:sz="0" w:space="0" w:color="auto"/>
            <w:right w:val="none" w:sz="0" w:space="0" w:color="auto"/>
          </w:divBdr>
        </w:div>
        <w:div w:id="1933734380">
          <w:marLeft w:val="0"/>
          <w:marRight w:val="0"/>
          <w:marTop w:val="0"/>
          <w:marBottom w:val="0"/>
          <w:divBdr>
            <w:top w:val="none" w:sz="0" w:space="0" w:color="auto"/>
            <w:left w:val="none" w:sz="0" w:space="0" w:color="auto"/>
            <w:bottom w:val="none" w:sz="0" w:space="0" w:color="auto"/>
            <w:right w:val="none" w:sz="0" w:space="0" w:color="auto"/>
          </w:divBdr>
        </w:div>
        <w:div w:id="1938900759">
          <w:marLeft w:val="0"/>
          <w:marRight w:val="0"/>
          <w:marTop w:val="0"/>
          <w:marBottom w:val="0"/>
          <w:divBdr>
            <w:top w:val="none" w:sz="0" w:space="0" w:color="auto"/>
            <w:left w:val="none" w:sz="0" w:space="0" w:color="auto"/>
            <w:bottom w:val="none" w:sz="0" w:space="0" w:color="auto"/>
            <w:right w:val="none" w:sz="0" w:space="0" w:color="auto"/>
          </w:divBdr>
        </w:div>
        <w:div w:id="1939557112">
          <w:marLeft w:val="0"/>
          <w:marRight w:val="0"/>
          <w:marTop w:val="0"/>
          <w:marBottom w:val="0"/>
          <w:divBdr>
            <w:top w:val="none" w:sz="0" w:space="0" w:color="auto"/>
            <w:left w:val="none" w:sz="0" w:space="0" w:color="auto"/>
            <w:bottom w:val="none" w:sz="0" w:space="0" w:color="auto"/>
            <w:right w:val="none" w:sz="0" w:space="0" w:color="auto"/>
          </w:divBdr>
        </w:div>
        <w:div w:id="1942831621">
          <w:marLeft w:val="0"/>
          <w:marRight w:val="0"/>
          <w:marTop w:val="0"/>
          <w:marBottom w:val="0"/>
          <w:divBdr>
            <w:top w:val="none" w:sz="0" w:space="0" w:color="auto"/>
            <w:left w:val="none" w:sz="0" w:space="0" w:color="auto"/>
            <w:bottom w:val="none" w:sz="0" w:space="0" w:color="auto"/>
            <w:right w:val="none" w:sz="0" w:space="0" w:color="auto"/>
          </w:divBdr>
        </w:div>
        <w:div w:id="1946307653">
          <w:marLeft w:val="0"/>
          <w:marRight w:val="0"/>
          <w:marTop w:val="0"/>
          <w:marBottom w:val="0"/>
          <w:divBdr>
            <w:top w:val="none" w:sz="0" w:space="0" w:color="auto"/>
            <w:left w:val="none" w:sz="0" w:space="0" w:color="auto"/>
            <w:bottom w:val="none" w:sz="0" w:space="0" w:color="auto"/>
            <w:right w:val="none" w:sz="0" w:space="0" w:color="auto"/>
          </w:divBdr>
        </w:div>
        <w:div w:id="1953973961">
          <w:marLeft w:val="0"/>
          <w:marRight w:val="0"/>
          <w:marTop w:val="0"/>
          <w:marBottom w:val="0"/>
          <w:divBdr>
            <w:top w:val="none" w:sz="0" w:space="0" w:color="auto"/>
            <w:left w:val="none" w:sz="0" w:space="0" w:color="auto"/>
            <w:bottom w:val="none" w:sz="0" w:space="0" w:color="auto"/>
            <w:right w:val="none" w:sz="0" w:space="0" w:color="auto"/>
          </w:divBdr>
        </w:div>
        <w:div w:id="1956515696">
          <w:marLeft w:val="0"/>
          <w:marRight w:val="0"/>
          <w:marTop w:val="0"/>
          <w:marBottom w:val="0"/>
          <w:divBdr>
            <w:top w:val="none" w:sz="0" w:space="0" w:color="auto"/>
            <w:left w:val="none" w:sz="0" w:space="0" w:color="auto"/>
            <w:bottom w:val="none" w:sz="0" w:space="0" w:color="auto"/>
            <w:right w:val="none" w:sz="0" w:space="0" w:color="auto"/>
          </w:divBdr>
        </w:div>
        <w:div w:id="1956710132">
          <w:marLeft w:val="0"/>
          <w:marRight w:val="0"/>
          <w:marTop w:val="0"/>
          <w:marBottom w:val="0"/>
          <w:divBdr>
            <w:top w:val="none" w:sz="0" w:space="0" w:color="auto"/>
            <w:left w:val="none" w:sz="0" w:space="0" w:color="auto"/>
            <w:bottom w:val="none" w:sz="0" w:space="0" w:color="auto"/>
            <w:right w:val="none" w:sz="0" w:space="0" w:color="auto"/>
          </w:divBdr>
        </w:div>
        <w:div w:id="1965385084">
          <w:marLeft w:val="0"/>
          <w:marRight w:val="0"/>
          <w:marTop w:val="0"/>
          <w:marBottom w:val="0"/>
          <w:divBdr>
            <w:top w:val="none" w:sz="0" w:space="0" w:color="auto"/>
            <w:left w:val="none" w:sz="0" w:space="0" w:color="auto"/>
            <w:bottom w:val="none" w:sz="0" w:space="0" w:color="auto"/>
            <w:right w:val="none" w:sz="0" w:space="0" w:color="auto"/>
          </w:divBdr>
        </w:div>
        <w:div w:id="1968855586">
          <w:marLeft w:val="0"/>
          <w:marRight w:val="0"/>
          <w:marTop w:val="0"/>
          <w:marBottom w:val="0"/>
          <w:divBdr>
            <w:top w:val="none" w:sz="0" w:space="0" w:color="auto"/>
            <w:left w:val="none" w:sz="0" w:space="0" w:color="auto"/>
            <w:bottom w:val="none" w:sz="0" w:space="0" w:color="auto"/>
            <w:right w:val="none" w:sz="0" w:space="0" w:color="auto"/>
          </w:divBdr>
        </w:div>
        <w:div w:id="1986621871">
          <w:marLeft w:val="0"/>
          <w:marRight w:val="0"/>
          <w:marTop w:val="0"/>
          <w:marBottom w:val="0"/>
          <w:divBdr>
            <w:top w:val="none" w:sz="0" w:space="0" w:color="auto"/>
            <w:left w:val="none" w:sz="0" w:space="0" w:color="auto"/>
            <w:bottom w:val="none" w:sz="0" w:space="0" w:color="auto"/>
            <w:right w:val="none" w:sz="0" w:space="0" w:color="auto"/>
          </w:divBdr>
        </w:div>
        <w:div w:id="1987389096">
          <w:marLeft w:val="0"/>
          <w:marRight w:val="0"/>
          <w:marTop w:val="0"/>
          <w:marBottom w:val="0"/>
          <w:divBdr>
            <w:top w:val="none" w:sz="0" w:space="0" w:color="auto"/>
            <w:left w:val="none" w:sz="0" w:space="0" w:color="auto"/>
            <w:bottom w:val="none" w:sz="0" w:space="0" w:color="auto"/>
            <w:right w:val="none" w:sz="0" w:space="0" w:color="auto"/>
          </w:divBdr>
        </w:div>
        <w:div w:id="2006935851">
          <w:marLeft w:val="0"/>
          <w:marRight w:val="0"/>
          <w:marTop w:val="0"/>
          <w:marBottom w:val="0"/>
          <w:divBdr>
            <w:top w:val="none" w:sz="0" w:space="0" w:color="auto"/>
            <w:left w:val="none" w:sz="0" w:space="0" w:color="auto"/>
            <w:bottom w:val="none" w:sz="0" w:space="0" w:color="auto"/>
            <w:right w:val="none" w:sz="0" w:space="0" w:color="auto"/>
          </w:divBdr>
        </w:div>
        <w:div w:id="2007126273">
          <w:marLeft w:val="0"/>
          <w:marRight w:val="0"/>
          <w:marTop w:val="0"/>
          <w:marBottom w:val="0"/>
          <w:divBdr>
            <w:top w:val="none" w:sz="0" w:space="0" w:color="auto"/>
            <w:left w:val="none" w:sz="0" w:space="0" w:color="auto"/>
            <w:bottom w:val="none" w:sz="0" w:space="0" w:color="auto"/>
            <w:right w:val="none" w:sz="0" w:space="0" w:color="auto"/>
          </w:divBdr>
        </w:div>
        <w:div w:id="2026052775">
          <w:marLeft w:val="0"/>
          <w:marRight w:val="0"/>
          <w:marTop w:val="0"/>
          <w:marBottom w:val="0"/>
          <w:divBdr>
            <w:top w:val="none" w:sz="0" w:space="0" w:color="auto"/>
            <w:left w:val="none" w:sz="0" w:space="0" w:color="auto"/>
            <w:bottom w:val="none" w:sz="0" w:space="0" w:color="auto"/>
            <w:right w:val="none" w:sz="0" w:space="0" w:color="auto"/>
          </w:divBdr>
        </w:div>
        <w:div w:id="2037071613">
          <w:marLeft w:val="0"/>
          <w:marRight w:val="0"/>
          <w:marTop w:val="0"/>
          <w:marBottom w:val="0"/>
          <w:divBdr>
            <w:top w:val="none" w:sz="0" w:space="0" w:color="auto"/>
            <w:left w:val="none" w:sz="0" w:space="0" w:color="auto"/>
            <w:bottom w:val="none" w:sz="0" w:space="0" w:color="auto"/>
            <w:right w:val="none" w:sz="0" w:space="0" w:color="auto"/>
          </w:divBdr>
        </w:div>
        <w:div w:id="2040621645">
          <w:marLeft w:val="0"/>
          <w:marRight w:val="0"/>
          <w:marTop w:val="0"/>
          <w:marBottom w:val="0"/>
          <w:divBdr>
            <w:top w:val="none" w:sz="0" w:space="0" w:color="auto"/>
            <w:left w:val="none" w:sz="0" w:space="0" w:color="auto"/>
            <w:bottom w:val="none" w:sz="0" w:space="0" w:color="auto"/>
            <w:right w:val="none" w:sz="0" w:space="0" w:color="auto"/>
          </w:divBdr>
        </w:div>
        <w:div w:id="2042969958">
          <w:marLeft w:val="0"/>
          <w:marRight w:val="0"/>
          <w:marTop w:val="0"/>
          <w:marBottom w:val="0"/>
          <w:divBdr>
            <w:top w:val="none" w:sz="0" w:space="0" w:color="auto"/>
            <w:left w:val="none" w:sz="0" w:space="0" w:color="auto"/>
            <w:bottom w:val="none" w:sz="0" w:space="0" w:color="auto"/>
            <w:right w:val="none" w:sz="0" w:space="0" w:color="auto"/>
          </w:divBdr>
        </w:div>
        <w:div w:id="2043170505">
          <w:marLeft w:val="0"/>
          <w:marRight w:val="0"/>
          <w:marTop w:val="0"/>
          <w:marBottom w:val="0"/>
          <w:divBdr>
            <w:top w:val="none" w:sz="0" w:space="0" w:color="auto"/>
            <w:left w:val="none" w:sz="0" w:space="0" w:color="auto"/>
            <w:bottom w:val="none" w:sz="0" w:space="0" w:color="auto"/>
            <w:right w:val="none" w:sz="0" w:space="0" w:color="auto"/>
          </w:divBdr>
        </w:div>
        <w:div w:id="2044356110">
          <w:marLeft w:val="0"/>
          <w:marRight w:val="0"/>
          <w:marTop w:val="0"/>
          <w:marBottom w:val="0"/>
          <w:divBdr>
            <w:top w:val="none" w:sz="0" w:space="0" w:color="auto"/>
            <w:left w:val="none" w:sz="0" w:space="0" w:color="auto"/>
            <w:bottom w:val="none" w:sz="0" w:space="0" w:color="auto"/>
            <w:right w:val="none" w:sz="0" w:space="0" w:color="auto"/>
          </w:divBdr>
        </w:div>
        <w:div w:id="2047678785">
          <w:marLeft w:val="0"/>
          <w:marRight w:val="0"/>
          <w:marTop w:val="0"/>
          <w:marBottom w:val="0"/>
          <w:divBdr>
            <w:top w:val="none" w:sz="0" w:space="0" w:color="auto"/>
            <w:left w:val="none" w:sz="0" w:space="0" w:color="auto"/>
            <w:bottom w:val="none" w:sz="0" w:space="0" w:color="auto"/>
            <w:right w:val="none" w:sz="0" w:space="0" w:color="auto"/>
          </w:divBdr>
        </w:div>
        <w:div w:id="2082865210">
          <w:marLeft w:val="0"/>
          <w:marRight w:val="0"/>
          <w:marTop w:val="0"/>
          <w:marBottom w:val="0"/>
          <w:divBdr>
            <w:top w:val="none" w:sz="0" w:space="0" w:color="auto"/>
            <w:left w:val="none" w:sz="0" w:space="0" w:color="auto"/>
            <w:bottom w:val="none" w:sz="0" w:space="0" w:color="auto"/>
            <w:right w:val="none" w:sz="0" w:space="0" w:color="auto"/>
          </w:divBdr>
        </w:div>
        <w:div w:id="2085369858">
          <w:marLeft w:val="0"/>
          <w:marRight w:val="0"/>
          <w:marTop w:val="0"/>
          <w:marBottom w:val="0"/>
          <w:divBdr>
            <w:top w:val="none" w:sz="0" w:space="0" w:color="auto"/>
            <w:left w:val="none" w:sz="0" w:space="0" w:color="auto"/>
            <w:bottom w:val="none" w:sz="0" w:space="0" w:color="auto"/>
            <w:right w:val="none" w:sz="0" w:space="0" w:color="auto"/>
          </w:divBdr>
        </w:div>
        <w:div w:id="2111310894">
          <w:marLeft w:val="0"/>
          <w:marRight w:val="0"/>
          <w:marTop w:val="0"/>
          <w:marBottom w:val="0"/>
          <w:divBdr>
            <w:top w:val="none" w:sz="0" w:space="0" w:color="auto"/>
            <w:left w:val="none" w:sz="0" w:space="0" w:color="auto"/>
            <w:bottom w:val="none" w:sz="0" w:space="0" w:color="auto"/>
            <w:right w:val="none" w:sz="0" w:space="0" w:color="auto"/>
          </w:divBdr>
        </w:div>
        <w:div w:id="2140221407">
          <w:marLeft w:val="0"/>
          <w:marRight w:val="0"/>
          <w:marTop w:val="0"/>
          <w:marBottom w:val="0"/>
          <w:divBdr>
            <w:top w:val="none" w:sz="0" w:space="0" w:color="auto"/>
            <w:left w:val="none" w:sz="0" w:space="0" w:color="auto"/>
            <w:bottom w:val="none" w:sz="0" w:space="0" w:color="auto"/>
            <w:right w:val="none" w:sz="0" w:space="0" w:color="auto"/>
          </w:divBdr>
        </w:div>
        <w:div w:id="2145854384">
          <w:marLeft w:val="0"/>
          <w:marRight w:val="0"/>
          <w:marTop w:val="0"/>
          <w:marBottom w:val="0"/>
          <w:divBdr>
            <w:top w:val="none" w:sz="0" w:space="0" w:color="auto"/>
            <w:left w:val="none" w:sz="0" w:space="0" w:color="auto"/>
            <w:bottom w:val="none" w:sz="0" w:space="0" w:color="auto"/>
            <w:right w:val="none" w:sz="0" w:space="0" w:color="auto"/>
          </w:divBdr>
        </w:div>
        <w:div w:id="2146461114">
          <w:marLeft w:val="0"/>
          <w:marRight w:val="0"/>
          <w:marTop w:val="0"/>
          <w:marBottom w:val="0"/>
          <w:divBdr>
            <w:top w:val="none" w:sz="0" w:space="0" w:color="auto"/>
            <w:left w:val="none" w:sz="0" w:space="0" w:color="auto"/>
            <w:bottom w:val="none" w:sz="0" w:space="0" w:color="auto"/>
            <w:right w:val="none" w:sz="0" w:space="0" w:color="auto"/>
          </w:divBdr>
        </w:div>
      </w:divsChild>
    </w:div>
    <w:div w:id="534391339">
      <w:bodyDiv w:val="1"/>
      <w:marLeft w:val="0"/>
      <w:marRight w:val="0"/>
      <w:marTop w:val="0"/>
      <w:marBottom w:val="0"/>
      <w:divBdr>
        <w:top w:val="none" w:sz="0" w:space="0" w:color="auto"/>
        <w:left w:val="none" w:sz="0" w:space="0" w:color="auto"/>
        <w:bottom w:val="none" w:sz="0" w:space="0" w:color="auto"/>
        <w:right w:val="none" w:sz="0" w:space="0" w:color="auto"/>
      </w:divBdr>
    </w:div>
    <w:div w:id="552424183">
      <w:bodyDiv w:val="1"/>
      <w:marLeft w:val="0"/>
      <w:marRight w:val="0"/>
      <w:marTop w:val="0"/>
      <w:marBottom w:val="0"/>
      <w:divBdr>
        <w:top w:val="none" w:sz="0" w:space="0" w:color="auto"/>
        <w:left w:val="none" w:sz="0" w:space="0" w:color="auto"/>
        <w:bottom w:val="none" w:sz="0" w:space="0" w:color="auto"/>
        <w:right w:val="none" w:sz="0" w:space="0" w:color="auto"/>
      </w:divBdr>
    </w:div>
    <w:div w:id="623969644">
      <w:bodyDiv w:val="1"/>
      <w:marLeft w:val="0"/>
      <w:marRight w:val="0"/>
      <w:marTop w:val="0"/>
      <w:marBottom w:val="0"/>
      <w:divBdr>
        <w:top w:val="none" w:sz="0" w:space="0" w:color="auto"/>
        <w:left w:val="none" w:sz="0" w:space="0" w:color="auto"/>
        <w:bottom w:val="none" w:sz="0" w:space="0" w:color="auto"/>
        <w:right w:val="none" w:sz="0" w:space="0" w:color="auto"/>
      </w:divBdr>
    </w:div>
    <w:div w:id="628708892">
      <w:bodyDiv w:val="1"/>
      <w:marLeft w:val="0"/>
      <w:marRight w:val="0"/>
      <w:marTop w:val="0"/>
      <w:marBottom w:val="0"/>
      <w:divBdr>
        <w:top w:val="none" w:sz="0" w:space="0" w:color="auto"/>
        <w:left w:val="none" w:sz="0" w:space="0" w:color="auto"/>
        <w:bottom w:val="none" w:sz="0" w:space="0" w:color="auto"/>
        <w:right w:val="none" w:sz="0" w:space="0" w:color="auto"/>
      </w:divBdr>
    </w:div>
    <w:div w:id="632369987">
      <w:bodyDiv w:val="1"/>
      <w:marLeft w:val="0"/>
      <w:marRight w:val="0"/>
      <w:marTop w:val="0"/>
      <w:marBottom w:val="0"/>
      <w:divBdr>
        <w:top w:val="none" w:sz="0" w:space="0" w:color="auto"/>
        <w:left w:val="none" w:sz="0" w:space="0" w:color="auto"/>
        <w:bottom w:val="none" w:sz="0" w:space="0" w:color="auto"/>
        <w:right w:val="none" w:sz="0" w:space="0" w:color="auto"/>
      </w:divBdr>
    </w:div>
    <w:div w:id="648943073">
      <w:bodyDiv w:val="1"/>
      <w:marLeft w:val="0"/>
      <w:marRight w:val="0"/>
      <w:marTop w:val="0"/>
      <w:marBottom w:val="0"/>
      <w:divBdr>
        <w:top w:val="none" w:sz="0" w:space="0" w:color="auto"/>
        <w:left w:val="none" w:sz="0" w:space="0" w:color="auto"/>
        <w:bottom w:val="none" w:sz="0" w:space="0" w:color="auto"/>
        <w:right w:val="none" w:sz="0" w:space="0" w:color="auto"/>
      </w:divBdr>
    </w:div>
    <w:div w:id="649795265">
      <w:bodyDiv w:val="1"/>
      <w:marLeft w:val="0"/>
      <w:marRight w:val="0"/>
      <w:marTop w:val="0"/>
      <w:marBottom w:val="0"/>
      <w:divBdr>
        <w:top w:val="none" w:sz="0" w:space="0" w:color="auto"/>
        <w:left w:val="none" w:sz="0" w:space="0" w:color="auto"/>
        <w:bottom w:val="none" w:sz="0" w:space="0" w:color="auto"/>
        <w:right w:val="none" w:sz="0" w:space="0" w:color="auto"/>
      </w:divBdr>
    </w:div>
    <w:div w:id="653534204">
      <w:bodyDiv w:val="1"/>
      <w:marLeft w:val="0"/>
      <w:marRight w:val="0"/>
      <w:marTop w:val="0"/>
      <w:marBottom w:val="0"/>
      <w:divBdr>
        <w:top w:val="none" w:sz="0" w:space="0" w:color="auto"/>
        <w:left w:val="none" w:sz="0" w:space="0" w:color="auto"/>
        <w:bottom w:val="none" w:sz="0" w:space="0" w:color="auto"/>
        <w:right w:val="none" w:sz="0" w:space="0" w:color="auto"/>
      </w:divBdr>
    </w:div>
    <w:div w:id="696351973">
      <w:bodyDiv w:val="1"/>
      <w:marLeft w:val="0"/>
      <w:marRight w:val="0"/>
      <w:marTop w:val="0"/>
      <w:marBottom w:val="0"/>
      <w:divBdr>
        <w:top w:val="none" w:sz="0" w:space="0" w:color="auto"/>
        <w:left w:val="none" w:sz="0" w:space="0" w:color="auto"/>
        <w:bottom w:val="none" w:sz="0" w:space="0" w:color="auto"/>
        <w:right w:val="none" w:sz="0" w:space="0" w:color="auto"/>
      </w:divBdr>
    </w:div>
    <w:div w:id="785464564">
      <w:bodyDiv w:val="1"/>
      <w:marLeft w:val="0"/>
      <w:marRight w:val="0"/>
      <w:marTop w:val="0"/>
      <w:marBottom w:val="0"/>
      <w:divBdr>
        <w:top w:val="none" w:sz="0" w:space="0" w:color="auto"/>
        <w:left w:val="none" w:sz="0" w:space="0" w:color="auto"/>
        <w:bottom w:val="none" w:sz="0" w:space="0" w:color="auto"/>
        <w:right w:val="none" w:sz="0" w:space="0" w:color="auto"/>
      </w:divBdr>
    </w:div>
    <w:div w:id="792554868">
      <w:bodyDiv w:val="1"/>
      <w:marLeft w:val="0"/>
      <w:marRight w:val="0"/>
      <w:marTop w:val="0"/>
      <w:marBottom w:val="0"/>
      <w:divBdr>
        <w:top w:val="none" w:sz="0" w:space="0" w:color="auto"/>
        <w:left w:val="none" w:sz="0" w:space="0" w:color="auto"/>
        <w:bottom w:val="none" w:sz="0" w:space="0" w:color="auto"/>
        <w:right w:val="none" w:sz="0" w:space="0" w:color="auto"/>
      </w:divBdr>
    </w:div>
    <w:div w:id="808325356">
      <w:bodyDiv w:val="1"/>
      <w:marLeft w:val="0"/>
      <w:marRight w:val="0"/>
      <w:marTop w:val="0"/>
      <w:marBottom w:val="0"/>
      <w:divBdr>
        <w:top w:val="none" w:sz="0" w:space="0" w:color="auto"/>
        <w:left w:val="none" w:sz="0" w:space="0" w:color="auto"/>
        <w:bottom w:val="none" w:sz="0" w:space="0" w:color="auto"/>
        <w:right w:val="none" w:sz="0" w:space="0" w:color="auto"/>
      </w:divBdr>
    </w:div>
    <w:div w:id="815686828">
      <w:bodyDiv w:val="1"/>
      <w:marLeft w:val="0"/>
      <w:marRight w:val="0"/>
      <w:marTop w:val="0"/>
      <w:marBottom w:val="0"/>
      <w:divBdr>
        <w:top w:val="none" w:sz="0" w:space="0" w:color="auto"/>
        <w:left w:val="none" w:sz="0" w:space="0" w:color="auto"/>
        <w:bottom w:val="none" w:sz="0" w:space="0" w:color="auto"/>
        <w:right w:val="none" w:sz="0" w:space="0" w:color="auto"/>
      </w:divBdr>
    </w:div>
    <w:div w:id="865602276">
      <w:bodyDiv w:val="1"/>
      <w:marLeft w:val="0"/>
      <w:marRight w:val="0"/>
      <w:marTop w:val="0"/>
      <w:marBottom w:val="0"/>
      <w:divBdr>
        <w:top w:val="none" w:sz="0" w:space="0" w:color="auto"/>
        <w:left w:val="none" w:sz="0" w:space="0" w:color="auto"/>
        <w:bottom w:val="none" w:sz="0" w:space="0" w:color="auto"/>
        <w:right w:val="none" w:sz="0" w:space="0" w:color="auto"/>
      </w:divBdr>
    </w:div>
    <w:div w:id="868103162">
      <w:bodyDiv w:val="1"/>
      <w:marLeft w:val="0"/>
      <w:marRight w:val="0"/>
      <w:marTop w:val="0"/>
      <w:marBottom w:val="0"/>
      <w:divBdr>
        <w:top w:val="none" w:sz="0" w:space="0" w:color="auto"/>
        <w:left w:val="none" w:sz="0" w:space="0" w:color="auto"/>
        <w:bottom w:val="none" w:sz="0" w:space="0" w:color="auto"/>
        <w:right w:val="none" w:sz="0" w:space="0" w:color="auto"/>
      </w:divBdr>
    </w:div>
    <w:div w:id="872154696">
      <w:bodyDiv w:val="1"/>
      <w:marLeft w:val="0"/>
      <w:marRight w:val="0"/>
      <w:marTop w:val="0"/>
      <w:marBottom w:val="0"/>
      <w:divBdr>
        <w:top w:val="none" w:sz="0" w:space="0" w:color="auto"/>
        <w:left w:val="none" w:sz="0" w:space="0" w:color="auto"/>
        <w:bottom w:val="none" w:sz="0" w:space="0" w:color="auto"/>
        <w:right w:val="none" w:sz="0" w:space="0" w:color="auto"/>
      </w:divBdr>
    </w:div>
    <w:div w:id="886338787">
      <w:bodyDiv w:val="1"/>
      <w:marLeft w:val="0"/>
      <w:marRight w:val="0"/>
      <w:marTop w:val="0"/>
      <w:marBottom w:val="0"/>
      <w:divBdr>
        <w:top w:val="none" w:sz="0" w:space="0" w:color="auto"/>
        <w:left w:val="none" w:sz="0" w:space="0" w:color="auto"/>
        <w:bottom w:val="none" w:sz="0" w:space="0" w:color="auto"/>
        <w:right w:val="none" w:sz="0" w:space="0" w:color="auto"/>
      </w:divBdr>
    </w:div>
    <w:div w:id="927925155">
      <w:bodyDiv w:val="1"/>
      <w:marLeft w:val="0"/>
      <w:marRight w:val="0"/>
      <w:marTop w:val="0"/>
      <w:marBottom w:val="0"/>
      <w:divBdr>
        <w:top w:val="none" w:sz="0" w:space="0" w:color="auto"/>
        <w:left w:val="none" w:sz="0" w:space="0" w:color="auto"/>
        <w:bottom w:val="none" w:sz="0" w:space="0" w:color="auto"/>
        <w:right w:val="none" w:sz="0" w:space="0" w:color="auto"/>
      </w:divBdr>
    </w:div>
    <w:div w:id="1010985414">
      <w:bodyDiv w:val="1"/>
      <w:marLeft w:val="0"/>
      <w:marRight w:val="0"/>
      <w:marTop w:val="0"/>
      <w:marBottom w:val="0"/>
      <w:divBdr>
        <w:top w:val="none" w:sz="0" w:space="0" w:color="auto"/>
        <w:left w:val="none" w:sz="0" w:space="0" w:color="auto"/>
        <w:bottom w:val="none" w:sz="0" w:space="0" w:color="auto"/>
        <w:right w:val="none" w:sz="0" w:space="0" w:color="auto"/>
      </w:divBdr>
    </w:div>
    <w:div w:id="1027759849">
      <w:bodyDiv w:val="1"/>
      <w:marLeft w:val="0"/>
      <w:marRight w:val="0"/>
      <w:marTop w:val="0"/>
      <w:marBottom w:val="0"/>
      <w:divBdr>
        <w:top w:val="none" w:sz="0" w:space="0" w:color="auto"/>
        <w:left w:val="none" w:sz="0" w:space="0" w:color="auto"/>
        <w:bottom w:val="none" w:sz="0" w:space="0" w:color="auto"/>
        <w:right w:val="none" w:sz="0" w:space="0" w:color="auto"/>
      </w:divBdr>
    </w:div>
    <w:div w:id="1042360927">
      <w:bodyDiv w:val="1"/>
      <w:marLeft w:val="0"/>
      <w:marRight w:val="0"/>
      <w:marTop w:val="0"/>
      <w:marBottom w:val="0"/>
      <w:divBdr>
        <w:top w:val="none" w:sz="0" w:space="0" w:color="auto"/>
        <w:left w:val="none" w:sz="0" w:space="0" w:color="auto"/>
        <w:bottom w:val="none" w:sz="0" w:space="0" w:color="auto"/>
        <w:right w:val="none" w:sz="0" w:space="0" w:color="auto"/>
      </w:divBdr>
    </w:div>
    <w:div w:id="1152874005">
      <w:bodyDiv w:val="1"/>
      <w:marLeft w:val="0"/>
      <w:marRight w:val="0"/>
      <w:marTop w:val="0"/>
      <w:marBottom w:val="0"/>
      <w:divBdr>
        <w:top w:val="none" w:sz="0" w:space="0" w:color="auto"/>
        <w:left w:val="none" w:sz="0" w:space="0" w:color="auto"/>
        <w:bottom w:val="none" w:sz="0" w:space="0" w:color="auto"/>
        <w:right w:val="none" w:sz="0" w:space="0" w:color="auto"/>
      </w:divBdr>
    </w:div>
    <w:div w:id="1157302381">
      <w:bodyDiv w:val="1"/>
      <w:marLeft w:val="0"/>
      <w:marRight w:val="0"/>
      <w:marTop w:val="0"/>
      <w:marBottom w:val="0"/>
      <w:divBdr>
        <w:top w:val="none" w:sz="0" w:space="0" w:color="auto"/>
        <w:left w:val="none" w:sz="0" w:space="0" w:color="auto"/>
        <w:bottom w:val="none" w:sz="0" w:space="0" w:color="auto"/>
        <w:right w:val="none" w:sz="0" w:space="0" w:color="auto"/>
      </w:divBdr>
    </w:div>
    <w:div w:id="1170490697">
      <w:bodyDiv w:val="1"/>
      <w:marLeft w:val="0"/>
      <w:marRight w:val="0"/>
      <w:marTop w:val="0"/>
      <w:marBottom w:val="0"/>
      <w:divBdr>
        <w:top w:val="none" w:sz="0" w:space="0" w:color="auto"/>
        <w:left w:val="none" w:sz="0" w:space="0" w:color="auto"/>
        <w:bottom w:val="none" w:sz="0" w:space="0" w:color="auto"/>
        <w:right w:val="none" w:sz="0" w:space="0" w:color="auto"/>
      </w:divBdr>
    </w:div>
    <w:div w:id="1257985045">
      <w:bodyDiv w:val="1"/>
      <w:marLeft w:val="0"/>
      <w:marRight w:val="0"/>
      <w:marTop w:val="0"/>
      <w:marBottom w:val="0"/>
      <w:divBdr>
        <w:top w:val="none" w:sz="0" w:space="0" w:color="auto"/>
        <w:left w:val="none" w:sz="0" w:space="0" w:color="auto"/>
        <w:bottom w:val="none" w:sz="0" w:space="0" w:color="auto"/>
        <w:right w:val="none" w:sz="0" w:space="0" w:color="auto"/>
      </w:divBdr>
    </w:div>
    <w:div w:id="1263339929">
      <w:bodyDiv w:val="1"/>
      <w:marLeft w:val="0"/>
      <w:marRight w:val="0"/>
      <w:marTop w:val="0"/>
      <w:marBottom w:val="0"/>
      <w:divBdr>
        <w:top w:val="none" w:sz="0" w:space="0" w:color="auto"/>
        <w:left w:val="none" w:sz="0" w:space="0" w:color="auto"/>
        <w:bottom w:val="none" w:sz="0" w:space="0" w:color="auto"/>
        <w:right w:val="none" w:sz="0" w:space="0" w:color="auto"/>
      </w:divBdr>
    </w:div>
    <w:div w:id="1277251335">
      <w:bodyDiv w:val="1"/>
      <w:marLeft w:val="0"/>
      <w:marRight w:val="0"/>
      <w:marTop w:val="0"/>
      <w:marBottom w:val="0"/>
      <w:divBdr>
        <w:top w:val="none" w:sz="0" w:space="0" w:color="auto"/>
        <w:left w:val="none" w:sz="0" w:space="0" w:color="auto"/>
        <w:bottom w:val="none" w:sz="0" w:space="0" w:color="auto"/>
        <w:right w:val="none" w:sz="0" w:space="0" w:color="auto"/>
      </w:divBdr>
    </w:div>
    <w:div w:id="1285189729">
      <w:bodyDiv w:val="1"/>
      <w:marLeft w:val="0"/>
      <w:marRight w:val="0"/>
      <w:marTop w:val="0"/>
      <w:marBottom w:val="0"/>
      <w:divBdr>
        <w:top w:val="none" w:sz="0" w:space="0" w:color="auto"/>
        <w:left w:val="none" w:sz="0" w:space="0" w:color="auto"/>
        <w:bottom w:val="none" w:sz="0" w:space="0" w:color="auto"/>
        <w:right w:val="none" w:sz="0" w:space="0" w:color="auto"/>
      </w:divBdr>
    </w:div>
    <w:div w:id="1289624735">
      <w:bodyDiv w:val="1"/>
      <w:marLeft w:val="0"/>
      <w:marRight w:val="0"/>
      <w:marTop w:val="0"/>
      <w:marBottom w:val="0"/>
      <w:divBdr>
        <w:top w:val="none" w:sz="0" w:space="0" w:color="auto"/>
        <w:left w:val="none" w:sz="0" w:space="0" w:color="auto"/>
        <w:bottom w:val="none" w:sz="0" w:space="0" w:color="auto"/>
        <w:right w:val="none" w:sz="0" w:space="0" w:color="auto"/>
      </w:divBdr>
    </w:div>
    <w:div w:id="1302493107">
      <w:bodyDiv w:val="1"/>
      <w:marLeft w:val="0"/>
      <w:marRight w:val="0"/>
      <w:marTop w:val="0"/>
      <w:marBottom w:val="0"/>
      <w:divBdr>
        <w:top w:val="none" w:sz="0" w:space="0" w:color="auto"/>
        <w:left w:val="none" w:sz="0" w:space="0" w:color="auto"/>
        <w:bottom w:val="none" w:sz="0" w:space="0" w:color="auto"/>
        <w:right w:val="none" w:sz="0" w:space="0" w:color="auto"/>
      </w:divBdr>
    </w:div>
    <w:div w:id="1319916102">
      <w:bodyDiv w:val="1"/>
      <w:marLeft w:val="0"/>
      <w:marRight w:val="0"/>
      <w:marTop w:val="0"/>
      <w:marBottom w:val="0"/>
      <w:divBdr>
        <w:top w:val="none" w:sz="0" w:space="0" w:color="auto"/>
        <w:left w:val="none" w:sz="0" w:space="0" w:color="auto"/>
        <w:bottom w:val="none" w:sz="0" w:space="0" w:color="auto"/>
        <w:right w:val="none" w:sz="0" w:space="0" w:color="auto"/>
      </w:divBdr>
    </w:div>
    <w:div w:id="1329596471">
      <w:bodyDiv w:val="1"/>
      <w:marLeft w:val="0"/>
      <w:marRight w:val="0"/>
      <w:marTop w:val="0"/>
      <w:marBottom w:val="0"/>
      <w:divBdr>
        <w:top w:val="none" w:sz="0" w:space="0" w:color="auto"/>
        <w:left w:val="none" w:sz="0" w:space="0" w:color="auto"/>
        <w:bottom w:val="none" w:sz="0" w:space="0" w:color="auto"/>
        <w:right w:val="none" w:sz="0" w:space="0" w:color="auto"/>
      </w:divBdr>
    </w:div>
    <w:div w:id="1400589839">
      <w:bodyDiv w:val="1"/>
      <w:marLeft w:val="0"/>
      <w:marRight w:val="0"/>
      <w:marTop w:val="0"/>
      <w:marBottom w:val="0"/>
      <w:divBdr>
        <w:top w:val="none" w:sz="0" w:space="0" w:color="auto"/>
        <w:left w:val="none" w:sz="0" w:space="0" w:color="auto"/>
        <w:bottom w:val="none" w:sz="0" w:space="0" w:color="auto"/>
        <w:right w:val="none" w:sz="0" w:space="0" w:color="auto"/>
      </w:divBdr>
    </w:div>
    <w:div w:id="1423641296">
      <w:bodyDiv w:val="1"/>
      <w:marLeft w:val="0"/>
      <w:marRight w:val="0"/>
      <w:marTop w:val="0"/>
      <w:marBottom w:val="0"/>
      <w:divBdr>
        <w:top w:val="none" w:sz="0" w:space="0" w:color="auto"/>
        <w:left w:val="none" w:sz="0" w:space="0" w:color="auto"/>
        <w:bottom w:val="none" w:sz="0" w:space="0" w:color="auto"/>
        <w:right w:val="none" w:sz="0" w:space="0" w:color="auto"/>
      </w:divBdr>
    </w:div>
    <w:div w:id="1430273430">
      <w:bodyDiv w:val="1"/>
      <w:marLeft w:val="0"/>
      <w:marRight w:val="0"/>
      <w:marTop w:val="0"/>
      <w:marBottom w:val="0"/>
      <w:divBdr>
        <w:top w:val="none" w:sz="0" w:space="0" w:color="auto"/>
        <w:left w:val="none" w:sz="0" w:space="0" w:color="auto"/>
        <w:bottom w:val="none" w:sz="0" w:space="0" w:color="auto"/>
        <w:right w:val="none" w:sz="0" w:space="0" w:color="auto"/>
      </w:divBdr>
    </w:div>
    <w:div w:id="1452899041">
      <w:bodyDiv w:val="1"/>
      <w:marLeft w:val="0"/>
      <w:marRight w:val="0"/>
      <w:marTop w:val="0"/>
      <w:marBottom w:val="0"/>
      <w:divBdr>
        <w:top w:val="none" w:sz="0" w:space="0" w:color="auto"/>
        <w:left w:val="none" w:sz="0" w:space="0" w:color="auto"/>
        <w:bottom w:val="none" w:sz="0" w:space="0" w:color="auto"/>
        <w:right w:val="none" w:sz="0" w:space="0" w:color="auto"/>
      </w:divBdr>
    </w:div>
    <w:div w:id="1499616615">
      <w:bodyDiv w:val="1"/>
      <w:marLeft w:val="0"/>
      <w:marRight w:val="0"/>
      <w:marTop w:val="0"/>
      <w:marBottom w:val="0"/>
      <w:divBdr>
        <w:top w:val="none" w:sz="0" w:space="0" w:color="auto"/>
        <w:left w:val="none" w:sz="0" w:space="0" w:color="auto"/>
        <w:bottom w:val="none" w:sz="0" w:space="0" w:color="auto"/>
        <w:right w:val="none" w:sz="0" w:space="0" w:color="auto"/>
      </w:divBdr>
    </w:div>
    <w:div w:id="1558516796">
      <w:bodyDiv w:val="1"/>
      <w:marLeft w:val="0"/>
      <w:marRight w:val="0"/>
      <w:marTop w:val="0"/>
      <w:marBottom w:val="0"/>
      <w:divBdr>
        <w:top w:val="none" w:sz="0" w:space="0" w:color="auto"/>
        <w:left w:val="none" w:sz="0" w:space="0" w:color="auto"/>
        <w:bottom w:val="none" w:sz="0" w:space="0" w:color="auto"/>
        <w:right w:val="none" w:sz="0" w:space="0" w:color="auto"/>
      </w:divBdr>
    </w:div>
    <w:div w:id="1635596321">
      <w:bodyDiv w:val="1"/>
      <w:marLeft w:val="0"/>
      <w:marRight w:val="0"/>
      <w:marTop w:val="0"/>
      <w:marBottom w:val="0"/>
      <w:divBdr>
        <w:top w:val="none" w:sz="0" w:space="0" w:color="auto"/>
        <w:left w:val="none" w:sz="0" w:space="0" w:color="auto"/>
        <w:bottom w:val="none" w:sz="0" w:space="0" w:color="auto"/>
        <w:right w:val="none" w:sz="0" w:space="0" w:color="auto"/>
      </w:divBdr>
    </w:div>
    <w:div w:id="1673726517">
      <w:bodyDiv w:val="1"/>
      <w:marLeft w:val="0"/>
      <w:marRight w:val="0"/>
      <w:marTop w:val="0"/>
      <w:marBottom w:val="0"/>
      <w:divBdr>
        <w:top w:val="none" w:sz="0" w:space="0" w:color="auto"/>
        <w:left w:val="none" w:sz="0" w:space="0" w:color="auto"/>
        <w:bottom w:val="none" w:sz="0" w:space="0" w:color="auto"/>
        <w:right w:val="none" w:sz="0" w:space="0" w:color="auto"/>
      </w:divBdr>
    </w:div>
    <w:div w:id="1696075123">
      <w:bodyDiv w:val="1"/>
      <w:marLeft w:val="0"/>
      <w:marRight w:val="0"/>
      <w:marTop w:val="0"/>
      <w:marBottom w:val="0"/>
      <w:divBdr>
        <w:top w:val="none" w:sz="0" w:space="0" w:color="auto"/>
        <w:left w:val="none" w:sz="0" w:space="0" w:color="auto"/>
        <w:bottom w:val="none" w:sz="0" w:space="0" w:color="auto"/>
        <w:right w:val="none" w:sz="0" w:space="0" w:color="auto"/>
      </w:divBdr>
    </w:div>
    <w:div w:id="1761681353">
      <w:bodyDiv w:val="1"/>
      <w:marLeft w:val="0"/>
      <w:marRight w:val="0"/>
      <w:marTop w:val="0"/>
      <w:marBottom w:val="0"/>
      <w:divBdr>
        <w:top w:val="none" w:sz="0" w:space="0" w:color="auto"/>
        <w:left w:val="none" w:sz="0" w:space="0" w:color="auto"/>
        <w:bottom w:val="none" w:sz="0" w:space="0" w:color="auto"/>
        <w:right w:val="none" w:sz="0" w:space="0" w:color="auto"/>
      </w:divBdr>
    </w:div>
    <w:div w:id="1792742029">
      <w:bodyDiv w:val="1"/>
      <w:marLeft w:val="0"/>
      <w:marRight w:val="0"/>
      <w:marTop w:val="0"/>
      <w:marBottom w:val="0"/>
      <w:divBdr>
        <w:top w:val="none" w:sz="0" w:space="0" w:color="auto"/>
        <w:left w:val="none" w:sz="0" w:space="0" w:color="auto"/>
        <w:bottom w:val="none" w:sz="0" w:space="0" w:color="auto"/>
        <w:right w:val="none" w:sz="0" w:space="0" w:color="auto"/>
      </w:divBdr>
    </w:div>
    <w:div w:id="1914049967">
      <w:bodyDiv w:val="1"/>
      <w:marLeft w:val="0"/>
      <w:marRight w:val="0"/>
      <w:marTop w:val="0"/>
      <w:marBottom w:val="0"/>
      <w:divBdr>
        <w:top w:val="none" w:sz="0" w:space="0" w:color="auto"/>
        <w:left w:val="none" w:sz="0" w:space="0" w:color="auto"/>
        <w:bottom w:val="none" w:sz="0" w:space="0" w:color="auto"/>
        <w:right w:val="none" w:sz="0" w:space="0" w:color="auto"/>
      </w:divBdr>
    </w:div>
    <w:div w:id="1949852590">
      <w:bodyDiv w:val="1"/>
      <w:marLeft w:val="0"/>
      <w:marRight w:val="0"/>
      <w:marTop w:val="0"/>
      <w:marBottom w:val="0"/>
      <w:divBdr>
        <w:top w:val="none" w:sz="0" w:space="0" w:color="auto"/>
        <w:left w:val="none" w:sz="0" w:space="0" w:color="auto"/>
        <w:bottom w:val="none" w:sz="0" w:space="0" w:color="auto"/>
        <w:right w:val="none" w:sz="0" w:space="0" w:color="auto"/>
      </w:divBdr>
    </w:div>
    <w:div w:id="1965228839">
      <w:bodyDiv w:val="1"/>
      <w:marLeft w:val="0"/>
      <w:marRight w:val="0"/>
      <w:marTop w:val="0"/>
      <w:marBottom w:val="0"/>
      <w:divBdr>
        <w:top w:val="none" w:sz="0" w:space="0" w:color="auto"/>
        <w:left w:val="none" w:sz="0" w:space="0" w:color="auto"/>
        <w:bottom w:val="none" w:sz="0" w:space="0" w:color="auto"/>
        <w:right w:val="none" w:sz="0" w:space="0" w:color="auto"/>
      </w:divBdr>
    </w:div>
    <w:div w:id="200658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7.xml"/><Relationship Id="rId299" Type="http://schemas.openxmlformats.org/officeDocument/2006/relationships/header" Target="header17.xml"/><Relationship Id="rId303" Type="http://schemas.openxmlformats.org/officeDocument/2006/relationships/image" Target="media/image241.emf"/><Relationship Id="rId21" Type="http://schemas.openxmlformats.org/officeDocument/2006/relationships/image" Target="media/image6.emf"/><Relationship Id="rId42" Type="http://schemas.openxmlformats.org/officeDocument/2006/relationships/image" Target="media/image23.png"/><Relationship Id="rId63" Type="http://schemas.openxmlformats.org/officeDocument/2006/relationships/image" Target="media/image44.emf"/><Relationship Id="rId84" Type="http://schemas.openxmlformats.org/officeDocument/2006/relationships/image" Target="media/image64.png"/><Relationship Id="rId138" Type="http://schemas.openxmlformats.org/officeDocument/2006/relationships/image" Target="media/image99.emf"/><Relationship Id="rId159" Type="http://schemas.openxmlformats.org/officeDocument/2006/relationships/image" Target="media/image120.png"/><Relationship Id="rId170" Type="http://schemas.openxmlformats.org/officeDocument/2006/relationships/header" Target="header4.xml"/><Relationship Id="rId191" Type="http://schemas.openxmlformats.org/officeDocument/2006/relationships/image" Target="media/image146.emf"/><Relationship Id="rId205" Type="http://schemas.openxmlformats.org/officeDocument/2006/relationships/image" Target="media/image158.emf"/><Relationship Id="rId226" Type="http://schemas.openxmlformats.org/officeDocument/2006/relationships/image" Target="media/image177.emf"/><Relationship Id="rId247" Type="http://schemas.openxmlformats.org/officeDocument/2006/relationships/image" Target="media/image198.emf"/><Relationship Id="rId107" Type="http://schemas.openxmlformats.org/officeDocument/2006/relationships/chart" Target="charts/chart7.xml"/><Relationship Id="rId268" Type="http://schemas.openxmlformats.org/officeDocument/2006/relationships/header" Target="header9.xml"/><Relationship Id="rId289" Type="http://schemas.openxmlformats.org/officeDocument/2006/relationships/image" Target="media/image231.emf"/><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54.emf"/><Relationship Id="rId128" Type="http://schemas.openxmlformats.org/officeDocument/2006/relationships/image" Target="media/image93.png"/><Relationship Id="rId149" Type="http://schemas.openxmlformats.org/officeDocument/2006/relationships/image" Target="media/image110.png"/><Relationship Id="rId314" Type="http://schemas.openxmlformats.org/officeDocument/2006/relationships/image" Target="media/image245.jpeg"/><Relationship Id="rId5" Type="http://schemas.openxmlformats.org/officeDocument/2006/relationships/numbering" Target="numbering.xml"/><Relationship Id="rId95" Type="http://schemas.openxmlformats.org/officeDocument/2006/relationships/chart" Target="charts/chart6.xml"/><Relationship Id="rId160" Type="http://schemas.openxmlformats.org/officeDocument/2006/relationships/image" Target="media/image121.emf"/><Relationship Id="rId181" Type="http://schemas.openxmlformats.org/officeDocument/2006/relationships/image" Target="media/image136.emf"/><Relationship Id="rId216" Type="http://schemas.openxmlformats.org/officeDocument/2006/relationships/image" Target="media/image169.emf"/><Relationship Id="rId237" Type="http://schemas.openxmlformats.org/officeDocument/2006/relationships/image" Target="media/image188.emf"/><Relationship Id="rId258" Type="http://schemas.openxmlformats.org/officeDocument/2006/relationships/image" Target="media/image209.emf"/><Relationship Id="rId279" Type="http://schemas.openxmlformats.org/officeDocument/2006/relationships/footer" Target="footer7.xml"/><Relationship Id="rId22" Type="http://schemas.openxmlformats.org/officeDocument/2006/relationships/image" Target="media/image7.png"/><Relationship Id="rId43" Type="http://schemas.openxmlformats.org/officeDocument/2006/relationships/image" Target="media/image24.emf"/><Relationship Id="rId64" Type="http://schemas.openxmlformats.org/officeDocument/2006/relationships/image" Target="media/image45.emf"/><Relationship Id="rId118" Type="http://schemas.openxmlformats.org/officeDocument/2006/relationships/image" Target="media/image86.png"/><Relationship Id="rId139" Type="http://schemas.openxmlformats.org/officeDocument/2006/relationships/image" Target="media/image100.png"/><Relationship Id="rId290" Type="http://schemas.openxmlformats.org/officeDocument/2006/relationships/image" Target="media/image232.emf"/><Relationship Id="rId304" Type="http://schemas.openxmlformats.org/officeDocument/2006/relationships/image" Target="media/image242.emf"/><Relationship Id="rId85" Type="http://schemas.openxmlformats.org/officeDocument/2006/relationships/image" Target="media/image65.png"/><Relationship Id="rId150" Type="http://schemas.openxmlformats.org/officeDocument/2006/relationships/image" Target="media/image111.emf"/><Relationship Id="rId171" Type="http://schemas.openxmlformats.org/officeDocument/2006/relationships/footer" Target="footer4.xml"/><Relationship Id="rId192" Type="http://schemas.openxmlformats.org/officeDocument/2006/relationships/hyperlink" Target="https://www.dzs.hr/Hrv_Eng/publication/2018/07-01-03_01_2018.htm" TargetMode="External"/><Relationship Id="rId206" Type="http://schemas.openxmlformats.org/officeDocument/2006/relationships/image" Target="media/image159.emf"/><Relationship Id="rId227" Type="http://schemas.openxmlformats.org/officeDocument/2006/relationships/image" Target="media/image178.emf"/><Relationship Id="rId248" Type="http://schemas.openxmlformats.org/officeDocument/2006/relationships/image" Target="media/image199.emf"/><Relationship Id="rId269" Type="http://schemas.openxmlformats.org/officeDocument/2006/relationships/footer" Target="footer6.xml"/><Relationship Id="rId12" Type="http://schemas.openxmlformats.org/officeDocument/2006/relationships/image" Target="media/image2.jpg"/><Relationship Id="rId33" Type="http://schemas.openxmlformats.org/officeDocument/2006/relationships/image" Target="media/image16.png"/><Relationship Id="rId108" Type="http://schemas.openxmlformats.org/officeDocument/2006/relationships/chart" Target="charts/chart8.xml"/><Relationship Id="rId129" Type="http://schemas.openxmlformats.org/officeDocument/2006/relationships/image" Target="media/image94.png"/><Relationship Id="rId280" Type="http://schemas.openxmlformats.org/officeDocument/2006/relationships/image" Target="media/image225.emf"/><Relationship Id="rId315" Type="http://schemas.openxmlformats.org/officeDocument/2006/relationships/header" Target="header22.xml"/><Relationship Id="rId54" Type="http://schemas.openxmlformats.org/officeDocument/2006/relationships/image" Target="media/image35.png"/><Relationship Id="rId75" Type="http://schemas.openxmlformats.org/officeDocument/2006/relationships/image" Target="media/image55.png"/><Relationship Id="rId96" Type="http://schemas.openxmlformats.org/officeDocument/2006/relationships/image" Target="media/image75.emf"/><Relationship Id="rId140" Type="http://schemas.openxmlformats.org/officeDocument/2006/relationships/image" Target="media/image101.emf"/><Relationship Id="rId161" Type="http://schemas.openxmlformats.org/officeDocument/2006/relationships/image" Target="media/image122.png"/><Relationship Id="rId182" Type="http://schemas.openxmlformats.org/officeDocument/2006/relationships/image" Target="media/image137.emf"/><Relationship Id="rId217" Type="http://schemas.openxmlformats.org/officeDocument/2006/relationships/header" Target="header7.xml"/><Relationship Id="rId6" Type="http://schemas.openxmlformats.org/officeDocument/2006/relationships/styles" Target="styles.xml"/><Relationship Id="rId238" Type="http://schemas.openxmlformats.org/officeDocument/2006/relationships/image" Target="media/image189.emf"/><Relationship Id="rId259" Type="http://schemas.openxmlformats.org/officeDocument/2006/relationships/image" Target="media/image210.emf"/><Relationship Id="rId23" Type="http://schemas.openxmlformats.org/officeDocument/2006/relationships/image" Target="media/image8.png"/><Relationship Id="rId119" Type="http://schemas.openxmlformats.org/officeDocument/2006/relationships/chart" Target="charts/chart18.xml"/><Relationship Id="rId270" Type="http://schemas.openxmlformats.org/officeDocument/2006/relationships/image" Target="media/image219.emf"/><Relationship Id="rId291" Type="http://schemas.openxmlformats.org/officeDocument/2006/relationships/header" Target="header15.xml"/><Relationship Id="rId305" Type="http://schemas.openxmlformats.org/officeDocument/2006/relationships/image" Target="media/image243.emf"/><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95.png"/><Relationship Id="rId151" Type="http://schemas.openxmlformats.org/officeDocument/2006/relationships/image" Target="media/image112.png"/><Relationship Id="rId172" Type="http://schemas.openxmlformats.org/officeDocument/2006/relationships/oleObject" Target="embeddings/oleObject3.bin"/><Relationship Id="rId193" Type="http://schemas.openxmlformats.org/officeDocument/2006/relationships/image" Target="media/image147.emf"/><Relationship Id="rId207" Type="http://schemas.openxmlformats.org/officeDocument/2006/relationships/image" Target="media/image160.emf"/><Relationship Id="rId228" Type="http://schemas.openxmlformats.org/officeDocument/2006/relationships/image" Target="media/image179.emf"/><Relationship Id="rId249" Type="http://schemas.openxmlformats.org/officeDocument/2006/relationships/image" Target="media/image200.emf"/><Relationship Id="rId13" Type="http://schemas.openxmlformats.org/officeDocument/2006/relationships/header" Target="header1.xml"/><Relationship Id="rId109" Type="http://schemas.openxmlformats.org/officeDocument/2006/relationships/chart" Target="charts/chart9.xml"/><Relationship Id="rId260" Type="http://schemas.openxmlformats.org/officeDocument/2006/relationships/image" Target="media/image211.emf"/><Relationship Id="rId281" Type="http://schemas.openxmlformats.org/officeDocument/2006/relationships/image" Target="media/image226.emf"/><Relationship Id="rId316" Type="http://schemas.openxmlformats.org/officeDocument/2006/relationships/fontTable" Target="fontTable.xml"/><Relationship Id="rId34" Type="http://schemas.openxmlformats.org/officeDocument/2006/relationships/image" Target="media/image17.emf"/><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6.emf"/><Relationship Id="rId120" Type="http://schemas.openxmlformats.org/officeDocument/2006/relationships/chart" Target="charts/chart19.xml"/><Relationship Id="rId141" Type="http://schemas.openxmlformats.org/officeDocument/2006/relationships/image" Target="media/image102.png"/><Relationship Id="rId7" Type="http://schemas.openxmlformats.org/officeDocument/2006/relationships/settings" Target="settings.xml"/><Relationship Id="rId162" Type="http://schemas.openxmlformats.org/officeDocument/2006/relationships/image" Target="media/image123.emf"/><Relationship Id="rId183" Type="http://schemas.openxmlformats.org/officeDocument/2006/relationships/image" Target="media/image138.emf"/><Relationship Id="rId218" Type="http://schemas.openxmlformats.org/officeDocument/2006/relationships/image" Target="media/image170.emf"/><Relationship Id="rId239" Type="http://schemas.openxmlformats.org/officeDocument/2006/relationships/image" Target="media/image190.emf"/><Relationship Id="rId250" Type="http://schemas.openxmlformats.org/officeDocument/2006/relationships/image" Target="media/image201.emf"/><Relationship Id="rId271" Type="http://schemas.openxmlformats.org/officeDocument/2006/relationships/header" Target="header10.xml"/><Relationship Id="rId292" Type="http://schemas.openxmlformats.org/officeDocument/2006/relationships/image" Target="media/image233.emf"/><Relationship Id="rId306" Type="http://schemas.openxmlformats.org/officeDocument/2006/relationships/image" Target="media/image244.emf"/><Relationship Id="rId24" Type="http://schemas.openxmlformats.org/officeDocument/2006/relationships/image" Target="media/image9.emf"/><Relationship Id="rId45" Type="http://schemas.openxmlformats.org/officeDocument/2006/relationships/image" Target="media/image26.png"/><Relationship Id="rId66" Type="http://schemas.openxmlformats.org/officeDocument/2006/relationships/image" Target="media/image47.emf"/><Relationship Id="rId87" Type="http://schemas.openxmlformats.org/officeDocument/2006/relationships/image" Target="media/image67.emf"/><Relationship Id="rId110" Type="http://schemas.openxmlformats.org/officeDocument/2006/relationships/chart" Target="charts/chart10.xml"/><Relationship Id="rId131"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2.emf"/><Relationship Id="rId152" Type="http://schemas.openxmlformats.org/officeDocument/2006/relationships/image" Target="media/image113.emf"/><Relationship Id="rId173" Type="http://schemas.openxmlformats.org/officeDocument/2006/relationships/image" Target="media/image130.emf"/><Relationship Id="rId194" Type="http://schemas.openxmlformats.org/officeDocument/2006/relationships/header" Target="header6.xml"/><Relationship Id="rId199" Type="http://schemas.openxmlformats.org/officeDocument/2006/relationships/image" Target="media/image152.emf"/><Relationship Id="rId203" Type="http://schemas.openxmlformats.org/officeDocument/2006/relationships/image" Target="media/image156.emf"/><Relationship Id="rId208" Type="http://schemas.openxmlformats.org/officeDocument/2006/relationships/image" Target="media/image161.emf"/><Relationship Id="rId229" Type="http://schemas.openxmlformats.org/officeDocument/2006/relationships/image" Target="media/image180.emf"/><Relationship Id="rId19" Type="http://schemas.openxmlformats.org/officeDocument/2006/relationships/image" Target="cid:image002.png@01D5FD26.356F2A40" TargetMode="External"/><Relationship Id="rId224" Type="http://schemas.openxmlformats.org/officeDocument/2006/relationships/image" Target="media/image175.emf"/><Relationship Id="rId240" Type="http://schemas.openxmlformats.org/officeDocument/2006/relationships/image" Target="media/image191.emf"/><Relationship Id="rId245" Type="http://schemas.openxmlformats.org/officeDocument/2006/relationships/image" Target="media/image196.emf"/><Relationship Id="rId261" Type="http://schemas.openxmlformats.org/officeDocument/2006/relationships/image" Target="media/image212.emf"/><Relationship Id="rId266" Type="http://schemas.openxmlformats.org/officeDocument/2006/relationships/image" Target="media/image217.emf"/><Relationship Id="rId287" Type="http://schemas.openxmlformats.org/officeDocument/2006/relationships/image" Target="media/image230.emf"/><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emf"/><Relationship Id="rId56" Type="http://schemas.openxmlformats.org/officeDocument/2006/relationships/image" Target="media/image37.emf"/><Relationship Id="rId77" Type="http://schemas.openxmlformats.org/officeDocument/2006/relationships/image" Target="media/image57.png"/><Relationship Id="rId100" Type="http://schemas.openxmlformats.org/officeDocument/2006/relationships/image" Target="media/image79.emf"/><Relationship Id="rId105" Type="http://schemas.openxmlformats.org/officeDocument/2006/relationships/image" Target="media/image84.jpeg"/><Relationship Id="rId126" Type="http://schemas.openxmlformats.org/officeDocument/2006/relationships/image" Target="media/image91.png"/><Relationship Id="rId147" Type="http://schemas.openxmlformats.org/officeDocument/2006/relationships/image" Target="media/image108.png"/><Relationship Id="rId168" Type="http://schemas.openxmlformats.org/officeDocument/2006/relationships/image" Target="media/image128.emf"/><Relationship Id="rId282" Type="http://schemas.openxmlformats.org/officeDocument/2006/relationships/image" Target="media/image227.emf"/><Relationship Id="rId312" Type="http://schemas.openxmlformats.org/officeDocument/2006/relationships/header" Target="header21.xml"/><Relationship Id="rId31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image" Target="media/image52.png"/><Relationship Id="rId93" Type="http://schemas.openxmlformats.org/officeDocument/2006/relationships/image" Target="media/image73.emf"/><Relationship Id="rId98" Type="http://schemas.openxmlformats.org/officeDocument/2006/relationships/image" Target="media/image77.png"/><Relationship Id="rId121" Type="http://schemas.openxmlformats.org/officeDocument/2006/relationships/chart" Target="charts/chart20.xml"/><Relationship Id="rId142" Type="http://schemas.openxmlformats.org/officeDocument/2006/relationships/image" Target="media/image103.emf"/><Relationship Id="rId163" Type="http://schemas.openxmlformats.org/officeDocument/2006/relationships/chart" Target="charts/chart21.xml"/><Relationship Id="rId184" Type="http://schemas.openxmlformats.org/officeDocument/2006/relationships/image" Target="media/image139.emf"/><Relationship Id="rId189" Type="http://schemas.openxmlformats.org/officeDocument/2006/relationships/image" Target="media/image144.emf"/><Relationship Id="rId219" Type="http://schemas.openxmlformats.org/officeDocument/2006/relationships/image" Target="media/image171.emf"/><Relationship Id="rId3" Type="http://schemas.openxmlformats.org/officeDocument/2006/relationships/customXml" Target="../customXml/item3.xml"/><Relationship Id="rId214" Type="http://schemas.openxmlformats.org/officeDocument/2006/relationships/image" Target="media/image167.emf"/><Relationship Id="rId230" Type="http://schemas.openxmlformats.org/officeDocument/2006/relationships/image" Target="media/image181.emf"/><Relationship Id="rId235" Type="http://schemas.openxmlformats.org/officeDocument/2006/relationships/image" Target="media/image186.emf"/><Relationship Id="rId251" Type="http://schemas.openxmlformats.org/officeDocument/2006/relationships/image" Target="media/image202.emf"/><Relationship Id="rId256" Type="http://schemas.openxmlformats.org/officeDocument/2006/relationships/image" Target="media/image207.emf"/><Relationship Id="rId277" Type="http://schemas.openxmlformats.org/officeDocument/2006/relationships/header" Target="header11.xml"/><Relationship Id="rId298" Type="http://schemas.openxmlformats.org/officeDocument/2006/relationships/image" Target="media/image238.emf"/><Relationship Id="rId25" Type="http://schemas.openxmlformats.org/officeDocument/2006/relationships/image" Target="media/image10.emf"/><Relationship Id="rId46" Type="http://schemas.openxmlformats.org/officeDocument/2006/relationships/image" Target="media/image27.png"/><Relationship Id="rId67" Type="http://schemas.openxmlformats.org/officeDocument/2006/relationships/chart" Target="charts/chart5.xml"/><Relationship Id="rId116" Type="http://schemas.openxmlformats.org/officeDocument/2006/relationships/chart" Target="charts/chart16.xml"/><Relationship Id="rId137" Type="http://schemas.openxmlformats.org/officeDocument/2006/relationships/oleObject" Target="embeddings/oleObject2.bin"/><Relationship Id="rId158" Type="http://schemas.openxmlformats.org/officeDocument/2006/relationships/image" Target="media/image119.emf"/><Relationship Id="rId272" Type="http://schemas.openxmlformats.org/officeDocument/2006/relationships/image" Target="media/image220.emf"/><Relationship Id="rId293" Type="http://schemas.openxmlformats.org/officeDocument/2006/relationships/image" Target="media/image234.emf"/><Relationship Id="rId302" Type="http://schemas.openxmlformats.org/officeDocument/2006/relationships/image" Target="media/image240.emf"/><Relationship Id="rId307" Type="http://schemas.openxmlformats.org/officeDocument/2006/relationships/header" Target="header19.xml"/><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chart" Target="charts/chart11.xml"/><Relationship Id="rId132" Type="http://schemas.openxmlformats.org/officeDocument/2006/relationships/image" Target="media/image97.png"/><Relationship Id="rId153" Type="http://schemas.openxmlformats.org/officeDocument/2006/relationships/image" Target="media/image114.png"/><Relationship Id="rId174" Type="http://schemas.openxmlformats.org/officeDocument/2006/relationships/image" Target="media/image131.emf"/><Relationship Id="rId179" Type="http://schemas.openxmlformats.org/officeDocument/2006/relationships/image" Target="media/image134.emf"/><Relationship Id="rId195" Type="http://schemas.openxmlformats.org/officeDocument/2006/relationships/image" Target="media/image148.emf"/><Relationship Id="rId209" Type="http://schemas.openxmlformats.org/officeDocument/2006/relationships/image" Target="media/image162.emf"/><Relationship Id="rId190" Type="http://schemas.openxmlformats.org/officeDocument/2006/relationships/image" Target="media/image145.emf"/><Relationship Id="rId204" Type="http://schemas.openxmlformats.org/officeDocument/2006/relationships/image" Target="media/image157.emf"/><Relationship Id="rId220" Type="http://schemas.openxmlformats.org/officeDocument/2006/relationships/header" Target="header8.xml"/><Relationship Id="rId225" Type="http://schemas.openxmlformats.org/officeDocument/2006/relationships/image" Target="media/image176.emf"/><Relationship Id="rId241" Type="http://schemas.openxmlformats.org/officeDocument/2006/relationships/image" Target="media/image192.emf"/><Relationship Id="rId246" Type="http://schemas.openxmlformats.org/officeDocument/2006/relationships/image" Target="media/image197.emf"/><Relationship Id="rId267" Type="http://schemas.openxmlformats.org/officeDocument/2006/relationships/image" Target="media/image218.emf"/><Relationship Id="rId288" Type="http://schemas.openxmlformats.org/officeDocument/2006/relationships/header" Target="header14.xml"/><Relationship Id="rId15" Type="http://schemas.openxmlformats.org/officeDocument/2006/relationships/header" Target="header2.xml"/><Relationship Id="rId36" Type="http://schemas.openxmlformats.org/officeDocument/2006/relationships/image" Target="media/image19.emf"/><Relationship Id="rId57" Type="http://schemas.openxmlformats.org/officeDocument/2006/relationships/image" Target="media/image38.png"/><Relationship Id="rId106" Type="http://schemas.openxmlformats.org/officeDocument/2006/relationships/image" Target="media/image85.jpeg"/><Relationship Id="rId127" Type="http://schemas.openxmlformats.org/officeDocument/2006/relationships/image" Target="media/image92.emf"/><Relationship Id="rId262" Type="http://schemas.openxmlformats.org/officeDocument/2006/relationships/image" Target="media/image213.emf"/><Relationship Id="rId283" Type="http://schemas.openxmlformats.org/officeDocument/2006/relationships/image" Target="media/image228.emf"/><Relationship Id="rId313"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14.emf"/><Relationship Id="rId52" Type="http://schemas.openxmlformats.org/officeDocument/2006/relationships/image" Target="media/image33.emf"/><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8.jpeg"/><Relationship Id="rId101" Type="http://schemas.openxmlformats.org/officeDocument/2006/relationships/image" Target="media/image80.png"/><Relationship Id="rId122" Type="http://schemas.openxmlformats.org/officeDocument/2006/relationships/image" Target="media/image87.emf"/><Relationship Id="rId143" Type="http://schemas.openxmlformats.org/officeDocument/2006/relationships/image" Target="media/image104.png"/><Relationship Id="rId148" Type="http://schemas.openxmlformats.org/officeDocument/2006/relationships/image" Target="media/image109.emf"/><Relationship Id="rId164" Type="http://schemas.openxmlformats.org/officeDocument/2006/relationships/image" Target="media/image124.emf"/><Relationship Id="rId169" Type="http://schemas.openxmlformats.org/officeDocument/2006/relationships/image" Target="media/image129.png"/><Relationship Id="rId185" Type="http://schemas.openxmlformats.org/officeDocument/2006/relationships/image" Target="media/image140.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5.emf"/><Relationship Id="rId210" Type="http://schemas.openxmlformats.org/officeDocument/2006/relationships/image" Target="media/image163.emf"/><Relationship Id="rId215" Type="http://schemas.openxmlformats.org/officeDocument/2006/relationships/image" Target="media/image168.emf"/><Relationship Id="rId236" Type="http://schemas.openxmlformats.org/officeDocument/2006/relationships/image" Target="media/image187.emf"/><Relationship Id="rId257" Type="http://schemas.openxmlformats.org/officeDocument/2006/relationships/image" Target="media/image208.emf"/><Relationship Id="rId278" Type="http://schemas.openxmlformats.org/officeDocument/2006/relationships/header" Target="header12.xml"/><Relationship Id="rId26" Type="http://schemas.openxmlformats.org/officeDocument/2006/relationships/image" Target="media/image11.png"/><Relationship Id="rId231" Type="http://schemas.openxmlformats.org/officeDocument/2006/relationships/image" Target="media/image182.emf"/><Relationship Id="rId252" Type="http://schemas.openxmlformats.org/officeDocument/2006/relationships/image" Target="media/image203.emf"/><Relationship Id="rId273" Type="http://schemas.openxmlformats.org/officeDocument/2006/relationships/image" Target="media/image221.emf"/><Relationship Id="rId294" Type="http://schemas.openxmlformats.org/officeDocument/2006/relationships/header" Target="header16.xml"/><Relationship Id="rId308" Type="http://schemas.openxmlformats.org/officeDocument/2006/relationships/footer" Target="footer9.xml"/><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chart" Target="charts/chart12.xml"/><Relationship Id="rId133" Type="http://schemas.openxmlformats.org/officeDocument/2006/relationships/header" Target="header3.xml"/><Relationship Id="rId154" Type="http://schemas.openxmlformats.org/officeDocument/2006/relationships/image" Target="media/image115.emf"/><Relationship Id="rId175" Type="http://schemas.openxmlformats.org/officeDocument/2006/relationships/image" Target="media/image132.emf"/><Relationship Id="rId196" Type="http://schemas.openxmlformats.org/officeDocument/2006/relationships/image" Target="media/image149.emf"/><Relationship Id="rId200" Type="http://schemas.openxmlformats.org/officeDocument/2006/relationships/image" Target="media/image153.png"/><Relationship Id="rId16" Type="http://schemas.openxmlformats.org/officeDocument/2006/relationships/footer" Target="footer2.xml"/><Relationship Id="rId221" Type="http://schemas.openxmlformats.org/officeDocument/2006/relationships/image" Target="media/image172.emf"/><Relationship Id="rId242" Type="http://schemas.openxmlformats.org/officeDocument/2006/relationships/image" Target="media/image193.emf"/><Relationship Id="rId263" Type="http://schemas.openxmlformats.org/officeDocument/2006/relationships/image" Target="media/image214.emf"/><Relationship Id="rId284" Type="http://schemas.openxmlformats.org/officeDocument/2006/relationships/header" Target="header13.xml"/><Relationship Id="rId37" Type="http://schemas.openxmlformats.org/officeDocument/2006/relationships/chart" Target="charts/chart3.xml"/><Relationship Id="rId58" Type="http://schemas.openxmlformats.org/officeDocument/2006/relationships/image" Target="media/image39.png"/><Relationship Id="rId79" Type="http://schemas.openxmlformats.org/officeDocument/2006/relationships/image" Target="media/image59.emf"/><Relationship Id="rId102" Type="http://schemas.openxmlformats.org/officeDocument/2006/relationships/image" Target="media/image81.jpeg"/><Relationship Id="rId123" Type="http://schemas.openxmlformats.org/officeDocument/2006/relationships/image" Target="media/image88.png"/><Relationship Id="rId144" Type="http://schemas.openxmlformats.org/officeDocument/2006/relationships/image" Target="media/image105.emf"/><Relationship Id="rId90" Type="http://schemas.openxmlformats.org/officeDocument/2006/relationships/image" Target="media/image70.emf"/><Relationship Id="rId165" Type="http://schemas.openxmlformats.org/officeDocument/2006/relationships/image" Target="media/image125.png"/><Relationship Id="rId186" Type="http://schemas.openxmlformats.org/officeDocument/2006/relationships/image" Target="media/image141.emf"/><Relationship Id="rId211" Type="http://schemas.openxmlformats.org/officeDocument/2006/relationships/image" Target="media/image164.emf"/><Relationship Id="rId232" Type="http://schemas.openxmlformats.org/officeDocument/2006/relationships/image" Target="media/image183.emf"/><Relationship Id="rId253" Type="http://schemas.openxmlformats.org/officeDocument/2006/relationships/image" Target="media/image204.emf"/><Relationship Id="rId274" Type="http://schemas.openxmlformats.org/officeDocument/2006/relationships/image" Target="media/image222.emf"/><Relationship Id="rId295" Type="http://schemas.openxmlformats.org/officeDocument/2006/relationships/image" Target="media/image235.emf"/><Relationship Id="rId309" Type="http://schemas.openxmlformats.org/officeDocument/2006/relationships/header" Target="header20.xml"/><Relationship Id="rId27" Type="http://schemas.openxmlformats.org/officeDocument/2006/relationships/chart" Target="charts/chart1.xml"/><Relationship Id="rId48" Type="http://schemas.openxmlformats.org/officeDocument/2006/relationships/image" Target="media/image29.emf"/><Relationship Id="rId69" Type="http://schemas.openxmlformats.org/officeDocument/2006/relationships/image" Target="media/image49.png"/><Relationship Id="rId113" Type="http://schemas.openxmlformats.org/officeDocument/2006/relationships/chart" Target="charts/chart13.xml"/><Relationship Id="rId134" Type="http://schemas.openxmlformats.org/officeDocument/2006/relationships/footer" Target="footer3.xml"/><Relationship Id="rId80" Type="http://schemas.openxmlformats.org/officeDocument/2006/relationships/image" Target="media/image60.png"/><Relationship Id="rId155" Type="http://schemas.openxmlformats.org/officeDocument/2006/relationships/image" Target="media/image116.png"/><Relationship Id="rId176" Type="http://schemas.openxmlformats.org/officeDocument/2006/relationships/header" Target="header5.xml"/><Relationship Id="rId197" Type="http://schemas.openxmlformats.org/officeDocument/2006/relationships/image" Target="media/image150.emf"/><Relationship Id="rId201" Type="http://schemas.openxmlformats.org/officeDocument/2006/relationships/image" Target="media/image154.emf"/><Relationship Id="rId222" Type="http://schemas.openxmlformats.org/officeDocument/2006/relationships/image" Target="media/image173.emf"/><Relationship Id="rId243" Type="http://schemas.openxmlformats.org/officeDocument/2006/relationships/image" Target="media/image194.emf"/><Relationship Id="rId264" Type="http://schemas.openxmlformats.org/officeDocument/2006/relationships/image" Target="media/image215.emf"/><Relationship Id="rId285" Type="http://schemas.openxmlformats.org/officeDocument/2006/relationships/footer" Target="footer8.xml"/><Relationship Id="rId17" Type="http://schemas.openxmlformats.org/officeDocument/2006/relationships/image" Target="media/image3.png"/><Relationship Id="rId38" Type="http://schemas.openxmlformats.org/officeDocument/2006/relationships/chart" Target="charts/chart4.xml"/><Relationship Id="rId59" Type="http://schemas.openxmlformats.org/officeDocument/2006/relationships/image" Target="media/image40.png"/><Relationship Id="rId103" Type="http://schemas.openxmlformats.org/officeDocument/2006/relationships/image" Target="media/image82.jpeg"/><Relationship Id="rId124" Type="http://schemas.openxmlformats.org/officeDocument/2006/relationships/image" Target="media/image89.emf"/><Relationship Id="rId310" Type="http://schemas.openxmlformats.org/officeDocument/2006/relationships/footer" Target="footer10.xml"/><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06.png"/><Relationship Id="rId166" Type="http://schemas.openxmlformats.org/officeDocument/2006/relationships/image" Target="media/image126.emf"/><Relationship Id="rId187" Type="http://schemas.openxmlformats.org/officeDocument/2006/relationships/image" Target="media/image142.emf"/><Relationship Id="rId1" Type="http://schemas.openxmlformats.org/officeDocument/2006/relationships/customXml" Target="../customXml/item1.xml"/><Relationship Id="rId212" Type="http://schemas.openxmlformats.org/officeDocument/2006/relationships/image" Target="media/image165.emf"/><Relationship Id="rId233" Type="http://schemas.openxmlformats.org/officeDocument/2006/relationships/image" Target="media/image184.emf"/><Relationship Id="rId254" Type="http://schemas.openxmlformats.org/officeDocument/2006/relationships/image" Target="media/image205.emf"/><Relationship Id="rId28" Type="http://schemas.openxmlformats.org/officeDocument/2006/relationships/chart" Target="charts/chart2.xml"/><Relationship Id="rId49" Type="http://schemas.openxmlformats.org/officeDocument/2006/relationships/image" Target="media/image30.png"/><Relationship Id="rId114" Type="http://schemas.openxmlformats.org/officeDocument/2006/relationships/chart" Target="charts/chart14.xml"/><Relationship Id="rId275" Type="http://schemas.openxmlformats.org/officeDocument/2006/relationships/image" Target="media/image223.emf"/><Relationship Id="rId296" Type="http://schemas.openxmlformats.org/officeDocument/2006/relationships/image" Target="media/image236.emf"/><Relationship Id="rId300" Type="http://schemas.openxmlformats.org/officeDocument/2006/relationships/image" Target="media/image239.emf"/><Relationship Id="rId60" Type="http://schemas.openxmlformats.org/officeDocument/2006/relationships/image" Target="media/image41.emf"/><Relationship Id="rId81" Type="http://schemas.openxmlformats.org/officeDocument/2006/relationships/image" Target="media/image61.png"/><Relationship Id="rId135" Type="http://schemas.openxmlformats.org/officeDocument/2006/relationships/image" Target="media/image98.png"/><Relationship Id="rId156" Type="http://schemas.openxmlformats.org/officeDocument/2006/relationships/image" Target="media/image117.emf"/><Relationship Id="rId177" Type="http://schemas.openxmlformats.org/officeDocument/2006/relationships/footer" Target="footer5.xml"/><Relationship Id="rId198" Type="http://schemas.openxmlformats.org/officeDocument/2006/relationships/image" Target="media/image151.emf"/><Relationship Id="rId202" Type="http://schemas.openxmlformats.org/officeDocument/2006/relationships/image" Target="media/image155.emf"/><Relationship Id="rId223" Type="http://schemas.openxmlformats.org/officeDocument/2006/relationships/image" Target="media/image174.emf"/><Relationship Id="rId244" Type="http://schemas.openxmlformats.org/officeDocument/2006/relationships/image" Target="media/image195.emf"/><Relationship Id="rId18" Type="http://schemas.openxmlformats.org/officeDocument/2006/relationships/image" Target="media/image4.gif"/><Relationship Id="rId39" Type="http://schemas.openxmlformats.org/officeDocument/2006/relationships/image" Target="media/image20.png"/><Relationship Id="rId265" Type="http://schemas.openxmlformats.org/officeDocument/2006/relationships/image" Target="media/image216.emf"/><Relationship Id="rId286" Type="http://schemas.openxmlformats.org/officeDocument/2006/relationships/image" Target="media/image229.emf"/><Relationship Id="rId50" Type="http://schemas.openxmlformats.org/officeDocument/2006/relationships/image" Target="media/image31.png"/><Relationship Id="rId104" Type="http://schemas.openxmlformats.org/officeDocument/2006/relationships/image" Target="media/image83.png"/><Relationship Id="rId125" Type="http://schemas.openxmlformats.org/officeDocument/2006/relationships/image" Target="media/image90.png"/><Relationship Id="rId146" Type="http://schemas.openxmlformats.org/officeDocument/2006/relationships/image" Target="media/image107.emf"/><Relationship Id="rId167" Type="http://schemas.openxmlformats.org/officeDocument/2006/relationships/image" Target="media/image127.png"/><Relationship Id="rId188" Type="http://schemas.openxmlformats.org/officeDocument/2006/relationships/image" Target="media/image143.emf"/><Relationship Id="rId311" Type="http://schemas.openxmlformats.org/officeDocument/2006/relationships/oleObject" Target="embeddings/oleObject4.bin"/><Relationship Id="rId71" Type="http://schemas.openxmlformats.org/officeDocument/2006/relationships/image" Target="media/image51.emf"/><Relationship Id="rId92" Type="http://schemas.openxmlformats.org/officeDocument/2006/relationships/image" Target="media/image72.png"/><Relationship Id="rId213" Type="http://schemas.openxmlformats.org/officeDocument/2006/relationships/image" Target="media/image166.emf"/><Relationship Id="rId234" Type="http://schemas.openxmlformats.org/officeDocument/2006/relationships/image" Target="media/image185.emf"/><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06.emf"/><Relationship Id="rId276" Type="http://schemas.openxmlformats.org/officeDocument/2006/relationships/image" Target="media/image224.emf"/><Relationship Id="rId297" Type="http://schemas.openxmlformats.org/officeDocument/2006/relationships/image" Target="media/image237.emf"/><Relationship Id="rId40" Type="http://schemas.openxmlformats.org/officeDocument/2006/relationships/image" Target="media/image21.emf"/><Relationship Id="rId115" Type="http://schemas.openxmlformats.org/officeDocument/2006/relationships/chart" Target="charts/chart15.xml"/><Relationship Id="rId136" Type="http://schemas.openxmlformats.org/officeDocument/2006/relationships/oleObject" Target="embeddings/oleObject1.bin"/><Relationship Id="rId157" Type="http://schemas.openxmlformats.org/officeDocument/2006/relationships/image" Target="media/image118.png"/><Relationship Id="rId178" Type="http://schemas.openxmlformats.org/officeDocument/2006/relationships/image" Target="media/image133.emf"/><Relationship Id="rId301" Type="http://schemas.openxmlformats.org/officeDocument/2006/relationships/header" Target="header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hfilipic\Desktop\Izra&#269;un%20postotaka%20za%20Izvje&#353;&#263;e%2018-1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tatistika\2020\izvjesce_ravnatelja\Radno_2.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D:\statistika\2020\izvjesce_ravnatelja\Tablice_radno.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statistika\2020\izvjesce_ravnatelja\Tablice_radn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statistika\2020\izvjesce_ravnatelja\Tablice_radn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vbartos.MUP-NET\AppData\Local\Microsoft\Windows\Temporary%20Internet%20Files\Content.Outlook\5WVEYE3O\Nasilje%20u%20obitelji.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Ozi.mup.rh\UZG-OZA\STATISTIKA%20UZG\STATISTIKA%20UZG%20OD%202008%20DO%20201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Broj eksplozija</c:v>
                </c:pt>
              </c:strCache>
            </c:strRef>
          </c:tx>
          <c:spPr>
            <a:gradFill rotWithShape="1">
              <a:gsLst>
                <a:gs pos="0">
                  <a:schemeClr val="accent1">
                    <a:shade val="47500"/>
                    <a:satMod val="137000"/>
                  </a:schemeClr>
                </a:gs>
                <a:gs pos="55000">
                  <a:schemeClr val="accent1">
                    <a:shade val="69000"/>
                    <a:satMod val="137000"/>
                  </a:schemeClr>
                </a:gs>
                <a:gs pos="100000">
                  <a:schemeClr val="accent1">
                    <a:shade val="98000"/>
                    <a:satMod val="137000"/>
                  </a:schemeClr>
                </a:gs>
              </a:gsLst>
              <a:lin ang="16200000" scaled="0"/>
            </a:gradFill>
            <a:ln>
              <a:noFill/>
            </a:ln>
            <a:effectLst>
              <a:outerShdw blurRad="39000" dist="25400" dir="5400000" rotWithShape="0">
                <a:srgbClr val="000000">
                  <a:alpha val="38000"/>
                </a:srgbClr>
              </a:outerShdw>
            </a:effectLst>
          </c:spPr>
          <c:invertIfNegative val="0"/>
          <c:cat>
            <c:strRef>
              <c:f>Sheet1!$A$2:$A$7</c:f>
              <c:strCache>
                <c:ptCount val="5"/>
                <c:pt idx="0">
                  <c:v>2015.</c:v>
                </c:pt>
                <c:pt idx="1">
                  <c:v>2016.</c:v>
                </c:pt>
                <c:pt idx="2">
                  <c:v>2017.</c:v>
                </c:pt>
                <c:pt idx="3">
                  <c:v>2018.</c:v>
                </c:pt>
                <c:pt idx="4">
                  <c:v>2019.</c:v>
                </c:pt>
              </c:strCache>
            </c:strRef>
          </c:cat>
          <c:val>
            <c:numRef>
              <c:f>Sheet1!$B$2:$B$7</c:f>
              <c:numCache>
                <c:formatCode>General</c:formatCode>
                <c:ptCount val="6"/>
                <c:pt idx="0">
                  <c:v>37</c:v>
                </c:pt>
                <c:pt idx="1">
                  <c:v>49</c:v>
                </c:pt>
                <c:pt idx="2">
                  <c:v>45</c:v>
                </c:pt>
                <c:pt idx="3">
                  <c:v>43</c:v>
                </c:pt>
                <c:pt idx="4">
                  <c:v>36</c:v>
                </c:pt>
              </c:numCache>
            </c:numRef>
          </c:val>
          <c:extLst>
            <c:ext xmlns:c16="http://schemas.microsoft.com/office/drawing/2014/chart" uri="{C3380CC4-5D6E-409C-BE32-E72D297353CC}">
              <c16:uniqueId val="{00000000-1D32-4539-A1EE-B2E05445FFE4}"/>
            </c:ext>
          </c:extLst>
        </c:ser>
        <c:dLbls>
          <c:showLegendKey val="0"/>
          <c:showVal val="0"/>
          <c:showCatName val="0"/>
          <c:showSerName val="0"/>
          <c:showPercent val="0"/>
          <c:showBubbleSize val="0"/>
        </c:dLbls>
        <c:gapWidth val="219"/>
        <c:axId val="34291712"/>
        <c:axId val="3429324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gradFill rotWithShape="1">
                    <a:gsLst>
                      <a:gs pos="0">
                        <a:schemeClr val="accent3">
                          <a:shade val="47500"/>
                          <a:satMod val="137000"/>
                        </a:schemeClr>
                      </a:gs>
                      <a:gs pos="55000">
                        <a:schemeClr val="accent3">
                          <a:shade val="69000"/>
                          <a:satMod val="137000"/>
                        </a:schemeClr>
                      </a:gs>
                      <a:gs pos="100000">
                        <a:schemeClr val="accent3">
                          <a:shade val="98000"/>
                          <a:satMod val="137000"/>
                        </a:schemeClr>
                      </a:gs>
                    </a:gsLst>
                    <a:lin ang="16200000" scaled="0"/>
                  </a:gradFill>
                  <a:ln>
                    <a:noFill/>
                  </a:ln>
                  <a:effectLst>
                    <a:outerShdw blurRad="39000" dist="25400" dir="5400000" rotWithShape="0">
                      <a:srgbClr val="000000">
                        <a:alpha val="38000"/>
                      </a:srgbClr>
                    </a:outerShdw>
                  </a:effectLst>
                </c:spPr>
                <c:invertIfNegative val="0"/>
                <c:cat>
                  <c:strRef>
                    <c:extLst>
                      <c:ext uri="{02D57815-91ED-43cb-92C2-25804820EDAC}">
                        <c15:formulaRef>
                          <c15:sqref>Sheet1!$A$2:$A$7</c15:sqref>
                        </c15:formulaRef>
                      </c:ext>
                    </c:extLst>
                    <c:strCache>
                      <c:ptCount val="5"/>
                      <c:pt idx="0">
                        <c:v>2015.</c:v>
                      </c:pt>
                      <c:pt idx="1">
                        <c:v>2016.</c:v>
                      </c:pt>
                      <c:pt idx="2">
                        <c:v>2017.</c:v>
                      </c:pt>
                      <c:pt idx="3">
                        <c:v>2018.</c:v>
                      </c:pt>
                      <c:pt idx="4">
                        <c:v>2019.</c:v>
                      </c:pt>
                    </c:strCache>
                  </c:strRef>
                </c:cat>
                <c:val>
                  <c:numRef>
                    <c:extLst>
                      <c:ext uri="{02D57815-91ED-43cb-92C2-25804820EDAC}">
                        <c15:formulaRef>
                          <c15:sqref>Sheet1!$D$2:$D$7</c15:sqref>
                        </c15:formulaRef>
                      </c:ext>
                    </c:extLst>
                    <c:numCache>
                      <c:formatCode>General</c:formatCode>
                      <c:ptCount val="6"/>
                    </c:numCache>
                  </c:numRef>
                </c:val>
                <c:extLst>
                  <c:ext xmlns:c16="http://schemas.microsoft.com/office/drawing/2014/chart" uri="{C3380CC4-5D6E-409C-BE32-E72D297353CC}">
                    <c16:uniqueId val="{00000002-1D32-4539-A1EE-B2E05445FFE4}"/>
                  </c:ext>
                </c:extLst>
              </c15:ser>
            </c15:filteredBarSeries>
          </c:ext>
        </c:extLst>
      </c:barChart>
      <c:lineChart>
        <c:grouping val="standard"/>
        <c:varyColors val="0"/>
        <c:ser>
          <c:idx val="1"/>
          <c:order val="1"/>
          <c:tx>
            <c:strRef>
              <c:f>Sheet1!$C$1</c:f>
              <c:strCache>
                <c:ptCount val="1"/>
                <c:pt idx="0">
                  <c:v>Broj poginulih</c:v>
                </c:pt>
              </c:strCache>
            </c:strRef>
          </c:tx>
          <c:spPr>
            <a:ln w="31750" cap="rnd">
              <a:solidFill>
                <a:schemeClr val="accent2"/>
              </a:solidFill>
              <a:round/>
            </a:ln>
            <a:effectLst>
              <a:outerShdw blurRad="39000" dist="25400" dir="5400000" rotWithShape="0">
                <a:srgbClr val="000000">
                  <a:alpha val="38000"/>
                </a:srgbClr>
              </a:outerShdw>
            </a:effectLst>
          </c:spPr>
          <c:marker>
            <c:symbol val="none"/>
          </c:marker>
          <c:cat>
            <c:strRef>
              <c:f>Sheet1!$A$2:$A$7</c:f>
              <c:strCache>
                <c:ptCount val="5"/>
                <c:pt idx="0">
                  <c:v>2015.</c:v>
                </c:pt>
                <c:pt idx="1">
                  <c:v>2016.</c:v>
                </c:pt>
                <c:pt idx="2">
                  <c:v>2017.</c:v>
                </c:pt>
                <c:pt idx="3">
                  <c:v>2018.</c:v>
                </c:pt>
                <c:pt idx="4">
                  <c:v>2019.</c:v>
                </c:pt>
              </c:strCache>
            </c:strRef>
          </c:cat>
          <c:val>
            <c:numRef>
              <c:f>Sheet1!$C$2:$C$7</c:f>
              <c:numCache>
                <c:formatCode>General</c:formatCode>
                <c:ptCount val="6"/>
                <c:pt idx="0">
                  <c:v>12</c:v>
                </c:pt>
                <c:pt idx="1">
                  <c:v>14</c:v>
                </c:pt>
                <c:pt idx="2">
                  <c:v>9</c:v>
                </c:pt>
                <c:pt idx="3">
                  <c:v>13</c:v>
                </c:pt>
                <c:pt idx="4">
                  <c:v>9</c:v>
                </c:pt>
              </c:numCache>
            </c:numRef>
          </c:val>
          <c:smooth val="0"/>
          <c:extLst>
            <c:ext xmlns:c16="http://schemas.microsoft.com/office/drawing/2014/chart" uri="{C3380CC4-5D6E-409C-BE32-E72D297353CC}">
              <c16:uniqueId val="{00000001-1D32-4539-A1EE-B2E05445FFE4}"/>
            </c:ext>
          </c:extLst>
        </c:ser>
        <c:dLbls>
          <c:showLegendKey val="0"/>
          <c:showVal val="0"/>
          <c:showCatName val="0"/>
          <c:showSerName val="0"/>
          <c:showPercent val="0"/>
          <c:showBubbleSize val="0"/>
        </c:dLbls>
        <c:marker val="1"/>
        <c:smooth val="0"/>
        <c:axId val="34312960"/>
        <c:axId val="34294784"/>
      </c:lineChart>
      <c:catAx>
        <c:axId val="34291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293248"/>
        <c:crosses val="autoZero"/>
        <c:auto val="1"/>
        <c:lblAlgn val="ctr"/>
        <c:lblOffset val="100"/>
        <c:noMultiLvlLbl val="0"/>
      </c:catAx>
      <c:valAx>
        <c:axId val="342932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291712"/>
        <c:crosses val="autoZero"/>
        <c:crossBetween val="between"/>
      </c:valAx>
      <c:valAx>
        <c:axId val="342947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312960"/>
        <c:crosses val="max"/>
        <c:crossBetween val="between"/>
      </c:valAx>
      <c:catAx>
        <c:axId val="34312960"/>
        <c:scaling>
          <c:orientation val="minMax"/>
        </c:scaling>
        <c:delete val="1"/>
        <c:axPos val="b"/>
        <c:numFmt formatCode="General" sourceLinked="1"/>
        <c:majorTickMark val="none"/>
        <c:minorTickMark val="none"/>
        <c:tickLblPos val="nextTo"/>
        <c:crossAx val="34294784"/>
        <c:crosses val="autoZero"/>
        <c:auto val="1"/>
        <c:lblAlgn val="ctr"/>
        <c:lblOffset val="100"/>
        <c:noMultiLvlLbl val="0"/>
      </c:catAx>
      <c:spPr>
        <a:noFill/>
        <a:ln>
          <a:noFill/>
        </a:ln>
        <a:effectLst/>
      </c:spPr>
    </c:plotArea>
    <c:legend>
      <c:legendPos val="b"/>
      <c:layout>
        <c:manualLayout>
          <c:xMode val="edge"/>
          <c:yMode val="edge"/>
          <c:x val="0.23661264223515585"/>
          <c:y val="0.87527198413175444"/>
          <c:w val="0.54472266647195577"/>
          <c:h val="9.2012639641418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Odbijanje ulaska</a:t>
            </a:r>
            <a:r>
              <a:rPr lang="hr-HR" sz="1050" b="1" baseline="0">
                <a:solidFill>
                  <a:sysClr val="windowText" lastClr="000000"/>
                </a:solidFill>
              </a:rPr>
              <a:t> i zabrana izlaska na granici</a:t>
            </a:r>
            <a:endParaRPr lang="hr-HR" sz="105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'ODBIJANJE ULASKA'!$A$45</c:f>
              <c:strCache>
                <c:ptCount val="1"/>
                <c:pt idx="0">
                  <c:v>Odbijanje ulaska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'ODBIJANJE ULASKA'!$B$44:$F$44</c:f>
              <c:strCache>
                <c:ptCount val="5"/>
                <c:pt idx="0">
                  <c:v>2015.</c:v>
                </c:pt>
                <c:pt idx="1">
                  <c:v>2016.</c:v>
                </c:pt>
                <c:pt idx="2">
                  <c:v>2017.</c:v>
                </c:pt>
                <c:pt idx="3">
                  <c:v>2018.</c:v>
                </c:pt>
                <c:pt idx="4">
                  <c:v>2019.</c:v>
                </c:pt>
              </c:strCache>
            </c:strRef>
          </c:cat>
          <c:val>
            <c:numRef>
              <c:f>'ODBIJANJE ULASKA'!$B$45:$F$45</c:f>
              <c:numCache>
                <c:formatCode>#,##0</c:formatCode>
                <c:ptCount val="5"/>
                <c:pt idx="0">
                  <c:v>9332</c:v>
                </c:pt>
                <c:pt idx="1">
                  <c:v>9136</c:v>
                </c:pt>
                <c:pt idx="2">
                  <c:v>10602</c:v>
                </c:pt>
                <c:pt idx="3">
                  <c:v>12633</c:v>
                </c:pt>
                <c:pt idx="4">
                  <c:v>12447</c:v>
                </c:pt>
              </c:numCache>
            </c:numRef>
          </c:val>
          <c:extLst>
            <c:ext xmlns:c16="http://schemas.microsoft.com/office/drawing/2014/chart" uri="{C3380CC4-5D6E-409C-BE32-E72D297353CC}">
              <c16:uniqueId val="{00000000-8A3C-43BC-8B98-D0D16A5A7BC7}"/>
            </c:ext>
          </c:extLst>
        </c:ser>
        <c:dLbls>
          <c:showLegendKey val="0"/>
          <c:showVal val="0"/>
          <c:showCatName val="0"/>
          <c:showSerName val="0"/>
          <c:showPercent val="0"/>
          <c:showBubbleSize val="0"/>
        </c:dLbls>
        <c:gapWidth val="219"/>
        <c:overlap val="-27"/>
        <c:axId val="117209728"/>
        <c:axId val="117219712"/>
      </c:barChart>
      <c:lineChart>
        <c:grouping val="standard"/>
        <c:varyColors val="0"/>
        <c:ser>
          <c:idx val="1"/>
          <c:order val="1"/>
          <c:tx>
            <c:strRef>
              <c:f>'ODBIJANJE ULASKA'!$A$46</c:f>
              <c:strCache>
                <c:ptCount val="1"/>
                <c:pt idx="0">
                  <c:v>Zabrana izlaska na granici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'ODBIJANJE ULASKA'!$B$44:$F$44</c:f>
              <c:strCache>
                <c:ptCount val="5"/>
                <c:pt idx="0">
                  <c:v>2015.</c:v>
                </c:pt>
                <c:pt idx="1">
                  <c:v>2016.</c:v>
                </c:pt>
                <c:pt idx="2">
                  <c:v>2017.</c:v>
                </c:pt>
                <c:pt idx="3">
                  <c:v>2018.</c:v>
                </c:pt>
                <c:pt idx="4">
                  <c:v>2019.</c:v>
                </c:pt>
              </c:strCache>
            </c:strRef>
          </c:cat>
          <c:val>
            <c:numRef>
              <c:f>'ODBIJANJE ULASKA'!$B$46:$F$46</c:f>
              <c:numCache>
                <c:formatCode>#,##0</c:formatCode>
                <c:ptCount val="5"/>
                <c:pt idx="0">
                  <c:v>2420</c:v>
                </c:pt>
                <c:pt idx="1">
                  <c:v>2566</c:v>
                </c:pt>
                <c:pt idx="2">
                  <c:v>3285</c:v>
                </c:pt>
                <c:pt idx="3">
                  <c:v>2468</c:v>
                </c:pt>
                <c:pt idx="4">
                  <c:v>2232</c:v>
                </c:pt>
              </c:numCache>
            </c:numRef>
          </c:val>
          <c:smooth val="0"/>
          <c:extLst>
            <c:ext xmlns:c16="http://schemas.microsoft.com/office/drawing/2014/chart" uri="{C3380CC4-5D6E-409C-BE32-E72D297353CC}">
              <c16:uniqueId val="{00000001-8A3C-43BC-8B98-D0D16A5A7BC7}"/>
            </c:ext>
          </c:extLst>
        </c:ser>
        <c:dLbls>
          <c:showLegendKey val="0"/>
          <c:showVal val="0"/>
          <c:showCatName val="0"/>
          <c:showSerName val="0"/>
          <c:showPercent val="0"/>
          <c:showBubbleSize val="0"/>
        </c:dLbls>
        <c:marker val="1"/>
        <c:smooth val="0"/>
        <c:axId val="117227904"/>
        <c:axId val="117221632"/>
      </c:lineChart>
      <c:catAx>
        <c:axId val="1172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219712"/>
        <c:crosses val="autoZero"/>
        <c:auto val="1"/>
        <c:lblAlgn val="ctr"/>
        <c:lblOffset val="100"/>
        <c:noMultiLvlLbl val="0"/>
      </c:catAx>
      <c:valAx>
        <c:axId val="11721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hr-HR" b="1">
                    <a:solidFill>
                      <a:sysClr val="windowText" lastClr="000000"/>
                    </a:solidFill>
                  </a:rPr>
                  <a:t>Odbijanje</a:t>
                </a:r>
                <a:r>
                  <a:rPr lang="hr-HR" b="1" baseline="0">
                    <a:solidFill>
                      <a:sysClr val="windowText" lastClr="000000"/>
                    </a:solidFill>
                  </a:rPr>
                  <a:t> ulaska</a:t>
                </a:r>
                <a:endParaRPr lang="hr-HR"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209728"/>
        <c:crosses val="autoZero"/>
        <c:crossBetween val="between"/>
      </c:valAx>
      <c:valAx>
        <c:axId val="117221632"/>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hr-HR" b="1">
                    <a:solidFill>
                      <a:sysClr val="windowText" lastClr="000000"/>
                    </a:solidFill>
                  </a:rPr>
                  <a:t>Zabrana izlaska</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227904"/>
        <c:crosses val="max"/>
        <c:crossBetween val="between"/>
      </c:valAx>
      <c:catAx>
        <c:axId val="117227904"/>
        <c:scaling>
          <c:orientation val="minMax"/>
        </c:scaling>
        <c:delete val="1"/>
        <c:axPos val="b"/>
        <c:numFmt formatCode="General" sourceLinked="1"/>
        <c:majorTickMark val="out"/>
        <c:minorTickMark val="none"/>
        <c:tickLblPos val="nextTo"/>
        <c:crossAx val="117221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Petogodišnji prosjek - odbijanje ulaska</a:t>
            </a:r>
            <a:r>
              <a:rPr lang="hr-HR" sz="1050" b="1" baseline="0">
                <a:solidFill>
                  <a:sysClr val="windowText" lastClr="000000"/>
                </a:solidFill>
              </a:rPr>
              <a:t> na granici prema državama</a:t>
            </a:r>
            <a:endParaRPr lang="hr-HR" sz="1050" b="1">
              <a:solidFill>
                <a:sysClr val="windowText" lastClr="000000"/>
              </a:solidFill>
            </a:endParaRPr>
          </a:p>
        </c:rich>
      </c:tx>
      <c:overlay val="0"/>
      <c:spPr>
        <a:noFill/>
        <a:ln>
          <a:noFill/>
        </a:ln>
        <a:effectLst/>
      </c:spPr>
    </c:title>
    <c:autoTitleDeleted val="0"/>
    <c:plotArea>
      <c:layout>
        <c:manualLayout>
          <c:layoutTarget val="inner"/>
          <c:xMode val="edge"/>
          <c:yMode val="edge"/>
          <c:x val="0.29073009623797025"/>
          <c:y val="0.17845034995625544"/>
          <c:w val="0.41853980752405956"/>
          <c:h val="0.6975663458734325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F-435B-AD0A-EB75ED5914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AF-435B-AD0A-EB75ED5914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AF-435B-AD0A-EB75ED5914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AF-435B-AD0A-EB75ED5914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AF-435B-AD0A-EB75ED591461}"/>
              </c:ext>
            </c:extLst>
          </c:dPt>
          <c:dLbls>
            <c:dLbl>
              <c:idx val="0"/>
              <c:layout>
                <c:manualLayout>
                  <c:x val="4.1666666666666664E-2"/>
                  <c:y val="2.314814814814813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7AF-435B-AD0A-EB75ED591461}"/>
                </c:ext>
              </c:extLst>
            </c:dLbl>
            <c:dLbl>
              <c:idx val="1"/>
              <c:layout>
                <c:manualLayout>
                  <c:x val="0.15277777777777768"/>
                  <c:y val="8.79629629629629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AF-435B-AD0A-EB75ED591461}"/>
                </c:ext>
              </c:extLst>
            </c:dLbl>
            <c:dLbl>
              <c:idx val="2"/>
              <c:layout>
                <c:manualLayout>
                  <c:x val="0.05"/>
                  <c:y val="9.259259259259258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7AF-435B-AD0A-EB75ED591461}"/>
                </c:ext>
              </c:extLst>
            </c:dLbl>
            <c:dLbl>
              <c:idx val="3"/>
              <c:layout>
                <c:manualLayout>
                  <c:x val="4.1666666666666567E-2"/>
                  <c:y val="-2.777777777777777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7AF-435B-AD0A-EB75ED591461}"/>
                </c:ext>
              </c:extLst>
            </c:dLbl>
            <c:dLbl>
              <c:idx val="4"/>
              <c:layout>
                <c:manualLayout>
                  <c:x val="-0.10555555555555556"/>
                  <c:y val="-1.38888888888888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7AF-435B-AD0A-EB75ED5914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'ODBIJANJE ULASKA'!$A$32:$A$36</c:f>
              <c:strCache>
                <c:ptCount val="5"/>
                <c:pt idx="0">
                  <c:v>Sloveniji</c:v>
                </c:pt>
                <c:pt idx="1">
                  <c:v>Mađarskoj</c:v>
                </c:pt>
                <c:pt idx="2">
                  <c:v>Srbiji</c:v>
                </c:pt>
                <c:pt idx="3">
                  <c:v>Crnoj Gori</c:v>
                </c:pt>
                <c:pt idx="4">
                  <c:v>B i H</c:v>
                </c:pt>
              </c:strCache>
            </c:strRef>
          </c:cat>
          <c:val>
            <c:numRef>
              <c:f>'ODBIJANJE ULASKA'!$G$32:$G$36</c:f>
              <c:numCache>
                <c:formatCode>#,##0</c:formatCode>
                <c:ptCount val="5"/>
                <c:pt idx="0">
                  <c:v>1176</c:v>
                </c:pt>
                <c:pt idx="1">
                  <c:v>37</c:v>
                </c:pt>
                <c:pt idx="2">
                  <c:v>2755</c:v>
                </c:pt>
                <c:pt idx="3">
                  <c:v>1865.6</c:v>
                </c:pt>
                <c:pt idx="4">
                  <c:v>4445</c:v>
                </c:pt>
              </c:numCache>
            </c:numRef>
          </c:val>
          <c:extLst>
            <c:ext xmlns:c16="http://schemas.microsoft.com/office/drawing/2014/chart" uri="{C3380CC4-5D6E-409C-BE32-E72D297353CC}">
              <c16:uniqueId val="{0000000A-47AF-435B-AD0A-EB75ED5914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Petogodišnji prosjek - zabrana izlaska </a:t>
            </a:r>
            <a:r>
              <a:rPr lang="hr-HR" sz="1050" b="1" baseline="0">
                <a:solidFill>
                  <a:sysClr val="windowText" lastClr="000000"/>
                </a:solidFill>
              </a:rPr>
              <a:t>na granici prema državama</a:t>
            </a:r>
            <a:endParaRPr lang="hr-HR" sz="1050" b="1">
              <a:solidFill>
                <a:sysClr val="windowText" lastClr="000000"/>
              </a:solidFill>
            </a:endParaRPr>
          </a:p>
        </c:rich>
      </c:tx>
      <c:overlay val="0"/>
      <c:spPr>
        <a:noFill/>
        <a:ln>
          <a:noFill/>
        </a:ln>
        <a:effectLst/>
      </c:spPr>
    </c:title>
    <c:autoTitleDeleted val="0"/>
    <c:plotArea>
      <c:layout>
        <c:manualLayout>
          <c:layoutTarget val="inner"/>
          <c:xMode val="edge"/>
          <c:yMode val="edge"/>
          <c:x val="0.29073009623797025"/>
          <c:y val="0.17845034995625544"/>
          <c:w val="0.41853980752405956"/>
          <c:h val="0.6975663458734325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94-49B3-8B39-8E60F975F8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94-49B3-8B39-8E60F975F8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94-49B3-8B39-8E60F975F8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94-49B3-8B39-8E60F975F8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94-49B3-8B39-8E60F975F878}"/>
              </c:ext>
            </c:extLst>
          </c:dPt>
          <c:dLbls>
            <c:dLbl>
              <c:idx val="0"/>
              <c:layout>
                <c:manualLayout>
                  <c:x val="4.1666666666666664E-2"/>
                  <c:y val="2.314814814814813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394-49B3-8B39-8E60F975F878}"/>
                </c:ext>
              </c:extLst>
            </c:dLbl>
            <c:dLbl>
              <c:idx val="1"/>
              <c:layout>
                <c:manualLayout>
                  <c:x val="0.15277777777777768"/>
                  <c:y val="8.79629629629629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394-49B3-8B39-8E60F975F878}"/>
                </c:ext>
              </c:extLst>
            </c:dLbl>
            <c:dLbl>
              <c:idx val="2"/>
              <c:layout>
                <c:manualLayout>
                  <c:x val="0.05"/>
                  <c:y val="9.259259259259258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394-49B3-8B39-8E60F975F878}"/>
                </c:ext>
              </c:extLst>
            </c:dLbl>
            <c:dLbl>
              <c:idx val="3"/>
              <c:layout>
                <c:manualLayout>
                  <c:x val="4.1666666666666567E-2"/>
                  <c:y val="-2.777777777777777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394-49B3-8B39-8E60F975F878}"/>
                </c:ext>
              </c:extLst>
            </c:dLbl>
            <c:dLbl>
              <c:idx val="4"/>
              <c:layout>
                <c:manualLayout>
                  <c:x val="-0.10555555555555556"/>
                  <c:y val="-1.38888888888888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394-49B3-8B39-8E60F975F8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'ODBIJANJE ULASKA'!$A$68:$A$72</c:f>
              <c:strCache>
                <c:ptCount val="5"/>
                <c:pt idx="0">
                  <c:v>Sloveniji</c:v>
                </c:pt>
                <c:pt idx="1">
                  <c:v>Mađarskoj</c:v>
                </c:pt>
                <c:pt idx="2">
                  <c:v>Srbiji</c:v>
                </c:pt>
                <c:pt idx="3">
                  <c:v>Crnoj Gori</c:v>
                </c:pt>
                <c:pt idx="4">
                  <c:v>B i H</c:v>
                </c:pt>
              </c:strCache>
            </c:strRef>
          </c:cat>
          <c:val>
            <c:numRef>
              <c:f>'ODBIJANJE ULASKA'!$G$68:$G$72</c:f>
              <c:numCache>
                <c:formatCode>#,##0</c:formatCode>
                <c:ptCount val="5"/>
                <c:pt idx="0">
                  <c:v>576.6</c:v>
                </c:pt>
                <c:pt idx="1">
                  <c:v>69.599999999999994</c:v>
                </c:pt>
                <c:pt idx="2">
                  <c:v>503.6</c:v>
                </c:pt>
                <c:pt idx="3">
                  <c:v>64</c:v>
                </c:pt>
                <c:pt idx="4">
                  <c:v>1315.2</c:v>
                </c:pt>
              </c:numCache>
            </c:numRef>
          </c:val>
          <c:extLst>
            <c:ext xmlns:c16="http://schemas.microsoft.com/office/drawing/2014/chart" uri="{C3380CC4-5D6E-409C-BE32-E72D297353CC}">
              <c16:uniqueId val="{0000000A-3394-49B3-8B39-8E60F975F87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Broj otkrivenih krivotvorenih putnih isprava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KRIVOTVORENE!$B$28:$F$28</c:f>
              <c:strCache>
                <c:ptCount val="5"/>
                <c:pt idx="0">
                  <c:v>2015.</c:v>
                </c:pt>
                <c:pt idx="1">
                  <c:v>2016.</c:v>
                </c:pt>
                <c:pt idx="2">
                  <c:v>2017.</c:v>
                </c:pt>
                <c:pt idx="3">
                  <c:v>2018.</c:v>
                </c:pt>
                <c:pt idx="4">
                  <c:v>2019.</c:v>
                </c:pt>
              </c:strCache>
            </c:strRef>
          </c:cat>
          <c:val>
            <c:numRef>
              <c:f>KRIVOTVORENE!$B$29:$F$29</c:f>
              <c:numCache>
                <c:formatCode>General</c:formatCode>
                <c:ptCount val="5"/>
                <c:pt idx="0">
                  <c:v>239</c:v>
                </c:pt>
                <c:pt idx="1">
                  <c:v>246</c:v>
                </c:pt>
                <c:pt idx="2">
                  <c:v>212</c:v>
                </c:pt>
                <c:pt idx="3">
                  <c:v>236</c:v>
                </c:pt>
                <c:pt idx="4">
                  <c:v>264</c:v>
                </c:pt>
              </c:numCache>
            </c:numRef>
          </c:val>
          <c:extLst>
            <c:ext xmlns:c16="http://schemas.microsoft.com/office/drawing/2014/chart" uri="{C3380CC4-5D6E-409C-BE32-E72D297353CC}">
              <c16:uniqueId val="{00000000-F78B-4BB0-A17B-29DA17979789}"/>
            </c:ext>
          </c:extLst>
        </c:ser>
        <c:dLbls>
          <c:showLegendKey val="0"/>
          <c:showVal val="0"/>
          <c:showCatName val="0"/>
          <c:showSerName val="0"/>
          <c:showPercent val="0"/>
          <c:showBubbleSize val="0"/>
        </c:dLbls>
        <c:gapWidth val="219"/>
        <c:overlap val="-27"/>
        <c:axId val="118046080"/>
        <c:axId val="118047872"/>
      </c:barChart>
      <c:catAx>
        <c:axId val="11804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047872"/>
        <c:crosses val="autoZero"/>
        <c:auto val="1"/>
        <c:lblAlgn val="ctr"/>
        <c:lblOffset val="100"/>
        <c:noMultiLvlLbl val="0"/>
      </c:catAx>
      <c:valAx>
        <c:axId val="11804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04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Krijumčarenje vozila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KRIJUMČARENJA!$A$44:$A$48</c:f>
              <c:numCache>
                <c:formatCode>General</c:formatCode>
                <c:ptCount val="5"/>
                <c:pt idx="0">
                  <c:v>2015</c:v>
                </c:pt>
                <c:pt idx="1">
                  <c:v>2016</c:v>
                </c:pt>
                <c:pt idx="2">
                  <c:v>2017</c:v>
                </c:pt>
                <c:pt idx="3">
                  <c:v>2018</c:v>
                </c:pt>
                <c:pt idx="4">
                  <c:v>2019</c:v>
                </c:pt>
              </c:numCache>
            </c:numRef>
          </c:cat>
          <c:val>
            <c:numRef>
              <c:f>KRIJUMČARENJA!$B$44:$B$48</c:f>
              <c:numCache>
                <c:formatCode>General</c:formatCode>
                <c:ptCount val="5"/>
                <c:pt idx="0">
                  <c:v>169</c:v>
                </c:pt>
                <c:pt idx="1">
                  <c:v>44</c:v>
                </c:pt>
                <c:pt idx="2">
                  <c:v>50</c:v>
                </c:pt>
                <c:pt idx="3">
                  <c:v>42</c:v>
                </c:pt>
                <c:pt idx="4">
                  <c:v>53</c:v>
                </c:pt>
              </c:numCache>
            </c:numRef>
          </c:val>
          <c:extLst>
            <c:ext xmlns:c16="http://schemas.microsoft.com/office/drawing/2014/chart" uri="{C3380CC4-5D6E-409C-BE32-E72D297353CC}">
              <c16:uniqueId val="{00000000-FBD7-4489-BB3F-AC62F5157B6F}"/>
            </c:ext>
          </c:extLst>
        </c:ser>
        <c:dLbls>
          <c:showLegendKey val="0"/>
          <c:showVal val="0"/>
          <c:showCatName val="0"/>
          <c:showSerName val="0"/>
          <c:showPercent val="0"/>
          <c:showBubbleSize val="0"/>
        </c:dLbls>
        <c:gapWidth val="219"/>
        <c:overlap val="-27"/>
        <c:axId val="118281728"/>
        <c:axId val="118283264"/>
      </c:barChart>
      <c:catAx>
        <c:axId val="1182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83264"/>
        <c:crosses val="autoZero"/>
        <c:auto val="1"/>
        <c:lblAlgn val="ctr"/>
        <c:lblOffset val="100"/>
        <c:noMultiLvlLbl val="0"/>
      </c:catAx>
      <c:valAx>
        <c:axId val="11828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8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50" b="1">
                <a:solidFill>
                  <a:sysClr val="windowText" lastClr="000000"/>
                </a:solidFill>
              </a:rPr>
              <a:t>Nezakoniti prelasci državne granice </a:t>
            </a:r>
          </a:p>
          <a:p>
            <a:pPr>
              <a:defRPr sz="1400" b="0" i="0" u="none" strike="noStrike" kern="1200" spc="0" baseline="0">
                <a:solidFill>
                  <a:schemeClr val="tx1">
                    <a:lumMod val="65000"/>
                    <a:lumOff val="35000"/>
                  </a:schemeClr>
                </a:solidFill>
                <a:latin typeface="+mn-lt"/>
                <a:ea typeface="+mn-ea"/>
                <a:cs typeface="+mn-cs"/>
              </a:defRPr>
            </a:pPr>
            <a:r>
              <a:rPr lang="hr-HR" sz="1050" b="1">
                <a:solidFill>
                  <a:sysClr val="windowText" lastClr="000000"/>
                </a:solidFill>
              </a:rPr>
              <a:t>(postupanja</a:t>
            </a:r>
            <a:r>
              <a:rPr lang="hr-HR" sz="1050" b="1" baseline="0">
                <a:solidFill>
                  <a:sysClr val="windowText" lastClr="000000"/>
                </a:solidFill>
              </a:rPr>
              <a:t> prema osobama)</a:t>
            </a:r>
            <a:endParaRPr lang="hr-HR" sz="105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ysClr val="windowText" lastClr="000000"/>
                </a:solidFill>
                <a:prstDash val="sysDot"/>
              </a:ln>
              <a:effectLst/>
            </c:spPr>
            <c:trendlineType val="linear"/>
            <c:dispRSqr val="0"/>
            <c:dispEq val="0"/>
          </c:trendline>
          <c:cat>
            <c:numRef>
              <c:f>NEZAKONITI!$I$18:$M$18</c:f>
              <c:numCache>
                <c:formatCode>General</c:formatCode>
                <c:ptCount val="5"/>
                <c:pt idx="0">
                  <c:v>2015</c:v>
                </c:pt>
                <c:pt idx="1">
                  <c:v>2016</c:v>
                </c:pt>
                <c:pt idx="2">
                  <c:v>2017</c:v>
                </c:pt>
                <c:pt idx="3">
                  <c:v>2018</c:v>
                </c:pt>
                <c:pt idx="4">
                  <c:v>2019</c:v>
                </c:pt>
              </c:numCache>
            </c:numRef>
          </c:cat>
          <c:val>
            <c:numRef>
              <c:f>NEZAKONITI!$I$39:$M$39</c:f>
              <c:numCache>
                <c:formatCode>#,##0</c:formatCode>
                <c:ptCount val="5"/>
                <c:pt idx="0">
                  <c:v>3759</c:v>
                </c:pt>
                <c:pt idx="1">
                  <c:v>4496</c:v>
                </c:pt>
                <c:pt idx="2">
                  <c:v>4808</c:v>
                </c:pt>
                <c:pt idx="3">
                  <c:v>8207</c:v>
                </c:pt>
                <c:pt idx="4">
                  <c:v>20278</c:v>
                </c:pt>
              </c:numCache>
            </c:numRef>
          </c:val>
          <c:extLst>
            <c:ext xmlns:c16="http://schemas.microsoft.com/office/drawing/2014/chart" uri="{C3380CC4-5D6E-409C-BE32-E72D297353CC}">
              <c16:uniqueId val="{00000000-8717-4869-8436-B8D62F5EB90B}"/>
            </c:ext>
          </c:extLst>
        </c:ser>
        <c:dLbls>
          <c:showLegendKey val="0"/>
          <c:showVal val="0"/>
          <c:showCatName val="0"/>
          <c:showSerName val="0"/>
          <c:showPercent val="0"/>
          <c:showBubbleSize val="0"/>
        </c:dLbls>
        <c:gapWidth val="219"/>
        <c:overlap val="-27"/>
        <c:axId val="118530432"/>
        <c:axId val="118531968"/>
      </c:barChart>
      <c:catAx>
        <c:axId val="1185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531968"/>
        <c:crosses val="autoZero"/>
        <c:auto val="1"/>
        <c:lblAlgn val="ctr"/>
        <c:lblOffset val="100"/>
        <c:noMultiLvlLbl val="0"/>
      </c:catAx>
      <c:valAx>
        <c:axId val="11853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53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Stradavanja na moru i broj smrtno stradalih osoba</a:t>
            </a:r>
          </a:p>
        </c:rich>
      </c:tx>
      <c:overlay val="0"/>
      <c:spPr>
        <a:noFill/>
        <a:ln>
          <a:noFill/>
        </a:ln>
        <a:effectLst/>
      </c:spPr>
    </c:title>
    <c:autoTitleDeleted val="0"/>
    <c:plotArea>
      <c:layout/>
      <c:barChart>
        <c:barDir val="col"/>
        <c:grouping val="clustered"/>
        <c:varyColors val="0"/>
        <c:ser>
          <c:idx val="0"/>
          <c:order val="0"/>
          <c:tx>
            <c:strRef>
              <c:f>pomorci!$B$5</c:f>
              <c:strCache>
                <c:ptCount val="1"/>
                <c:pt idx="0">
                  <c:v>Stradavanja na moru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pomorci!$C$4:$G$4</c:f>
              <c:strCache>
                <c:ptCount val="5"/>
                <c:pt idx="0">
                  <c:v>2015.</c:v>
                </c:pt>
                <c:pt idx="1">
                  <c:v>2016.</c:v>
                </c:pt>
                <c:pt idx="2">
                  <c:v>2017.</c:v>
                </c:pt>
                <c:pt idx="3">
                  <c:v>2018.</c:v>
                </c:pt>
                <c:pt idx="4">
                  <c:v>2019.</c:v>
                </c:pt>
              </c:strCache>
            </c:strRef>
          </c:cat>
          <c:val>
            <c:numRef>
              <c:f>pomorci!$C$5:$G$5</c:f>
              <c:numCache>
                <c:formatCode>General</c:formatCode>
                <c:ptCount val="5"/>
                <c:pt idx="0">
                  <c:v>135</c:v>
                </c:pt>
                <c:pt idx="1">
                  <c:v>158</c:v>
                </c:pt>
                <c:pt idx="2">
                  <c:v>172</c:v>
                </c:pt>
                <c:pt idx="3">
                  <c:v>178</c:v>
                </c:pt>
                <c:pt idx="4">
                  <c:v>175</c:v>
                </c:pt>
              </c:numCache>
            </c:numRef>
          </c:val>
          <c:extLst>
            <c:ext xmlns:c16="http://schemas.microsoft.com/office/drawing/2014/chart" uri="{C3380CC4-5D6E-409C-BE32-E72D297353CC}">
              <c16:uniqueId val="{00000000-B2E1-4DD7-88F4-0B2E042A6A86}"/>
            </c:ext>
          </c:extLst>
        </c:ser>
        <c:dLbls>
          <c:showLegendKey val="0"/>
          <c:showVal val="0"/>
          <c:showCatName val="0"/>
          <c:showSerName val="0"/>
          <c:showPercent val="0"/>
          <c:showBubbleSize val="0"/>
        </c:dLbls>
        <c:gapWidth val="219"/>
        <c:overlap val="-27"/>
        <c:axId val="118964992"/>
        <c:axId val="118966528"/>
      </c:barChart>
      <c:lineChart>
        <c:grouping val="standard"/>
        <c:varyColors val="0"/>
        <c:ser>
          <c:idx val="1"/>
          <c:order val="1"/>
          <c:tx>
            <c:strRef>
              <c:f>pomorci!$B$6</c:f>
              <c:strCache>
                <c:ptCount val="1"/>
                <c:pt idx="0">
                  <c:v>Smrtno stradale osobe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pomorci!$C$15:$G$16</c:f>
              <c:strCache>
                <c:ptCount val="5"/>
                <c:pt idx="0">
                  <c:v>2015.</c:v>
                </c:pt>
                <c:pt idx="1">
                  <c:v>2016.</c:v>
                </c:pt>
                <c:pt idx="2">
                  <c:v>2017.</c:v>
                </c:pt>
                <c:pt idx="3">
                  <c:v>2018.</c:v>
                </c:pt>
                <c:pt idx="4">
                  <c:v>2019.</c:v>
                </c:pt>
              </c:strCache>
            </c:strRef>
          </c:cat>
          <c:val>
            <c:numRef>
              <c:f>pomorci!$C$6:$G$6</c:f>
              <c:numCache>
                <c:formatCode>General</c:formatCode>
                <c:ptCount val="5"/>
                <c:pt idx="0">
                  <c:v>83</c:v>
                </c:pt>
                <c:pt idx="1">
                  <c:v>82</c:v>
                </c:pt>
                <c:pt idx="2">
                  <c:v>95</c:v>
                </c:pt>
                <c:pt idx="3">
                  <c:v>91</c:v>
                </c:pt>
                <c:pt idx="4">
                  <c:v>98</c:v>
                </c:pt>
              </c:numCache>
            </c:numRef>
          </c:val>
          <c:smooth val="0"/>
          <c:extLst>
            <c:ext xmlns:c16="http://schemas.microsoft.com/office/drawing/2014/chart" uri="{C3380CC4-5D6E-409C-BE32-E72D297353CC}">
              <c16:uniqueId val="{00000001-B2E1-4DD7-88F4-0B2E042A6A86}"/>
            </c:ext>
          </c:extLst>
        </c:ser>
        <c:dLbls>
          <c:showLegendKey val="0"/>
          <c:showVal val="0"/>
          <c:showCatName val="0"/>
          <c:showSerName val="0"/>
          <c:showPercent val="0"/>
          <c:showBubbleSize val="0"/>
        </c:dLbls>
        <c:marker val="1"/>
        <c:smooth val="0"/>
        <c:axId val="118970624"/>
        <c:axId val="118968704"/>
      </c:lineChart>
      <c:catAx>
        <c:axId val="1189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966528"/>
        <c:crosses val="autoZero"/>
        <c:auto val="1"/>
        <c:lblAlgn val="ctr"/>
        <c:lblOffset val="100"/>
        <c:noMultiLvlLbl val="0"/>
      </c:catAx>
      <c:valAx>
        <c:axId val="11896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Stradavanja na moru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964992"/>
        <c:crosses val="autoZero"/>
        <c:crossBetween val="between"/>
      </c:valAx>
      <c:valAx>
        <c:axId val="118968704"/>
        <c:scaling>
          <c:orientation val="minMax"/>
        </c:scaling>
        <c:delete val="0"/>
        <c:axPos val="r"/>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Smrtno stradale osobe</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970624"/>
        <c:crosses val="max"/>
        <c:crossBetween val="between"/>
      </c:valAx>
      <c:catAx>
        <c:axId val="118970624"/>
        <c:scaling>
          <c:orientation val="minMax"/>
        </c:scaling>
        <c:delete val="1"/>
        <c:axPos val="b"/>
        <c:numFmt formatCode="General" sourceLinked="1"/>
        <c:majorTickMark val="out"/>
        <c:minorTickMark val="none"/>
        <c:tickLblPos val="nextTo"/>
        <c:crossAx val="118968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Akcije traganja na moru i broj spašenih osoba u tim akcijama</a:t>
            </a:r>
          </a:p>
        </c:rich>
      </c:tx>
      <c:overlay val="0"/>
      <c:spPr>
        <a:noFill/>
        <a:ln>
          <a:noFill/>
        </a:ln>
        <a:effectLst/>
      </c:spPr>
    </c:title>
    <c:autoTitleDeleted val="0"/>
    <c:plotArea>
      <c:layout/>
      <c:barChart>
        <c:barDir val="col"/>
        <c:grouping val="clustered"/>
        <c:varyColors val="0"/>
        <c:ser>
          <c:idx val="0"/>
          <c:order val="0"/>
          <c:tx>
            <c:strRef>
              <c:f>pomorci!$B$17</c:f>
              <c:strCache>
                <c:ptCount val="1"/>
                <c:pt idx="0">
                  <c:v>Akcije traganja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pomorci!$C$15:$G$16</c:f>
              <c:strCache>
                <c:ptCount val="5"/>
                <c:pt idx="0">
                  <c:v>2015.</c:v>
                </c:pt>
                <c:pt idx="1">
                  <c:v>2016.</c:v>
                </c:pt>
                <c:pt idx="2">
                  <c:v>2017.</c:v>
                </c:pt>
                <c:pt idx="3">
                  <c:v>2018.</c:v>
                </c:pt>
                <c:pt idx="4">
                  <c:v>2019.</c:v>
                </c:pt>
              </c:strCache>
            </c:strRef>
          </c:cat>
          <c:val>
            <c:numRef>
              <c:f>pomorci!$C$17:$G$17</c:f>
              <c:numCache>
                <c:formatCode>General</c:formatCode>
                <c:ptCount val="5"/>
                <c:pt idx="0">
                  <c:v>36</c:v>
                </c:pt>
                <c:pt idx="1">
                  <c:v>44</c:v>
                </c:pt>
                <c:pt idx="2">
                  <c:v>40</c:v>
                </c:pt>
                <c:pt idx="3">
                  <c:v>35</c:v>
                </c:pt>
                <c:pt idx="4">
                  <c:v>53</c:v>
                </c:pt>
              </c:numCache>
            </c:numRef>
          </c:val>
          <c:extLst>
            <c:ext xmlns:c16="http://schemas.microsoft.com/office/drawing/2014/chart" uri="{C3380CC4-5D6E-409C-BE32-E72D297353CC}">
              <c16:uniqueId val="{00000000-B009-427A-8C2B-2976C7F89C90}"/>
            </c:ext>
          </c:extLst>
        </c:ser>
        <c:dLbls>
          <c:showLegendKey val="0"/>
          <c:showVal val="0"/>
          <c:showCatName val="0"/>
          <c:showSerName val="0"/>
          <c:showPercent val="0"/>
          <c:showBubbleSize val="0"/>
        </c:dLbls>
        <c:gapWidth val="219"/>
        <c:overlap val="-27"/>
        <c:axId val="119052160"/>
        <c:axId val="119053696"/>
      </c:barChart>
      <c:lineChart>
        <c:grouping val="standard"/>
        <c:varyColors val="0"/>
        <c:ser>
          <c:idx val="1"/>
          <c:order val="1"/>
          <c:tx>
            <c:strRef>
              <c:f>pomorci!$B$18</c:f>
              <c:strCache>
                <c:ptCount val="1"/>
                <c:pt idx="0">
                  <c:v>Broj spašenih osoba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pomorci!$C$15:$G$16</c:f>
              <c:strCache>
                <c:ptCount val="5"/>
                <c:pt idx="0">
                  <c:v>2015.</c:v>
                </c:pt>
                <c:pt idx="1">
                  <c:v>2016.</c:v>
                </c:pt>
                <c:pt idx="2">
                  <c:v>2017.</c:v>
                </c:pt>
                <c:pt idx="3">
                  <c:v>2018.</c:v>
                </c:pt>
                <c:pt idx="4">
                  <c:v>2019.</c:v>
                </c:pt>
              </c:strCache>
            </c:strRef>
          </c:cat>
          <c:val>
            <c:numRef>
              <c:f>pomorci!$C$18:$G$18</c:f>
              <c:numCache>
                <c:formatCode>General</c:formatCode>
                <c:ptCount val="5"/>
                <c:pt idx="0">
                  <c:v>45</c:v>
                </c:pt>
                <c:pt idx="1">
                  <c:v>77</c:v>
                </c:pt>
                <c:pt idx="2">
                  <c:v>58</c:v>
                </c:pt>
                <c:pt idx="3">
                  <c:v>43</c:v>
                </c:pt>
                <c:pt idx="4">
                  <c:v>57</c:v>
                </c:pt>
              </c:numCache>
            </c:numRef>
          </c:val>
          <c:smooth val="0"/>
          <c:extLst>
            <c:ext xmlns:c16="http://schemas.microsoft.com/office/drawing/2014/chart" uri="{C3380CC4-5D6E-409C-BE32-E72D297353CC}">
              <c16:uniqueId val="{00000001-B009-427A-8C2B-2976C7F89C90}"/>
            </c:ext>
          </c:extLst>
        </c:ser>
        <c:dLbls>
          <c:showLegendKey val="0"/>
          <c:showVal val="0"/>
          <c:showCatName val="0"/>
          <c:showSerName val="0"/>
          <c:showPercent val="0"/>
          <c:showBubbleSize val="0"/>
        </c:dLbls>
        <c:marker val="1"/>
        <c:smooth val="0"/>
        <c:axId val="119070080"/>
        <c:axId val="119068160"/>
      </c:lineChart>
      <c:catAx>
        <c:axId val="11905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053696"/>
        <c:crosses val="autoZero"/>
        <c:auto val="1"/>
        <c:lblAlgn val="ctr"/>
        <c:lblOffset val="100"/>
        <c:noMultiLvlLbl val="0"/>
      </c:catAx>
      <c:valAx>
        <c:axId val="11905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Akcije traganja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052160"/>
        <c:crosses val="autoZero"/>
        <c:crossBetween val="between"/>
      </c:valAx>
      <c:valAx>
        <c:axId val="119068160"/>
        <c:scaling>
          <c:orientation val="minMax"/>
        </c:scaling>
        <c:delete val="0"/>
        <c:axPos val="r"/>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Broj spašenih osoba</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070080"/>
        <c:crosses val="max"/>
        <c:crossBetween val="between"/>
      </c:valAx>
      <c:catAx>
        <c:axId val="119070080"/>
        <c:scaling>
          <c:orientation val="minMax"/>
        </c:scaling>
        <c:delete val="1"/>
        <c:axPos val="b"/>
        <c:numFmt formatCode="General" sourceLinked="1"/>
        <c:majorTickMark val="out"/>
        <c:minorTickMark val="none"/>
        <c:tickLblPos val="nextTo"/>
        <c:crossAx val="119068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Promet putnika u zračnim lukama i broj letova</a:t>
            </a:r>
          </a:p>
        </c:rich>
      </c:tx>
      <c:overlay val="0"/>
      <c:spPr>
        <a:noFill/>
        <a:ln>
          <a:noFill/>
        </a:ln>
        <a:effectLst/>
      </c:spPr>
    </c:title>
    <c:autoTitleDeleted val="0"/>
    <c:plotArea>
      <c:layout/>
      <c:barChart>
        <c:barDir val="col"/>
        <c:grouping val="clustered"/>
        <c:varyColors val="0"/>
        <c:ser>
          <c:idx val="0"/>
          <c:order val="0"/>
          <c:tx>
            <c:strRef>
              <c:f>aerodromci!$B$5</c:f>
              <c:strCache>
                <c:ptCount val="1"/>
                <c:pt idx="0">
                  <c:v>Promet putnika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aerodromci!$C$4:$G$4</c:f>
              <c:strCache>
                <c:ptCount val="5"/>
                <c:pt idx="0">
                  <c:v>2015.</c:v>
                </c:pt>
                <c:pt idx="1">
                  <c:v>2016.</c:v>
                </c:pt>
                <c:pt idx="2">
                  <c:v>2017.</c:v>
                </c:pt>
                <c:pt idx="3">
                  <c:v>2018.</c:v>
                </c:pt>
                <c:pt idx="4">
                  <c:v>2019.</c:v>
                </c:pt>
              </c:strCache>
            </c:strRef>
          </c:cat>
          <c:val>
            <c:numRef>
              <c:f>aerodromci!$C$5:$G$5</c:f>
              <c:numCache>
                <c:formatCode>#,##0</c:formatCode>
                <c:ptCount val="5"/>
                <c:pt idx="0">
                  <c:v>6190116</c:v>
                </c:pt>
                <c:pt idx="1">
                  <c:v>7052060</c:v>
                </c:pt>
                <c:pt idx="2">
                  <c:v>8439231</c:v>
                </c:pt>
                <c:pt idx="3">
                  <c:v>9360295</c:v>
                </c:pt>
                <c:pt idx="4">
                  <c:v>10238473</c:v>
                </c:pt>
              </c:numCache>
            </c:numRef>
          </c:val>
          <c:extLst>
            <c:ext xmlns:c16="http://schemas.microsoft.com/office/drawing/2014/chart" uri="{C3380CC4-5D6E-409C-BE32-E72D297353CC}">
              <c16:uniqueId val="{00000000-CBB6-47E7-8BF0-DB58D95E1175}"/>
            </c:ext>
          </c:extLst>
        </c:ser>
        <c:dLbls>
          <c:showLegendKey val="0"/>
          <c:showVal val="0"/>
          <c:showCatName val="0"/>
          <c:showSerName val="0"/>
          <c:showPercent val="0"/>
          <c:showBubbleSize val="0"/>
        </c:dLbls>
        <c:gapWidth val="219"/>
        <c:overlap val="-27"/>
        <c:axId val="119172096"/>
        <c:axId val="119177984"/>
      </c:barChart>
      <c:lineChart>
        <c:grouping val="standard"/>
        <c:varyColors val="0"/>
        <c:ser>
          <c:idx val="1"/>
          <c:order val="1"/>
          <c:tx>
            <c:strRef>
              <c:f>aerodromci!$B$6</c:f>
              <c:strCache>
                <c:ptCount val="1"/>
                <c:pt idx="0">
                  <c:v>Broj letova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aerodromci!#REF!</c:f>
            </c:multiLvlStrRef>
          </c:cat>
          <c:val>
            <c:numRef>
              <c:f>aerodromci!$C$6:$G$6</c:f>
              <c:numCache>
                <c:formatCode>#,##0</c:formatCode>
                <c:ptCount val="5"/>
                <c:pt idx="0">
                  <c:v>90836</c:v>
                </c:pt>
                <c:pt idx="1">
                  <c:v>102500</c:v>
                </c:pt>
                <c:pt idx="2">
                  <c:v>114985</c:v>
                </c:pt>
                <c:pt idx="3">
                  <c:v>94953</c:v>
                </c:pt>
                <c:pt idx="4">
                  <c:v>99555</c:v>
                </c:pt>
              </c:numCache>
            </c:numRef>
          </c:val>
          <c:smooth val="0"/>
          <c:extLst>
            <c:ext xmlns:c16="http://schemas.microsoft.com/office/drawing/2014/chart" uri="{C3380CC4-5D6E-409C-BE32-E72D297353CC}">
              <c16:uniqueId val="{00000001-CBB6-47E7-8BF0-DB58D95E1175}"/>
            </c:ext>
          </c:extLst>
        </c:ser>
        <c:dLbls>
          <c:showLegendKey val="0"/>
          <c:showVal val="0"/>
          <c:showCatName val="0"/>
          <c:showSerName val="0"/>
          <c:showPercent val="0"/>
          <c:showBubbleSize val="0"/>
        </c:dLbls>
        <c:marker val="1"/>
        <c:smooth val="0"/>
        <c:axId val="119182080"/>
        <c:axId val="119179904"/>
      </c:lineChart>
      <c:catAx>
        <c:axId val="1191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177984"/>
        <c:crosses val="autoZero"/>
        <c:auto val="1"/>
        <c:lblAlgn val="ctr"/>
        <c:lblOffset val="100"/>
        <c:noMultiLvlLbl val="0"/>
      </c:catAx>
      <c:valAx>
        <c:axId val="11917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Promet putnika</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172096"/>
        <c:crosses val="autoZero"/>
        <c:crossBetween val="between"/>
      </c:valAx>
      <c:valAx>
        <c:axId val="119179904"/>
        <c:scaling>
          <c:orientation val="minMax"/>
        </c:scaling>
        <c:delete val="0"/>
        <c:axPos val="r"/>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B roj letova</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182080"/>
        <c:crosses val="max"/>
        <c:crossBetween val="between"/>
      </c:valAx>
      <c:catAx>
        <c:axId val="119182080"/>
        <c:scaling>
          <c:orientation val="minMax"/>
        </c:scaling>
        <c:delete val="1"/>
        <c:axPos val="b"/>
        <c:numFmt formatCode="General" sourceLinked="1"/>
        <c:majorTickMark val="out"/>
        <c:minorTickMark val="none"/>
        <c:tickLblPos val="nextTo"/>
        <c:crossAx val="119179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Ukupan broj prihvaćenih stranih državljana u</a:t>
            </a:r>
          </a:p>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Prihvatnom centru za strance Ježevo</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'PCS JEŽEVO'!$C$4:$G$4</c:f>
              <c:strCache>
                <c:ptCount val="5"/>
                <c:pt idx="0">
                  <c:v>2015.</c:v>
                </c:pt>
                <c:pt idx="1">
                  <c:v>2016.</c:v>
                </c:pt>
                <c:pt idx="2">
                  <c:v>2017.</c:v>
                </c:pt>
                <c:pt idx="3">
                  <c:v>2018.</c:v>
                </c:pt>
                <c:pt idx="4">
                  <c:v>2019.</c:v>
                </c:pt>
              </c:strCache>
            </c:strRef>
          </c:cat>
          <c:val>
            <c:numRef>
              <c:f>'PCS JEŽEVO'!$C$5:$G$5</c:f>
              <c:numCache>
                <c:formatCode>#,##0</c:formatCode>
                <c:ptCount val="5"/>
                <c:pt idx="0">
                  <c:v>283</c:v>
                </c:pt>
                <c:pt idx="1">
                  <c:v>584</c:v>
                </c:pt>
                <c:pt idx="2">
                  <c:v>645</c:v>
                </c:pt>
                <c:pt idx="3">
                  <c:v>536</c:v>
                </c:pt>
                <c:pt idx="4">
                  <c:v>684</c:v>
                </c:pt>
              </c:numCache>
            </c:numRef>
          </c:val>
          <c:extLst>
            <c:ext xmlns:c16="http://schemas.microsoft.com/office/drawing/2014/chart" uri="{C3380CC4-5D6E-409C-BE32-E72D297353CC}">
              <c16:uniqueId val="{00000000-7417-4BA1-ADE8-297EEDB08D7B}"/>
            </c:ext>
          </c:extLst>
        </c:ser>
        <c:dLbls>
          <c:dLblPos val="outEnd"/>
          <c:showLegendKey val="0"/>
          <c:showVal val="1"/>
          <c:showCatName val="0"/>
          <c:showSerName val="0"/>
          <c:showPercent val="0"/>
          <c:showBubbleSize val="0"/>
        </c:dLbls>
        <c:gapWidth val="219"/>
        <c:overlap val="-27"/>
        <c:axId val="119339264"/>
        <c:axId val="119345152"/>
      </c:barChart>
      <c:catAx>
        <c:axId val="1193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45152"/>
        <c:crosses val="autoZero"/>
        <c:auto val="1"/>
        <c:lblAlgn val="ctr"/>
        <c:lblOffset val="100"/>
        <c:noMultiLvlLbl val="0"/>
      </c:catAx>
      <c:valAx>
        <c:axId val="11934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3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Anonimne dojave o postavljenim eksplozivnim napravama</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Broj dojava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2015.</c:v>
                </c:pt>
                <c:pt idx="1">
                  <c:v>2016.</c:v>
                </c:pt>
                <c:pt idx="2">
                  <c:v>2017.</c:v>
                </c:pt>
                <c:pt idx="3">
                  <c:v>2018.</c:v>
                </c:pt>
                <c:pt idx="4">
                  <c:v>2019.</c:v>
                </c:pt>
              </c:strCache>
            </c:strRef>
          </c:cat>
          <c:val>
            <c:numRef>
              <c:f>Sheet1!$B$2:$B$7</c:f>
              <c:numCache>
                <c:formatCode>General</c:formatCode>
                <c:ptCount val="6"/>
                <c:pt idx="0">
                  <c:v>31</c:v>
                </c:pt>
                <c:pt idx="1">
                  <c:v>29</c:v>
                </c:pt>
                <c:pt idx="2">
                  <c:v>25</c:v>
                </c:pt>
                <c:pt idx="3">
                  <c:v>28</c:v>
                </c:pt>
                <c:pt idx="4">
                  <c:v>23</c:v>
                </c:pt>
              </c:numCache>
            </c:numRef>
          </c:val>
          <c:smooth val="0"/>
          <c:extLst>
            <c:ext xmlns:c16="http://schemas.microsoft.com/office/drawing/2014/chart" uri="{C3380CC4-5D6E-409C-BE32-E72D297353CC}">
              <c16:uniqueId val="{00000000-2409-4955-8E0D-E1A3666072FB}"/>
            </c:ext>
          </c:extLst>
        </c:ser>
        <c:dLbls>
          <c:dLblPos val="ctr"/>
          <c:showLegendKey val="0"/>
          <c:showVal val="1"/>
          <c:showCatName val="0"/>
          <c:showSerName val="0"/>
          <c:showPercent val="0"/>
          <c:showBubbleSize val="0"/>
        </c:dLbls>
        <c:smooth val="0"/>
        <c:axId val="116875264"/>
        <c:axId val="116877952"/>
      </c:lineChart>
      <c:catAx>
        <c:axId val="1168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877952"/>
        <c:crosses val="autoZero"/>
        <c:auto val="1"/>
        <c:lblAlgn val="ctr"/>
        <c:lblOffset val="100"/>
        <c:noMultiLvlLbl val="0"/>
      </c:catAx>
      <c:valAx>
        <c:axId val="1168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87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b="1">
                <a:solidFill>
                  <a:sysClr val="windowText" lastClr="000000"/>
                </a:solidFill>
              </a:rPr>
              <a:t>Požari i eksplozije i smrtno stradale osobe</a:t>
            </a:r>
          </a:p>
        </c:rich>
      </c:tx>
      <c:layout/>
      <c:overlay val="0"/>
      <c:spPr>
        <a:noFill/>
        <a:ln>
          <a:noFill/>
        </a:ln>
        <a:effectLst/>
      </c:spPr>
    </c:title>
    <c:autoTitleDeleted val="0"/>
    <c:plotArea>
      <c:layout/>
      <c:barChart>
        <c:barDir val="col"/>
        <c:grouping val="clustered"/>
        <c:varyColors val="0"/>
        <c:ser>
          <c:idx val="0"/>
          <c:order val="0"/>
          <c:tx>
            <c:strRef>
              <c:f>List3!$A$2</c:f>
              <c:strCache>
                <c:ptCount val="1"/>
                <c:pt idx="0">
                  <c:v>Požari i eksplozije</c:v>
                </c:pt>
              </c:strCache>
            </c:strRef>
          </c:tx>
          <c:spPr>
            <a:solidFill>
              <a:schemeClr val="accent1"/>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0EA9-4955-9B98-2D94B1192008}"/>
              </c:ext>
            </c:extLst>
          </c:dPt>
          <c:dLbls>
            <c:dLbl>
              <c:idx val="0"/>
              <c:layout>
                <c:manualLayout>
                  <c:x val="5.5555555555555504E-2"/>
                  <c:y val="6.8828011081948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A9-4955-9B98-2D94B1192008}"/>
                </c:ext>
              </c:extLst>
            </c:dLbl>
            <c:dLbl>
              <c:idx val="1"/>
              <c:layout>
                <c:manualLayout>
                  <c:x val="5.2777777777777778E-2"/>
                  <c:y val="0.1218660688247302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EA9-4955-9B98-2D94B1192008}"/>
                </c:ext>
              </c:extLst>
            </c:dLbl>
            <c:dLbl>
              <c:idx val="2"/>
              <c:layout>
                <c:manualLayout>
                  <c:x val="5.2777777777777674E-2"/>
                  <c:y val="9.56408573928258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A9-4955-9B98-2D94B1192008}"/>
                </c:ext>
              </c:extLst>
            </c:dLbl>
            <c:dLbl>
              <c:idx val="3"/>
              <c:layout>
                <c:manualLayout>
                  <c:x val="6.1111111111111109E-2"/>
                  <c:y val="0.1073538203557888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A9-4955-9B98-2D94B1192008}"/>
                </c:ext>
              </c:extLst>
            </c:dLbl>
            <c:dLbl>
              <c:idx val="4"/>
              <c:layout>
                <c:manualLayout>
                  <c:x val="-2.7777777777777779E-3"/>
                  <c:y val="2.849190726159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A9-4955-9B98-2D94B1192008}"/>
                </c:ext>
              </c:extLst>
            </c:dLbl>
            <c:dLbl>
              <c:idx val="5"/>
              <c:layout>
                <c:manualLayout>
                  <c:x val="0"/>
                  <c:y val="2.861657917760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A9-4955-9B98-2D94B11920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List3!$B$1:$G$1</c:f>
              <c:numCache>
                <c:formatCode>General</c:formatCode>
                <c:ptCount val="6"/>
                <c:pt idx="0">
                  <c:v>2014</c:v>
                </c:pt>
                <c:pt idx="1">
                  <c:v>2015</c:v>
                </c:pt>
                <c:pt idx="2">
                  <c:v>2016</c:v>
                </c:pt>
                <c:pt idx="3">
                  <c:v>2017</c:v>
                </c:pt>
                <c:pt idx="4">
                  <c:v>2018</c:v>
                </c:pt>
                <c:pt idx="5">
                  <c:v>2019</c:v>
                </c:pt>
              </c:numCache>
            </c:numRef>
          </c:cat>
          <c:val>
            <c:numRef>
              <c:f>List3!$B$2:$G$2</c:f>
              <c:numCache>
                <c:formatCode>#,##0</c:formatCode>
                <c:ptCount val="6"/>
                <c:pt idx="0">
                  <c:v>3754</c:v>
                </c:pt>
                <c:pt idx="1">
                  <c:v>6649</c:v>
                </c:pt>
                <c:pt idx="2">
                  <c:v>6072</c:v>
                </c:pt>
                <c:pt idx="3">
                  <c:v>8822</c:v>
                </c:pt>
                <c:pt idx="4">
                  <c:v>4679</c:v>
                </c:pt>
                <c:pt idx="5">
                  <c:v>7090</c:v>
                </c:pt>
              </c:numCache>
            </c:numRef>
          </c:val>
          <c:extLst>
            <c:ext xmlns:c16="http://schemas.microsoft.com/office/drawing/2014/chart" uri="{C3380CC4-5D6E-409C-BE32-E72D297353CC}">
              <c16:uniqueId val="{00000007-0EA9-4955-9B98-2D94B1192008}"/>
            </c:ext>
          </c:extLst>
        </c:ser>
        <c:dLbls>
          <c:showLegendKey val="0"/>
          <c:showVal val="1"/>
          <c:showCatName val="0"/>
          <c:showSerName val="0"/>
          <c:showPercent val="0"/>
          <c:showBubbleSize val="0"/>
        </c:dLbls>
        <c:gapWidth val="219"/>
        <c:overlap val="-27"/>
        <c:axId val="119671424"/>
        <c:axId val="119682560"/>
      </c:barChart>
      <c:lineChart>
        <c:grouping val="standard"/>
        <c:varyColors val="0"/>
        <c:ser>
          <c:idx val="1"/>
          <c:order val="1"/>
          <c:tx>
            <c:strRef>
              <c:f>List3!$A$3</c:f>
              <c:strCache>
                <c:ptCount val="1"/>
                <c:pt idx="0">
                  <c:v>Smrtno stradale osobe</c:v>
                </c:pt>
              </c:strCache>
            </c:strRef>
          </c:tx>
          <c:spPr>
            <a:ln w="28575" cap="rnd">
              <a:solidFill>
                <a:schemeClr val="accent2"/>
              </a:solidFill>
              <a:round/>
            </a:ln>
            <a:effectLst/>
          </c:spPr>
          <c:marker>
            <c:symbol val="none"/>
          </c:marker>
          <c:dLbls>
            <c:dLbl>
              <c:idx val="0"/>
              <c:layout>
                <c:manualLayout>
                  <c:x val="-1.6670940144761517E-2"/>
                  <c:y val="1.3978491467616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A9-4955-9B98-2D94B1192008}"/>
                </c:ext>
              </c:extLst>
            </c:dLbl>
            <c:dLbl>
              <c:idx val="1"/>
              <c:layout>
                <c:manualLayout>
                  <c:x val="-5.0938395330970587E-17"/>
                  <c:y val="-2.79569829352337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EA9-4955-9B98-2D94B1192008}"/>
                </c:ext>
              </c:extLst>
            </c:dLbl>
            <c:dLbl>
              <c:idx val="3"/>
              <c:layout>
                <c:manualLayout>
                  <c:x val="-1.0187679066194117E-16"/>
                  <c:y val="-9.3189943117445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EA9-4955-9B98-2D94B1192008}"/>
                </c:ext>
              </c:extLst>
            </c:dLbl>
            <c:dLbl>
              <c:idx val="4"/>
              <c:layout>
                <c:manualLayout>
                  <c:x val="-5.5569800482539412E-3"/>
                  <c:y val="2.32974857793614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A9-4955-9B98-2D94B11920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List3!$B$1:$G$1</c:f>
              <c:numCache>
                <c:formatCode>General</c:formatCode>
                <c:ptCount val="6"/>
                <c:pt idx="0">
                  <c:v>2014</c:v>
                </c:pt>
                <c:pt idx="1">
                  <c:v>2015</c:v>
                </c:pt>
                <c:pt idx="2">
                  <c:v>2016</c:v>
                </c:pt>
                <c:pt idx="3">
                  <c:v>2017</c:v>
                </c:pt>
                <c:pt idx="4">
                  <c:v>2018</c:v>
                </c:pt>
                <c:pt idx="5">
                  <c:v>2019</c:v>
                </c:pt>
              </c:numCache>
            </c:numRef>
          </c:cat>
          <c:val>
            <c:numRef>
              <c:f>List3!$B$3:$G$3</c:f>
              <c:numCache>
                <c:formatCode>#,##0</c:formatCode>
                <c:ptCount val="6"/>
                <c:pt idx="0">
                  <c:v>23</c:v>
                </c:pt>
                <c:pt idx="1">
                  <c:v>28</c:v>
                </c:pt>
                <c:pt idx="2">
                  <c:v>27</c:v>
                </c:pt>
                <c:pt idx="3">
                  <c:v>38</c:v>
                </c:pt>
                <c:pt idx="4">
                  <c:v>34</c:v>
                </c:pt>
                <c:pt idx="5">
                  <c:v>37</c:v>
                </c:pt>
              </c:numCache>
            </c:numRef>
          </c:val>
          <c:smooth val="0"/>
          <c:extLst>
            <c:ext xmlns:c16="http://schemas.microsoft.com/office/drawing/2014/chart" uri="{C3380CC4-5D6E-409C-BE32-E72D297353CC}">
              <c16:uniqueId val="{0000000C-0EA9-4955-9B98-2D94B1192008}"/>
            </c:ext>
          </c:extLst>
        </c:ser>
        <c:dLbls>
          <c:showLegendKey val="0"/>
          <c:showVal val="1"/>
          <c:showCatName val="0"/>
          <c:showSerName val="0"/>
          <c:showPercent val="0"/>
          <c:showBubbleSize val="0"/>
        </c:dLbls>
        <c:marker val="1"/>
        <c:smooth val="0"/>
        <c:axId val="119690752"/>
        <c:axId val="119684480"/>
      </c:lineChart>
      <c:catAx>
        <c:axId val="119671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682560"/>
        <c:crosses val="autoZero"/>
        <c:auto val="1"/>
        <c:lblAlgn val="ctr"/>
        <c:lblOffset val="100"/>
        <c:noMultiLvlLbl val="0"/>
      </c:catAx>
      <c:valAx>
        <c:axId val="11968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0">
                    <a:solidFill>
                      <a:sysClr val="windowText" lastClr="000000"/>
                    </a:solidFill>
                  </a:rPr>
                  <a:t>Požari i eksplozije</a:t>
                </a: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671424"/>
        <c:crosses val="autoZero"/>
        <c:crossBetween val="between"/>
      </c:valAx>
      <c:valAx>
        <c:axId val="1196844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0">
                    <a:solidFill>
                      <a:sysClr val="windowText" lastClr="000000"/>
                    </a:solidFill>
                  </a:rPr>
                  <a:t>Smrtno stradale osobe</a:t>
                </a: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690752"/>
        <c:crosses val="max"/>
        <c:crossBetween val="between"/>
      </c:valAx>
      <c:catAx>
        <c:axId val="119690752"/>
        <c:scaling>
          <c:orientation val="minMax"/>
        </c:scaling>
        <c:delete val="1"/>
        <c:axPos val="t"/>
        <c:numFmt formatCode="General" sourceLinked="1"/>
        <c:majorTickMark val="out"/>
        <c:minorTickMark val="none"/>
        <c:tickLblPos val="nextTo"/>
        <c:crossAx val="119684480"/>
        <c:crosses val="max"/>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16725988600212"/>
          <c:y val="7.9832096556789481E-2"/>
          <c:w val="0.79102226972344059"/>
          <c:h val="0.74790069405834358"/>
        </c:manualLayout>
      </c:layout>
      <c:barChart>
        <c:barDir val="col"/>
        <c:grouping val="clustered"/>
        <c:varyColors val="0"/>
        <c:ser>
          <c:idx val="1"/>
          <c:order val="0"/>
          <c:tx>
            <c:strRef>
              <c:f>Terorizam_Ratni_zločini!$A$5</c:f>
              <c:strCache>
                <c:ptCount val="1"/>
                <c:pt idx="0">
                  <c:v>Prijavljena kaznena djela </c:v>
                </c:pt>
              </c:strCache>
            </c:strRef>
          </c:tx>
          <c:spPr>
            <a:solidFill>
              <a:srgbClr val="993366"/>
            </a:solidFill>
            <a:ln w="12700">
              <a:solidFill>
                <a:srgbClr val="000000"/>
              </a:solidFill>
              <a:prstDash val="solid"/>
            </a:ln>
          </c:spPr>
          <c:invertIfNegative val="0"/>
          <c:cat>
            <c:strRef>
              <c:f>Terorizam_Ratni_zločini!$K$4:$U$4</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Terorizam_Ratni_zločini!$K$5:$U$5</c:f>
              <c:numCache>
                <c:formatCode>#,##0</c:formatCode>
                <c:ptCount val="11"/>
                <c:pt idx="0">
                  <c:v>133</c:v>
                </c:pt>
                <c:pt idx="1">
                  <c:v>91</c:v>
                </c:pt>
                <c:pt idx="2">
                  <c:v>136</c:v>
                </c:pt>
                <c:pt idx="3">
                  <c:v>83</c:v>
                </c:pt>
                <c:pt idx="4">
                  <c:v>57</c:v>
                </c:pt>
                <c:pt idx="5">
                  <c:v>33</c:v>
                </c:pt>
                <c:pt idx="6">
                  <c:v>72</c:v>
                </c:pt>
                <c:pt idx="7">
                  <c:v>57</c:v>
                </c:pt>
                <c:pt idx="8">
                  <c:v>57</c:v>
                </c:pt>
                <c:pt idx="9">
                  <c:v>59</c:v>
                </c:pt>
                <c:pt idx="10">
                  <c:v>53</c:v>
                </c:pt>
              </c:numCache>
            </c:numRef>
          </c:val>
          <c:extLst>
            <c:ext xmlns:c16="http://schemas.microsoft.com/office/drawing/2014/chart" uri="{C3380CC4-5D6E-409C-BE32-E72D297353CC}">
              <c16:uniqueId val="{00000000-8AC8-407E-AC52-EA2ED309D049}"/>
            </c:ext>
          </c:extLst>
        </c:ser>
        <c:ser>
          <c:idx val="0"/>
          <c:order val="1"/>
          <c:tx>
            <c:strRef>
              <c:f>Terorizam_Ratni_zločini!$A$6</c:f>
              <c:strCache>
                <c:ptCount val="1"/>
                <c:pt idx="0">
                  <c:v>Razriješena kaznena djela</c:v>
                </c:pt>
              </c:strCache>
            </c:strRef>
          </c:tx>
          <c:invertIfNegative val="0"/>
          <c:cat>
            <c:strRef>
              <c:f>Terorizam_Ratni_zločini!$K$4:$U$4</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Terorizam_Ratni_zločini!$K$6:$U$6</c:f>
              <c:numCache>
                <c:formatCode>#,##0</c:formatCode>
                <c:ptCount val="11"/>
                <c:pt idx="0">
                  <c:v>113</c:v>
                </c:pt>
                <c:pt idx="1">
                  <c:v>100</c:v>
                </c:pt>
                <c:pt idx="2">
                  <c:v>138</c:v>
                </c:pt>
                <c:pt idx="3">
                  <c:v>70</c:v>
                </c:pt>
                <c:pt idx="4">
                  <c:v>47</c:v>
                </c:pt>
                <c:pt idx="5">
                  <c:v>27</c:v>
                </c:pt>
                <c:pt idx="6">
                  <c:v>70</c:v>
                </c:pt>
                <c:pt idx="7">
                  <c:v>58</c:v>
                </c:pt>
                <c:pt idx="8">
                  <c:v>49</c:v>
                </c:pt>
                <c:pt idx="9">
                  <c:v>64</c:v>
                </c:pt>
                <c:pt idx="10">
                  <c:v>50</c:v>
                </c:pt>
              </c:numCache>
            </c:numRef>
          </c:val>
          <c:extLst>
            <c:ext xmlns:c16="http://schemas.microsoft.com/office/drawing/2014/chart" uri="{C3380CC4-5D6E-409C-BE32-E72D297353CC}">
              <c16:uniqueId val="{00000001-8AC8-407E-AC52-EA2ED309D049}"/>
            </c:ext>
          </c:extLst>
        </c:ser>
        <c:dLbls>
          <c:showLegendKey val="0"/>
          <c:showVal val="0"/>
          <c:showCatName val="0"/>
          <c:showSerName val="0"/>
          <c:showPercent val="0"/>
          <c:showBubbleSize val="0"/>
        </c:dLbls>
        <c:gapWidth val="150"/>
        <c:axId val="119948416"/>
        <c:axId val="119950336"/>
      </c:barChart>
      <c:lineChart>
        <c:grouping val="standard"/>
        <c:varyColors val="0"/>
        <c:ser>
          <c:idx val="2"/>
          <c:order val="2"/>
          <c:tx>
            <c:strRef>
              <c:f>Terorizam_Ratni_zločini!$A$7</c:f>
              <c:strCache>
                <c:ptCount val="1"/>
                <c:pt idx="0">
                  <c:v>Koeficijent razriješenosti</c:v>
                </c:pt>
              </c:strCache>
            </c:strRef>
          </c:tx>
          <c:spPr>
            <a:ln w="12700">
              <a:solidFill>
                <a:schemeClr val="accent1">
                  <a:lumMod val="75000"/>
                </a:schemeClr>
              </a:solidFill>
            </a:ln>
          </c:spPr>
          <c:marker>
            <c:spPr>
              <a:solidFill>
                <a:srgbClr val="FFFF00"/>
              </a:solidFill>
              <a:ln w="12700">
                <a:solidFill>
                  <a:schemeClr val="accent1">
                    <a:lumMod val="75000"/>
                  </a:schemeClr>
                </a:solidFill>
              </a:ln>
            </c:spPr>
          </c:marker>
          <c:cat>
            <c:strRef>
              <c:f>Terorizam_Ratni_zločini!$K$4:$U$4</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Terorizam_Ratni_zločini!$K$7:$U$7</c:f>
              <c:numCache>
                <c:formatCode>0.0</c:formatCode>
                <c:ptCount val="11"/>
                <c:pt idx="0">
                  <c:v>84.962406015037601</c:v>
                </c:pt>
                <c:pt idx="1">
                  <c:v>109.8901098901099</c:v>
                </c:pt>
                <c:pt idx="2">
                  <c:v>101.47058823529412</c:v>
                </c:pt>
                <c:pt idx="3">
                  <c:v>84.337349397590373</c:v>
                </c:pt>
                <c:pt idx="4">
                  <c:v>82.456140350877192</c:v>
                </c:pt>
                <c:pt idx="5">
                  <c:v>81.818181818181827</c:v>
                </c:pt>
                <c:pt idx="6">
                  <c:v>97.222222222222214</c:v>
                </c:pt>
                <c:pt idx="7">
                  <c:v>101.75438596491229</c:v>
                </c:pt>
                <c:pt idx="8">
                  <c:v>85.964912280701753</c:v>
                </c:pt>
                <c:pt idx="9">
                  <c:v>108.47457627118644</c:v>
                </c:pt>
                <c:pt idx="10">
                  <c:v>94.339622641509436</c:v>
                </c:pt>
              </c:numCache>
            </c:numRef>
          </c:val>
          <c:smooth val="0"/>
          <c:extLst>
            <c:ext xmlns:c16="http://schemas.microsoft.com/office/drawing/2014/chart" uri="{C3380CC4-5D6E-409C-BE32-E72D297353CC}">
              <c16:uniqueId val="{00000002-8AC8-407E-AC52-EA2ED309D049}"/>
            </c:ext>
          </c:extLst>
        </c:ser>
        <c:dLbls>
          <c:showLegendKey val="0"/>
          <c:showVal val="0"/>
          <c:showCatName val="0"/>
          <c:showSerName val="0"/>
          <c:showPercent val="0"/>
          <c:showBubbleSize val="0"/>
        </c:dLbls>
        <c:marker val="1"/>
        <c:smooth val="0"/>
        <c:axId val="119952512"/>
        <c:axId val="119954048"/>
      </c:lineChart>
      <c:catAx>
        <c:axId val="1199484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sr-Latn-RS"/>
          </a:p>
        </c:txPr>
        <c:crossAx val="119950336"/>
        <c:crosses val="autoZero"/>
        <c:auto val="0"/>
        <c:lblAlgn val="ctr"/>
        <c:lblOffset val="100"/>
        <c:noMultiLvlLbl val="0"/>
      </c:catAx>
      <c:valAx>
        <c:axId val="119950336"/>
        <c:scaling>
          <c:orientation val="minMax"/>
          <c:min val="0"/>
        </c:scaling>
        <c:delete val="0"/>
        <c:axPos val="l"/>
        <c:title>
          <c:layout/>
          <c:overlay val="0"/>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r-Latn-RS"/>
          </a:p>
        </c:txPr>
        <c:crossAx val="119948416"/>
        <c:crosses val="autoZero"/>
        <c:crossBetween val="between"/>
      </c:valAx>
      <c:catAx>
        <c:axId val="119952512"/>
        <c:scaling>
          <c:orientation val="minMax"/>
        </c:scaling>
        <c:delete val="1"/>
        <c:axPos val="t"/>
        <c:numFmt formatCode="General" sourceLinked="1"/>
        <c:majorTickMark val="out"/>
        <c:minorTickMark val="none"/>
        <c:tickLblPos val="nextTo"/>
        <c:crossAx val="119954048"/>
        <c:crosses val="max"/>
        <c:auto val="0"/>
        <c:lblAlgn val="ctr"/>
        <c:lblOffset val="100"/>
        <c:noMultiLvlLbl val="0"/>
      </c:catAx>
      <c:valAx>
        <c:axId val="119954048"/>
        <c:scaling>
          <c:orientation val="minMax"/>
        </c:scaling>
        <c:delete val="0"/>
        <c:axPos val="r"/>
        <c:title>
          <c:tx>
            <c:rich>
              <a:bodyPr/>
              <a:lstStyle/>
              <a:p>
                <a:pPr>
                  <a:defRPr/>
                </a:pPr>
                <a:r>
                  <a:rPr lang="hr-HR"/>
                  <a:t>Koeficijent razriješenosti %</a:t>
                </a:r>
              </a:p>
            </c:rich>
          </c:tx>
          <c:layout/>
          <c:overlay val="0"/>
        </c:title>
        <c:numFmt formatCode="0.0" sourceLinked="1"/>
        <c:majorTickMark val="cross"/>
        <c:minorTickMark val="none"/>
        <c:tickLblPos val="nextTo"/>
        <c:spPr>
          <a:ln/>
        </c:spPr>
        <c:txPr>
          <a:bodyPr/>
          <a:lstStyle/>
          <a:p>
            <a:pPr>
              <a:defRPr baseline="0"/>
            </a:pPr>
            <a:endParaRPr lang="sr-Latn-RS"/>
          </a:p>
        </c:txPr>
        <c:crossAx val="119952512"/>
        <c:crosses val="max"/>
        <c:crossBetween val="between"/>
      </c:valAx>
      <c:spPr>
        <a:solidFill>
          <a:srgbClr val="FFFFFF"/>
        </a:solidFill>
        <a:ln w="12700">
          <a:solidFill>
            <a:srgbClr val="808080"/>
          </a:solidFill>
          <a:prstDash val="solid"/>
        </a:ln>
      </c:spPr>
    </c:plotArea>
    <c:legend>
      <c:legendPos val="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sr-Latn-RS"/>
        </a:p>
      </c:txPr>
    </c:legend>
    <c:plotVisOnly val="0"/>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r-Latn-R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hr-HR" sz="1000" b="1" baseline="0">
                <a:solidFill>
                  <a:sysClr val="windowText" lastClr="000000"/>
                </a:solidFill>
                <a:latin typeface="Arial" panose="020B0604020202020204" pitchFamily="34" charset="0"/>
                <a:cs typeface="Arial" panose="020B0604020202020204" pitchFamily="34" charset="0"/>
              </a:rPr>
              <a:t>Usporedni prikaz prijavljenih kaznenih djela u odnosu na počinitelje kaznenih djela </a:t>
            </a:r>
            <a:endParaRPr lang="en-US"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5867825896762905"/>
          <c:y val="0.14583333333333334"/>
          <c:w val="0.69653237095363085"/>
          <c:h val="0.67282745478732964"/>
        </c:manualLayout>
      </c:layout>
      <c:lineChart>
        <c:grouping val="standard"/>
        <c:varyColors val="0"/>
        <c:ser>
          <c:idx val="1"/>
          <c:order val="1"/>
          <c:tx>
            <c:strRef>
              <c:f>poc_ostec!$B$16</c:f>
              <c:strCache>
                <c:ptCount val="1"/>
                <c:pt idx="0">
                  <c:v>Prijavljena kaznena djela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72222222222222E-2"/>
                  <c:y val="2.7303754266211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75-4519-8DF0-40BD46779638}"/>
                </c:ext>
              </c:extLst>
            </c:dLbl>
            <c:dLbl>
              <c:idx val="1"/>
              <c:layout>
                <c:manualLayout>
                  <c:x val="8.3333333333332829E-3"/>
                  <c:y val="-2.08567935694525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75-4519-8DF0-40BD46779638}"/>
                </c:ext>
              </c:extLst>
            </c:dLbl>
            <c:dLbl>
              <c:idx val="4"/>
              <c:layout>
                <c:manualLayout>
                  <c:x val="-2.2222222222222223E-2"/>
                  <c:y val="-2.7303754266211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75-4519-8DF0-40BD467796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poc_ostec!$C$14:$I$14</c:f>
              <c:strCache>
                <c:ptCount val="6"/>
                <c:pt idx="0">
                  <c:v>2014.</c:v>
                </c:pt>
                <c:pt idx="1">
                  <c:v>2015.</c:v>
                </c:pt>
                <c:pt idx="2">
                  <c:v>2016.</c:v>
                </c:pt>
                <c:pt idx="3">
                  <c:v>2017.</c:v>
                </c:pt>
                <c:pt idx="4">
                  <c:v>2018.</c:v>
                </c:pt>
                <c:pt idx="5">
                  <c:v>2019.</c:v>
                </c:pt>
              </c:strCache>
            </c:strRef>
          </c:cat>
          <c:val>
            <c:numRef>
              <c:f>poc_ostec!$C$16:$I$16</c:f>
              <c:numCache>
                <c:formatCode>#,##0</c:formatCode>
                <c:ptCount val="6"/>
                <c:pt idx="0">
                  <c:v>56851</c:v>
                </c:pt>
                <c:pt idx="1">
                  <c:v>59233</c:v>
                </c:pt>
                <c:pt idx="2">
                  <c:v>55824</c:v>
                </c:pt>
                <c:pt idx="3">
                  <c:v>54246</c:v>
                </c:pt>
                <c:pt idx="4">
                  <c:v>51287</c:v>
                </c:pt>
                <c:pt idx="5">
                  <c:v>55994</c:v>
                </c:pt>
              </c:numCache>
            </c:numRef>
          </c:val>
          <c:smooth val="0"/>
          <c:extLst>
            <c:ext xmlns:c16="http://schemas.microsoft.com/office/drawing/2014/chart" uri="{C3380CC4-5D6E-409C-BE32-E72D297353CC}">
              <c16:uniqueId val="{00000003-0775-4519-8DF0-40BD46779638}"/>
            </c:ext>
          </c:extLst>
        </c:ser>
        <c:dLbls>
          <c:showLegendKey val="0"/>
          <c:showVal val="0"/>
          <c:showCatName val="0"/>
          <c:showSerName val="0"/>
          <c:showPercent val="0"/>
          <c:showBubbleSize val="0"/>
        </c:dLbls>
        <c:marker val="1"/>
        <c:smooth val="0"/>
        <c:axId val="116900992"/>
        <c:axId val="116902528"/>
      </c:lineChart>
      <c:lineChart>
        <c:grouping val="standard"/>
        <c:varyColors val="0"/>
        <c:ser>
          <c:idx val="0"/>
          <c:order val="0"/>
          <c:tx>
            <c:strRef>
              <c:f>poc_ostec!$B$15</c:f>
              <c:strCache>
                <c:ptCount val="1"/>
                <c:pt idx="0">
                  <c:v>Počinitelji (pravne i fizičke osobe)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620844269466317E-2"/>
                  <c:y val="2.051185581324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75-4519-8DF0-40BD46779638}"/>
                </c:ext>
              </c:extLst>
            </c:dLbl>
            <c:dLbl>
              <c:idx val="1"/>
              <c:layout>
                <c:manualLayout>
                  <c:x val="-6.9541776027996494E-2"/>
                  <c:y val="5.2366235790492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5-4519-8DF0-40BD46779638}"/>
                </c:ext>
              </c:extLst>
            </c:dLbl>
            <c:dLbl>
              <c:idx val="2"/>
              <c:layout>
                <c:manualLayout>
                  <c:x val="-9.176399825021872E-2"/>
                  <c:y val="4.3264984368421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75-4519-8DF0-40BD46779638}"/>
                </c:ext>
              </c:extLst>
            </c:dLbl>
            <c:dLbl>
              <c:idx val="4"/>
              <c:layout>
                <c:manualLayout>
                  <c:x val="-5.2875109361329831E-2"/>
                  <c:y val="5.2366235790491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75-4519-8DF0-40BD467796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poc_ostec!$C$14:$I$14</c:f>
              <c:strCache>
                <c:ptCount val="6"/>
                <c:pt idx="0">
                  <c:v>2014.</c:v>
                </c:pt>
                <c:pt idx="1">
                  <c:v>2015.</c:v>
                </c:pt>
                <c:pt idx="2">
                  <c:v>2016.</c:v>
                </c:pt>
                <c:pt idx="3">
                  <c:v>2017.</c:v>
                </c:pt>
                <c:pt idx="4">
                  <c:v>2018.</c:v>
                </c:pt>
                <c:pt idx="5">
                  <c:v>2019.</c:v>
                </c:pt>
              </c:strCache>
            </c:strRef>
          </c:cat>
          <c:val>
            <c:numRef>
              <c:f>poc_ostec!$C$15:$I$15</c:f>
              <c:numCache>
                <c:formatCode>#,##0</c:formatCode>
                <c:ptCount val="6"/>
                <c:pt idx="0">
                  <c:v>20189</c:v>
                </c:pt>
                <c:pt idx="1">
                  <c:v>19962</c:v>
                </c:pt>
                <c:pt idx="2">
                  <c:v>18948</c:v>
                </c:pt>
                <c:pt idx="3">
                  <c:v>17983</c:v>
                </c:pt>
                <c:pt idx="4">
                  <c:v>17399</c:v>
                </c:pt>
                <c:pt idx="5">
                  <c:v>18675</c:v>
                </c:pt>
              </c:numCache>
            </c:numRef>
          </c:val>
          <c:smooth val="0"/>
          <c:extLst>
            <c:ext xmlns:c16="http://schemas.microsoft.com/office/drawing/2014/chart" uri="{C3380CC4-5D6E-409C-BE32-E72D297353CC}">
              <c16:uniqueId val="{00000008-0775-4519-8DF0-40BD46779638}"/>
            </c:ext>
          </c:extLst>
        </c:ser>
        <c:dLbls>
          <c:showLegendKey val="0"/>
          <c:showVal val="0"/>
          <c:showCatName val="0"/>
          <c:showSerName val="0"/>
          <c:showPercent val="0"/>
          <c:showBubbleSize val="0"/>
        </c:dLbls>
        <c:marker val="1"/>
        <c:smooth val="0"/>
        <c:axId val="116910720"/>
        <c:axId val="116908800"/>
      </c:lineChart>
      <c:catAx>
        <c:axId val="11690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02528"/>
        <c:crosses val="autoZero"/>
        <c:auto val="1"/>
        <c:lblAlgn val="ctr"/>
        <c:lblOffset val="100"/>
        <c:noMultiLvlLbl val="0"/>
      </c:catAx>
      <c:valAx>
        <c:axId val="11690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Prijavljena</a:t>
                </a:r>
                <a:r>
                  <a:rPr lang="hr-HR" baseline="0">
                    <a:solidFill>
                      <a:sysClr val="windowText" lastClr="000000"/>
                    </a:solidFill>
                  </a:rPr>
                  <a:t> kaznena djela</a:t>
                </a:r>
                <a:endParaRPr lang="hr-HR">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00992"/>
        <c:crosses val="autoZero"/>
        <c:crossBetween val="between"/>
      </c:valAx>
      <c:valAx>
        <c:axId val="11690880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Počinitelji</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10720"/>
        <c:crosses val="max"/>
        <c:crossBetween val="between"/>
      </c:valAx>
      <c:catAx>
        <c:axId val="116910720"/>
        <c:scaling>
          <c:orientation val="minMax"/>
        </c:scaling>
        <c:delete val="1"/>
        <c:axPos val="b"/>
        <c:numFmt formatCode="General" sourceLinked="1"/>
        <c:majorTickMark val="out"/>
        <c:minorTickMark val="none"/>
        <c:tickLblPos val="nextTo"/>
        <c:crossAx val="116908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cs typeface="Arial" panose="020B0604020202020204" pitchFamily="34" charset="0"/>
              </a:rPr>
              <a:t>P</a:t>
            </a:r>
            <a:r>
              <a:rPr lang="hr-HR" sz="900" b="1">
                <a:solidFill>
                  <a:sysClr val="windowText" lastClr="000000"/>
                </a:solidFill>
                <a:latin typeface="Arial" panose="020B0604020202020204" pitchFamily="34" charset="0"/>
                <a:cs typeface="Arial" panose="020B0604020202020204" pitchFamily="34" charset="0"/>
              </a:rPr>
              <a:t>rijavljene</a:t>
            </a:r>
            <a:r>
              <a:rPr lang="hr-HR" sz="900" b="1" baseline="0">
                <a:solidFill>
                  <a:sysClr val="windowText" lastClr="000000"/>
                </a:solidFill>
                <a:latin typeface="Arial" panose="020B0604020202020204" pitchFamily="34" charset="0"/>
                <a:cs typeface="Arial" panose="020B0604020202020204" pitchFamily="34" charset="0"/>
              </a:rPr>
              <a:t> osobe za kaznena djela (</a:t>
            </a:r>
            <a:r>
              <a:rPr lang="hr-HR" sz="900" b="1" i="0" u="none" strike="noStrike" baseline="0">
                <a:effectLst/>
              </a:rPr>
              <a:t>pravne i fizičke)</a:t>
            </a:r>
            <a:endParaRPr lang="en-US" sz="9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4517825896762906"/>
          <c:y val="0.10344925634295712"/>
          <c:w val="0.73572681539807538"/>
          <c:h val="0.71102580927384074"/>
        </c:manualLayout>
      </c:layout>
      <c:barChart>
        <c:barDir val="col"/>
        <c:grouping val="clustered"/>
        <c:varyColors val="0"/>
        <c:ser>
          <c:idx val="0"/>
          <c:order val="0"/>
          <c:tx>
            <c:strRef>
              <c:f>poc_ostec!$B$6</c:f>
              <c:strCache>
                <c:ptCount val="1"/>
                <c:pt idx="0">
                  <c:v>Fizičke osobe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poc_ostec!$C$5:$I$5</c:f>
              <c:strCache>
                <c:ptCount val="6"/>
                <c:pt idx="0">
                  <c:v>2014.</c:v>
                </c:pt>
                <c:pt idx="1">
                  <c:v>2015.</c:v>
                </c:pt>
                <c:pt idx="2">
                  <c:v>2016.</c:v>
                </c:pt>
                <c:pt idx="3">
                  <c:v>2017.</c:v>
                </c:pt>
                <c:pt idx="4">
                  <c:v>2018.</c:v>
                </c:pt>
                <c:pt idx="5">
                  <c:v>2019.</c:v>
                </c:pt>
              </c:strCache>
            </c:strRef>
          </c:cat>
          <c:val>
            <c:numRef>
              <c:f>poc_ostec!$C$6:$I$6</c:f>
              <c:numCache>
                <c:formatCode>#,##0</c:formatCode>
                <c:ptCount val="6"/>
                <c:pt idx="0">
                  <c:v>20019</c:v>
                </c:pt>
                <c:pt idx="1">
                  <c:v>19783</c:v>
                </c:pt>
                <c:pt idx="2">
                  <c:v>18728</c:v>
                </c:pt>
                <c:pt idx="3">
                  <c:v>17873</c:v>
                </c:pt>
                <c:pt idx="4">
                  <c:v>17254</c:v>
                </c:pt>
                <c:pt idx="5">
                  <c:v>18527</c:v>
                </c:pt>
              </c:numCache>
            </c:numRef>
          </c:val>
          <c:extLst>
            <c:ext xmlns:c16="http://schemas.microsoft.com/office/drawing/2014/chart" uri="{C3380CC4-5D6E-409C-BE32-E72D297353CC}">
              <c16:uniqueId val="{00000000-FB9A-4C09-9728-D61CDF0C9424}"/>
            </c:ext>
          </c:extLst>
        </c:ser>
        <c:dLbls>
          <c:showLegendKey val="0"/>
          <c:showVal val="0"/>
          <c:showCatName val="0"/>
          <c:showSerName val="0"/>
          <c:showPercent val="0"/>
          <c:showBubbleSize val="0"/>
        </c:dLbls>
        <c:gapWidth val="219"/>
        <c:overlap val="-27"/>
        <c:axId val="116931584"/>
        <c:axId val="116945664"/>
      </c:barChart>
      <c:lineChart>
        <c:grouping val="stacked"/>
        <c:varyColors val="0"/>
        <c:ser>
          <c:idx val="1"/>
          <c:order val="1"/>
          <c:tx>
            <c:strRef>
              <c:f>poc_ostec!$B$7</c:f>
              <c:strCache>
                <c:ptCount val="1"/>
                <c:pt idx="0">
                  <c:v>Pravne osobe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8.7035460992907807E-2"/>
                  <c:y val="1.9464720194647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A-4C09-9728-D61CDF0C9424}"/>
                </c:ext>
              </c:extLst>
            </c:dLbl>
            <c:dLbl>
              <c:idx val="2"/>
              <c:layout>
                <c:manualLayout>
                  <c:x val="-8.7035460992907848E-2"/>
                  <c:y val="-2.433090024330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9A-4C09-9728-D61CDF0C94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poc_ostec!$C$5:$I$5</c:f>
              <c:strCache>
                <c:ptCount val="6"/>
                <c:pt idx="0">
                  <c:v>2014.</c:v>
                </c:pt>
                <c:pt idx="1">
                  <c:v>2015.</c:v>
                </c:pt>
                <c:pt idx="2">
                  <c:v>2016.</c:v>
                </c:pt>
                <c:pt idx="3">
                  <c:v>2017.</c:v>
                </c:pt>
                <c:pt idx="4">
                  <c:v>2018.</c:v>
                </c:pt>
                <c:pt idx="5">
                  <c:v>2019.</c:v>
                </c:pt>
              </c:strCache>
            </c:strRef>
          </c:cat>
          <c:val>
            <c:numRef>
              <c:f>poc_ostec!$C$7:$I$7</c:f>
              <c:numCache>
                <c:formatCode>#,##0</c:formatCode>
                <c:ptCount val="6"/>
                <c:pt idx="0">
                  <c:v>170</c:v>
                </c:pt>
                <c:pt idx="1">
                  <c:v>179</c:v>
                </c:pt>
                <c:pt idx="2">
                  <c:v>220</c:v>
                </c:pt>
                <c:pt idx="3">
                  <c:v>110</c:v>
                </c:pt>
                <c:pt idx="4">
                  <c:v>145</c:v>
                </c:pt>
                <c:pt idx="5">
                  <c:v>148</c:v>
                </c:pt>
              </c:numCache>
            </c:numRef>
          </c:val>
          <c:smooth val="0"/>
          <c:extLst>
            <c:ext xmlns:c16="http://schemas.microsoft.com/office/drawing/2014/chart" uri="{C3380CC4-5D6E-409C-BE32-E72D297353CC}">
              <c16:uniqueId val="{00000003-FB9A-4C09-9728-D61CDF0C9424}"/>
            </c:ext>
          </c:extLst>
        </c:ser>
        <c:dLbls>
          <c:showLegendKey val="0"/>
          <c:showVal val="0"/>
          <c:showCatName val="0"/>
          <c:showSerName val="0"/>
          <c:showPercent val="0"/>
          <c:showBubbleSize val="0"/>
        </c:dLbls>
        <c:marker val="1"/>
        <c:smooth val="0"/>
        <c:axId val="116953856"/>
        <c:axId val="116947584"/>
      </c:lineChart>
      <c:catAx>
        <c:axId val="11693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45664"/>
        <c:crosses val="autoZero"/>
        <c:auto val="1"/>
        <c:lblAlgn val="ctr"/>
        <c:lblOffset val="100"/>
        <c:noMultiLvlLbl val="0"/>
      </c:catAx>
      <c:valAx>
        <c:axId val="11694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hr-HR" sz="900">
                    <a:solidFill>
                      <a:sysClr val="windowText" lastClr="000000"/>
                    </a:solidFill>
                    <a:latin typeface="Arial" panose="020B0604020202020204" pitchFamily="34" charset="0"/>
                    <a:cs typeface="Arial" panose="020B0604020202020204" pitchFamily="34" charset="0"/>
                  </a:rPr>
                  <a:t>Fizičke</a:t>
                </a:r>
                <a:r>
                  <a:rPr lang="hr-HR" sz="900" baseline="0">
                    <a:solidFill>
                      <a:sysClr val="windowText" lastClr="000000"/>
                    </a:solidFill>
                    <a:latin typeface="Arial" panose="020B0604020202020204" pitchFamily="34" charset="0"/>
                    <a:cs typeface="Arial" panose="020B0604020202020204" pitchFamily="34" charset="0"/>
                  </a:rPr>
                  <a:t> osobe</a:t>
                </a:r>
                <a:endParaRPr lang="hr-HR"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31584"/>
        <c:crosses val="autoZero"/>
        <c:crossBetween val="between"/>
      </c:valAx>
      <c:valAx>
        <c:axId val="11694758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hr-HR" sz="900" b="0">
                    <a:solidFill>
                      <a:sysClr val="windowText" lastClr="000000"/>
                    </a:solidFill>
                    <a:latin typeface="Arial" panose="020B0604020202020204" pitchFamily="34" charset="0"/>
                    <a:cs typeface="Arial" panose="020B0604020202020204" pitchFamily="34" charset="0"/>
                  </a:rPr>
                  <a:t>Pravne</a:t>
                </a:r>
                <a:r>
                  <a:rPr lang="hr-HR" sz="900" b="0" baseline="0">
                    <a:solidFill>
                      <a:sysClr val="windowText" lastClr="000000"/>
                    </a:solidFill>
                    <a:latin typeface="Arial" panose="020B0604020202020204" pitchFamily="34" charset="0"/>
                    <a:cs typeface="Arial" panose="020B0604020202020204" pitchFamily="34" charset="0"/>
                  </a:rPr>
                  <a:t> osobe</a:t>
                </a:r>
                <a:endParaRPr lang="hr-HR" sz="9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53856"/>
        <c:crosses val="max"/>
        <c:crossBetween val="between"/>
      </c:valAx>
      <c:catAx>
        <c:axId val="116953856"/>
        <c:scaling>
          <c:orientation val="minMax"/>
        </c:scaling>
        <c:delete val="1"/>
        <c:axPos val="b"/>
        <c:numFmt formatCode="General" sourceLinked="1"/>
        <c:majorTickMark val="out"/>
        <c:minorTickMark val="none"/>
        <c:tickLblPos val="nextTo"/>
        <c:crossAx val="116947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900" b="1">
                <a:latin typeface="Arial" panose="020B0604020202020204" pitchFamily="34" charset="0"/>
                <a:cs typeface="Arial" panose="020B0604020202020204" pitchFamily="34" charset="0"/>
              </a:rPr>
              <a:t>Prekršaji prema Zakonu o suzbijanju zlouporabe droga</a:t>
            </a:r>
            <a:endParaRPr lang="en-US" sz="9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droga!$B$15</c:f>
              <c:strCache>
                <c:ptCount val="1"/>
                <c:pt idx="0">
                  <c:v>Prekršaji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droga!$C$14:$I$14</c:f>
              <c:strCache>
                <c:ptCount val="6"/>
                <c:pt idx="0">
                  <c:v>2014.</c:v>
                </c:pt>
                <c:pt idx="1">
                  <c:v>2015.</c:v>
                </c:pt>
                <c:pt idx="2">
                  <c:v>2016.</c:v>
                </c:pt>
                <c:pt idx="3">
                  <c:v>2017.</c:v>
                </c:pt>
                <c:pt idx="4">
                  <c:v>2018.</c:v>
                </c:pt>
                <c:pt idx="5">
                  <c:v>2019.</c:v>
                </c:pt>
              </c:strCache>
            </c:strRef>
          </c:cat>
          <c:val>
            <c:numRef>
              <c:f>droga!$C$15:$I$15</c:f>
              <c:numCache>
                <c:formatCode>#,##0</c:formatCode>
                <c:ptCount val="6"/>
                <c:pt idx="0">
                  <c:v>7292</c:v>
                </c:pt>
                <c:pt idx="1">
                  <c:v>6709</c:v>
                </c:pt>
                <c:pt idx="2">
                  <c:v>8722</c:v>
                </c:pt>
                <c:pt idx="3">
                  <c:v>9190</c:v>
                </c:pt>
                <c:pt idx="4">
                  <c:v>8903</c:v>
                </c:pt>
                <c:pt idx="5">
                  <c:v>8314</c:v>
                </c:pt>
              </c:numCache>
            </c:numRef>
          </c:val>
          <c:extLst>
            <c:ext xmlns:c16="http://schemas.microsoft.com/office/drawing/2014/chart" uri="{C3380CC4-5D6E-409C-BE32-E72D297353CC}">
              <c16:uniqueId val="{00000000-1BED-42B8-8E89-3B0558CC90A2}"/>
            </c:ext>
          </c:extLst>
        </c:ser>
        <c:dLbls>
          <c:showLegendKey val="0"/>
          <c:showVal val="0"/>
          <c:showCatName val="0"/>
          <c:showSerName val="0"/>
          <c:showPercent val="0"/>
          <c:showBubbleSize val="0"/>
        </c:dLbls>
        <c:gapWidth val="219"/>
        <c:overlap val="-27"/>
        <c:axId val="116975104"/>
        <c:axId val="116976640"/>
      </c:barChart>
      <c:catAx>
        <c:axId val="1169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76640"/>
        <c:crosses val="autoZero"/>
        <c:auto val="1"/>
        <c:lblAlgn val="ctr"/>
        <c:lblOffset val="100"/>
        <c:noMultiLvlLbl val="0"/>
      </c:catAx>
      <c:valAx>
        <c:axId val="11697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97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Ukupan broj kaznenih djela</c:v>
                </c:pt>
              </c:strCache>
            </c:strRef>
          </c:tx>
          <c:spPr>
            <a:solidFill>
              <a:schemeClr val="accent1"/>
            </a:solidFill>
            <a:ln>
              <a:noFill/>
            </a:ln>
            <a:effectLst/>
            <a:sp3d/>
          </c:spPr>
          <c:invertIfNegative val="0"/>
          <c:dLbls>
            <c:dLbl>
              <c:idx val="0"/>
              <c:layout>
                <c:manualLayout>
                  <c:x val="0"/>
                  <c:y val="-5.0314465408805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9C-444C-9A38-023F68109AF9}"/>
                </c:ext>
              </c:extLst>
            </c:dLbl>
            <c:dLbl>
              <c:idx val="1"/>
              <c:layout>
                <c:manualLayout>
                  <c:x val="0"/>
                  <c:y val="-2.1563342318059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9C-444C-9A38-023F68109AF9}"/>
                </c:ext>
              </c:extLst>
            </c:dLbl>
            <c:dLbl>
              <c:idx val="2"/>
              <c:layout>
                <c:manualLayout>
                  <c:x val="0"/>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9C-444C-9A38-023F68109AF9}"/>
                </c:ext>
              </c:extLst>
            </c:dLbl>
            <c:dLbl>
              <c:idx val="3"/>
              <c:layout>
                <c:manualLayout>
                  <c:x val="-9.1209577803368402E-17"/>
                  <c:y val="-1.7969451931716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9C-444C-9A38-023F6810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5"/>
                <c:pt idx="0">
                  <c:v>2015.*</c:v>
                </c:pt>
                <c:pt idx="1">
                  <c:v>2016.</c:v>
                </c:pt>
                <c:pt idx="2">
                  <c:v>2017.</c:v>
                </c:pt>
                <c:pt idx="3">
                  <c:v>2018.</c:v>
                </c:pt>
                <c:pt idx="4">
                  <c:v>2019.</c:v>
                </c:pt>
              </c:strCache>
            </c:strRef>
          </c:cat>
          <c:val>
            <c:numRef>
              <c:f>List1!$B$2:$B$7</c:f>
              <c:numCache>
                <c:formatCode>General</c:formatCode>
                <c:ptCount val="6"/>
                <c:pt idx="0">
                  <c:v>145</c:v>
                </c:pt>
                <c:pt idx="1">
                  <c:v>330</c:v>
                </c:pt>
                <c:pt idx="2">
                  <c:v>552</c:v>
                </c:pt>
                <c:pt idx="3">
                  <c:v>623</c:v>
                </c:pt>
                <c:pt idx="4">
                  <c:v>1134</c:v>
                </c:pt>
              </c:numCache>
            </c:numRef>
          </c:val>
          <c:extLst>
            <c:ext xmlns:c16="http://schemas.microsoft.com/office/drawing/2014/chart" uri="{C3380CC4-5D6E-409C-BE32-E72D297353CC}">
              <c16:uniqueId val="{00000004-989C-444C-9A38-023F68109AF9}"/>
            </c:ext>
          </c:extLst>
        </c:ser>
        <c:ser>
          <c:idx val="1"/>
          <c:order val="1"/>
          <c:tx>
            <c:strRef>
              <c:f>List1!$C$1</c:f>
              <c:strCache>
                <c:ptCount val="1"/>
                <c:pt idx="0">
                  <c:v>Žrtve ženskog spola</c:v>
                </c:pt>
              </c:strCache>
            </c:strRef>
          </c:tx>
          <c:spPr>
            <a:solidFill>
              <a:schemeClr val="accent2"/>
            </a:solidFill>
            <a:ln>
              <a:noFill/>
            </a:ln>
            <a:effectLst/>
            <a:sp3d/>
          </c:spPr>
          <c:invertIfNegative val="0"/>
          <c:dLbls>
            <c:dLbl>
              <c:idx val="0"/>
              <c:layout>
                <c:manualLayout>
                  <c:x val="7.4626880288886106E-3"/>
                  <c:y val="-1.4375561545372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9C-444C-9A38-023F68109AF9}"/>
                </c:ext>
              </c:extLst>
            </c:dLbl>
            <c:dLbl>
              <c:idx val="1"/>
              <c:layout>
                <c:manualLayout>
                  <c:x val="1.4925376057777266E-2"/>
                  <c:y val="-1.7969451931716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9C-444C-9A38-023F68109AF9}"/>
                </c:ext>
              </c:extLst>
            </c:dLbl>
            <c:dLbl>
              <c:idx val="2"/>
              <c:layout>
                <c:manualLayout>
                  <c:x val="1.7412938734073478E-2"/>
                  <c:y val="-2.15633423180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9C-444C-9A38-023F68109AF9}"/>
                </c:ext>
              </c:extLst>
            </c:dLbl>
            <c:dLbl>
              <c:idx val="3"/>
              <c:layout>
                <c:manualLayout>
                  <c:x val="1.7412938734073388E-2"/>
                  <c:y val="-1.07816711590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9C-444C-9A38-023F68109AF9}"/>
                </c:ext>
              </c:extLst>
            </c:dLbl>
            <c:dLbl>
              <c:idx val="4"/>
              <c:layout>
                <c:manualLayout>
                  <c:x val="2.2388064086665899E-2"/>
                  <c:y val="-1.078167115902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9C-444C-9A38-023F6810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5"/>
                <c:pt idx="0">
                  <c:v>2015.*</c:v>
                </c:pt>
                <c:pt idx="1">
                  <c:v>2016.</c:v>
                </c:pt>
                <c:pt idx="2">
                  <c:v>2017.</c:v>
                </c:pt>
                <c:pt idx="3">
                  <c:v>2018.</c:v>
                </c:pt>
                <c:pt idx="4">
                  <c:v>2019.</c:v>
                </c:pt>
              </c:strCache>
            </c:strRef>
          </c:cat>
          <c:val>
            <c:numRef>
              <c:f>List1!$C$2:$C$7</c:f>
              <c:numCache>
                <c:formatCode>General</c:formatCode>
                <c:ptCount val="6"/>
                <c:pt idx="0">
                  <c:v>121</c:v>
                </c:pt>
                <c:pt idx="1">
                  <c:v>279</c:v>
                </c:pt>
                <c:pt idx="2">
                  <c:v>464</c:v>
                </c:pt>
                <c:pt idx="3">
                  <c:v>535</c:v>
                </c:pt>
                <c:pt idx="4">
                  <c:v>992</c:v>
                </c:pt>
              </c:numCache>
            </c:numRef>
          </c:val>
          <c:extLst>
            <c:ext xmlns:c16="http://schemas.microsoft.com/office/drawing/2014/chart" uri="{C3380CC4-5D6E-409C-BE32-E72D297353CC}">
              <c16:uniqueId val="{0000000A-989C-444C-9A38-023F68109AF9}"/>
            </c:ext>
          </c:extLst>
        </c:ser>
        <c:ser>
          <c:idx val="2"/>
          <c:order val="2"/>
          <c:tx>
            <c:strRef>
              <c:f>List1!$D$1</c:f>
              <c:strCache>
                <c:ptCount val="1"/>
                <c:pt idx="0">
                  <c:v>Žrtve muškog spola</c:v>
                </c:pt>
              </c:strCache>
            </c:strRef>
          </c:tx>
          <c:spPr>
            <a:solidFill>
              <a:schemeClr val="accent3"/>
            </a:solidFill>
            <a:ln>
              <a:noFill/>
            </a:ln>
            <a:effectLst/>
            <a:sp3d/>
          </c:spPr>
          <c:invertIfNegative val="0"/>
          <c:dLbls>
            <c:dLbl>
              <c:idx val="0"/>
              <c:layout>
                <c:manualLayout>
                  <c:x val="9.9502507051848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9C-444C-9A38-023F68109AF9}"/>
                </c:ext>
              </c:extLst>
            </c:dLbl>
            <c:dLbl>
              <c:idx val="1"/>
              <c:layout>
                <c:manualLayout>
                  <c:x val="1.2437813381481056E-2"/>
                  <c:y val="-1.7969451931716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89C-444C-9A38-023F68109AF9}"/>
                </c:ext>
              </c:extLst>
            </c:dLbl>
            <c:dLbl>
              <c:idx val="2"/>
              <c:layout>
                <c:manualLayout>
                  <c:x val="1.4925376057777176E-2"/>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89C-444C-9A38-023F68109AF9}"/>
                </c:ext>
              </c:extLst>
            </c:dLbl>
            <c:dLbl>
              <c:idx val="3"/>
              <c:layout>
                <c:manualLayout>
                  <c:x val="9.9502507051848453E-3"/>
                  <c:y val="-1.07816711590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89C-444C-9A38-023F68109AF9}"/>
                </c:ext>
              </c:extLst>
            </c:dLbl>
            <c:dLbl>
              <c:idx val="4"/>
              <c:layout>
                <c:manualLayout>
                  <c:x val="1.9900501410369597E-2"/>
                  <c:y val="-1.07816711590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89C-444C-9A38-023F68109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5"/>
                <c:pt idx="0">
                  <c:v>2015.*</c:v>
                </c:pt>
                <c:pt idx="1">
                  <c:v>2016.</c:v>
                </c:pt>
                <c:pt idx="2">
                  <c:v>2017.</c:v>
                </c:pt>
                <c:pt idx="3">
                  <c:v>2018.</c:v>
                </c:pt>
                <c:pt idx="4">
                  <c:v>2019.</c:v>
                </c:pt>
              </c:strCache>
            </c:strRef>
          </c:cat>
          <c:val>
            <c:numRef>
              <c:f>List1!$D$2:$D$7</c:f>
              <c:numCache>
                <c:formatCode>General</c:formatCode>
                <c:ptCount val="6"/>
                <c:pt idx="0">
                  <c:v>29</c:v>
                </c:pt>
                <c:pt idx="1">
                  <c:v>51</c:v>
                </c:pt>
                <c:pt idx="2">
                  <c:v>90</c:v>
                </c:pt>
                <c:pt idx="3">
                  <c:v>100</c:v>
                </c:pt>
                <c:pt idx="4">
                  <c:v>142</c:v>
                </c:pt>
              </c:numCache>
            </c:numRef>
          </c:val>
          <c:extLst>
            <c:ext xmlns:c16="http://schemas.microsoft.com/office/drawing/2014/chart" uri="{C3380CC4-5D6E-409C-BE32-E72D297353CC}">
              <c16:uniqueId val="{00000010-989C-444C-9A38-023F68109AF9}"/>
            </c:ext>
          </c:extLst>
        </c:ser>
        <c:ser>
          <c:idx val="3"/>
          <c:order val="3"/>
          <c:tx>
            <c:strRef>
              <c:f>List1!$E$1</c:f>
              <c:strCache>
                <c:ptCount val="1"/>
              </c:strCache>
            </c:strRef>
          </c:tx>
          <c:spPr>
            <a:solidFill>
              <a:schemeClr val="accent4"/>
            </a:solidFill>
            <a:ln>
              <a:noFill/>
            </a:ln>
            <a:effectLst/>
            <a:sp3d/>
          </c:spPr>
          <c:invertIfNegative val="0"/>
          <c:cat>
            <c:strRef>
              <c:f>List1!$A$2:$A$7</c:f>
              <c:strCache>
                <c:ptCount val="5"/>
                <c:pt idx="0">
                  <c:v>2015.*</c:v>
                </c:pt>
                <c:pt idx="1">
                  <c:v>2016.</c:v>
                </c:pt>
                <c:pt idx="2">
                  <c:v>2017.</c:v>
                </c:pt>
                <c:pt idx="3">
                  <c:v>2018.</c:v>
                </c:pt>
                <c:pt idx="4">
                  <c:v>2019.</c:v>
                </c:pt>
              </c:strCache>
            </c:strRef>
          </c:cat>
          <c:val>
            <c:numRef>
              <c:f>List1!$E$2:$E$7</c:f>
              <c:numCache>
                <c:formatCode>General</c:formatCode>
                <c:ptCount val="6"/>
              </c:numCache>
            </c:numRef>
          </c:val>
          <c:extLst>
            <c:ext xmlns:c16="http://schemas.microsoft.com/office/drawing/2014/chart" uri="{C3380CC4-5D6E-409C-BE32-E72D297353CC}">
              <c16:uniqueId val="{00000011-989C-444C-9A38-023F68109AF9}"/>
            </c:ext>
          </c:extLst>
        </c:ser>
        <c:dLbls>
          <c:showLegendKey val="0"/>
          <c:showVal val="0"/>
          <c:showCatName val="0"/>
          <c:showSerName val="0"/>
          <c:showPercent val="0"/>
          <c:showBubbleSize val="0"/>
        </c:dLbls>
        <c:gapWidth val="150"/>
        <c:shape val="box"/>
        <c:axId val="117016448"/>
        <c:axId val="117017984"/>
        <c:axId val="0"/>
      </c:bar3DChart>
      <c:catAx>
        <c:axId val="11701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17984"/>
        <c:crosses val="autoZero"/>
        <c:auto val="1"/>
        <c:lblAlgn val="ctr"/>
        <c:lblOffset val="100"/>
        <c:noMultiLvlLbl val="0"/>
      </c:catAx>
      <c:valAx>
        <c:axId val="11701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1644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Mobilna</a:t>
            </a:r>
            <a:r>
              <a:rPr lang="hr-HR" sz="1200" baseline="0"/>
              <a:t> jedinica prometne policije</a:t>
            </a:r>
            <a:endParaRPr lang="hr-HR" sz="1200"/>
          </a:p>
        </c:rich>
      </c:tx>
      <c:overlay val="0"/>
      <c:spPr>
        <a:noFill/>
        <a:ln>
          <a:noFill/>
        </a:ln>
        <a:effectLst/>
      </c:spPr>
    </c:title>
    <c:autoTitleDeleted val="0"/>
    <c:plotArea>
      <c:layout/>
      <c:barChart>
        <c:barDir val="col"/>
        <c:grouping val="clustered"/>
        <c:varyColors val="0"/>
        <c:ser>
          <c:idx val="0"/>
          <c:order val="0"/>
          <c:tx>
            <c:strRef>
              <c:f>List1!$B$1</c:f>
              <c:strCache>
                <c:ptCount val="1"/>
                <c:pt idx="0">
                  <c:v>kontrolirano vozila</c:v>
                </c:pt>
              </c:strCache>
            </c:strRef>
          </c:tx>
          <c:spPr>
            <a:solidFill>
              <a:schemeClr val="accent1"/>
            </a:solidFill>
            <a:ln>
              <a:noFill/>
            </a:ln>
            <a:effectLst/>
          </c:spPr>
          <c:invertIfNegative val="0"/>
          <c:cat>
            <c:numRef>
              <c:f>List1!$A$2:$A$7</c:f>
              <c:numCache>
                <c:formatCode>General</c:formatCode>
                <c:ptCount val="6"/>
                <c:pt idx="0">
                  <c:v>2015</c:v>
                </c:pt>
                <c:pt idx="1">
                  <c:v>2016</c:v>
                </c:pt>
                <c:pt idx="2">
                  <c:v>2017</c:v>
                </c:pt>
                <c:pt idx="3">
                  <c:v>2018</c:v>
                </c:pt>
                <c:pt idx="4">
                  <c:v>2019</c:v>
                </c:pt>
              </c:numCache>
            </c:numRef>
          </c:cat>
          <c:val>
            <c:numRef>
              <c:f>List1!$B$2:$B$7</c:f>
              <c:numCache>
                <c:formatCode>General</c:formatCode>
                <c:ptCount val="6"/>
                <c:pt idx="0">
                  <c:v>26040</c:v>
                </c:pt>
                <c:pt idx="1">
                  <c:v>27016</c:v>
                </c:pt>
                <c:pt idx="2">
                  <c:v>25995</c:v>
                </c:pt>
                <c:pt idx="3">
                  <c:v>24196</c:v>
                </c:pt>
                <c:pt idx="4">
                  <c:v>19585</c:v>
                </c:pt>
              </c:numCache>
            </c:numRef>
          </c:val>
          <c:extLst>
            <c:ext xmlns:c16="http://schemas.microsoft.com/office/drawing/2014/chart" uri="{C3380CC4-5D6E-409C-BE32-E72D297353CC}">
              <c16:uniqueId val="{00000000-2B84-470D-AEC0-6A24D29ECDA0}"/>
            </c:ext>
          </c:extLst>
        </c:ser>
        <c:ser>
          <c:idx val="1"/>
          <c:order val="1"/>
          <c:tx>
            <c:strRef>
              <c:f>List1!$C$1</c:f>
              <c:strCache>
                <c:ptCount val="1"/>
                <c:pt idx="0">
                  <c:v>kontrolirano osoba</c:v>
                </c:pt>
              </c:strCache>
            </c:strRef>
          </c:tx>
          <c:spPr>
            <a:solidFill>
              <a:schemeClr val="accent2"/>
            </a:solidFill>
            <a:ln>
              <a:noFill/>
            </a:ln>
            <a:effectLst/>
          </c:spPr>
          <c:invertIfNegative val="0"/>
          <c:cat>
            <c:numRef>
              <c:f>List1!$A$2:$A$7</c:f>
              <c:numCache>
                <c:formatCode>General</c:formatCode>
                <c:ptCount val="6"/>
                <c:pt idx="0">
                  <c:v>2015</c:v>
                </c:pt>
                <c:pt idx="1">
                  <c:v>2016</c:v>
                </c:pt>
                <c:pt idx="2">
                  <c:v>2017</c:v>
                </c:pt>
                <c:pt idx="3">
                  <c:v>2018</c:v>
                </c:pt>
                <c:pt idx="4">
                  <c:v>2019</c:v>
                </c:pt>
              </c:numCache>
            </c:numRef>
          </c:cat>
          <c:val>
            <c:numRef>
              <c:f>List1!$C$2:$C$7</c:f>
              <c:numCache>
                <c:formatCode>General</c:formatCode>
                <c:ptCount val="6"/>
                <c:pt idx="0">
                  <c:v>34950</c:v>
                </c:pt>
                <c:pt idx="1">
                  <c:v>38105</c:v>
                </c:pt>
                <c:pt idx="2">
                  <c:v>34710</c:v>
                </c:pt>
                <c:pt idx="3">
                  <c:v>30836</c:v>
                </c:pt>
                <c:pt idx="4">
                  <c:v>23999</c:v>
                </c:pt>
              </c:numCache>
            </c:numRef>
          </c:val>
          <c:extLst>
            <c:ext xmlns:c16="http://schemas.microsoft.com/office/drawing/2014/chart" uri="{C3380CC4-5D6E-409C-BE32-E72D297353CC}">
              <c16:uniqueId val="{00000001-2B84-470D-AEC0-6A24D29ECDA0}"/>
            </c:ext>
          </c:extLst>
        </c:ser>
        <c:dLbls>
          <c:showLegendKey val="0"/>
          <c:showVal val="0"/>
          <c:showCatName val="0"/>
          <c:showSerName val="0"/>
          <c:showPercent val="0"/>
          <c:showBubbleSize val="0"/>
        </c:dLbls>
        <c:gapWidth val="219"/>
        <c:overlap val="-27"/>
        <c:axId val="117066368"/>
        <c:axId val="117068160"/>
      </c:barChart>
      <c:lineChart>
        <c:grouping val="standard"/>
        <c:varyColors val="0"/>
        <c:ser>
          <c:idx val="2"/>
          <c:order val="2"/>
          <c:tx>
            <c:strRef>
              <c:f>List1!$D$1</c:f>
              <c:strCache>
                <c:ptCount val="1"/>
                <c:pt idx="0">
                  <c:v>uhićeno, dovedenom ili predano osoba na daljnje postupanje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3"/>
            <c:bubble3D val="0"/>
            <c:spPr>
              <a:ln w="28575" cap="rnd">
                <a:solidFill>
                  <a:schemeClr val="accent3"/>
                </a:solidFill>
                <a:round/>
              </a:ln>
              <a:effectLst/>
            </c:spPr>
            <c:extLst>
              <c:ext xmlns:c16="http://schemas.microsoft.com/office/drawing/2014/chart" uri="{C3380CC4-5D6E-409C-BE32-E72D297353CC}">
                <c16:uniqueId val="{00000003-2B84-470D-AEC0-6A24D29ECDA0}"/>
              </c:ext>
            </c:extLst>
          </c:dPt>
          <c:dLbls>
            <c:dLbl>
              <c:idx val="0"/>
              <c:layout>
                <c:manualLayout>
                  <c:x val="-4.6296296296296294E-2"/>
                  <c:y val="-7.1428571428571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84-470D-AEC0-6A24D29ECDA0}"/>
                </c:ext>
              </c:extLst>
            </c:dLbl>
            <c:dLbl>
              <c:idx val="1"/>
              <c:layout>
                <c:manualLayout>
                  <c:x val="-4.3981481481481524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84-470D-AEC0-6A24D29ECDA0}"/>
                </c:ext>
              </c:extLst>
            </c:dLbl>
            <c:dLbl>
              <c:idx val="2"/>
              <c:layout>
                <c:manualLayout>
                  <c:x val="-4.6296296296296294E-2"/>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84-470D-AEC0-6A24D29ECDA0}"/>
                </c:ext>
              </c:extLst>
            </c:dLbl>
            <c:dLbl>
              <c:idx val="3"/>
              <c:layout>
                <c:manualLayout>
                  <c:x val="-4.6296296296296335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84-470D-AEC0-6A24D29ECDA0}"/>
                </c:ext>
              </c:extLst>
            </c:dLbl>
            <c:dLbl>
              <c:idx val="4"/>
              <c:layout>
                <c:manualLayout>
                  <c:x val="-4.629629629629621E-2"/>
                  <c:y val="-4.365079365079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84-470D-AEC0-6A24D29ECD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List1!$A$2:$A$7</c:f>
              <c:numCache>
                <c:formatCode>General</c:formatCode>
                <c:ptCount val="6"/>
                <c:pt idx="0">
                  <c:v>2015</c:v>
                </c:pt>
                <c:pt idx="1">
                  <c:v>2016</c:v>
                </c:pt>
                <c:pt idx="2">
                  <c:v>2017</c:v>
                </c:pt>
                <c:pt idx="3">
                  <c:v>2018</c:v>
                </c:pt>
                <c:pt idx="4">
                  <c:v>2019</c:v>
                </c:pt>
              </c:numCache>
            </c:numRef>
          </c:cat>
          <c:val>
            <c:numRef>
              <c:f>List1!$D$2:$D$7</c:f>
              <c:numCache>
                <c:formatCode>General</c:formatCode>
                <c:ptCount val="6"/>
                <c:pt idx="0">
                  <c:v>1124</c:v>
                </c:pt>
                <c:pt idx="1">
                  <c:v>1401</c:v>
                </c:pt>
                <c:pt idx="2">
                  <c:v>1123</c:v>
                </c:pt>
                <c:pt idx="3">
                  <c:v>1184</c:v>
                </c:pt>
                <c:pt idx="4">
                  <c:v>1122</c:v>
                </c:pt>
              </c:numCache>
            </c:numRef>
          </c:val>
          <c:smooth val="0"/>
          <c:extLst>
            <c:ext xmlns:c16="http://schemas.microsoft.com/office/drawing/2014/chart" uri="{C3380CC4-5D6E-409C-BE32-E72D297353CC}">
              <c16:uniqueId val="{00000008-2B84-470D-AEC0-6A24D29ECDA0}"/>
            </c:ext>
          </c:extLst>
        </c:ser>
        <c:dLbls>
          <c:showLegendKey val="0"/>
          <c:showVal val="0"/>
          <c:showCatName val="0"/>
          <c:showSerName val="0"/>
          <c:showPercent val="0"/>
          <c:showBubbleSize val="0"/>
        </c:dLbls>
        <c:marker val="1"/>
        <c:smooth val="0"/>
        <c:axId val="117071232"/>
        <c:axId val="117069696"/>
      </c:lineChart>
      <c:catAx>
        <c:axId val="1170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68160"/>
        <c:crosses val="autoZero"/>
        <c:auto val="1"/>
        <c:lblAlgn val="ctr"/>
        <c:lblOffset val="100"/>
        <c:noMultiLvlLbl val="0"/>
      </c:catAx>
      <c:valAx>
        <c:axId val="11706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66368"/>
        <c:crosses val="autoZero"/>
        <c:crossBetween val="between"/>
      </c:valAx>
      <c:valAx>
        <c:axId val="1170696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71232"/>
        <c:crosses val="max"/>
        <c:crossBetween val="between"/>
        <c:minorUnit val="100"/>
      </c:valAx>
      <c:catAx>
        <c:axId val="117071232"/>
        <c:scaling>
          <c:orientation val="minMax"/>
        </c:scaling>
        <c:delete val="1"/>
        <c:axPos val="b"/>
        <c:numFmt formatCode="General" sourceLinked="1"/>
        <c:majorTickMark val="out"/>
        <c:minorTickMark val="none"/>
        <c:tickLblPos val="nextTo"/>
        <c:crossAx val="117069696"/>
        <c:crossesAt val="105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Promet putnika i vozila na državnoj granici</a:t>
            </a:r>
          </a:p>
        </c:rich>
      </c:tx>
      <c:overlay val="0"/>
      <c:spPr>
        <a:noFill/>
        <a:ln>
          <a:noFill/>
        </a:ln>
        <a:effectLst/>
      </c:spPr>
    </c:title>
    <c:autoTitleDeleted val="0"/>
    <c:plotArea>
      <c:layout/>
      <c:barChart>
        <c:barDir val="col"/>
        <c:grouping val="clustered"/>
        <c:varyColors val="0"/>
        <c:ser>
          <c:idx val="0"/>
          <c:order val="0"/>
          <c:tx>
            <c:strRef>
              <c:f>'PROMET PUTNIKA'!$A$45</c:f>
              <c:strCache>
                <c:ptCount val="1"/>
                <c:pt idx="0">
                  <c:v>Promet putnika</c:v>
                </c:pt>
              </c:strCache>
            </c:strRef>
          </c:tx>
          <c:spPr>
            <a:solidFill>
              <a:schemeClr val="accent1"/>
            </a:solidFill>
            <a:ln>
              <a:noFill/>
            </a:ln>
            <a:effectLst/>
          </c:spPr>
          <c:invertIfNegative val="0"/>
          <c:dLbls>
            <c:spPr>
              <a:noFill/>
              <a:ln>
                <a:noFill/>
              </a:ln>
              <a:effectLst/>
            </c:spPr>
            <c:txPr>
              <a:bodyPr rot="-5400000" spcFirstLastPara="1" vertOverflow="ellipsis" horzOverflow="clip" vert="horz" wrap="square" lIns="0" tIns="36000" rIns="0" bIns="19050" anchor="ctr" anchorCtr="0">
                <a:spAutoFit/>
              </a:bodyPr>
              <a:lstStyle/>
              <a:p>
                <a:pPr>
                  <a:defRPr sz="800" b="0"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'PROMET PUTNIKA'!$B$44:$F$44</c:f>
              <c:strCache>
                <c:ptCount val="5"/>
                <c:pt idx="0">
                  <c:v>2015.</c:v>
                </c:pt>
                <c:pt idx="1">
                  <c:v>2016.</c:v>
                </c:pt>
                <c:pt idx="2">
                  <c:v>2017.</c:v>
                </c:pt>
                <c:pt idx="3">
                  <c:v>2018.</c:v>
                </c:pt>
                <c:pt idx="4">
                  <c:v>2019.</c:v>
                </c:pt>
              </c:strCache>
            </c:strRef>
          </c:cat>
          <c:val>
            <c:numRef>
              <c:f>'PROMET PUTNIKA'!$B$45:$F$45</c:f>
              <c:numCache>
                <c:formatCode>#,##0</c:formatCode>
                <c:ptCount val="5"/>
                <c:pt idx="0">
                  <c:v>158245694</c:v>
                </c:pt>
                <c:pt idx="1">
                  <c:v>163057988</c:v>
                </c:pt>
                <c:pt idx="2">
                  <c:v>166535109</c:v>
                </c:pt>
                <c:pt idx="3">
                  <c:v>157795998</c:v>
                </c:pt>
                <c:pt idx="4">
                  <c:v>165142411</c:v>
                </c:pt>
              </c:numCache>
            </c:numRef>
          </c:val>
          <c:extLst>
            <c:ext xmlns:c16="http://schemas.microsoft.com/office/drawing/2014/chart" uri="{C3380CC4-5D6E-409C-BE32-E72D297353CC}">
              <c16:uniqueId val="{00000000-49A0-47B4-9B97-16114BF57D0E}"/>
            </c:ext>
          </c:extLst>
        </c:ser>
        <c:dLbls>
          <c:showLegendKey val="0"/>
          <c:showVal val="0"/>
          <c:showCatName val="0"/>
          <c:showSerName val="0"/>
          <c:showPercent val="0"/>
          <c:showBubbleSize val="0"/>
        </c:dLbls>
        <c:gapWidth val="219"/>
        <c:overlap val="-27"/>
        <c:axId val="117093504"/>
        <c:axId val="117091328"/>
      </c:barChart>
      <c:lineChart>
        <c:grouping val="standard"/>
        <c:varyColors val="0"/>
        <c:ser>
          <c:idx val="1"/>
          <c:order val="1"/>
          <c:tx>
            <c:strRef>
              <c:f>'PROMET PUTNIKA'!$A$46</c:f>
              <c:strCache>
                <c:ptCount val="1"/>
                <c:pt idx="0">
                  <c:v>Vozila prešla granicu</c:v>
                </c:pt>
              </c:strCache>
            </c:strRef>
          </c:tx>
          <c:spPr>
            <a:ln w="28575" cap="rnd">
              <a:solidFill>
                <a:schemeClr val="accent2"/>
              </a:solidFill>
              <a:round/>
              <a:headEnd type="none"/>
              <a:tailEnd type="none"/>
            </a:ln>
            <a:effectLst/>
          </c:spPr>
          <c:marker>
            <c:symbol val="none"/>
          </c:marker>
          <c:val>
            <c:numRef>
              <c:f>'PROMET PUTNIKA'!$B$46:$F$46</c:f>
              <c:numCache>
                <c:formatCode>#,##0</c:formatCode>
                <c:ptCount val="5"/>
                <c:pt idx="0">
                  <c:v>50760113</c:v>
                </c:pt>
                <c:pt idx="1">
                  <c:v>53868189</c:v>
                </c:pt>
                <c:pt idx="2">
                  <c:v>56053428</c:v>
                </c:pt>
                <c:pt idx="3">
                  <c:v>56831536</c:v>
                </c:pt>
                <c:pt idx="4">
                  <c:v>59410475</c:v>
                </c:pt>
              </c:numCache>
            </c:numRef>
          </c:val>
          <c:smooth val="0"/>
          <c:extLst>
            <c:ext xmlns:c16="http://schemas.microsoft.com/office/drawing/2014/chart" uri="{C3380CC4-5D6E-409C-BE32-E72D297353CC}">
              <c16:uniqueId val="{00000001-49A0-47B4-9B97-16114BF57D0E}"/>
            </c:ext>
          </c:extLst>
        </c:ser>
        <c:dLbls>
          <c:showLegendKey val="0"/>
          <c:showVal val="0"/>
          <c:showCatName val="0"/>
          <c:showSerName val="0"/>
          <c:showPercent val="0"/>
          <c:showBubbleSize val="0"/>
        </c:dLbls>
        <c:upDownBars>
          <c:gapWidth val="219"/>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marker val="1"/>
        <c:smooth val="0"/>
        <c:axId val="117101312"/>
        <c:axId val="117095040"/>
      </c:lineChart>
      <c:valAx>
        <c:axId val="11709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hr-HR" b="1">
                    <a:solidFill>
                      <a:sysClr val="windowText" lastClr="000000"/>
                    </a:solidFill>
                  </a:rPr>
                  <a:t>Promet putnika</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93504"/>
        <c:crosses val="autoZero"/>
        <c:crossBetween val="between"/>
      </c:valAx>
      <c:catAx>
        <c:axId val="11709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091328"/>
        <c:crosses val="autoZero"/>
        <c:auto val="1"/>
        <c:lblAlgn val="ctr"/>
        <c:lblOffset val="100"/>
        <c:noMultiLvlLbl val="0"/>
      </c:catAx>
      <c:valAx>
        <c:axId val="117095040"/>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hr-HR" b="1">
                    <a:solidFill>
                      <a:sysClr val="windowText" lastClr="000000"/>
                    </a:solidFill>
                  </a:rPr>
                  <a:t>Vozila prešla granicu</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101312"/>
        <c:crosses val="max"/>
        <c:crossBetween val="between"/>
      </c:valAx>
      <c:catAx>
        <c:axId val="117101312"/>
        <c:scaling>
          <c:orientation val="minMax"/>
        </c:scaling>
        <c:delete val="1"/>
        <c:axPos val="b"/>
        <c:majorTickMark val="out"/>
        <c:minorTickMark val="none"/>
        <c:tickLblPos val="nextTo"/>
        <c:crossAx val="117095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span"/>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'IZDANI DOKUMENTI NA GP'!$A$4</c:f>
              <c:strCache>
                <c:ptCount val="1"/>
                <c:pt idx="0">
                  <c:v>Izdani dokumenti na graničnim prijelazima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'IZDANI DOKUMENTI NA GP'!$C$3:$G$3</c:f>
              <c:strCache>
                <c:ptCount val="5"/>
                <c:pt idx="0">
                  <c:v>2015.</c:v>
                </c:pt>
                <c:pt idx="1">
                  <c:v>2016.</c:v>
                </c:pt>
                <c:pt idx="2">
                  <c:v>2017.</c:v>
                </c:pt>
                <c:pt idx="3">
                  <c:v>2018.</c:v>
                </c:pt>
                <c:pt idx="4">
                  <c:v>2019.</c:v>
                </c:pt>
              </c:strCache>
            </c:strRef>
          </c:cat>
          <c:val>
            <c:numRef>
              <c:f>'IZDANI DOKUMENTI NA GP'!$C$4:$G$4</c:f>
              <c:numCache>
                <c:formatCode>#,##0</c:formatCode>
                <c:ptCount val="5"/>
                <c:pt idx="0">
                  <c:v>16033</c:v>
                </c:pt>
                <c:pt idx="1">
                  <c:v>18390</c:v>
                </c:pt>
                <c:pt idx="2">
                  <c:v>40517</c:v>
                </c:pt>
                <c:pt idx="3">
                  <c:v>44305</c:v>
                </c:pt>
                <c:pt idx="4">
                  <c:v>44446</c:v>
                </c:pt>
              </c:numCache>
            </c:numRef>
          </c:val>
          <c:extLst>
            <c:ext xmlns:c16="http://schemas.microsoft.com/office/drawing/2014/chart" uri="{C3380CC4-5D6E-409C-BE32-E72D297353CC}">
              <c16:uniqueId val="{00000000-4E5B-435A-879E-EBBFD03386A3}"/>
            </c:ext>
          </c:extLst>
        </c:ser>
        <c:dLbls>
          <c:dLblPos val="outEnd"/>
          <c:showLegendKey val="0"/>
          <c:showVal val="1"/>
          <c:showCatName val="0"/>
          <c:showSerName val="0"/>
          <c:showPercent val="0"/>
          <c:showBubbleSize val="0"/>
        </c:dLbls>
        <c:gapWidth val="219"/>
        <c:overlap val="-27"/>
        <c:axId val="116724096"/>
        <c:axId val="116726784"/>
      </c:barChart>
      <c:catAx>
        <c:axId val="11672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726784"/>
        <c:crosses val="autoZero"/>
        <c:auto val="1"/>
        <c:lblAlgn val="ctr"/>
        <c:lblOffset val="100"/>
        <c:noMultiLvlLbl val="0"/>
      </c:catAx>
      <c:valAx>
        <c:axId val="11672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72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0.95586</cdr:x>
      <cdr:y>0.18487</cdr:y>
    </cdr:from>
    <cdr:to>
      <cdr:x>1</cdr:x>
      <cdr:y>0.81092</cdr:y>
    </cdr:to>
    <cdr:sp macro="" textlink="">
      <cdr:nvSpPr>
        <cdr:cNvPr id="2" name="TekstniOkvir 1"/>
        <cdr:cNvSpPr txBox="1"/>
      </cdr:nvSpPr>
      <cdr:spPr>
        <a:xfrm xmlns:a="http://schemas.openxmlformats.org/drawingml/2006/main">
          <a:off x="5981699" y="419100"/>
          <a:ext cx="276225" cy="1419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6C067326282A47AE5904AC92AE18A2" ma:contentTypeVersion="1" ma:contentTypeDescription="Create a new document." ma:contentTypeScope="" ma:versionID="8cd0a913e9bcc254fdb2fba6b3f16f3b">
  <xsd:schema xmlns:xsd="http://www.w3.org/2001/XMLSchema" xmlns:xs="http://www.w3.org/2001/XMLSchema" xmlns:p="http://schemas.microsoft.com/office/2006/metadata/properties" xmlns:ns2="2ba51380-9525-4ae4-8ef1-624f2d91a122" targetNamespace="http://schemas.microsoft.com/office/2006/metadata/properties" ma:root="true" ma:fieldsID="2d59acbe038708010fb5abcfef763063" ns2:_="">
    <xsd:import namespace="2ba51380-9525-4ae4-8ef1-624f2d91a12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51380-9525-4ae4-8ef1-624f2d91a1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5CE59-CB8F-4C35-82C5-09128A60D3B6}">
  <ds:schemaRefs>
    <ds:schemaRef ds:uri="http://schemas.microsoft.com/sharepoint/v3/contenttype/forms"/>
  </ds:schemaRefs>
</ds:datastoreItem>
</file>

<file path=customXml/itemProps2.xml><?xml version="1.0" encoding="utf-8"?>
<ds:datastoreItem xmlns:ds="http://schemas.openxmlformats.org/officeDocument/2006/customXml" ds:itemID="{FDE8C29E-7287-4EAB-AFA3-34B004BF9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51380-9525-4ae4-8ef1-624f2d91a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8EBCB-5445-4ADB-8CBD-B5DA75931028}">
  <ds:schemaRefs>
    <ds:schemaRef ds:uri="http://schemas.microsoft.com/office/infopath/2007/PartnerControls"/>
    <ds:schemaRef ds:uri="http://purl.org/dc/elements/1.1/"/>
    <ds:schemaRef ds:uri="http://schemas.microsoft.com/office/2006/metadata/properties"/>
    <ds:schemaRef ds:uri="2ba51380-9525-4ae4-8ef1-624f2d91a122"/>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7B4218D4-E2F2-402A-AAE2-73DFFFAB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276</Pages>
  <Words>53081</Words>
  <Characters>329161</Characters>
  <Application>Microsoft Office Word</Application>
  <DocSecurity>0</DocSecurity>
  <Lines>2743</Lines>
  <Paragraphs>762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REPUBLIKA HRVATSKA</vt:lpstr>
      <vt:lpstr>REPUBLIKA HRVATSKA</vt:lpstr>
    </vt:vector>
  </TitlesOfParts>
  <Company/>
  <LinksUpToDate>false</LinksUpToDate>
  <CharactersWithSpaces>381480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creator>name</dc:creator>
  <cp:lastModifiedBy>Ivana Marinković</cp:lastModifiedBy>
  <cp:revision>8</cp:revision>
  <cp:lastPrinted>2020-11-25T10:04:00Z</cp:lastPrinted>
  <dcterms:created xsi:type="dcterms:W3CDTF">2020-11-25T08:05:00Z</dcterms:created>
  <dcterms:modified xsi:type="dcterms:W3CDTF">2020-11-26T10:28:00Z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0x010100F96C067326282A47AE5904AC92AE18A2</vt:lpwstr>
  </property>
</Properties>
</file>