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7EAC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6167EF2" wp14:editId="76167E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6167EA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6167EAE" w14:textId="77777777" w:rsidR="00CD3EFA" w:rsidRDefault="00CD3EFA"/>
    <w:p w14:paraId="76167EAF" w14:textId="77777777" w:rsidR="00C337A4" w:rsidRPr="00722356" w:rsidRDefault="00C337A4" w:rsidP="0023763F">
      <w:pPr>
        <w:spacing w:after="2400"/>
        <w:jc w:val="right"/>
      </w:pPr>
      <w:r w:rsidRPr="00722356">
        <w:t xml:space="preserve">Zagreb, </w:t>
      </w:r>
      <w:r w:rsidR="001822D6" w:rsidRPr="00722356">
        <w:t>14</w:t>
      </w:r>
      <w:r w:rsidRPr="00722356">
        <w:t xml:space="preserve">. </w:t>
      </w:r>
      <w:r w:rsidR="00AD5FBC" w:rsidRPr="00722356">
        <w:t>svibnja</w:t>
      </w:r>
      <w:r w:rsidR="00A719B5" w:rsidRPr="00722356">
        <w:t xml:space="preserve"> 2020</w:t>
      </w:r>
      <w:r w:rsidRPr="00722356">
        <w:t>.</w:t>
      </w:r>
    </w:p>
    <w:p w14:paraId="76167EB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6167EB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6167EB4" w14:textId="77777777" w:rsidTr="000350D9">
        <w:tc>
          <w:tcPr>
            <w:tcW w:w="1951" w:type="dxa"/>
          </w:tcPr>
          <w:p w14:paraId="76167EB2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6167EB3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AD5FBC">
              <w:t xml:space="preserve"> financija</w:t>
            </w:r>
          </w:p>
        </w:tc>
      </w:tr>
    </w:tbl>
    <w:p w14:paraId="76167EB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6167EB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76167EB9" w14:textId="77777777" w:rsidTr="000350D9">
        <w:tc>
          <w:tcPr>
            <w:tcW w:w="1951" w:type="dxa"/>
          </w:tcPr>
          <w:p w14:paraId="76167EB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6167EB8" w14:textId="77777777" w:rsidR="000350D9" w:rsidRDefault="00121E12" w:rsidP="009F4DE3">
            <w:pPr>
              <w:spacing w:line="360" w:lineRule="auto"/>
            </w:pPr>
            <w:r>
              <w:rPr>
                <w:bCs/>
              </w:rPr>
              <w:t>Verifikacija odgovora na zastupničko pitanje</w:t>
            </w:r>
            <w:r w:rsidR="00AD5FBC">
              <w:rPr>
                <w:bCs/>
              </w:rPr>
              <w:t xml:space="preserve"> Snježane Sabolek, u vezi s međunarodnim pričuvama Republike Hrvatske</w:t>
            </w:r>
          </w:p>
        </w:tc>
      </w:tr>
    </w:tbl>
    <w:p w14:paraId="76167EBA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6167EBB" w14:textId="77777777" w:rsidR="00CE78D1" w:rsidRDefault="00CE78D1" w:rsidP="008F0DD4"/>
    <w:p w14:paraId="76167EBC" w14:textId="77777777" w:rsidR="00CE78D1" w:rsidRPr="00CE78D1" w:rsidRDefault="00CE78D1" w:rsidP="00CE78D1"/>
    <w:p w14:paraId="76167EBD" w14:textId="77777777" w:rsidR="00CE78D1" w:rsidRPr="00CE78D1" w:rsidRDefault="00CE78D1" w:rsidP="00CE78D1"/>
    <w:p w14:paraId="76167EBE" w14:textId="77777777" w:rsidR="00CE78D1" w:rsidRPr="00CE78D1" w:rsidRDefault="00CE78D1" w:rsidP="00CE78D1"/>
    <w:p w14:paraId="76167EBF" w14:textId="77777777" w:rsidR="00CE78D1" w:rsidRPr="00CE78D1" w:rsidRDefault="00CE78D1" w:rsidP="00CE78D1"/>
    <w:p w14:paraId="76167EC0" w14:textId="77777777" w:rsidR="00CE78D1" w:rsidRPr="00CE78D1" w:rsidRDefault="00CE78D1" w:rsidP="00CE78D1"/>
    <w:p w14:paraId="76167EC1" w14:textId="77777777" w:rsidR="00CE78D1" w:rsidRPr="00CE78D1" w:rsidRDefault="00CE78D1" w:rsidP="00CE78D1"/>
    <w:p w14:paraId="76167EC2" w14:textId="77777777" w:rsidR="00CE78D1" w:rsidRPr="00CE78D1" w:rsidRDefault="00CE78D1" w:rsidP="00CE78D1"/>
    <w:p w14:paraId="76167EC3" w14:textId="77777777" w:rsidR="00CE78D1" w:rsidRPr="00CE78D1" w:rsidRDefault="00CE78D1" w:rsidP="00CE78D1"/>
    <w:p w14:paraId="76167EC4" w14:textId="77777777" w:rsidR="00CE78D1" w:rsidRPr="00CE78D1" w:rsidRDefault="00CE78D1" w:rsidP="00CE78D1"/>
    <w:p w14:paraId="76167EC5" w14:textId="77777777" w:rsidR="00CE78D1" w:rsidRPr="00CE78D1" w:rsidRDefault="00CE78D1" w:rsidP="00CE78D1"/>
    <w:p w14:paraId="76167EC6" w14:textId="77777777" w:rsidR="00CE78D1" w:rsidRPr="00CE78D1" w:rsidRDefault="00CE78D1" w:rsidP="00CE78D1"/>
    <w:p w14:paraId="76167EC7" w14:textId="77777777" w:rsidR="00CE78D1" w:rsidRPr="00CE78D1" w:rsidRDefault="00CE78D1" w:rsidP="00CE78D1"/>
    <w:p w14:paraId="76167EC8" w14:textId="77777777" w:rsidR="00CE78D1" w:rsidRDefault="00CE78D1" w:rsidP="00CE78D1"/>
    <w:p w14:paraId="76167EC9" w14:textId="77777777" w:rsidR="00CE78D1" w:rsidRDefault="00CE78D1" w:rsidP="00CE78D1"/>
    <w:p w14:paraId="76167ECA" w14:textId="77777777" w:rsidR="008F0DD4" w:rsidRDefault="008F0DD4" w:rsidP="00CE78D1"/>
    <w:p w14:paraId="76167ECB" w14:textId="77777777" w:rsidR="00742B55" w:rsidRDefault="00742B55" w:rsidP="00CE78D1"/>
    <w:p w14:paraId="76167ECC" w14:textId="77777777" w:rsidR="00742B55" w:rsidRDefault="00742B55" w:rsidP="00CE78D1"/>
    <w:p w14:paraId="76167ECD" w14:textId="77777777" w:rsidR="00742B55" w:rsidRDefault="00742B55" w:rsidP="00CE78D1"/>
    <w:p w14:paraId="76167ECE" w14:textId="77777777" w:rsidR="00742B55" w:rsidRDefault="00742B55" w:rsidP="00CE78D1"/>
    <w:p w14:paraId="76167ECF" w14:textId="77777777" w:rsidR="00742B55" w:rsidRDefault="00742B55" w:rsidP="00CE78D1"/>
    <w:p w14:paraId="76167ED0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76167ED1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76167ED2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76167ED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76167ED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76167ED5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76167ED6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76167ED7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76167ED8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76167ED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D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DB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DC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AD5FBC">
        <w:rPr>
          <w:spacing w:val="-3"/>
        </w:rPr>
        <w:t xml:space="preserve"> </w:t>
      </w:r>
      <w:r w:rsidR="00AD5FBC" w:rsidRPr="00AD5FBC">
        <w:rPr>
          <w:spacing w:val="-3"/>
        </w:rPr>
        <w:t>Snježane Sabolek, u vezi s međunarodnim pričuvama Republike Hrvatske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76167ED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DE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DF" w14:textId="77777777" w:rsidR="00E65CB6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AD5FBC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AD5FBC">
        <w:rPr>
          <w:spacing w:val="-3"/>
        </w:rPr>
        <w:t>Snježana Sabolek</w:t>
      </w:r>
      <w:r w:rsidRPr="00653A78">
        <w:rPr>
          <w:spacing w:val="-3"/>
        </w:rPr>
        <w:t>, postavi</w:t>
      </w:r>
      <w:r w:rsidR="00AD5FBC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 w:rsidR="001C05DF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1C05DF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 xml:space="preserve">u </w:t>
      </w:r>
      <w:r w:rsidR="00AD5FBC" w:rsidRPr="00AD5FBC">
        <w:rPr>
          <w:spacing w:val="-3"/>
        </w:rPr>
        <w:t>vezi s međunarodnim pričuvama Republike Hrvatske</w:t>
      </w:r>
      <w:r w:rsidR="00EC5CDD">
        <w:rPr>
          <w:spacing w:val="-3"/>
        </w:rPr>
        <w:t>.</w:t>
      </w:r>
    </w:p>
    <w:p w14:paraId="76167EE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76167EE1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E2" w14:textId="77777777" w:rsidR="00AD5FBC" w:rsidRPr="005D0EA2" w:rsidRDefault="00E65CB6" w:rsidP="005D0EA2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76167EE3" w14:textId="77777777" w:rsidR="00AD5FBC" w:rsidRDefault="00AD5FBC" w:rsidP="00AD5FBC">
      <w:pPr>
        <w:jc w:val="both"/>
      </w:pPr>
    </w:p>
    <w:p w14:paraId="76167EE4" w14:textId="77777777" w:rsidR="00AD5FBC" w:rsidRDefault="00AD5FBC" w:rsidP="005D0EA2">
      <w:pPr>
        <w:spacing w:after="60"/>
        <w:jc w:val="both"/>
        <w:rPr>
          <w:rFonts w:eastAsia="Calibri"/>
          <w:noProof/>
        </w:rPr>
      </w:pPr>
      <w:r>
        <w:rPr>
          <w:rFonts w:eastAsia="Calibri"/>
          <w:noProof/>
        </w:rPr>
        <w:tab/>
      </w:r>
      <w:r>
        <w:rPr>
          <w:rFonts w:eastAsia="Calibri"/>
          <w:noProof/>
        </w:rPr>
        <w:tab/>
        <w:t>Stanje međunarodnih pričuva Republike Hrvatske na kraju ožujka 2020.</w:t>
      </w:r>
      <w:r w:rsidR="005D0EA2">
        <w:rPr>
          <w:rFonts w:eastAsia="Calibri"/>
          <w:noProof/>
        </w:rPr>
        <w:t xml:space="preserve"> godine iznosilo je 16.513,6 milijuna</w:t>
      </w:r>
      <w:r>
        <w:rPr>
          <w:rFonts w:eastAsia="Calibri"/>
          <w:noProof/>
        </w:rPr>
        <w:t xml:space="preserve"> eura.</w:t>
      </w:r>
    </w:p>
    <w:p w14:paraId="76167EE5" w14:textId="77777777" w:rsidR="005D0EA2" w:rsidRDefault="005D0EA2" w:rsidP="005D0EA2">
      <w:pPr>
        <w:spacing w:after="60"/>
        <w:jc w:val="both"/>
        <w:rPr>
          <w:rFonts w:eastAsia="Calibri"/>
          <w:noProof/>
        </w:rPr>
      </w:pPr>
    </w:p>
    <w:p w14:paraId="76167EE6" w14:textId="77777777" w:rsidR="00AD5FBC" w:rsidRPr="005D0EA2" w:rsidRDefault="00AD5FBC" w:rsidP="005D0EA2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ab/>
      </w:r>
      <w:r>
        <w:rPr>
          <w:rFonts w:eastAsia="Calibri"/>
          <w:noProof/>
        </w:rPr>
        <w:tab/>
      </w:r>
      <w:r w:rsidR="005D0EA2">
        <w:rPr>
          <w:rFonts w:eastAsia="Calibri"/>
          <w:noProof/>
        </w:rPr>
        <w:t>P</w:t>
      </w:r>
      <w:r>
        <w:rPr>
          <w:rFonts w:eastAsia="Calibri"/>
          <w:noProof/>
        </w:rPr>
        <w:t>odaci</w:t>
      </w:r>
      <w:r w:rsidR="005D0EA2">
        <w:rPr>
          <w:rFonts w:eastAsia="Calibri"/>
          <w:noProof/>
        </w:rPr>
        <w:t xml:space="preserve"> o visini i strukturi međunarodnih pričuva</w:t>
      </w:r>
      <w:r>
        <w:rPr>
          <w:rFonts w:eastAsia="Calibri"/>
          <w:noProof/>
        </w:rPr>
        <w:t xml:space="preserve"> mogu </w:t>
      </w:r>
      <w:r w:rsidR="005D0EA2">
        <w:rPr>
          <w:rFonts w:eastAsia="Calibri"/>
          <w:noProof/>
        </w:rPr>
        <w:t xml:space="preserve">se </w:t>
      </w:r>
      <w:r>
        <w:rPr>
          <w:rFonts w:eastAsia="Calibri"/>
          <w:noProof/>
        </w:rPr>
        <w:t xml:space="preserve">naći u tablici </w:t>
      </w:r>
      <w:r w:rsidRPr="005D0EA2">
        <w:rPr>
          <w:rFonts w:eastAsia="Calibri"/>
          <w:noProof/>
        </w:rPr>
        <w:t xml:space="preserve">H8 Međunarodne pričuve i devizna likvidnost </w:t>
      </w:r>
      <w:r>
        <w:rPr>
          <w:rFonts w:eastAsia="Calibri"/>
          <w:noProof/>
        </w:rPr>
        <w:t xml:space="preserve">koju </w:t>
      </w:r>
      <w:r w:rsidR="005D0EA2">
        <w:rPr>
          <w:rFonts w:eastAsia="Calibri"/>
          <w:noProof/>
        </w:rPr>
        <w:t xml:space="preserve">Hrvatska narodna banka (u daljnjem tekstu: </w:t>
      </w:r>
      <w:r>
        <w:rPr>
          <w:rFonts w:eastAsia="Calibri"/>
          <w:noProof/>
        </w:rPr>
        <w:t>HNB</w:t>
      </w:r>
      <w:r w:rsidR="005D0EA2">
        <w:rPr>
          <w:rFonts w:eastAsia="Calibri"/>
          <w:noProof/>
        </w:rPr>
        <w:t>)</w:t>
      </w:r>
      <w:r>
        <w:rPr>
          <w:rFonts w:eastAsia="Calibri"/>
          <w:noProof/>
        </w:rPr>
        <w:t xml:space="preserve"> redovito svaki mjesec objavljuje na</w:t>
      </w:r>
      <w:r w:rsidR="005D0EA2">
        <w:rPr>
          <w:rFonts w:eastAsia="Calibri"/>
          <w:noProof/>
        </w:rPr>
        <w:t xml:space="preserve"> poveznici</w:t>
      </w:r>
      <w:r>
        <w:rPr>
          <w:rFonts w:eastAsia="Calibri"/>
          <w:noProof/>
        </w:rPr>
        <w:t xml:space="preserve">: </w:t>
      </w:r>
      <w:hyperlink r:id="rId11" w:history="1">
        <w:r>
          <w:rPr>
            <w:rStyle w:val="Hyperlink"/>
            <w:rFonts w:eastAsia="Calibri"/>
            <w:noProof/>
          </w:rPr>
          <w:t>https://www.hnb.hr/statistika/statisticki-podaci/financijski-sektor/sredisnja-banka-hnb/me-unarodne-pricuve</w:t>
        </w:r>
      </w:hyperlink>
      <w:r w:rsidR="005D0EA2">
        <w:rPr>
          <w:rFonts w:eastAsia="Calibri"/>
          <w:noProof/>
          <w:color w:val="0000FF"/>
          <w:u w:val="single"/>
        </w:rPr>
        <w:t xml:space="preserve"> </w:t>
      </w:r>
      <w:r w:rsidR="005D0EA2">
        <w:rPr>
          <w:rFonts w:eastAsia="Calibri"/>
          <w:noProof/>
        </w:rPr>
        <w:t xml:space="preserve">kao i u podacima </w:t>
      </w:r>
      <w:r>
        <w:rPr>
          <w:rFonts w:eastAsia="Calibri"/>
          <w:noProof/>
        </w:rPr>
        <w:t xml:space="preserve">o inozemnoj imovini HNB-a, što su međunarodne pričuve HNB-a, koji se također mjesečno objavljuju u tablici </w:t>
      </w:r>
      <w:r w:rsidRPr="005D0EA2">
        <w:rPr>
          <w:rFonts w:eastAsia="Calibri"/>
          <w:noProof/>
        </w:rPr>
        <w:t>C1 Bilanca Hrvatske narodne banke</w:t>
      </w:r>
      <w:r>
        <w:rPr>
          <w:rFonts w:eastAsia="Calibri"/>
          <w:noProof/>
        </w:rPr>
        <w:t xml:space="preserve"> na</w:t>
      </w:r>
      <w:r w:rsidR="005D0EA2">
        <w:rPr>
          <w:rFonts w:eastAsia="Calibri"/>
          <w:noProof/>
        </w:rPr>
        <w:t xml:space="preserve"> poveznici</w:t>
      </w:r>
      <w:r>
        <w:rPr>
          <w:rFonts w:eastAsia="Calibri"/>
          <w:noProof/>
        </w:rPr>
        <w:t xml:space="preserve">: </w:t>
      </w:r>
      <w:hyperlink r:id="rId12" w:history="1">
        <w:r>
          <w:rPr>
            <w:rStyle w:val="Hyperlink"/>
            <w:rFonts w:eastAsia="Calibri"/>
            <w:noProof/>
          </w:rPr>
          <w:t>https://www.hnb.hr/statistika/statisticki-podaci/financijski-sektor/sredisnja-banka-hnb/bilanca-hnb-a</w:t>
        </w:r>
      </w:hyperlink>
      <w:r>
        <w:t>.</w:t>
      </w:r>
    </w:p>
    <w:p w14:paraId="76167EE7" w14:textId="77777777" w:rsidR="00AD5FBC" w:rsidRPr="00E31E2D" w:rsidRDefault="00AD5FBC" w:rsidP="005D0EA2">
      <w:pPr>
        <w:jc w:val="both"/>
        <w:rPr>
          <w:rFonts w:eastAsia="Calibri"/>
          <w:noProof/>
        </w:rPr>
      </w:pPr>
    </w:p>
    <w:p w14:paraId="76167EE8" w14:textId="77777777" w:rsidR="00AD5FBC" w:rsidRPr="00E31E2D" w:rsidRDefault="00AD5FBC" w:rsidP="005D0EA2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ab/>
      </w:r>
      <w:r>
        <w:rPr>
          <w:rFonts w:eastAsia="Calibri"/>
          <w:noProof/>
        </w:rPr>
        <w:tab/>
        <w:t>Nadalje, dodatne informacije o strukturi međunarodnih pričuva Republike Hrvatske (trenutno s podacima za kraj 2018.</w:t>
      </w:r>
      <w:r w:rsidR="00B15493">
        <w:rPr>
          <w:rFonts w:eastAsia="Calibri"/>
          <w:noProof/>
        </w:rPr>
        <w:t xml:space="preserve"> godine</w:t>
      </w:r>
      <w:r>
        <w:rPr>
          <w:rFonts w:eastAsia="Calibri"/>
          <w:noProof/>
        </w:rPr>
        <w:t>, a uskoro će biti dostupni i podaci za kraj 2019.</w:t>
      </w:r>
      <w:r w:rsidR="00B15493">
        <w:rPr>
          <w:rFonts w:eastAsia="Calibri"/>
          <w:noProof/>
        </w:rPr>
        <w:t xml:space="preserve"> godine</w:t>
      </w:r>
      <w:r>
        <w:rPr>
          <w:rFonts w:eastAsia="Calibri"/>
          <w:noProof/>
        </w:rPr>
        <w:t xml:space="preserve">) mogu </w:t>
      </w:r>
      <w:r w:rsidR="00B15493">
        <w:rPr>
          <w:rFonts w:eastAsia="Calibri"/>
          <w:noProof/>
        </w:rPr>
        <w:t>se naći na HNB-ovoj mrežnoj</w:t>
      </w:r>
      <w:r>
        <w:rPr>
          <w:rFonts w:eastAsia="Calibri"/>
          <w:noProof/>
        </w:rPr>
        <w:t xml:space="preserve"> stranici u rubrici Temeljne funkcije/Međunarodne pričuve/Struktura </w:t>
      </w:r>
      <w:r w:rsidR="00B15493">
        <w:rPr>
          <w:rFonts w:eastAsia="Calibri"/>
          <w:noProof/>
        </w:rPr>
        <w:t>na poveznici:</w:t>
      </w:r>
      <w:r>
        <w:rPr>
          <w:rFonts w:eastAsia="Calibri"/>
          <w:noProof/>
        </w:rPr>
        <w:t xml:space="preserve"> </w:t>
      </w:r>
      <w:hyperlink r:id="rId13" w:history="1">
        <w:r>
          <w:rPr>
            <w:rStyle w:val="Hyperlink"/>
            <w:rFonts w:eastAsia="Calibri"/>
            <w:noProof/>
          </w:rPr>
          <w:t>https://www.hnb.hr/temeljne-funkcije/medunarodne-pricuve/struktura</w:t>
        </w:r>
      </w:hyperlink>
      <w:r>
        <w:rPr>
          <w:rFonts w:eastAsia="Calibri"/>
          <w:noProof/>
        </w:rPr>
        <w:t>.</w:t>
      </w:r>
      <w:r w:rsidRPr="00E31E2D">
        <w:rPr>
          <w:rFonts w:eastAsia="Calibri"/>
          <w:noProof/>
        </w:rPr>
        <w:t xml:space="preserve"> </w:t>
      </w:r>
    </w:p>
    <w:p w14:paraId="76167EE9" w14:textId="77777777" w:rsidR="00AD5FBC" w:rsidRPr="00E31E2D" w:rsidRDefault="00AD5FBC" w:rsidP="00AD5FBC">
      <w:pPr>
        <w:spacing w:after="120"/>
        <w:jc w:val="both"/>
        <w:rPr>
          <w:rFonts w:eastAsia="Calibri"/>
          <w:noProof/>
        </w:rPr>
      </w:pPr>
    </w:p>
    <w:p w14:paraId="76167EEA" w14:textId="77777777" w:rsidR="00AD5FBC" w:rsidRDefault="00AD5FBC" w:rsidP="00AD5FBC">
      <w:pPr>
        <w:spacing w:after="120"/>
        <w:jc w:val="both"/>
        <w:rPr>
          <w:rFonts w:eastAsia="Calibri"/>
          <w:noProof/>
        </w:rPr>
      </w:pPr>
      <w:r>
        <w:rPr>
          <w:rFonts w:eastAsia="Calibri"/>
          <w:noProof/>
          <w:color w:val="FF0000"/>
        </w:rPr>
        <w:tab/>
      </w:r>
      <w:r>
        <w:rPr>
          <w:rFonts w:eastAsia="Calibri"/>
          <w:noProof/>
          <w:color w:val="FF0000"/>
        </w:rPr>
        <w:tab/>
      </w:r>
      <w:r>
        <w:rPr>
          <w:rFonts w:eastAsia="Calibri"/>
          <w:noProof/>
        </w:rPr>
        <w:t xml:space="preserve">Također, HNB o stanju, promjenama, strukturi kao i zaradama od upravljanja međunarodnim pričuvama redovito i transparentno izvještava u objavljenim publikacijama </w:t>
      </w:r>
      <w:r w:rsidRPr="00B15493">
        <w:rPr>
          <w:rFonts w:eastAsia="Calibri"/>
          <w:noProof/>
        </w:rPr>
        <w:t>Godišnje izvješće i Polugodišnja informacija, koji</w:t>
      </w:r>
      <w:r w:rsidR="00B15493">
        <w:rPr>
          <w:rFonts w:eastAsia="Calibri"/>
          <w:noProof/>
        </w:rPr>
        <w:t xml:space="preserve"> se kao izvještaji dva</w:t>
      </w:r>
      <w:r>
        <w:rPr>
          <w:rFonts w:eastAsia="Calibri"/>
          <w:noProof/>
        </w:rPr>
        <w:t xml:space="preserve"> puta godišnje upućuju i prezentiraju svim zastupnicima Hrvatskog</w:t>
      </w:r>
      <w:r w:rsidR="00DA514B">
        <w:rPr>
          <w:rFonts w:eastAsia="Calibri"/>
          <w:noProof/>
        </w:rPr>
        <w:t>a</w:t>
      </w:r>
      <w:r>
        <w:rPr>
          <w:rFonts w:eastAsia="Calibri"/>
          <w:noProof/>
        </w:rPr>
        <w:t xml:space="preserve"> sabora, a mogu se pronaći na</w:t>
      </w:r>
      <w:r w:rsidR="00DA514B">
        <w:rPr>
          <w:rFonts w:eastAsia="Calibri"/>
          <w:noProof/>
        </w:rPr>
        <w:t xml:space="preserve"> poveznicama</w:t>
      </w:r>
      <w:r>
        <w:rPr>
          <w:rFonts w:eastAsia="Calibri"/>
          <w:noProof/>
        </w:rPr>
        <w:t>:</w:t>
      </w:r>
    </w:p>
    <w:p w14:paraId="76167EEB" w14:textId="45957BEE" w:rsidR="00AD5FBC" w:rsidRDefault="00CD15B8" w:rsidP="00AD5FBC">
      <w:pPr>
        <w:jc w:val="both"/>
      </w:pPr>
      <w:hyperlink r:id="rId14" w:history="1">
        <w:r w:rsidR="00AD5FBC">
          <w:rPr>
            <w:rStyle w:val="Hyperlink"/>
            <w:rFonts w:eastAsia="Calibri"/>
            <w:noProof/>
          </w:rPr>
          <w:t>https://www.hnb.hr/analize-i-publikacije/redovne-publikacije/godisnje-izvjesce</w:t>
        </w:r>
      </w:hyperlink>
      <w:r w:rsidR="00AD5FBC">
        <w:rPr>
          <w:rFonts w:eastAsia="Calibri"/>
          <w:noProof/>
        </w:rPr>
        <w:t xml:space="preserve"> </w:t>
      </w:r>
      <w:hyperlink r:id="rId15" w:history="1">
        <w:r w:rsidR="00AD5FBC">
          <w:rPr>
            <w:rStyle w:val="Hyperlink"/>
            <w:rFonts w:eastAsia="Calibri"/>
            <w:noProof/>
          </w:rPr>
          <w:t>https://www.hnb.hr/analize-i-publikacije/redovne-publikacije/polugodisnja-informacija</w:t>
        </w:r>
      </w:hyperlink>
      <w:r w:rsidR="00AD5FBC">
        <w:t>.</w:t>
      </w:r>
    </w:p>
    <w:p w14:paraId="76167EEC" w14:textId="77777777" w:rsidR="00E65CB6" w:rsidRPr="00E65CB6" w:rsidRDefault="00E65CB6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167EED" w14:textId="77777777" w:rsidR="00AD5FBC" w:rsidRDefault="00E65CB6" w:rsidP="00AD5FBC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bCs/>
          <w:sz w:val="24"/>
          <w:szCs w:val="24"/>
        </w:rPr>
        <w:t xml:space="preserve"> </w:t>
      </w:r>
      <w:r w:rsidR="00AD5FBC" w:rsidRPr="00E65CB6">
        <w:rPr>
          <w:rFonts w:ascii="Times New Roman" w:hAnsi="Times New Roman"/>
          <w:color w:val="000000"/>
          <w:sz w:val="24"/>
          <w:szCs w:val="24"/>
        </w:rPr>
        <w:t>Eventualno potrebna dodatna obrazlože</w:t>
      </w:r>
      <w:r w:rsidR="007B08F9">
        <w:rPr>
          <w:rFonts w:ascii="Times New Roman" w:hAnsi="Times New Roman"/>
          <w:color w:val="000000"/>
          <w:sz w:val="24"/>
          <w:szCs w:val="24"/>
        </w:rPr>
        <w:t>nja u vezi s pitanjem zastupnice</w:t>
      </w:r>
      <w:r w:rsidR="00AD5FBC" w:rsidRPr="00E65CB6">
        <w:rPr>
          <w:rFonts w:ascii="Times New Roman" w:hAnsi="Times New Roman"/>
          <w:color w:val="000000"/>
          <w:sz w:val="24"/>
          <w:szCs w:val="24"/>
        </w:rPr>
        <w:t>, dat će</w:t>
      </w:r>
      <w:r w:rsidR="00AD5FBC">
        <w:rPr>
          <w:rFonts w:ascii="Times New Roman" w:hAnsi="Times New Roman"/>
          <w:color w:val="000000"/>
          <w:sz w:val="24"/>
          <w:szCs w:val="24"/>
        </w:rPr>
        <w:t xml:space="preserve"> dr. sc. Zdravko Marić, potpredsjednik Vlade Republike Hrvatske i ministar financija.</w:t>
      </w:r>
    </w:p>
    <w:p w14:paraId="76167EEE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6167EE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76167EF0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76167EF1" w14:textId="77777777" w:rsidR="00742B55" w:rsidRPr="00AD5FBC" w:rsidRDefault="00AD5FBC" w:rsidP="00AD5FB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742B55" w:rsidRPr="00AD5FBC" w:rsidSect="003D56AD">
      <w:headerReference w:type="default" r:id="rId16"/>
      <w:footerReference w:type="default" r:id="rId17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7EF6" w14:textId="77777777" w:rsidR="001600C5" w:rsidRDefault="001600C5" w:rsidP="0011560A">
      <w:r>
        <w:separator/>
      </w:r>
    </w:p>
  </w:endnote>
  <w:endnote w:type="continuationSeparator" w:id="0">
    <w:p w14:paraId="76167EF7" w14:textId="77777777" w:rsidR="001600C5" w:rsidRDefault="001600C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7EFC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7EFE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67EF4" w14:textId="77777777" w:rsidR="001600C5" w:rsidRDefault="001600C5" w:rsidP="0011560A">
      <w:r>
        <w:separator/>
      </w:r>
    </w:p>
  </w:footnote>
  <w:footnote w:type="continuationSeparator" w:id="0">
    <w:p w14:paraId="76167EF5" w14:textId="77777777" w:rsidR="001600C5" w:rsidRDefault="001600C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76167EF8" w14:textId="76415E73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5B8">
          <w:rPr>
            <w:noProof/>
          </w:rPr>
          <w:t>2</w:t>
        </w:r>
        <w:r>
          <w:fldChar w:fldCharType="end"/>
        </w:r>
      </w:p>
    </w:sdtContent>
  </w:sdt>
  <w:p w14:paraId="76167EF9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7EFA" w14:textId="77777777" w:rsidR="003D56AD" w:rsidRDefault="003D56AD">
    <w:pPr>
      <w:pStyle w:val="Header"/>
      <w:jc w:val="center"/>
    </w:pPr>
  </w:p>
  <w:p w14:paraId="76167EFB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7EFD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0F2C6B"/>
    <w:rsid w:val="001015C6"/>
    <w:rsid w:val="00110E6C"/>
    <w:rsid w:val="0011560A"/>
    <w:rsid w:val="00121E12"/>
    <w:rsid w:val="00125A3A"/>
    <w:rsid w:val="0013521C"/>
    <w:rsid w:val="00135F1A"/>
    <w:rsid w:val="00146B79"/>
    <w:rsid w:val="00147DE9"/>
    <w:rsid w:val="001600C5"/>
    <w:rsid w:val="00163648"/>
    <w:rsid w:val="00170226"/>
    <w:rsid w:val="001741AA"/>
    <w:rsid w:val="001822D6"/>
    <w:rsid w:val="001917B2"/>
    <w:rsid w:val="001A13E7"/>
    <w:rsid w:val="001B7A97"/>
    <w:rsid w:val="001C05DF"/>
    <w:rsid w:val="001E7218"/>
    <w:rsid w:val="002179F8"/>
    <w:rsid w:val="00220956"/>
    <w:rsid w:val="0023763F"/>
    <w:rsid w:val="00281581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0F81"/>
    <w:rsid w:val="00535E09"/>
    <w:rsid w:val="005619AC"/>
    <w:rsid w:val="00562C8C"/>
    <w:rsid w:val="0056365A"/>
    <w:rsid w:val="00571F6C"/>
    <w:rsid w:val="005861F2"/>
    <w:rsid w:val="005906BB"/>
    <w:rsid w:val="005C3A4C"/>
    <w:rsid w:val="005D0EA2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2356"/>
    <w:rsid w:val="00726165"/>
    <w:rsid w:val="00731AC4"/>
    <w:rsid w:val="00742B55"/>
    <w:rsid w:val="007638D8"/>
    <w:rsid w:val="00773266"/>
    <w:rsid w:val="00777CAA"/>
    <w:rsid w:val="0078648A"/>
    <w:rsid w:val="007A1768"/>
    <w:rsid w:val="007A1881"/>
    <w:rsid w:val="007B023D"/>
    <w:rsid w:val="007B08F9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003F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B2029"/>
    <w:rsid w:val="00AD2F06"/>
    <w:rsid w:val="00AD4D7C"/>
    <w:rsid w:val="00AD5FBC"/>
    <w:rsid w:val="00AE59DF"/>
    <w:rsid w:val="00B15493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969CC"/>
    <w:rsid w:val="00CA4F84"/>
    <w:rsid w:val="00CD15B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5464C"/>
    <w:rsid w:val="00D62C4D"/>
    <w:rsid w:val="00D8016C"/>
    <w:rsid w:val="00D92A3D"/>
    <w:rsid w:val="00DA514B"/>
    <w:rsid w:val="00DB0A6B"/>
    <w:rsid w:val="00DB28EB"/>
    <w:rsid w:val="00DB6366"/>
    <w:rsid w:val="00E055FE"/>
    <w:rsid w:val="00E25569"/>
    <w:rsid w:val="00E31E2D"/>
    <w:rsid w:val="00E601A2"/>
    <w:rsid w:val="00E65CB6"/>
    <w:rsid w:val="00E76C7B"/>
    <w:rsid w:val="00E77198"/>
    <w:rsid w:val="00E83E23"/>
    <w:rsid w:val="00EA3AD1"/>
    <w:rsid w:val="00EB1248"/>
    <w:rsid w:val="00EC08EF"/>
    <w:rsid w:val="00EC5CDD"/>
    <w:rsid w:val="00ED236E"/>
    <w:rsid w:val="00EE03CA"/>
    <w:rsid w:val="00EE7199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743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167EAC"/>
  <w15:docId w15:val="{376D6570-4EA6-4D7A-AA99-29AE90E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paragraph" w:styleId="FootnoteText">
    <w:name w:val="footnote text"/>
    <w:basedOn w:val="Normal"/>
    <w:link w:val="FootnoteTextChar"/>
    <w:unhideWhenUsed/>
    <w:rsid w:val="00AD5FBC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D5FBC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D5FBC"/>
    <w:rPr>
      <w:vertAlign w:val="superscript"/>
    </w:rPr>
  </w:style>
  <w:style w:type="character" w:customStyle="1" w:styleId="Hiperveza1">
    <w:name w:val="Hiperveza1"/>
    <w:basedOn w:val="DefaultParagraphFont"/>
    <w:uiPriority w:val="99"/>
    <w:rsid w:val="00AD5FB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AD5FB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D0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hnb.hr/temeljne-funkcije/medunarodne-pricuve/struktur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nb.hr/statistika/statisticki-podaci/financijski-sektor/sredisnja-banka-hnb/bilanca-hnb-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nb.hr/statistika/statisticki-podaci/financijski-sektor/sredisnja-banka-hnb/me-unarodne-pricuv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nb.hr/analize-i-publikacije/redovne-publikacije/polugodisnja-informacij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hnb.hr/analize-i-publikacije/redovne-publikacije/godisnje-izvj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F577-0A09-4D50-B57A-0EF1ECD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2932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2020-05-14T10:09:00Z</dcterms:created>
  <dcterms:modified xsi:type="dcterms:W3CDTF">2020-05-14T10:09:00Z</dcterms:modified>
</cp:coreProperties>
</file>