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B831C" w14:textId="77777777" w:rsidR="000C44AA" w:rsidRPr="00C208B8" w:rsidRDefault="000C44AA" w:rsidP="000C44AA">
      <w:pPr>
        <w:jc w:val="center"/>
      </w:pPr>
      <w:bookmarkStart w:id="0" w:name="_GoBack"/>
      <w:bookmarkEnd w:id="0"/>
      <w:r>
        <w:rPr>
          <w:noProof/>
        </w:rPr>
        <w:drawing>
          <wp:inline distT="0" distB="0" distL="0" distR="0" wp14:anchorId="73383E44" wp14:editId="4FB9BDF3">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36E1A6E8" w14:textId="77777777" w:rsidR="000C44AA" w:rsidRPr="0023763F" w:rsidRDefault="000C44AA" w:rsidP="000C44AA">
      <w:pPr>
        <w:spacing w:before="60" w:after="1680"/>
        <w:jc w:val="center"/>
        <w:rPr>
          <w:sz w:val="28"/>
        </w:rPr>
      </w:pPr>
      <w:r w:rsidRPr="0023763F">
        <w:rPr>
          <w:sz w:val="28"/>
        </w:rPr>
        <w:t>VLADA REPUBLIKE HRVATSKE</w:t>
      </w:r>
    </w:p>
    <w:p w14:paraId="09CCF50A" w14:textId="77777777" w:rsidR="000C44AA" w:rsidRDefault="000C44AA" w:rsidP="000C44AA"/>
    <w:p w14:paraId="16E1438C" w14:textId="77777777" w:rsidR="000C44AA" w:rsidRPr="003A2F05" w:rsidRDefault="000C44AA" w:rsidP="000C44AA">
      <w:pPr>
        <w:spacing w:after="2400"/>
        <w:jc w:val="right"/>
      </w:pPr>
      <w:r w:rsidRPr="003A2F05">
        <w:t xml:space="preserve">Zagreb, </w:t>
      </w:r>
      <w:r>
        <w:t>21</w:t>
      </w:r>
      <w:r w:rsidRPr="003A2F05">
        <w:t xml:space="preserve">. </w:t>
      </w:r>
      <w:r>
        <w:t>svibnja</w:t>
      </w:r>
      <w:r w:rsidRPr="003A2F05">
        <w:t xml:space="preserve"> 20</w:t>
      </w:r>
      <w:r>
        <w:t>20</w:t>
      </w:r>
      <w:r w:rsidRPr="003A2F05">
        <w:t>.</w:t>
      </w:r>
    </w:p>
    <w:p w14:paraId="5AE90D34" w14:textId="77777777" w:rsidR="000C44AA" w:rsidRPr="002179F8" w:rsidRDefault="000C44AA" w:rsidP="000C44AA">
      <w:pPr>
        <w:spacing w:line="360" w:lineRule="auto"/>
      </w:pPr>
      <w:r w:rsidRPr="002179F8">
        <w:t>__________________________________________________________________________</w:t>
      </w:r>
    </w:p>
    <w:p w14:paraId="1D9C22C0" w14:textId="77777777" w:rsidR="000C44AA" w:rsidRDefault="000C44AA" w:rsidP="000C44AA">
      <w:pPr>
        <w:tabs>
          <w:tab w:val="right" w:pos="1701"/>
          <w:tab w:val="left" w:pos="1843"/>
        </w:tabs>
        <w:spacing w:line="360" w:lineRule="auto"/>
        <w:ind w:left="1843" w:hanging="1843"/>
        <w:rPr>
          <w:b/>
          <w:smallCaps/>
        </w:rPr>
        <w:sectPr w:rsidR="000C44AA" w:rsidSect="000C44AA">
          <w:footerReference w:type="default" r:id="rId8"/>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C44AA" w14:paraId="20203072" w14:textId="77777777" w:rsidTr="00796FB6">
        <w:tc>
          <w:tcPr>
            <w:tcW w:w="1951" w:type="dxa"/>
          </w:tcPr>
          <w:p w14:paraId="09EDCFC8" w14:textId="77777777" w:rsidR="000C44AA" w:rsidRDefault="000C44AA" w:rsidP="00796FB6">
            <w:pPr>
              <w:spacing w:line="360" w:lineRule="auto"/>
              <w:jc w:val="right"/>
            </w:pPr>
            <w:r w:rsidRPr="003A2F05">
              <w:rPr>
                <w:b/>
                <w:smallCaps/>
              </w:rPr>
              <w:t>Predlagatelj</w:t>
            </w:r>
            <w:r w:rsidRPr="002179F8">
              <w:rPr>
                <w:b/>
              </w:rPr>
              <w:t>:</w:t>
            </w:r>
          </w:p>
        </w:tc>
        <w:tc>
          <w:tcPr>
            <w:tcW w:w="7229" w:type="dxa"/>
          </w:tcPr>
          <w:p w14:paraId="0348EFB2" w14:textId="77777777" w:rsidR="000C44AA" w:rsidRDefault="000C44AA" w:rsidP="00796FB6">
            <w:pPr>
              <w:spacing w:line="360" w:lineRule="auto"/>
            </w:pPr>
            <w:r w:rsidRPr="00441F58">
              <w:rPr>
                <w:bCs/>
              </w:rPr>
              <w:t>Ministarstvo mora, prometa i infrastrukture</w:t>
            </w:r>
          </w:p>
        </w:tc>
      </w:tr>
    </w:tbl>
    <w:p w14:paraId="0DEF4269" w14:textId="77777777" w:rsidR="000C44AA" w:rsidRPr="002179F8" w:rsidRDefault="000C44AA" w:rsidP="000C44AA">
      <w:pPr>
        <w:spacing w:line="360" w:lineRule="auto"/>
      </w:pPr>
      <w:r w:rsidRPr="002179F8">
        <w:t>__________________________________________________________________________</w:t>
      </w:r>
    </w:p>
    <w:p w14:paraId="2ED37B14" w14:textId="77777777" w:rsidR="000C44AA" w:rsidRDefault="000C44AA" w:rsidP="000C44AA">
      <w:pPr>
        <w:tabs>
          <w:tab w:val="right" w:pos="1701"/>
          <w:tab w:val="left" w:pos="1843"/>
        </w:tabs>
        <w:spacing w:line="360" w:lineRule="auto"/>
        <w:ind w:left="1843" w:hanging="1843"/>
        <w:rPr>
          <w:b/>
          <w:smallCaps/>
        </w:rPr>
        <w:sectPr w:rsidR="000C44AA"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C44AA" w14:paraId="6D5482F3" w14:textId="77777777" w:rsidTr="00796FB6">
        <w:tc>
          <w:tcPr>
            <w:tcW w:w="1951" w:type="dxa"/>
          </w:tcPr>
          <w:p w14:paraId="02258C4E" w14:textId="77777777" w:rsidR="000C44AA" w:rsidRDefault="000C44AA" w:rsidP="00796FB6">
            <w:pPr>
              <w:spacing w:line="360" w:lineRule="auto"/>
              <w:jc w:val="right"/>
            </w:pPr>
            <w:r>
              <w:rPr>
                <w:b/>
                <w:smallCaps/>
              </w:rPr>
              <w:t>Predmet</w:t>
            </w:r>
            <w:r w:rsidRPr="002179F8">
              <w:rPr>
                <w:b/>
              </w:rPr>
              <w:t>:</w:t>
            </w:r>
          </w:p>
        </w:tc>
        <w:tc>
          <w:tcPr>
            <w:tcW w:w="7229" w:type="dxa"/>
          </w:tcPr>
          <w:p w14:paraId="75843E3C" w14:textId="77777777" w:rsidR="000C44AA" w:rsidRDefault="000C44AA" w:rsidP="00796FB6">
            <w:pPr>
              <w:spacing w:line="360" w:lineRule="auto"/>
            </w:pPr>
            <w:r w:rsidRPr="000C44AA">
              <w:rPr>
                <w:bCs/>
                <w:snapToGrid w:val="0"/>
                <w:lang w:eastAsia="en-US"/>
              </w:rPr>
              <w:t>Prijedlog odluke o davanju suglasnosti društvu Hrvatske ceste d.o.o. za kreditno zaduženje kod Hrvatske poštanske banke d.d., Zagreb, radi financiranja obrtnih sredstava</w:t>
            </w:r>
          </w:p>
        </w:tc>
      </w:tr>
    </w:tbl>
    <w:p w14:paraId="5E309E7C" w14:textId="77777777" w:rsidR="000C44AA" w:rsidRPr="002179F8" w:rsidRDefault="000C44AA" w:rsidP="000C44AA">
      <w:pPr>
        <w:tabs>
          <w:tab w:val="left" w:pos="1843"/>
        </w:tabs>
        <w:spacing w:line="360" w:lineRule="auto"/>
        <w:ind w:left="1843" w:hanging="1843"/>
      </w:pPr>
      <w:r w:rsidRPr="002179F8">
        <w:t>__________________________________________________________________________</w:t>
      </w:r>
    </w:p>
    <w:p w14:paraId="0A3CDEC8" w14:textId="77777777" w:rsidR="000C44AA" w:rsidRDefault="000C44AA" w:rsidP="000C44AA"/>
    <w:p w14:paraId="5C3B4910" w14:textId="77777777" w:rsidR="000C44AA" w:rsidRPr="00CE78D1" w:rsidRDefault="000C44AA" w:rsidP="000C44AA"/>
    <w:p w14:paraId="696EE3AB" w14:textId="77777777" w:rsidR="000C44AA" w:rsidRPr="00CE78D1" w:rsidRDefault="000C44AA" w:rsidP="000C44AA"/>
    <w:p w14:paraId="5E2116CC" w14:textId="77777777" w:rsidR="000C44AA" w:rsidRPr="00CE78D1" w:rsidRDefault="000C44AA" w:rsidP="000C44AA"/>
    <w:p w14:paraId="36747DBB" w14:textId="77777777" w:rsidR="000C44AA" w:rsidRDefault="000C44AA" w:rsidP="000C44AA"/>
    <w:p w14:paraId="2E083ECF" w14:textId="77777777" w:rsidR="000C44AA" w:rsidRDefault="000C44AA" w:rsidP="000C44AA"/>
    <w:p w14:paraId="0D5E56CE" w14:textId="77777777" w:rsidR="000C44AA" w:rsidRDefault="000C44AA" w:rsidP="000C44AA"/>
    <w:p w14:paraId="7734DAE0" w14:textId="77777777" w:rsidR="000C44AA" w:rsidRDefault="000C44AA" w:rsidP="000C44AA"/>
    <w:p w14:paraId="41BDAC80" w14:textId="77777777" w:rsidR="000C44AA" w:rsidRDefault="000C44AA" w:rsidP="000C44AA"/>
    <w:p w14:paraId="248F7E59" w14:textId="77777777" w:rsidR="000C44AA" w:rsidRDefault="000C44AA" w:rsidP="000C44AA"/>
    <w:p w14:paraId="2FEED9A0" w14:textId="77777777" w:rsidR="000C44AA" w:rsidRDefault="000C44AA" w:rsidP="000C44AA"/>
    <w:p w14:paraId="791F98ED" w14:textId="77777777" w:rsidR="000C44AA" w:rsidRDefault="000C44AA" w:rsidP="000C44AA"/>
    <w:p w14:paraId="4C3AB914" w14:textId="77777777" w:rsidR="000C44AA" w:rsidRDefault="000C44AA" w:rsidP="000C44AA"/>
    <w:p w14:paraId="03DB0D36" w14:textId="77777777" w:rsidR="000C44AA" w:rsidRPr="00CE78D1" w:rsidRDefault="000C44AA" w:rsidP="000C44AA"/>
    <w:p w14:paraId="05967509" w14:textId="77777777" w:rsidR="000C44AA" w:rsidRPr="00CE78D1" w:rsidRDefault="000C44AA" w:rsidP="000C44AA"/>
    <w:p w14:paraId="78149862" w14:textId="77777777" w:rsidR="000C44AA" w:rsidRPr="00CE78D1" w:rsidRDefault="000C44AA" w:rsidP="000C44AA"/>
    <w:p w14:paraId="4926D7B2" w14:textId="77777777" w:rsidR="000C44AA" w:rsidRDefault="000C44AA" w:rsidP="000C44AA">
      <w:pPr>
        <w:sectPr w:rsidR="000C44AA" w:rsidSect="000350D9">
          <w:type w:val="continuous"/>
          <w:pgSz w:w="11906" w:h="16838"/>
          <w:pgMar w:top="993" w:right="1417" w:bottom="1417" w:left="1417" w:header="709" w:footer="658" w:gutter="0"/>
          <w:cols w:space="708"/>
          <w:docGrid w:linePitch="360"/>
        </w:sectPr>
      </w:pPr>
    </w:p>
    <w:p w14:paraId="722D974F" w14:textId="77777777" w:rsidR="00657764" w:rsidRDefault="00657764" w:rsidP="000C44AA">
      <w:pPr>
        <w:pStyle w:val="BodyText"/>
        <w:rPr>
          <w:b/>
          <w:bCs/>
          <w:lang w:val="hr-HR"/>
        </w:rPr>
      </w:pPr>
    </w:p>
    <w:p w14:paraId="5A12B51F" w14:textId="77777777" w:rsidR="00E444C2" w:rsidRPr="003F5FA7" w:rsidRDefault="003B4964" w:rsidP="003B4964">
      <w:pPr>
        <w:pStyle w:val="BodyText"/>
        <w:jc w:val="right"/>
        <w:rPr>
          <w:b/>
          <w:bCs/>
          <w:lang w:val="hr-HR"/>
        </w:rPr>
      </w:pPr>
      <w:r>
        <w:rPr>
          <w:b/>
          <w:bCs/>
          <w:lang w:val="hr-HR"/>
        </w:rPr>
        <w:t>Prijedlog</w:t>
      </w:r>
    </w:p>
    <w:p w14:paraId="1ABB572E" w14:textId="77777777" w:rsidR="00E444C2" w:rsidRDefault="00E444C2" w:rsidP="003F5FA7">
      <w:pPr>
        <w:pStyle w:val="BodyText"/>
        <w:rPr>
          <w:b/>
          <w:bCs/>
          <w:lang w:val="hr-HR"/>
        </w:rPr>
      </w:pPr>
    </w:p>
    <w:p w14:paraId="200C4F49" w14:textId="77777777" w:rsidR="00657764" w:rsidRDefault="00657764" w:rsidP="003F5FA7">
      <w:pPr>
        <w:pStyle w:val="BodyText"/>
        <w:rPr>
          <w:b/>
          <w:bCs/>
          <w:lang w:val="hr-HR"/>
        </w:rPr>
      </w:pPr>
    </w:p>
    <w:p w14:paraId="134A799D" w14:textId="77777777" w:rsidR="00657764" w:rsidRPr="003F5FA7" w:rsidRDefault="00657764" w:rsidP="003F5FA7">
      <w:pPr>
        <w:pStyle w:val="BodyText"/>
        <w:rPr>
          <w:b/>
          <w:bCs/>
          <w:lang w:val="hr-HR"/>
        </w:rPr>
      </w:pPr>
    </w:p>
    <w:p w14:paraId="2B284A90" w14:textId="77777777" w:rsidR="00E444C2" w:rsidRPr="003F5FA7" w:rsidRDefault="00E444C2" w:rsidP="003B4964">
      <w:pPr>
        <w:pStyle w:val="BodyText"/>
        <w:ind w:right="72" w:firstLine="1418"/>
        <w:rPr>
          <w:bCs/>
        </w:rPr>
      </w:pPr>
      <w:r w:rsidRPr="003F5FA7">
        <w:rPr>
          <w:bCs/>
        </w:rPr>
        <w:t>Na temelju članka 82. Zakona o proračunu (Narodne novine, br</w:t>
      </w:r>
      <w:r w:rsidRPr="003F5FA7">
        <w:rPr>
          <w:bCs/>
          <w:lang w:val="hr-HR"/>
        </w:rPr>
        <w:t>.</w:t>
      </w:r>
      <w:r w:rsidRPr="003F5FA7">
        <w:rPr>
          <w:bCs/>
        </w:rPr>
        <w:t xml:space="preserve"> 87/08</w:t>
      </w:r>
      <w:r w:rsidRPr="003F5FA7">
        <w:rPr>
          <w:bCs/>
          <w:lang w:val="hr-HR"/>
        </w:rPr>
        <w:t>, 136/12 i 15/15</w:t>
      </w:r>
      <w:r w:rsidRPr="003F5FA7">
        <w:rPr>
          <w:bCs/>
        </w:rPr>
        <w:t>)</w:t>
      </w:r>
      <w:r w:rsidR="008F50FB" w:rsidRPr="003F5FA7">
        <w:rPr>
          <w:bCs/>
          <w:lang w:val="hr-HR"/>
        </w:rPr>
        <w:t>, a u vezi s</w:t>
      </w:r>
      <w:r w:rsidRPr="003F5FA7">
        <w:rPr>
          <w:bCs/>
          <w:lang w:val="hr-HR"/>
        </w:rPr>
        <w:t xml:space="preserve"> člank</w:t>
      </w:r>
      <w:r w:rsidR="008F50FB" w:rsidRPr="003F5FA7">
        <w:rPr>
          <w:bCs/>
          <w:lang w:val="hr-HR"/>
        </w:rPr>
        <w:t>om</w:t>
      </w:r>
      <w:r w:rsidRPr="003F5FA7">
        <w:rPr>
          <w:bCs/>
          <w:lang w:val="hr-HR"/>
        </w:rPr>
        <w:t xml:space="preserve"> 42. Zakona o izvršavanju Državnog proračuna Republike Hrvatske za 2020. godinu (Narodne novine, br. 117/19</w:t>
      </w:r>
      <w:r w:rsidR="000468DC" w:rsidRPr="003F5FA7">
        <w:rPr>
          <w:bCs/>
          <w:lang w:val="hr-HR"/>
        </w:rPr>
        <w:t>, 32/20</w:t>
      </w:r>
      <w:r w:rsidR="008F50FB" w:rsidRPr="003F5FA7">
        <w:rPr>
          <w:bCs/>
          <w:lang w:val="hr-HR"/>
        </w:rPr>
        <w:t xml:space="preserve"> i 42/20</w:t>
      </w:r>
      <w:r w:rsidRPr="003F5FA7">
        <w:rPr>
          <w:bCs/>
          <w:lang w:val="hr-HR"/>
        </w:rPr>
        <w:t>)</w:t>
      </w:r>
      <w:r w:rsidR="00D611D1">
        <w:rPr>
          <w:bCs/>
          <w:lang w:val="hr-HR"/>
        </w:rPr>
        <w:t>,</w:t>
      </w:r>
      <w:r w:rsidRPr="003F5FA7">
        <w:rPr>
          <w:bCs/>
          <w:lang w:val="hr-HR"/>
        </w:rPr>
        <w:t xml:space="preserve"> </w:t>
      </w:r>
      <w:r w:rsidRPr="003F5FA7">
        <w:rPr>
          <w:bCs/>
        </w:rPr>
        <w:t>Vlada Republike Hrvatske je na sjednici održanoj __________ 20</w:t>
      </w:r>
      <w:r w:rsidRPr="003F5FA7">
        <w:rPr>
          <w:bCs/>
          <w:lang w:val="hr-HR"/>
        </w:rPr>
        <w:t>20</w:t>
      </w:r>
      <w:r w:rsidRPr="003F5FA7">
        <w:rPr>
          <w:bCs/>
        </w:rPr>
        <w:t xml:space="preserve">. </w:t>
      </w:r>
      <w:r w:rsidRPr="003F5FA7">
        <w:rPr>
          <w:bCs/>
          <w:lang w:val="hr-HR"/>
        </w:rPr>
        <w:t>godine</w:t>
      </w:r>
      <w:r w:rsidRPr="003F5FA7">
        <w:rPr>
          <w:bCs/>
        </w:rPr>
        <w:t xml:space="preserve"> donijela</w:t>
      </w:r>
    </w:p>
    <w:p w14:paraId="43C13793" w14:textId="77777777" w:rsidR="00E444C2" w:rsidRDefault="00E444C2" w:rsidP="00D611D1">
      <w:pPr>
        <w:pStyle w:val="BodyText"/>
        <w:jc w:val="center"/>
        <w:rPr>
          <w:b/>
          <w:lang w:val="hr-HR"/>
        </w:rPr>
      </w:pPr>
    </w:p>
    <w:p w14:paraId="667DE442" w14:textId="77777777" w:rsidR="00D611D1" w:rsidRDefault="00D611D1" w:rsidP="00D611D1">
      <w:pPr>
        <w:pStyle w:val="BodyText"/>
        <w:jc w:val="center"/>
        <w:rPr>
          <w:b/>
          <w:lang w:val="hr-HR"/>
        </w:rPr>
      </w:pPr>
    </w:p>
    <w:p w14:paraId="06AA9A5C" w14:textId="77777777" w:rsidR="00D611D1" w:rsidRPr="003F5FA7" w:rsidRDefault="00D611D1" w:rsidP="00D611D1">
      <w:pPr>
        <w:pStyle w:val="BodyText"/>
        <w:jc w:val="center"/>
        <w:rPr>
          <w:b/>
          <w:lang w:val="hr-HR"/>
        </w:rPr>
      </w:pPr>
    </w:p>
    <w:p w14:paraId="59F081DA" w14:textId="77777777" w:rsidR="00E444C2" w:rsidRPr="003F5FA7" w:rsidRDefault="00E444C2" w:rsidP="00D611D1">
      <w:pPr>
        <w:pStyle w:val="BodyText"/>
        <w:jc w:val="center"/>
        <w:rPr>
          <w:b/>
        </w:rPr>
      </w:pPr>
      <w:r w:rsidRPr="003F5FA7">
        <w:rPr>
          <w:b/>
        </w:rPr>
        <w:t>O</w:t>
      </w:r>
      <w:r w:rsidR="00D611D1">
        <w:rPr>
          <w:b/>
          <w:lang w:val="hr-HR"/>
        </w:rPr>
        <w:t xml:space="preserve"> </w:t>
      </w:r>
      <w:r w:rsidRPr="003F5FA7">
        <w:rPr>
          <w:b/>
        </w:rPr>
        <w:t>D</w:t>
      </w:r>
      <w:r w:rsidR="00D611D1">
        <w:rPr>
          <w:b/>
          <w:lang w:val="hr-HR"/>
        </w:rPr>
        <w:t xml:space="preserve"> </w:t>
      </w:r>
      <w:r w:rsidRPr="003F5FA7">
        <w:rPr>
          <w:b/>
        </w:rPr>
        <w:t>L</w:t>
      </w:r>
      <w:r w:rsidR="00D611D1">
        <w:rPr>
          <w:b/>
          <w:lang w:val="hr-HR"/>
        </w:rPr>
        <w:t xml:space="preserve"> </w:t>
      </w:r>
      <w:r w:rsidRPr="003F5FA7">
        <w:rPr>
          <w:b/>
        </w:rPr>
        <w:t>U</w:t>
      </w:r>
      <w:r w:rsidR="00D611D1">
        <w:rPr>
          <w:b/>
          <w:lang w:val="hr-HR"/>
        </w:rPr>
        <w:t xml:space="preserve"> </w:t>
      </w:r>
      <w:r w:rsidRPr="003F5FA7">
        <w:rPr>
          <w:b/>
        </w:rPr>
        <w:t>K</w:t>
      </w:r>
      <w:r w:rsidR="00D611D1">
        <w:rPr>
          <w:b/>
          <w:lang w:val="hr-HR"/>
        </w:rPr>
        <w:t xml:space="preserve"> </w:t>
      </w:r>
      <w:r w:rsidRPr="003F5FA7">
        <w:rPr>
          <w:b/>
        </w:rPr>
        <w:t>U</w:t>
      </w:r>
    </w:p>
    <w:p w14:paraId="7AB27E81" w14:textId="77777777" w:rsidR="00E444C2" w:rsidRPr="003F5FA7" w:rsidRDefault="00E444C2" w:rsidP="003B4964">
      <w:pPr>
        <w:pStyle w:val="BodyText"/>
        <w:rPr>
          <w:b/>
        </w:rPr>
      </w:pPr>
    </w:p>
    <w:p w14:paraId="2CAC13CD" w14:textId="77777777" w:rsidR="00D611D1" w:rsidRDefault="00E444C2" w:rsidP="003F5FA7">
      <w:pPr>
        <w:pStyle w:val="BodyText"/>
        <w:jc w:val="center"/>
        <w:rPr>
          <w:b/>
          <w:lang w:val="hr-HR"/>
        </w:rPr>
      </w:pPr>
      <w:r w:rsidRPr="003F5FA7">
        <w:rPr>
          <w:b/>
          <w:bCs/>
          <w:lang w:val="hr-HR"/>
        </w:rPr>
        <w:t xml:space="preserve">o davanju suglasnosti </w:t>
      </w:r>
      <w:r w:rsidRPr="003F5FA7">
        <w:rPr>
          <w:b/>
          <w:lang w:val="hr-HR"/>
        </w:rPr>
        <w:t>društvu</w:t>
      </w:r>
      <w:r w:rsidRPr="003F5FA7">
        <w:rPr>
          <w:b/>
          <w:lang w:val="en-US"/>
        </w:rPr>
        <w:t xml:space="preserve"> </w:t>
      </w:r>
      <w:r w:rsidR="002914D9" w:rsidRPr="003F5FA7">
        <w:rPr>
          <w:b/>
          <w:lang w:val="hr-HR"/>
        </w:rPr>
        <w:t>Hrvatske ceste</w:t>
      </w:r>
      <w:r w:rsidRPr="003F5FA7">
        <w:rPr>
          <w:b/>
          <w:lang w:val="hr-HR"/>
        </w:rPr>
        <w:t xml:space="preserve"> d.o.o.</w:t>
      </w:r>
      <w:r w:rsidR="001077A0" w:rsidRPr="003F5FA7">
        <w:rPr>
          <w:b/>
          <w:lang w:val="hr-HR"/>
        </w:rPr>
        <w:t>,</w:t>
      </w:r>
      <w:r w:rsidRPr="003F5FA7">
        <w:rPr>
          <w:b/>
          <w:lang w:val="hr-HR"/>
        </w:rPr>
        <w:t xml:space="preserve"> za kreditno zaduženje kod </w:t>
      </w:r>
    </w:p>
    <w:p w14:paraId="6080598A" w14:textId="77777777" w:rsidR="00E444C2" w:rsidRDefault="00E444C2" w:rsidP="003F5FA7">
      <w:pPr>
        <w:pStyle w:val="BodyText"/>
        <w:jc w:val="center"/>
        <w:rPr>
          <w:b/>
          <w:lang w:val="hr-HR"/>
        </w:rPr>
      </w:pPr>
      <w:r w:rsidRPr="003F5FA7">
        <w:rPr>
          <w:b/>
          <w:lang w:val="hr-HR"/>
        </w:rPr>
        <w:t xml:space="preserve">Hrvatske </w:t>
      </w:r>
      <w:r w:rsidR="002914D9" w:rsidRPr="003F5FA7">
        <w:rPr>
          <w:b/>
          <w:lang w:val="hr-HR"/>
        </w:rPr>
        <w:t xml:space="preserve">poštanske </w:t>
      </w:r>
      <w:r w:rsidRPr="003F5FA7">
        <w:rPr>
          <w:b/>
          <w:lang w:val="hr-HR"/>
        </w:rPr>
        <w:t xml:space="preserve">banke </w:t>
      </w:r>
      <w:r w:rsidR="002914D9" w:rsidRPr="003F5FA7">
        <w:rPr>
          <w:b/>
          <w:lang w:val="hr-HR"/>
        </w:rPr>
        <w:t>d.d.</w:t>
      </w:r>
      <w:r w:rsidRPr="003F5FA7">
        <w:rPr>
          <w:b/>
          <w:lang w:val="hr-HR"/>
        </w:rPr>
        <w:t>,</w:t>
      </w:r>
      <w:r w:rsidR="002D4DD7" w:rsidRPr="003F5FA7">
        <w:rPr>
          <w:b/>
          <w:lang w:val="hr-HR"/>
        </w:rPr>
        <w:t xml:space="preserve"> Zagreb,</w:t>
      </w:r>
      <w:r w:rsidRPr="003F5FA7">
        <w:rPr>
          <w:b/>
          <w:lang w:val="hr-HR"/>
        </w:rPr>
        <w:t xml:space="preserve"> radi financiranja </w:t>
      </w:r>
      <w:r w:rsidR="002914D9" w:rsidRPr="003F5FA7">
        <w:rPr>
          <w:b/>
          <w:lang w:val="hr-HR"/>
        </w:rPr>
        <w:t>obrtnih sredstava</w:t>
      </w:r>
    </w:p>
    <w:p w14:paraId="36F7FA92" w14:textId="77777777" w:rsidR="00D611D1" w:rsidRDefault="00D611D1" w:rsidP="003F5FA7">
      <w:pPr>
        <w:pStyle w:val="BodyText"/>
        <w:jc w:val="center"/>
        <w:rPr>
          <w:b/>
          <w:lang w:val="hr-HR"/>
        </w:rPr>
      </w:pPr>
    </w:p>
    <w:p w14:paraId="62547B0B" w14:textId="77777777" w:rsidR="00D611D1" w:rsidRDefault="00D611D1" w:rsidP="003F5FA7">
      <w:pPr>
        <w:pStyle w:val="BodyText"/>
        <w:jc w:val="center"/>
        <w:rPr>
          <w:b/>
          <w:lang w:val="hr-HR"/>
        </w:rPr>
      </w:pPr>
    </w:p>
    <w:p w14:paraId="5E014430" w14:textId="77777777" w:rsidR="00D611D1" w:rsidRPr="003F5FA7" w:rsidRDefault="00D611D1" w:rsidP="003F5FA7">
      <w:pPr>
        <w:pStyle w:val="BodyText"/>
        <w:jc w:val="center"/>
        <w:rPr>
          <w:b/>
          <w:lang w:val="hr-HR"/>
        </w:rPr>
      </w:pPr>
    </w:p>
    <w:p w14:paraId="71A1D48E" w14:textId="77777777" w:rsidR="00E444C2" w:rsidRPr="003F5FA7" w:rsidRDefault="00E444C2" w:rsidP="00D611D1">
      <w:pPr>
        <w:pStyle w:val="BodyText"/>
        <w:jc w:val="center"/>
        <w:rPr>
          <w:b/>
        </w:rPr>
      </w:pPr>
      <w:r w:rsidRPr="003F5FA7">
        <w:rPr>
          <w:b/>
        </w:rPr>
        <w:t>I.</w:t>
      </w:r>
    </w:p>
    <w:p w14:paraId="686433BC" w14:textId="77777777" w:rsidR="00E444C2" w:rsidRPr="003F5FA7" w:rsidRDefault="00E444C2" w:rsidP="003F5FA7">
      <w:pPr>
        <w:pStyle w:val="BodyText"/>
        <w:rPr>
          <w:bCs/>
          <w:lang w:val="hr-HR"/>
        </w:rPr>
      </w:pPr>
    </w:p>
    <w:p w14:paraId="67219FB7" w14:textId="77777777" w:rsidR="00E444C2" w:rsidRPr="003F5FA7" w:rsidRDefault="00E444C2" w:rsidP="00D611D1">
      <w:pPr>
        <w:ind w:firstLine="1418"/>
        <w:jc w:val="both"/>
        <w:rPr>
          <w:b/>
        </w:rPr>
      </w:pPr>
      <w:r w:rsidRPr="003F5FA7">
        <w:rPr>
          <w:bCs/>
        </w:rPr>
        <w:t xml:space="preserve">Daje se suglasnost društvu </w:t>
      </w:r>
      <w:r w:rsidR="002914D9" w:rsidRPr="003F5FA7">
        <w:rPr>
          <w:bCs/>
        </w:rPr>
        <w:t>Hrvatske ceste d.o.o.</w:t>
      </w:r>
      <w:r w:rsidRPr="003F5FA7">
        <w:rPr>
          <w:bCs/>
        </w:rPr>
        <w:t xml:space="preserve"> za kreditno zaduženje kod </w:t>
      </w:r>
      <w:r w:rsidRPr="003F5FA7">
        <w:t>Hrvatsk</w:t>
      </w:r>
      <w:r w:rsidR="008F50FB" w:rsidRPr="003F5FA7">
        <w:t>e</w:t>
      </w:r>
      <w:r w:rsidRPr="003F5FA7">
        <w:t xml:space="preserve"> </w:t>
      </w:r>
      <w:r w:rsidR="002914D9" w:rsidRPr="003F5FA7">
        <w:t>poštanske banke d.d.</w:t>
      </w:r>
      <w:r w:rsidR="00771A69" w:rsidRPr="003F5FA7">
        <w:t>, Zagreb,</w:t>
      </w:r>
      <w:r w:rsidRPr="003F5FA7">
        <w:t xml:space="preserve"> </w:t>
      </w:r>
      <w:r w:rsidR="00B2332C" w:rsidRPr="003F5FA7">
        <w:rPr>
          <w:bCs/>
        </w:rPr>
        <w:t xml:space="preserve">u iznosu od </w:t>
      </w:r>
      <w:r w:rsidR="00B2332C" w:rsidRPr="003F5FA7">
        <w:t xml:space="preserve">300.000.000,00 </w:t>
      </w:r>
      <w:r w:rsidR="008F50FB" w:rsidRPr="003F5FA7">
        <w:t>kuna,</w:t>
      </w:r>
      <w:r w:rsidR="00B2332C" w:rsidRPr="003F5FA7">
        <w:rPr>
          <w:bCs/>
        </w:rPr>
        <w:t xml:space="preserve"> </w:t>
      </w:r>
      <w:r w:rsidRPr="003F5FA7">
        <w:t>radi</w:t>
      </w:r>
      <w:r w:rsidRPr="003F5FA7">
        <w:rPr>
          <w:bCs/>
        </w:rPr>
        <w:t xml:space="preserve"> financiranja </w:t>
      </w:r>
      <w:r w:rsidR="002914D9" w:rsidRPr="003F5FA7">
        <w:t>obrtnih sredstava</w:t>
      </w:r>
      <w:r w:rsidRPr="003F5FA7">
        <w:t>.</w:t>
      </w:r>
    </w:p>
    <w:p w14:paraId="0FF92951" w14:textId="77777777" w:rsidR="00E444C2" w:rsidRPr="003F5FA7" w:rsidRDefault="00E444C2" w:rsidP="00D611D1">
      <w:pPr>
        <w:pStyle w:val="BodyText"/>
        <w:rPr>
          <w:bCs/>
          <w:lang w:val="hr-HR"/>
        </w:rPr>
      </w:pPr>
    </w:p>
    <w:p w14:paraId="64B2C93D" w14:textId="77777777" w:rsidR="00E444C2" w:rsidRPr="003F5FA7" w:rsidRDefault="00E444C2" w:rsidP="00D611D1">
      <w:pPr>
        <w:pStyle w:val="BodyText"/>
        <w:jc w:val="center"/>
        <w:rPr>
          <w:b/>
        </w:rPr>
      </w:pPr>
      <w:r w:rsidRPr="003F5FA7">
        <w:rPr>
          <w:b/>
        </w:rPr>
        <w:t>II.</w:t>
      </w:r>
    </w:p>
    <w:p w14:paraId="39DF0792" w14:textId="77777777" w:rsidR="00E444C2" w:rsidRPr="00D611D1" w:rsidRDefault="00E444C2" w:rsidP="00D611D1">
      <w:pPr>
        <w:pStyle w:val="BodyText"/>
        <w:rPr>
          <w:lang w:val="hr-HR"/>
        </w:rPr>
      </w:pPr>
    </w:p>
    <w:p w14:paraId="3C3240C9" w14:textId="77777777" w:rsidR="00E444C2" w:rsidRPr="003F5FA7" w:rsidRDefault="00E444C2" w:rsidP="00D611D1">
      <w:pPr>
        <w:pStyle w:val="BodyText"/>
        <w:ind w:firstLine="1418"/>
        <w:rPr>
          <w:bCs/>
        </w:rPr>
      </w:pPr>
      <w:r w:rsidRPr="003F5FA7">
        <w:rPr>
          <w:bCs/>
        </w:rPr>
        <w:t>Suglasnost iz točke I. ove Odluke daje se uz sljedeće uvjete kredita:</w:t>
      </w:r>
    </w:p>
    <w:p w14:paraId="6EEC2334" w14:textId="77777777" w:rsidR="00E444C2" w:rsidRPr="003F5FA7" w:rsidRDefault="00E444C2" w:rsidP="00151500">
      <w:pPr>
        <w:pStyle w:val="BodyText"/>
        <w:rPr>
          <w:bCs/>
        </w:rPr>
      </w:pPr>
    </w:p>
    <w:tbl>
      <w:tblPr>
        <w:tblW w:w="0" w:type="auto"/>
        <w:tblCellMar>
          <w:left w:w="0" w:type="dxa"/>
          <w:right w:w="0" w:type="dxa"/>
        </w:tblCellMar>
        <w:tblLook w:val="04A0" w:firstRow="1" w:lastRow="0" w:firstColumn="1" w:lastColumn="0" w:noHBand="0" w:noVBand="1"/>
      </w:tblPr>
      <w:tblGrid>
        <w:gridCol w:w="2690"/>
        <w:gridCol w:w="6382"/>
      </w:tblGrid>
      <w:tr w:rsidR="003F5FA7" w:rsidRPr="003F5FA7" w14:paraId="01668D3F" w14:textId="77777777" w:rsidTr="00151500">
        <w:trPr>
          <w:trHeight w:val="364"/>
        </w:trPr>
        <w:tc>
          <w:tcPr>
            <w:tcW w:w="0" w:type="auto"/>
            <w:tcMar>
              <w:top w:w="0" w:type="dxa"/>
              <w:left w:w="108" w:type="dxa"/>
              <w:bottom w:w="0" w:type="dxa"/>
              <w:right w:w="108" w:type="dxa"/>
            </w:tcMar>
          </w:tcPr>
          <w:p w14:paraId="740F66F7" w14:textId="77777777" w:rsidR="00E444C2" w:rsidRPr="003F5FA7" w:rsidRDefault="00E444C2" w:rsidP="00151500">
            <w:pPr>
              <w:numPr>
                <w:ilvl w:val="0"/>
                <w:numId w:val="1"/>
              </w:numPr>
              <w:spacing w:after="240"/>
              <w:ind w:hanging="404"/>
            </w:pPr>
            <w:r w:rsidRPr="003F5FA7">
              <w:t>banka:</w:t>
            </w:r>
          </w:p>
        </w:tc>
        <w:tc>
          <w:tcPr>
            <w:tcW w:w="0" w:type="auto"/>
            <w:tcMar>
              <w:top w:w="0" w:type="dxa"/>
              <w:left w:w="108" w:type="dxa"/>
              <w:bottom w:w="0" w:type="dxa"/>
              <w:right w:w="108" w:type="dxa"/>
            </w:tcMar>
          </w:tcPr>
          <w:p w14:paraId="0DEE1349" w14:textId="77777777" w:rsidR="00E444C2" w:rsidRPr="003F5FA7" w:rsidRDefault="00E444C2" w:rsidP="00151500">
            <w:pPr>
              <w:spacing w:after="240"/>
              <w:ind w:left="279"/>
              <w:jc w:val="both"/>
            </w:pPr>
            <w:r w:rsidRPr="003F5FA7">
              <w:t xml:space="preserve">Hrvatska </w:t>
            </w:r>
            <w:r w:rsidR="002914D9" w:rsidRPr="003F5FA7">
              <w:t>poštanska banka d.d.</w:t>
            </w:r>
            <w:r w:rsidR="009B2630" w:rsidRPr="003F5FA7">
              <w:t>, Zagreb</w:t>
            </w:r>
          </w:p>
        </w:tc>
      </w:tr>
      <w:tr w:rsidR="003F5FA7" w:rsidRPr="003F5FA7" w14:paraId="60E39C20" w14:textId="77777777" w:rsidTr="00151500">
        <w:trPr>
          <w:trHeight w:val="426"/>
        </w:trPr>
        <w:tc>
          <w:tcPr>
            <w:tcW w:w="0" w:type="auto"/>
            <w:tcMar>
              <w:top w:w="0" w:type="dxa"/>
              <w:left w:w="108" w:type="dxa"/>
              <w:bottom w:w="0" w:type="dxa"/>
              <w:right w:w="108" w:type="dxa"/>
            </w:tcMar>
          </w:tcPr>
          <w:p w14:paraId="5645666E" w14:textId="77777777" w:rsidR="00E444C2" w:rsidRPr="003F5FA7" w:rsidRDefault="00E444C2" w:rsidP="00151500">
            <w:pPr>
              <w:numPr>
                <w:ilvl w:val="0"/>
                <w:numId w:val="1"/>
              </w:numPr>
              <w:spacing w:after="240"/>
              <w:ind w:hanging="404"/>
            </w:pPr>
            <w:r w:rsidRPr="003F5FA7">
              <w:t>korisnik kredita:</w:t>
            </w:r>
          </w:p>
        </w:tc>
        <w:tc>
          <w:tcPr>
            <w:tcW w:w="0" w:type="auto"/>
            <w:tcMar>
              <w:top w:w="0" w:type="dxa"/>
              <w:left w:w="108" w:type="dxa"/>
              <w:bottom w:w="0" w:type="dxa"/>
              <w:right w:w="108" w:type="dxa"/>
            </w:tcMar>
          </w:tcPr>
          <w:p w14:paraId="3F775ACF" w14:textId="77777777" w:rsidR="00E444C2" w:rsidRPr="003F5FA7" w:rsidRDefault="002914D9" w:rsidP="00151500">
            <w:pPr>
              <w:spacing w:after="240"/>
              <w:ind w:left="279"/>
              <w:jc w:val="both"/>
            </w:pPr>
            <w:r w:rsidRPr="003F5FA7">
              <w:t>Hrvatske ceste</w:t>
            </w:r>
            <w:r w:rsidR="00E444C2" w:rsidRPr="003F5FA7">
              <w:t xml:space="preserve"> d.o.o.</w:t>
            </w:r>
          </w:p>
        </w:tc>
      </w:tr>
      <w:tr w:rsidR="003F5FA7" w:rsidRPr="003F5FA7" w14:paraId="6F4B3ECD" w14:textId="77777777" w:rsidTr="00151500">
        <w:trPr>
          <w:trHeight w:val="418"/>
        </w:trPr>
        <w:tc>
          <w:tcPr>
            <w:tcW w:w="0" w:type="auto"/>
            <w:tcMar>
              <w:top w:w="0" w:type="dxa"/>
              <w:left w:w="108" w:type="dxa"/>
              <w:bottom w:w="0" w:type="dxa"/>
              <w:right w:w="108" w:type="dxa"/>
            </w:tcMar>
          </w:tcPr>
          <w:p w14:paraId="16E96B2B" w14:textId="77777777" w:rsidR="00E444C2" w:rsidRPr="003F5FA7" w:rsidRDefault="00E444C2" w:rsidP="00151500">
            <w:pPr>
              <w:numPr>
                <w:ilvl w:val="0"/>
                <w:numId w:val="1"/>
              </w:numPr>
              <w:spacing w:after="240"/>
              <w:ind w:hanging="404"/>
            </w:pPr>
            <w:r w:rsidRPr="003F5FA7">
              <w:t>iznos kredita:</w:t>
            </w:r>
          </w:p>
        </w:tc>
        <w:tc>
          <w:tcPr>
            <w:tcW w:w="0" w:type="auto"/>
            <w:tcMar>
              <w:top w:w="0" w:type="dxa"/>
              <w:left w:w="108" w:type="dxa"/>
              <w:bottom w:w="0" w:type="dxa"/>
              <w:right w:w="108" w:type="dxa"/>
            </w:tcMar>
          </w:tcPr>
          <w:p w14:paraId="13C1078C" w14:textId="77777777" w:rsidR="00E444C2" w:rsidRPr="003F5FA7" w:rsidRDefault="00E444C2" w:rsidP="00151500">
            <w:pPr>
              <w:spacing w:after="240"/>
              <w:ind w:left="279"/>
              <w:jc w:val="both"/>
            </w:pPr>
            <w:r w:rsidRPr="003F5FA7">
              <w:t>300.000.000,00 kuna</w:t>
            </w:r>
          </w:p>
        </w:tc>
      </w:tr>
      <w:tr w:rsidR="003F5FA7" w:rsidRPr="003F5FA7" w14:paraId="021848F5" w14:textId="77777777" w:rsidTr="00151500">
        <w:trPr>
          <w:trHeight w:val="614"/>
        </w:trPr>
        <w:tc>
          <w:tcPr>
            <w:tcW w:w="0" w:type="auto"/>
            <w:tcMar>
              <w:top w:w="0" w:type="dxa"/>
              <w:left w:w="108" w:type="dxa"/>
              <w:bottom w:w="0" w:type="dxa"/>
              <w:right w:w="108" w:type="dxa"/>
            </w:tcMar>
          </w:tcPr>
          <w:p w14:paraId="34B54079" w14:textId="77777777" w:rsidR="00C971AA" w:rsidRPr="003F5FA7" w:rsidRDefault="00C971AA" w:rsidP="00151500">
            <w:pPr>
              <w:numPr>
                <w:ilvl w:val="0"/>
                <w:numId w:val="1"/>
              </w:numPr>
              <w:spacing w:after="240"/>
              <w:ind w:hanging="404"/>
            </w:pPr>
            <w:r w:rsidRPr="003F5FA7">
              <w:t>iznos jamstva:</w:t>
            </w:r>
          </w:p>
        </w:tc>
        <w:tc>
          <w:tcPr>
            <w:tcW w:w="0" w:type="auto"/>
            <w:tcMar>
              <w:top w:w="0" w:type="dxa"/>
              <w:left w:w="108" w:type="dxa"/>
              <w:bottom w:w="0" w:type="dxa"/>
              <w:right w:w="108" w:type="dxa"/>
            </w:tcMar>
          </w:tcPr>
          <w:p w14:paraId="2877417E" w14:textId="77777777" w:rsidR="00C971AA" w:rsidRPr="003F5FA7" w:rsidRDefault="00C971AA" w:rsidP="00151500">
            <w:pPr>
              <w:spacing w:after="240"/>
              <w:ind w:left="309"/>
              <w:jc w:val="both"/>
              <w:rPr>
                <w:bCs/>
              </w:rPr>
            </w:pPr>
            <w:r w:rsidRPr="003F5FA7">
              <w:rPr>
                <w:bCs/>
              </w:rPr>
              <w:t>300.000.000,00 kuna, uvećano za kamate, naknade i</w:t>
            </w:r>
            <w:r w:rsidR="000E63BB" w:rsidRPr="003F5FA7">
              <w:rPr>
                <w:bCs/>
              </w:rPr>
              <w:t xml:space="preserve"> ostale </w:t>
            </w:r>
            <w:r w:rsidRPr="003F5FA7">
              <w:rPr>
                <w:bCs/>
              </w:rPr>
              <w:t xml:space="preserve">troškove </w:t>
            </w:r>
          </w:p>
        </w:tc>
      </w:tr>
      <w:tr w:rsidR="003F5FA7" w:rsidRPr="003F5FA7" w14:paraId="19FB3B5E" w14:textId="77777777" w:rsidTr="00151500">
        <w:trPr>
          <w:trHeight w:val="390"/>
        </w:trPr>
        <w:tc>
          <w:tcPr>
            <w:tcW w:w="0" w:type="auto"/>
            <w:tcMar>
              <w:top w:w="0" w:type="dxa"/>
              <w:left w:w="108" w:type="dxa"/>
              <w:bottom w:w="0" w:type="dxa"/>
              <w:right w:w="108" w:type="dxa"/>
            </w:tcMar>
          </w:tcPr>
          <w:p w14:paraId="78B38BBC" w14:textId="77777777" w:rsidR="00C971AA" w:rsidRPr="003F5FA7" w:rsidRDefault="00C971AA" w:rsidP="00151500">
            <w:pPr>
              <w:numPr>
                <w:ilvl w:val="0"/>
                <w:numId w:val="1"/>
              </w:numPr>
              <w:spacing w:after="240"/>
              <w:ind w:hanging="404"/>
            </w:pPr>
            <w:r w:rsidRPr="003F5FA7">
              <w:t>namjena kredita:</w:t>
            </w:r>
          </w:p>
        </w:tc>
        <w:tc>
          <w:tcPr>
            <w:tcW w:w="0" w:type="auto"/>
            <w:tcMar>
              <w:top w:w="0" w:type="dxa"/>
              <w:left w:w="108" w:type="dxa"/>
              <w:bottom w:w="0" w:type="dxa"/>
              <w:right w:w="108" w:type="dxa"/>
            </w:tcMar>
          </w:tcPr>
          <w:p w14:paraId="1B049600" w14:textId="77777777" w:rsidR="00C971AA" w:rsidRPr="003F5FA7" w:rsidRDefault="00C971AA" w:rsidP="00151500">
            <w:pPr>
              <w:pStyle w:val="ListParagraph"/>
              <w:spacing w:after="240"/>
              <w:ind w:left="309"/>
              <w:contextualSpacing/>
              <w:jc w:val="both"/>
            </w:pPr>
            <w:r w:rsidRPr="003F5FA7">
              <w:rPr>
                <w:iCs/>
              </w:rPr>
              <w:t xml:space="preserve">financiranje </w:t>
            </w:r>
            <w:r w:rsidR="000E63BB" w:rsidRPr="003F5FA7">
              <w:rPr>
                <w:iCs/>
              </w:rPr>
              <w:t>obrtnih sredstava</w:t>
            </w:r>
          </w:p>
        </w:tc>
      </w:tr>
      <w:tr w:rsidR="003F5FA7" w:rsidRPr="003F5FA7" w14:paraId="49A3DDBF" w14:textId="77777777" w:rsidTr="00151500">
        <w:trPr>
          <w:trHeight w:val="680"/>
        </w:trPr>
        <w:tc>
          <w:tcPr>
            <w:tcW w:w="0" w:type="auto"/>
            <w:tcMar>
              <w:top w:w="0" w:type="dxa"/>
              <w:left w:w="108" w:type="dxa"/>
              <w:bottom w:w="0" w:type="dxa"/>
              <w:right w:w="108" w:type="dxa"/>
            </w:tcMar>
          </w:tcPr>
          <w:p w14:paraId="562155EC" w14:textId="77777777" w:rsidR="00C971AA" w:rsidRPr="003F5FA7" w:rsidRDefault="00C971AA" w:rsidP="00151500">
            <w:pPr>
              <w:numPr>
                <w:ilvl w:val="0"/>
                <w:numId w:val="1"/>
              </w:numPr>
              <w:spacing w:after="240"/>
              <w:ind w:hanging="404"/>
            </w:pPr>
            <w:r w:rsidRPr="003F5FA7">
              <w:t>rok korištenja:</w:t>
            </w:r>
          </w:p>
        </w:tc>
        <w:tc>
          <w:tcPr>
            <w:tcW w:w="0" w:type="auto"/>
            <w:tcMar>
              <w:top w:w="0" w:type="dxa"/>
              <w:left w:w="108" w:type="dxa"/>
              <w:bottom w:w="0" w:type="dxa"/>
              <w:right w:w="108" w:type="dxa"/>
            </w:tcMar>
          </w:tcPr>
          <w:p w14:paraId="57EA113B" w14:textId="77777777" w:rsidR="00C971AA" w:rsidRPr="003F5FA7" w:rsidRDefault="000E63BB" w:rsidP="00151500">
            <w:pPr>
              <w:spacing w:after="240"/>
              <w:ind w:left="309"/>
              <w:jc w:val="both"/>
            </w:pPr>
            <w:r w:rsidRPr="003F5FA7">
              <w:t xml:space="preserve">1 godina </w:t>
            </w:r>
            <w:r w:rsidR="00C971AA" w:rsidRPr="003F5FA7">
              <w:t xml:space="preserve">od dana potpisa </w:t>
            </w:r>
            <w:r w:rsidR="00D611D1">
              <w:t>o</w:t>
            </w:r>
            <w:r w:rsidRPr="003F5FA7">
              <w:t xml:space="preserve">kvirnog </w:t>
            </w:r>
            <w:r w:rsidR="00C971AA" w:rsidRPr="003F5FA7">
              <w:t xml:space="preserve">ugovora, </w:t>
            </w:r>
            <w:r w:rsidRPr="003F5FA7">
              <w:t>najkasnije do radnog dana koji prethodi dospijeću kredita</w:t>
            </w:r>
          </w:p>
        </w:tc>
      </w:tr>
      <w:tr w:rsidR="003F5FA7" w:rsidRPr="003F5FA7" w14:paraId="30A3118D" w14:textId="77777777" w:rsidTr="00151500">
        <w:trPr>
          <w:trHeight w:val="680"/>
        </w:trPr>
        <w:tc>
          <w:tcPr>
            <w:tcW w:w="0" w:type="auto"/>
            <w:tcMar>
              <w:top w:w="0" w:type="dxa"/>
              <w:left w:w="108" w:type="dxa"/>
              <w:bottom w:w="0" w:type="dxa"/>
              <w:right w:w="108" w:type="dxa"/>
            </w:tcMar>
          </w:tcPr>
          <w:p w14:paraId="2E7ED602" w14:textId="77777777" w:rsidR="00C971AA" w:rsidRPr="003F5FA7" w:rsidRDefault="0097234F" w:rsidP="00151500">
            <w:pPr>
              <w:numPr>
                <w:ilvl w:val="0"/>
                <w:numId w:val="1"/>
              </w:numPr>
              <w:spacing w:after="240"/>
              <w:ind w:hanging="404"/>
            </w:pPr>
            <w:r w:rsidRPr="003F5FA7">
              <w:t xml:space="preserve">način </w:t>
            </w:r>
            <w:r w:rsidR="00C971AA" w:rsidRPr="003F5FA7">
              <w:t>korištenje kredita:</w:t>
            </w:r>
          </w:p>
        </w:tc>
        <w:tc>
          <w:tcPr>
            <w:tcW w:w="0" w:type="auto"/>
            <w:tcMar>
              <w:top w:w="0" w:type="dxa"/>
              <w:left w:w="108" w:type="dxa"/>
              <w:bottom w:w="0" w:type="dxa"/>
              <w:right w:w="108" w:type="dxa"/>
            </w:tcMar>
          </w:tcPr>
          <w:p w14:paraId="52E4DA99" w14:textId="77777777" w:rsidR="00C971AA" w:rsidRPr="003F5FA7" w:rsidRDefault="000E63BB" w:rsidP="00151500">
            <w:pPr>
              <w:spacing w:after="240"/>
              <w:ind w:left="309"/>
              <w:jc w:val="both"/>
            </w:pPr>
            <w:bookmarkStart w:id="1" w:name="Text45"/>
            <w:r w:rsidRPr="003F5FA7">
              <w:t xml:space="preserve">sukcesivno, isplatom na žiro račun </w:t>
            </w:r>
            <w:r w:rsidR="00D611D1">
              <w:t>k</w:t>
            </w:r>
            <w:r w:rsidRPr="003F5FA7">
              <w:t xml:space="preserve">orisnika kredita ili prema nalogu </w:t>
            </w:r>
            <w:r w:rsidR="00D611D1">
              <w:t>k</w:t>
            </w:r>
            <w:r w:rsidRPr="003F5FA7">
              <w:t>orisnika kredita</w:t>
            </w:r>
            <w:bookmarkEnd w:id="1"/>
          </w:p>
        </w:tc>
      </w:tr>
      <w:tr w:rsidR="003F5FA7" w:rsidRPr="003F5FA7" w14:paraId="66395C13" w14:textId="77777777" w:rsidTr="00151500">
        <w:trPr>
          <w:trHeight w:val="680"/>
        </w:trPr>
        <w:tc>
          <w:tcPr>
            <w:tcW w:w="0" w:type="auto"/>
            <w:tcMar>
              <w:top w:w="0" w:type="dxa"/>
              <w:left w:w="108" w:type="dxa"/>
              <w:bottom w:w="0" w:type="dxa"/>
              <w:right w:w="108" w:type="dxa"/>
            </w:tcMar>
          </w:tcPr>
          <w:p w14:paraId="7AE50C43" w14:textId="77777777" w:rsidR="00C971AA" w:rsidRPr="003F5FA7" w:rsidRDefault="00C971AA" w:rsidP="00151500">
            <w:pPr>
              <w:numPr>
                <w:ilvl w:val="0"/>
                <w:numId w:val="1"/>
              </w:numPr>
              <w:spacing w:after="240"/>
              <w:ind w:hanging="404"/>
            </w:pPr>
            <w:r w:rsidRPr="003F5FA7">
              <w:t xml:space="preserve">otplata </w:t>
            </w:r>
            <w:r w:rsidR="00CC6D5A" w:rsidRPr="003F5FA7">
              <w:t>kredita:</w:t>
            </w:r>
          </w:p>
        </w:tc>
        <w:tc>
          <w:tcPr>
            <w:tcW w:w="0" w:type="auto"/>
            <w:tcMar>
              <w:top w:w="0" w:type="dxa"/>
              <w:left w:w="108" w:type="dxa"/>
              <w:bottom w:w="0" w:type="dxa"/>
              <w:right w:w="108" w:type="dxa"/>
            </w:tcMar>
          </w:tcPr>
          <w:p w14:paraId="40144F77" w14:textId="77777777" w:rsidR="00C971AA" w:rsidRPr="003F5FA7" w:rsidRDefault="00212948" w:rsidP="00151500">
            <w:pPr>
              <w:spacing w:after="240"/>
              <w:ind w:left="309"/>
              <w:jc w:val="both"/>
            </w:pPr>
            <w:bookmarkStart w:id="2" w:name="Text55"/>
            <w:r w:rsidRPr="003F5FA7">
              <w:t xml:space="preserve">jednokratno, sukcesivno ili u </w:t>
            </w:r>
            <w:r w:rsidR="00396B76" w:rsidRPr="003F5FA7">
              <w:t xml:space="preserve">jednakim mjesečnim </w:t>
            </w:r>
            <w:r w:rsidRPr="003F5FA7">
              <w:t>ratama</w:t>
            </w:r>
            <w:bookmarkEnd w:id="2"/>
            <w:r w:rsidR="00396B76" w:rsidRPr="003F5FA7">
              <w:t>, s otplatom u kunama</w:t>
            </w:r>
          </w:p>
        </w:tc>
      </w:tr>
      <w:tr w:rsidR="003F5FA7" w:rsidRPr="003F5FA7" w14:paraId="4EE725BB" w14:textId="77777777" w:rsidTr="00151500">
        <w:trPr>
          <w:trHeight w:val="680"/>
        </w:trPr>
        <w:tc>
          <w:tcPr>
            <w:tcW w:w="0" w:type="auto"/>
            <w:tcMar>
              <w:top w:w="0" w:type="dxa"/>
              <w:left w:w="108" w:type="dxa"/>
              <w:bottom w:w="0" w:type="dxa"/>
              <w:right w:w="108" w:type="dxa"/>
            </w:tcMar>
          </w:tcPr>
          <w:p w14:paraId="418E288F" w14:textId="77777777" w:rsidR="00CC6D5A" w:rsidRPr="003F5FA7" w:rsidRDefault="00CC6D5A" w:rsidP="00151500">
            <w:pPr>
              <w:numPr>
                <w:ilvl w:val="0"/>
                <w:numId w:val="1"/>
              </w:numPr>
              <w:spacing w:after="240"/>
              <w:ind w:left="741" w:hanging="425"/>
            </w:pPr>
            <w:r w:rsidRPr="003F5FA7">
              <w:lastRenderedPageBreak/>
              <w:t>dospijeće 1. anuiteta</w:t>
            </w:r>
            <w:r w:rsidR="0097234F" w:rsidRPr="003F5FA7">
              <w:t>:</w:t>
            </w:r>
          </w:p>
        </w:tc>
        <w:tc>
          <w:tcPr>
            <w:tcW w:w="0" w:type="auto"/>
            <w:tcMar>
              <w:top w:w="0" w:type="dxa"/>
              <w:left w:w="108" w:type="dxa"/>
              <w:bottom w:w="0" w:type="dxa"/>
              <w:right w:w="108" w:type="dxa"/>
            </w:tcMar>
          </w:tcPr>
          <w:p w14:paraId="05B6BFC2" w14:textId="77777777" w:rsidR="00CC6D5A" w:rsidRPr="003F5FA7" w:rsidRDefault="0068221F" w:rsidP="00151500">
            <w:pPr>
              <w:spacing w:after="240"/>
              <w:ind w:left="309"/>
              <w:jc w:val="both"/>
            </w:pPr>
            <w:r w:rsidRPr="003F5FA7">
              <w:t>k</w:t>
            </w:r>
            <w:r w:rsidR="003B1D35" w:rsidRPr="003F5FA7">
              <w:t>redit će se vraćati sukcesivno, prema mog</w:t>
            </w:r>
            <w:r w:rsidR="00E15F9A" w:rsidRPr="003F5FA7">
              <w:t xml:space="preserve">ućnostima </w:t>
            </w:r>
            <w:r w:rsidR="00D611D1">
              <w:t>k</w:t>
            </w:r>
            <w:r w:rsidR="00E15F9A" w:rsidRPr="003F5FA7">
              <w:t>orisnika kredita ili</w:t>
            </w:r>
            <w:r w:rsidR="00032293" w:rsidRPr="003F5FA7">
              <w:t xml:space="preserve"> </w:t>
            </w:r>
            <w:r w:rsidR="00D611D1">
              <w:t xml:space="preserve">u </w:t>
            </w:r>
            <w:r w:rsidR="003B1D35" w:rsidRPr="003F5FA7">
              <w:rPr>
                <w:bCs/>
              </w:rPr>
              <w:t xml:space="preserve">jednakim mjesečnim ratama koje dospijevaju svakog zadnjeg </w:t>
            </w:r>
            <w:r w:rsidR="00AE506A">
              <w:rPr>
                <w:bCs/>
              </w:rPr>
              <w:t xml:space="preserve">dana </w:t>
            </w:r>
            <w:r w:rsidR="003B1D35" w:rsidRPr="003F5FA7">
              <w:rPr>
                <w:bCs/>
              </w:rPr>
              <w:t>u mjesecu</w:t>
            </w:r>
          </w:p>
        </w:tc>
      </w:tr>
      <w:tr w:rsidR="003F5FA7" w:rsidRPr="003F5FA7" w14:paraId="1BFA2FA6" w14:textId="77777777" w:rsidTr="00151500">
        <w:trPr>
          <w:trHeight w:val="742"/>
        </w:trPr>
        <w:tc>
          <w:tcPr>
            <w:tcW w:w="0" w:type="auto"/>
            <w:tcMar>
              <w:top w:w="0" w:type="dxa"/>
              <w:left w:w="108" w:type="dxa"/>
              <w:bottom w:w="0" w:type="dxa"/>
              <w:right w:w="108" w:type="dxa"/>
            </w:tcMar>
          </w:tcPr>
          <w:p w14:paraId="149F4FE0" w14:textId="77777777" w:rsidR="006D1A92" w:rsidRPr="003F5FA7" w:rsidRDefault="006D1A92" w:rsidP="00151500">
            <w:pPr>
              <w:numPr>
                <w:ilvl w:val="0"/>
                <w:numId w:val="1"/>
              </w:numPr>
              <w:spacing w:after="240"/>
              <w:ind w:hanging="404"/>
            </w:pPr>
            <w:r w:rsidRPr="003F5FA7">
              <w:t>krajnje dospijeće</w:t>
            </w:r>
            <w:r w:rsidR="0097234F" w:rsidRPr="003F5FA7">
              <w:t>:</w:t>
            </w:r>
          </w:p>
        </w:tc>
        <w:tc>
          <w:tcPr>
            <w:tcW w:w="0" w:type="auto"/>
            <w:tcMar>
              <w:top w:w="0" w:type="dxa"/>
              <w:left w:w="108" w:type="dxa"/>
              <w:bottom w:w="0" w:type="dxa"/>
              <w:right w:w="108" w:type="dxa"/>
            </w:tcMar>
          </w:tcPr>
          <w:p w14:paraId="3EC80F27" w14:textId="77777777" w:rsidR="006D1A92" w:rsidRPr="003F5FA7" w:rsidRDefault="00A510BD" w:rsidP="00151500">
            <w:pPr>
              <w:spacing w:after="240"/>
              <w:ind w:left="309"/>
              <w:jc w:val="both"/>
            </w:pPr>
            <w:r w:rsidRPr="003F5FA7">
              <w:t xml:space="preserve">do 1 godine od dana zaključenja pojedinačnog </w:t>
            </w:r>
            <w:r w:rsidR="004F0B9A">
              <w:t>u</w:t>
            </w:r>
            <w:r w:rsidRPr="003F5FA7">
              <w:t xml:space="preserve">govora o kreditu, a najkasnije do krajnjeg roka važenja </w:t>
            </w:r>
            <w:r w:rsidR="004F0B9A">
              <w:t>o</w:t>
            </w:r>
            <w:r w:rsidR="00542060" w:rsidRPr="003F5FA7">
              <w:t>kvirnog ugovora</w:t>
            </w:r>
          </w:p>
        </w:tc>
      </w:tr>
      <w:tr w:rsidR="003F5FA7" w:rsidRPr="003F5FA7" w14:paraId="3BF4016F" w14:textId="77777777" w:rsidTr="00151500">
        <w:trPr>
          <w:trHeight w:val="710"/>
        </w:trPr>
        <w:tc>
          <w:tcPr>
            <w:tcW w:w="0" w:type="auto"/>
            <w:tcMar>
              <w:top w:w="0" w:type="dxa"/>
              <w:left w:w="108" w:type="dxa"/>
              <w:bottom w:w="0" w:type="dxa"/>
              <w:right w:w="108" w:type="dxa"/>
            </w:tcMar>
          </w:tcPr>
          <w:p w14:paraId="6802BD08" w14:textId="77777777" w:rsidR="00C971AA" w:rsidRPr="003F5FA7" w:rsidRDefault="006E76A3" w:rsidP="00151500">
            <w:pPr>
              <w:numPr>
                <w:ilvl w:val="0"/>
                <w:numId w:val="1"/>
              </w:numPr>
              <w:spacing w:after="240"/>
              <w:ind w:hanging="404"/>
            </w:pPr>
            <w:r w:rsidRPr="003F5FA7">
              <w:t xml:space="preserve">redovna </w:t>
            </w:r>
            <w:r w:rsidR="00C971AA" w:rsidRPr="003F5FA7">
              <w:t>kamatna stopa:</w:t>
            </w:r>
          </w:p>
        </w:tc>
        <w:tc>
          <w:tcPr>
            <w:tcW w:w="0" w:type="auto"/>
            <w:tcMar>
              <w:top w:w="0" w:type="dxa"/>
              <w:left w:w="108" w:type="dxa"/>
              <w:bottom w:w="0" w:type="dxa"/>
              <w:right w:w="108" w:type="dxa"/>
            </w:tcMar>
          </w:tcPr>
          <w:p w14:paraId="4C1AD1EB" w14:textId="77777777" w:rsidR="00C971AA" w:rsidRPr="003F5FA7" w:rsidRDefault="006E76A3" w:rsidP="00151500">
            <w:pPr>
              <w:spacing w:after="240"/>
              <w:ind w:left="309"/>
              <w:jc w:val="both"/>
            </w:pPr>
            <w:r w:rsidRPr="003F5FA7">
              <w:t xml:space="preserve">fiksna, </w:t>
            </w:r>
            <w:r w:rsidR="00A510BD" w:rsidRPr="003F5FA7">
              <w:t xml:space="preserve">0,98 </w:t>
            </w:r>
            <w:r w:rsidR="00542060" w:rsidRPr="003F5FA7">
              <w:t>%</w:t>
            </w:r>
            <w:r w:rsidRPr="003F5FA7">
              <w:t xml:space="preserve"> godišnje </w:t>
            </w:r>
          </w:p>
        </w:tc>
      </w:tr>
      <w:tr w:rsidR="003F5FA7" w:rsidRPr="003F5FA7" w14:paraId="3CDEDB60" w14:textId="77777777" w:rsidTr="00151500">
        <w:trPr>
          <w:trHeight w:val="680"/>
        </w:trPr>
        <w:tc>
          <w:tcPr>
            <w:tcW w:w="0" w:type="auto"/>
            <w:tcMar>
              <w:top w:w="0" w:type="dxa"/>
              <w:left w:w="108" w:type="dxa"/>
              <w:bottom w:w="0" w:type="dxa"/>
              <w:right w:w="108" w:type="dxa"/>
            </w:tcMar>
          </w:tcPr>
          <w:p w14:paraId="1AE7C9BB" w14:textId="77777777" w:rsidR="00220FF4" w:rsidRPr="003F5FA7" w:rsidRDefault="00220FF4" w:rsidP="00151500">
            <w:pPr>
              <w:numPr>
                <w:ilvl w:val="0"/>
                <w:numId w:val="1"/>
              </w:numPr>
              <w:spacing w:after="240"/>
              <w:ind w:hanging="404"/>
            </w:pPr>
            <w:r w:rsidRPr="003F5FA7">
              <w:t>obračun i naplata kamate:</w:t>
            </w:r>
          </w:p>
        </w:tc>
        <w:tc>
          <w:tcPr>
            <w:tcW w:w="0" w:type="auto"/>
            <w:tcMar>
              <w:top w:w="0" w:type="dxa"/>
              <w:left w:w="108" w:type="dxa"/>
              <w:bottom w:w="0" w:type="dxa"/>
              <w:right w:w="108" w:type="dxa"/>
            </w:tcMar>
          </w:tcPr>
          <w:p w14:paraId="4932CC92" w14:textId="77777777" w:rsidR="00220FF4" w:rsidRPr="003F5FA7" w:rsidRDefault="00A510BD" w:rsidP="00151500">
            <w:pPr>
              <w:spacing w:after="240"/>
              <w:ind w:left="309"/>
              <w:jc w:val="both"/>
            </w:pPr>
            <w:r w:rsidRPr="003F5FA7">
              <w:rPr>
                <w:iCs/>
              </w:rPr>
              <w:t>za vrijeme otplate kredita kamata se obračunava i naplaćuje mjesečno</w:t>
            </w:r>
            <w:r w:rsidR="006B7340" w:rsidRPr="003F5FA7">
              <w:rPr>
                <w:iCs/>
              </w:rPr>
              <w:t xml:space="preserve"> na iskorišteni iznos kredita</w:t>
            </w:r>
            <w:r w:rsidRPr="003F5FA7">
              <w:rPr>
                <w:lang w:val="en-GB"/>
              </w:rPr>
              <w:t xml:space="preserve"> </w:t>
            </w:r>
            <w:r w:rsidRPr="003F5FA7">
              <w:rPr>
                <w:iCs/>
              </w:rPr>
              <w:t>i o dospijeću</w:t>
            </w:r>
          </w:p>
        </w:tc>
      </w:tr>
      <w:tr w:rsidR="003F5FA7" w:rsidRPr="003F5FA7" w14:paraId="0BBD022A" w14:textId="77777777" w:rsidTr="00151500">
        <w:trPr>
          <w:trHeight w:val="879"/>
        </w:trPr>
        <w:tc>
          <w:tcPr>
            <w:tcW w:w="0" w:type="auto"/>
            <w:tcMar>
              <w:top w:w="0" w:type="dxa"/>
              <w:left w:w="108" w:type="dxa"/>
              <w:bottom w:w="0" w:type="dxa"/>
              <w:right w:w="108" w:type="dxa"/>
            </w:tcMar>
          </w:tcPr>
          <w:p w14:paraId="4C92BFA6" w14:textId="77777777" w:rsidR="00220FF4" w:rsidRPr="003F5FA7" w:rsidRDefault="00A510BD" w:rsidP="00151500">
            <w:pPr>
              <w:numPr>
                <w:ilvl w:val="0"/>
                <w:numId w:val="1"/>
              </w:numPr>
              <w:spacing w:after="240"/>
              <w:ind w:hanging="404"/>
            </w:pPr>
            <w:r w:rsidRPr="003F5FA7">
              <w:t>interkalarna kama</w:t>
            </w:r>
            <w:r w:rsidR="00220FF4" w:rsidRPr="003F5FA7">
              <w:t>ta:</w:t>
            </w:r>
          </w:p>
        </w:tc>
        <w:tc>
          <w:tcPr>
            <w:tcW w:w="0" w:type="auto"/>
            <w:tcMar>
              <w:top w:w="0" w:type="dxa"/>
              <w:left w:w="108" w:type="dxa"/>
              <w:bottom w:w="0" w:type="dxa"/>
              <w:right w:w="108" w:type="dxa"/>
            </w:tcMar>
          </w:tcPr>
          <w:p w14:paraId="34CF31FA" w14:textId="77777777" w:rsidR="00220FF4" w:rsidRPr="003F5FA7" w:rsidRDefault="006B7340" w:rsidP="00151500">
            <w:pPr>
              <w:spacing w:after="240"/>
              <w:ind w:left="309"/>
              <w:jc w:val="both"/>
              <w:rPr>
                <w:bCs/>
              </w:rPr>
            </w:pPr>
            <w:r w:rsidRPr="003F5FA7">
              <w:t xml:space="preserve">fiksna, te </w:t>
            </w:r>
            <w:r w:rsidR="00A510BD" w:rsidRPr="003F5FA7">
              <w:t>se obračunava i naplaćuje u visini redovne kamatne</w:t>
            </w:r>
            <w:r w:rsidR="00A510BD" w:rsidRPr="003F5FA7">
              <w:rPr>
                <w:bCs/>
              </w:rPr>
              <w:t xml:space="preserve"> stope, mjesečno na iskorišteni iznos kredita u razdoblju od dana korištenja do dana stavljanja kredita u otpla</w:t>
            </w:r>
            <w:r w:rsidR="000E11A5" w:rsidRPr="003F5FA7">
              <w:rPr>
                <w:bCs/>
              </w:rPr>
              <w:t>tu</w:t>
            </w:r>
          </w:p>
        </w:tc>
      </w:tr>
      <w:tr w:rsidR="003F5FA7" w:rsidRPr="003F5FA7" w14:paraId="73EEDDA2" w14:textId="77777777" w:rsidTr="00151500">
        <w:trPr>
          <w:trHeight w:val="680"/>
        </w:trPr>
        <w:tc>
          <w:tcPr>
            <w:tcW w:w="0" w:type="auto"/>
            <w:tcMar>
              <w:top w:w="0" w:type="dxa"/>
              <w:left w:w="108" w:type="dxa"/>
              <w:bottom w:w="0" w:type="dxa"/>
              <w:right w:w="108" w:type="dxa"/>
            </w:tcMar>
          </w:tcPr>
          <w:p w14:paraId="6D08BD87" w14:textId="77777777" w:rsidR="00220FF4" w:rsidRPr="003F5FA7" w:rsidRDefault="00220FF4" w:rsidP="00151500">
            <w:pPr>
              <w:numPr>
                <w:ilvl w:val="0"/>
                <w:numId w:val="1"/>
              </w:numPr>
              <w:spacing w:after="240"/>
              <w:ind w:hanging="404"/>
            </w:pPr>
            <w:r w:rsidRPr="003F5FA7">
              <w:t>zatezna kamata:</w:t>
            </w:r>
          </w:p>
        </w:tc>
        <w:tc>
          <w:tcPr>
            <w:tcW w:w="0" w:type="auto"/>
            <w:tcMar>
              <w:top w:w="0" w:type="dxa"/>
              <w:left w:w="108" w:type="dxa"/>
              <w:bottom w:w="0" w:type="dxa"/>
              <w:right w:w="108" w:type="dxa"/>
            </w:tcMar>
          </w:tcPr>
          <w:p w14:paraId="035BCDB2" w14:textId="77777777" w:rsidR="00220FF4" w:rsidRPr="003F5FA7" w:rsidRDefault="0068221F" w:rsidP="00151500">
            <w:pPr>
              <w:spacing w:after="240"/>
              <w:ind w:left="309"/>
              <w:jc w:val="both"/>
            </w:pPr>
            <w:r w:rsidRPr="003F5FA7">
              <w:t>obračunavaju se i naplaćuju u visini stope zakonskih zateznih kamata</w:t>
            </w:r>
          </w:p>
        </w:tc>
      </w:tr>
      <w:tr w:rsidR="003F5FA7" w:rsidRPr="003F5FA7" w14:paraId="22102536" w14:textId="77777777" w:rsidTr="00151500">
        <w:trPr>
          <w:trHeight w:val="680"/>
        </w:trPr>
        <w:tc>
          <w:tcPr>
            <w:tcW w:w="0" w:type="auto"/>
            <w:tcMar>
              <w:top w:w="0" w:type="dxa"/>
              <w:left w:w="108" w:type="dxa"/>
              <w:bottom w:w="0" w:type="dxa"/>
              <w:right w:w="108" w:type="dxa"/>
            </w:tcMar>
          </w:tcPr>
          <w:p w14:paraId="2DB983FE" w14:textId="77777777" w:rsidR="00220FF4" w:rsidRPr="003F5FA7" w:rsidRDefault="002F47F4" w:rsidP="00151500">
            <w:pPr>
              <w:numPr>
                <w:ilvl w:val="0"/>
                <w:numId w:val="1"/>
              </w:numPr>
              <w:spacing w:after="240"/>
              <w:ind w:hanging="404"/>
            </w:pPr>
            <w:r w:rsidRPr="003F5FA7">
              <w:t>naknada za o</w:t>
            </w:r>
            <w:r w:rsidR="00396B76" w:rsidRPr="003F5FA7">
              <w:t>dobrenje</w:t>
            </w:r>
            <w:r w:rsidRPr="003F5FA7">
              <w:t xml:space="preserve"> kredita</w:t>
            </w:r>
            <w:r w:rsidR="0097234F" w:rsidRPr="003F5FA7">
              <w:t>:</w:t>
            </w:r>
          </w:p>
        </w:tc>
        <w:tc>
          <w:tcPr>
            <w:tcW w:w="0" w:type="auto"/>
            <w:tcMar>
              <w:top w:w="0" w:type="dxa"/>
              <w:left w:w="108" w:type="dxa"/>
              <w:bottom w:w="0" w:type="dxa"/>
              <w:right w:w="108" w:type="dxa"/>
            </w:tcMar>
          </w:tcPr>
          <w:p w14:paraId="41096FBB" w14:textId="77777777" w:rsidR="00220FF4" w:rsidRPr="003F5FA7" w:rsidRDefault="00542060" w:rsidP="00151500">
            <w:pPr>
              <w:spacing w:after="240"/>
              <w:ind w:left="309"/>
              <w:jc w:val="both"/>
            </w:pPr>
            <w:r w:rsidRPr="003F5FA7">
              <w:t xml:space="preserve">jednokratno, </w:t>
            </w:r>
            <w:r w:rsidR="0068221F" w:rsidRPr="003F5FA7">
              <w:t xml:space="preserve">u visini od </w:t>
            </w:r>
            <w:bookmarkStart w:id="3" w:name="Text13"/>
            <w:r w:rsidR="0068221F" w:rsidRPr="003F5FA7">
              <w:t>0,05</w:t>
            </w:r>
            <w:bookmarkEnd w:id="3"/>
            <w:r w:rsidR="00201E01" w:rsidRPr="003F5FA7">
              <w:t xml:space="preserve"> </w:t>
            </w:r>
            <w:r w:rsidRPr="003F5FA7">
              <w:t>%</w:t>
            </w:r>
            <w:r w:rsidR="0068221F" w:rsidRPr="003F5FA7">
              <w:t xml:space="preserve"> na iznos </w:t>
            </w:r>
            <w:r w:rsidRPr="003F5FA7">
              <w:t xml:space="preserve">ugovorenog </w:t>
            </w:r>
            <w:r w:rsidR="004F0B9A">
              <w:t>o</w:t>
            </w:r>
            <w:r w:rsidRPr="003F5FA7">
              <w:t>kvirnog ugovora</w:t>
            </w:r>
          </w:p>
        </w:tc>
      </w:tr>
      <w:tr w:rsidR="003F5FA7" w:rsidRPr="003F5FA7" w14:paraId="746634C4" w14:textId="77777777" w:rsidTr="00151500">
        <w:trPr>
          <w:trHeight w:val="680"/>
        </w:trPr>
        <w:tc>
          <w:tcPr>
            <w:tcW w:w="0" w:type="auto"/>
            <w:tcMar>
              <w:top w:w="0" w:type="dxa"/>
              <w:left w:w="108" w:type="dxa"/>
              <w:bottom w:w="0" w:type="dxa"/>
              <w:right w:w="108" w:type="dxa"/>
            </w:tcMar>
          </w:tcPr>
          <w:p w14:paraId="60705F02" w14:textId="77777777" w:rsidR="00A82069" w:rsidRPr="003F5FA7" w:rsidRDefault="009859E0" w:rsidP="00151500">
            <w:pPr>
              <w:numPr>
                <w:ilvl w:val="0"/>
                <w:numId w:val="1"/>
              </w:numPr>
              <w:spacing w:after="240"/>
              <w:ind w:hanging="404"/>
            </w:pPr>
            <w:r w:rsidRPr="003F5FA7">
              <w:t>osiguranje naplate obveza po kreditu</w:t>
            </w:r>
            <w:r w:rsidR="00A82069" w:rsidRPr="003F5FA7">
              <w:t>:</w:t>
            </w:r>
          </w:p>
        </w:tc>
        <w:tc>
          <w:tcPr>
            <w:tcW w:w="0" w:type="auto"/>
            <w:tcMar>
              <w:top w:w="0" w:type="dxa"/>
              <w:left w:w="108" w:type="dxa"/>
              <w:bottom w:w="0" w:type="dxa"/>
              <w:right w:w="108" w:type="dxa"/>
            </w:tcMar>
          </w:tcPr>
          <w:p w14:paraId="51F9BA20" w14:textId="77777777" w:rsidR="00A82069" w:rsidRPr="003F5FA7" w:rsidRDefault="0068221F" w:rsidP="00151500">
            <w:pPr>
              <w:ind w:left="306"/>
              <w:jc w:val="both"/>
            </w:pPr>
            <w:r w:rsidRPr="003F5FA7">
              <w:rPr>
                <w:bCs/>
              </w:rPr>
              <w:t>neopozivo i bezuvjetno jamstvo, na prvi poziv, koje pokriva 100</w:t>
            </w:r>
            <w:r w:rsidR="004F0B9A">
              <w:rPr>
                <w:bCs/>
              </w:rPr>
              <w:t xml:space="preserve"> </w:t>
            </w:r>
            <w:r w:rsidRPr="003F5FA7">
              <w:rPr>
                <w:bCs/>
              </w:rPr>
              <w:t xml:space="preserve">% obveza po </w:t>
            </w:r>
            <w:r w:rsidR="004F0B9A">
              <w:rPr>
                <w:bCs/>
              </w:rPr>
              <w:t>k</w:t>
            </w:r>
            <w:r w:rsidRPr="003F5FA7">
              <w:rPr>
                <w:bCs/>
              </w:rPr>
              <w:t>reditu uvećano za kamate, naknade i ostale troškove izdano od strane Ministarstva financija u ime Republike Hrvatske</w:t>
            </w:r>
            <w:r w:rsidR="00A85140" w:rsidRPr="003F5FA7">
              <w:rPr>
                <w:bCs/>
              </w:rPr>
              <w:t>.</w:t>
            </w:r>
          </w:p>
        </w:tc>
      </w:tr>
    </w:tbl>
    <w:p w14:paraId="10032690" w14:textId="77777777" w:rsidR="004F0B9A" w:rsidRDefault="004F0B9A" w:rsidP="003F5FA7">
      <w:pPr>
        <w:jc w:val="center"/>
        <w:rPr>
          <w:b/>
          <w:bCs/>
        </w:rPr>
      </w:pPr>
    </w:p>
    <w:p w14:paraId="63EB1064" w14:textId="77777777" w:rsidR="00E444C2" w:rsidRPr="003F5FA7" w:rsidRDefault="00E444C2" w:rsidP="003F5FA7">
      <w:pPr>
        <w:jc w:val="center"/>
        <w:rPr>
          <w:b/>
          <w:bCs/>
        </w:rPr>
      </w:pPr>
      <w:r w:rsidRPr="003F5FA7">
        <w:rPr>
          <w:b/>
          <w:bCs/>
        </w:rPr>
        <w:t>III.</w:t>
      </w:r>
    </w:p>
    <w:p w14:paraId="4BE0C15E" w14:textId="77777777" w:rsidR="00E444C2" w:rsidRPr="003F5FA7" w:rsidRDefault="00E444C2" w:rsidP="003F5FA7">
      <w:pPr>
        <w:tabs>
          <w:tab w:val="left" w:pos="709"/>
        </w:tabs>
        <w:rPr>
          <w:b/>
          <w:bCs/>
        </w:rPr>
      </w:pPr>
    </w:p>
    <w:p w14:paraId="0867025A" w14:textId="77777777" w:rsidR="00E444C2" w:rsidRPr="003F5FA7" w:rsidRDefault="00E444C2" w:rsidP="00ED5A3D">
      <w:pPr>
        <w:ind w:firstLine="1418"/>
        <w:jc w:val="both"/>
        <w:rPr>
          <w:bCs/>
        </w:rPr>
      </w:pPr>
      <w:r w:rsidRPr="003F5FA7">
        <w:rPr>
          <w:bCs/>
        </w:rPr>
        <w:t xml:space="preserve">Obvezuje se društvo </w:t>
      </w:r>
      <w:r w:rsidR="0068221F" w:rsidRPr="003F5FA7">
        <w:t>Hrvatske ceste</w:t>
      </w:r>
      <w:r w:rsidR="007373CE" w:rsidRPr="003F5FA7">
        <w:t xml:space="preserve"> d.o.o.</w:t>
      </w:r>
      <w:r w:rsidRPr="00ED5A3D">
        <w:t xml:space="preserve"> </w:t>
      </w:r>
      <w:r w:rsidRPr="003F5FA7">
        <w:rPr>
          <w:bCs/>
        </w:rPr>
        <w:t>da otplati kredit iz točke I. ove Odluke do njegove konačne otplate i u slučaju promjene vlasničkih odnosa korisnika kredita.</w:t>
      </w:r>
    </w:p>
    <w:p w14:paraId="72D1E9F2" w14:textId="77777777" w:rsidR="00E444C2" w:rsidRPr="003F5FA7" w:rsidRDefault="00E444C2" w:rsidP="00ED5A3D">
      <w:pPr>
        <w:jc w:val="both"/>
        <w:rPr>
          <w:bCs/>
        </w:rPr>
      </w:pPr>
    </w:p>
    <w:p w14:paraId="7A08CC0A" w14:textId="77777777" w:rsidR="00E444C2" w:rsidRPr="003F5FA7" w:rsidRDefault="00E444C2" w:rsidP="003F5FA7">
      <w:pPr>
        <w:pStyle w:val="BodyText"/>
        <w:jc w:val="center"/>
        <w:rPr>
          <w:b/>
        </w:rPr>
      </w:pPr>
      <w:r w:rsidRPr="003F5FA7">
        <w:rPr>
          <w:b/>
          <w:lang w:val="hr-HR"/>
        </w:rPr>
        <w:t>I</w:t>
      </w:r>
      <w:r w:rsidRPr="003F5FA7">
        <w:rPr>
          <w:b/>
        </w:rPr>
        <w:t>V.</w:t>
      </w:r>
    </w:p>
    <w:p w14:paraId="3E88A7D3" w14:textId="77777777" w:rsidR="00E444C2" w:rsidRPr="003F5FA7" w:rsidRDefault="00E444C2" w:rsidP="003F5FA7">
      <w:pPr>
        <w:pStyle w:val="BodyText"/>
        <w:jc w:val="center"/>
      </w:pPr>
    </w:p>
    <w:p w14:paraId="1B9B1DCD" w14:textId="77777777" w:rsidR="00E444C2" w:rsidRPr="003F5FA7" w:rsidRDefault="00E444C2" w:rsidP="00ED5A3D">
      <w:pPr>
        <w:pStyle w:val="BodyText"/>
        <w:ind w:firstLine="1418"/>
        <w:rPr>
          <w:lang w:val="hr-HR"/>
        </w:rPr>
      </w:pPr>
      <w:r w:rsidRPr="003F5FA7">
        <w:t>Ova Odluka stupa na snagu danom donošenja.</w:t>
      </w:r>
    </w:p>
    <w:p w14:paraId="28D2F447" w14:textId="77777777" w:rsidR="00E444C2" w:rsidRDefault="00E444C2" w:rsidP="003F5FA7">
      <w:pPr>
        <w:pStyle w:val="BodyText"/>
      </w:pPr>
    </w:p>
    <w:p w14:paraId="3FF2011D" w14:textId="77777777" w:rsidR="00ED5A3D" w:rsidRPr="003F5FA7" w:rsidRDefault="00ED5A3D" w:rsidP="003F5FA7">
      <w:pPr>
        <w:pStyle w:val="BodyText"/>
      </w:pPr>
    </w:p>
    <w:p w14:paraId="42218DA7" w14:textId="77777777" w:rsidR="00E444C2" w:rsidRPr="003F5FA7" w:rsidRDefault="00E444C2" w:rsidP="003F5FA7">
      <w:pPr>
        <w:pStyle w:val="BodyText"/>
      </w:pPr>
      <w:r w:rsidRPr="003F5FA7">
        <w:t>Klasa:</w:t>
      </w:r>
    </w:p>
    <w:p w14:paraId="1C440A86" w14:textId="77777777" w:rsidR="00E444C2" w:rsidRPr="003F5FA7" w:rsidRDefault="00E444C2" w:rsidP="003F5FA7">
      <w:pPr>
        <w:pStyle w:val="BodyText"/>
        <w:rPr>
          <w:lang w:val="hr-HR"/>
        </w:rPr>
      </w:pPr>
      <w:r w:rsidRPr="003F5FA7">
        <w:t>Urbroj:</w:t>
      </w:r>
    </w:p>
    <w:p w14:paraId="79547BC3" w14:textId="77777777" w:rsidR="00E444C2" w:rsidRPr="003F5FA7" w:rsidRDefault="00E444C2" w:rsidP="003F5FA7">
      <w:pPr>
        <w:pStyle w:val="BodyText"/>
      </w:pPr>
    </w:p>
    <w:p w14:paraId="391CD3D0" w14:textId="77777777" w:rsidR="00E444C2" w:rsidRPr="003F5FA7" w:rsidRDefault="00E444C2" w:rsidP="003F5FA7">
      <w:pPr>
        <w:pStyle w:val="BodyText"/>
        <w:rPr>
          <w:lang w:val="hr-HR"/>
        </w:rPr>
      </w:pPr>
      <w:r w:rsidRPr="003F5FA7">
        <w:t xml:space="preserve">Zagreb, </w:t>
      </w:r>
    </w:p>
    <w:p w14:paraId="21F6A2AA" w14:textId="77777777" w:rsidR="00E444C2" w:rsidRPr="003F5FA7" w:rsidRDefault="00E444C2" w:rsidP="003F5FA7">
      <w:pPr>
        <w:pStyle w:val="BodyText"/>
        <w:rPr>
          <w:lang w:val="hr-HR"/>
        </w:rPr>
      </w:pPr>
    </w:p>
    <w:p w14:paraId="0DCB0DE8" w14:textId="77777777" w:rsidR="00652AE6" w:rsidRPr="003F5FA7" w:rsidRDefault="00652AE6" w:rsidP="003F5FA7">
      <w:pPr>
        <w:pStyle w:val="BodyText"/>
        <w:rPr>
          <w:lang w:val="hr-HR"/>
        </w:rPr>
      </w:pPr>
    </w:p>
    <w:p w14:paraId="41E12EF5" w14:textId="77777777" w:rsidR="00E444C2" w:rsidRPr="00ED5A3D" w:rsidRDefault="00E444C2" w:rsidP="00ED5A3D">
      <w:pPr>
        <w:pStyle w:val="BodyText"/>
        <w:ind w:left="3600" w:firstLine="2212"/>
        <w:jc w:val="center"/>
        <w:rPr>
          <w:lang w:val="hr-HR"/>
        </w:rPr>
      </w:pPr>
      <w:r w:rsidRPr="00ED5A3D">
        <w:t>PREDSJEDNIK</w:t>
      </w:r>
    </w:p>
    <w:p w14:paraId="76D35740" w14:textId="77777777" w:rsidR="00E444C2" w:rsidRPr="00ED5A3D" w:rsidRDefault="00E444C2" w:rsidP="00ED5A3D">
      <w:pPr>
        <w:pStyle w:val="BodyText"/>
        <w:ind w:firstLine="2212"/>
        <w:rPr>
          <w:lang w:val="hr-HR"/>
        </w:rPr>
      </w:pPr>
    </w:p>
    <w:p w14:paraId="24C721D2" w14:textId="77777777" w:rsidR="001A06A2" w:rsidRPr="003F5FA7" w:rsidRDefault="00E444C2" w:rsidP="00657764">
      <w:pPr>
        <w:pStyle w:val="BodyText"/>
        <w:ind w:left="3600" w:firstLine="2212"/>
        <w:jc w:val="center"/>
        <w:rPr>
          <w:b/>
        </w:rPr>
      </w:pPr>
      <w:r w:rsidRPr="00ED5A3D">
        <w:rPr>
          <w:lang w:val="hr-HR"/>
        </w:rPr>
        <w:t>mr. sc. Andrej Plenković</w:t>
      </w:r>
      <w:r w:rsidR="001A06A2" w:rsidRPr="003F5FA7">
        <w:rPr>
          <w:b/>
        </w:rPr>
        <w:br w:type="page"/>
      </w:r>
    </w:p>
    <w:p w14:paraId="06693A9A" w14:textId="77777777" w:rsidR="001F648A" w:rsidRDefault="001F648A" w:rsidP="003F5FA7">
      <w:pPr>
        <w:jc w:val="center"/>
        <w:rPr>
          <w:b/>
        </w:rPr>
      </w:pPr>
    </w:p>
    <w:p w14:paraId="0DF9DA19" w14:textId="77777777" w:rsidR="00035896" w:rsidRPr="003F5FA7" w:rsidRDefault="00035896" w:rsidP="003F5FA7">
      <w:pPr>
        <w:jc w:val="center"/>
        <w:rPr>
          <w:b/>
        </w:rPr>
      </w:pPr>
      <w:r w:rsidRPr="003F5FA7">
        <w:rPr>
          <w:b/>
        </w:rPr>
        <w:t>O</w:t>
      </w:r>
      <w:r w:rsidR="00ED5A3D">
        <w:rPr>
          <w:b/>
        </w:rPr>
        <w:t xml:space="preserve"> </w:t>
      </w:r>
      <w:r w:rsidRPr="003F5FA7">
        <w:rPr>
          <w:b/>
        </w:rPr>
        <w:t>B</w:t>
      </w:r>
      <w:r w:rsidR="00ED5A3D">
        <w:rPr>
          <w:b/>
        </w:rPr>
        <w:t xml:space="preserve"> </w:t>
      </w:r>
      <w:r w:rsidRPr="003F5FA7">
        <w:rPr>
          <w:b/>
        </w:rPr>
        <w:t>R</w:t>
      </w:r>
      <w:r w:rsidR="00ED5A3D">
        <w:rPr>
          <w:b/>
        </w:rPr>
        <w:t xml:space="preserve"> </w:t>
      </w:r>
      <w:r w:rsidRPr="003F5FA7">
        <w:rPr>
          <w:b/>
        </w:rPr>
        <w:t>A</w:t>
      </w:r>
      <w:r w:rsidR="00ED5A3D">
        <w:rPr>
          <w:b/>
        </w:rPr>
        <w:t xml:space="preserve"> </w:t>
      </w:r>
      <w:r w:rsidRPr="003F5FA7">
        <w:rPr>
          <w:b/>
        </w:rPr>
        <w:t>Z</w:t>
      </w:r>
      <w:r w:rsidR="00ED5A3D">
        <w:rPr>
          <w:b/>
        </w:rPr>
        <w:t xml:space="preserve"> </w:t>
      </w:r>
      <w:r w:rsidRPr="003F5FA7">
        <w:rPr>
          <w:b/>
        </w:rPr>
        <w:t>L</w:t>
      </w:r>
      <w:r w:rsidR="00ED5A3D">
        <w:rPr>
          <w:b/>
        </w:rPr>
        <w:t xml:space="preserve"> </w:t>
      </w:r>
      <w:r w:rsidRPr="003F5FA7">
        <w:rPr>
          <w:b/>
        </w:rPr>
        <w:t>O</w:t>
      </w:r>
      <w:r w:rsidR="00ED5A3D">
        <w:rPr>
          <w:b/>
        </w:rPr>
        <w:t xml:space="preserve"> </w:t>
      </w:r>
      <w:r w:rsidRPr="003F5FA7">
        <w:rPr>
          <w:b/>
        </w:rPr>
        <w:t>Ž</w:t>
      </w:r>
      <w:r w:rsidR="00ED5A3D">
        <w:rPr>
          <w:b/>
        </w:rPr>
        <w:t xml:space="preserve"> </w:t>
      </w:r>
      <w:r w:rsidRPr="003F5FA7">
        <w:rPr>
          <w:b/>
        </w:rPr>
        <w:t>E</w:t>
      </w:r>
      <w:r w:rsidR="00ED5A3D">
        <w:rPr>
          <w:b/>
        </w:rPr>
        <w:t xml:space="preserve"> </w:t>
      </w:r>
      <w:r w:rsidRPr="003F5FA7">
        <w:rPr>
          <w:b/>
        </w:rPr>
        <w:t>N</w:t>
      </w:r>
      <w:r w:rsidR="00ED5A3D">
        <w:rPr>
          <w:b/>
        </w:rPr>
        <w:t xml:space="preserve"> </w:t>
      </w:r>
      <w:r w:rsidRPr="003F5FA7">
        <w:rPr>
          <w:b/>
        </w:rPr>
        <w:t>J</w:t>
      </w:r>
      <w:r w:rsidR="00ED5A3D">
        <w:rPr>
          <w:b/>
        </w:rPr>
        <w:t xml:space="preserve"> </w:t>
      </w:r>
      <w:r w:rsidRPr="003F5FA7">
        <w:rPr>
          <w:b/>
        </w:rPr>
        <w:t>E</w:t>
      </w:r>
    </w:p>
    <w:p w14:paraId="4530B4BE" w14:textId="77777777" w:rsidR="00422D05" w:rsidRPr="003F5FA7" w:rsidRDefault="00422D05" w:rsidP="003F5FA7">
      <w:pPr>
        <w:jc w:val="center"/>
        <w:rPr>
          <w:b/>
        </w:rPr>
      </w:pPr>
    </w:p>
    <w:p w14:paraId="7892B7AF" w14:textId="77777777" w:rsidR="00035896" w:rsidRPr="003F5FA7" w:rsidRDefault="00035896" w:rsidP="003F5FA7">
      <w:pPr>
        <w:jc w:val="center"/>
        <w:rPr>
          <w:b/>
        </w:rPr>
      </w:pPr>
    </w:p>
    <w:p w14:paraId="2F9DAC89" w14:textId="77777777" w:rsidR="00201E01" w:rsidRDefault="00F13862" w:rsidP="003F5FA7">
      <w:pPr>
        <w:jc w:val="both"/>
      </w:pPr>
      <w:r w:rsidRPr="003F5FA7">
        <w:t>Donošenjem predmetne</w:t>
      </w:r>
      <w:r w:rsidR="006B4656" w:rsidRPr="003F5FA7">
        <w:t xml:space="preserve"> </w:t>
      </w:r>
      <w:r w:rsidR="002760C2">
        <w:t>o</w:t>
      </w:r>
      <w:r w:rsidR="006B4656" w:rsidRPr="003F5FA7">
        <w:t>dluk</w:t>
      </w:r>
      <w:r w:rsidRPr="003F5FA7">
        <w:t>e</w:t>
      </w:r>
      <w:r w:rsidR="006B4656" w:rsidRPr="003F5FA7">
        <w:t xml:space="preserve"> osigurala bi se </w:t>
      </w:r>
      <w:r w:rsidR="001A06A2" w:rsidRPr="003F5FA7">
        <w:t xml:space="preserve">društvu </w:t>
      </w:r>
      <w:r w:rsidR="001A06A2" w:rsidRPr="003F5FA7">
        <w:rPr>
          <w:bCs/>
        </w:rPr>
        <w:t xml:space="preserve">Hrvatske ceste d.o.o. </w:t>
      </w:r>
      <w:r w:rsidR="006B4656" w:rsidRPr="003F5FA7">
        <w:t>financijska sredstva</w:t>
      </w:r>
      <w:r w:rsidR="003C66E3" w:rsidRPr="003F5FA7">
        <w:t>,</w:t>
      </w:r>
      <w:r w:rsidR="006B4656" w:rsidRPr="003F5FA7">
        <w:t xml:space="preserve"> u skladu s Financijskim planom Hrvatskih cesta za 2020</w:t>
      </w:r>
      <w:r w:rsidR="009D5484" w:rsidRPr="003F5FA7">
        <w:t>.</w:t>
      </w:r>
      <w:r w:rsidR="006B4656" w:rsidRPr="003F5FA7">
        <w:t xml:space="preserve"> godinu i projekcijama plana za 2021. </w:t>
      </w:r>
      <w:r w:rsidR="009D5484" w:rsidRPr="003F5FA7">
        <w:t>i 2022. godinu (N</w:t>
      </w:r>
      <w:r w:rsidR="002760C2">
        <w:t>arodne novine, broj</w:t>
      </w:r>
      <w:r w:rsidR="009D5484" w:rsidRPr="003F5FA7">
        <w:t xml:space="preserve"> 117</w:t>
      </w:r>
      <w:r w:rsidR="006B4656" w:rsidRPr="003F5FA7">
        <w:t>/1</w:t>
      </w:r>
      <w:r w:rsidR="009D5484" w:rsidRPr="003F5FA7">
        <w:t>9</w:t>
      </w:r>
      <w:r w:rsidR="001A06A2" w:rsidRPr="003F5FA7">
        <w:t xml:space="preserve">), u svrhu održavanja tekuće likvidnosti </w:t>
      </w:r>
      <w:r w:rsidR="00D31606" w:rsidRPr="003F5FA7">
        <w:t>D</w:t>
      </w:r>
      <w:r w:rsidR="001A06A2" w:rsidRPr="003F5FA7">
        <w:t>ruštva.</w:t>
      </w:r>
    </w:p>
    <w:p w14:paraId="4EF0D644" w14:textId="77777777" w:rsidR="00137409" w:rsidRPr="003F5FA7" w:rsidRDefault="00137409" w:rsidP="003F5FA7">
      <w:pPr>
        <w:jc w:val="both"/>
      </w:pPr>
    </w:p>
    <w:p w14:paraId="0858C805" w14:textId="77777777" w:rsidR="00165FB1" w:rsidRPr="003F5FA7" w:rsidRDefault="00F13862" w:rsidP="003F5FA7">
      <w:pPr>
        <w:jc w:val="both"/>
      </w:pPr>
      <w:r w:rsidRPr="003F5FA7">
        <w:t xml:space="preserve">Uprava </w:t>
      </w:r>
      <w:r w:rsidRPr="003F5FA7">
        <w:rPr>
          <w:bCs/>
        </w:rPr>
        <w:t>društva Hrvatske ceste d.o.o.</w:t>
      </w:r>
      <w:r w:rsidR="000920F4">
        <w:rPr>
          <w:bCs/>
        </w:rPr>
        <w:t>,</w:t>
      </w:r>
      <w:r w:rsidRPr="003F5FA7">
        <w:rPr>
          <w:bCs/>
        </w:rPr>
        <w:t xml:space="preserve"> </w:t>
      </w:r>
      <w:r w:rsidRPr="003F5FA7">
        <w:t>na sjednici održanoj 5. svibnja 2020. godine</w:t>
      </w:r>
      <w:r w:rsidR="000920F4">
        <w:t>,</w:t>
      </w:r>
      <w:r w:rsidRPr="003F5FA7">
        <w:t xml:space="preserve"> donijela je Odluku o odabiru </w:t>
      </w:r>
      <w:r w:rsidR="00AD3EC5" w:rsidRPr="003F5FA7">
        <w:t>Hrvatske poštanske banke d.d.</w:t>
      </w:r>
      <w:r w:rsidR="001A06A2" w:rsidRPr="003F5FA7">
        <w:t>,</w:t>
      </w:r>
      <w:r w:rsidR="001F4EFB" w:rsidRPr="003F5FA7">
        <w:t xml:space="preserve"> Zagreb,</w:t>
      </w:r>
      <w:r w:rsidR="00AD3EC5" w:rsidRPr="003F5FA7">
        <w:t xml:space="preserve"> </w:t>
      </w:r>
      <w:r w:rsidR="009D5484" w:rsidRPr="003F5FA7">
        <w:t>kao najpovoljnij</w:t>
      </w:r>
      <w:r w:rsidR="001A06A2" w:rsidRPr="003F5FA7">
        <w:t xml:space="preserve">eg ponuditelja, ocijenivši to na temelju </w:t>
      </w:r>
      <w:r w:rsidR="009D5484" w:rsidRPr="003F5FA7">
        <w:t>njihove</w:t>
      </w:r>
      <w:r w:rsidR="00D31606" w:rsidRPr="003F5FA7">
        <w:t xml:space="preserve"> ponude od 28. travnja</w:t>
      </w:r>
      <w:r w:rsidR="00AD3EC5" w:rsidRPr="003F5FA7">
        <w:t xml:space="preserve"> 2020. godine</w:t>
      </w:r>
      <w:r w:rsidR="000920F4">
        <w:t>,</w:t>
      </w:r>
      <w:r w:rsidR="00AD3EC5" w:rsidRPr="003F5FA7">
        <w:t xml:space="preserve"> </w:t>
      </w:r>
      <w:r w:rsidR="00552F02" w:rsidRPr="003F5FA7">
        <w:t xml:space="preserve">uz </w:t>
      </w:r>
      <w:r w:rsidR="00AD3EC5" w:rsidRPr="003F5FA7">
        <w:t xml:space="preserve">odobrenje nastavka pregovora s istom u svrhu sklapanja </w:t>
      </w:r>
      <w:r w:rsidR="000920F4">
        <w:t>o</w:t>
      </w:r>
      <w:r w:rsidR="00165FB1" w:rsidRPr="003F5FA7">
        <w:t>kvirnog revolving ugovora za kratkoročne kredite</w:t>
      </w:r>
      <w:r w:rsidR="00AD3EC5" w:rsidRPr="003F5FA7">
        <w:t>, sukladno uvjetima iz prihvaćene ponude. Za predmetno kreditno zaduženje</w:t>
      </w:r>
      <w:r w:rsidR="00215A48" w:rsidRPr="003F5FA7">
        <w:t xml:space="preserve"> 12. svibnja 2020.</w:t>
      </w:r>
      <w:r w:rsidR="00AD3EC5" w:rsidRPr="003F5FA7">
        <w:t xml:space="preserve"> </w:t>
      </w:r>
      <w:r w:rsidR="00941AF0" w:rsidRPr="003F5FA7">
        <w:t xml:space="preserve">godine </w:t>
      </w:r>
      <w:r w:rsidR="00AD3EC5" w:rsidRPr="003F5FA7">
        <w:t xml:space="preserve">dobivena je i suglasnost Nadzornog odbora </w:t>
      </w:r>
      <w:r w:rsidR="000920F4">
        <w:t>D</w:t>
      </w:r>
      <w:r w:rsidR="00AD3EC5" w:rsidRPr="003F5FA7">
        <w:t>ruštva.</w:t>
      </w:r>
    </w:p>
    <w:p w14:paraId="50FE2F13" w14:textId="77777777" w:rsidR="00760A24" w:rsidRPr="003F5FA7" w:rsidRDefault="00760A24" w:rsidP="003F5FA7">
      <w:pPr>
        <w:jc w:val="both"/>
      </w:pPr>
    </w:p>
    <w:p w14:paraId="5CBF9053" w14:textId="77777777" w:rsidR="005D0D18" w:rsidRPr="00AE7654" w:rsidRDefault="005D0D18" w:rsidP="005D0D18">
      <w:pPr>
        <w:jc w:val="both"/>
      </w:pPr>
      <w:r w:rsidRPr="00D8597A">
        <w:t>Namjena ovoga kreditnog zaduženja je financiranje obrtnih sredstava društvu Hrvatske ceste d.o.o. u svrhu održavanja likvidnosti, kojemu zbog prirode poslovanja, dinamika priljeva prihoda u potpunosti ne prati dinamiku dospijeća obveza. Naime, priljevi sredstava iz trošarina (kao osnovni prihod Društva) ostvaruju se na dnevnoj bazi u iznosima obračunatim po prodanim količinama goriva u jednom danu, a dugoročne obveze po kreditima i financijski zahtjevnim projektima dospijevaju na određeni dan. Također, uslijed djelovanja pandemije COVID-19 došlo je do značajnog smanjenja prihoda Društva. Globalna pandemija uzrokovana koronavirusom iznimno utječe na mogućnost kretanja stanovništva, što za posljedicu ima smanjenje prometa na cestama te smanjenje potrošnje goriva. Prema podacima o prometnom opterećenju s automatskih brojila prometa na državnim cestama, autocestama te županijskim cestama, pad prometa u ožujku 2020. godine iznosio je oko 30% u odnosu na ožujak 2019. godine, a u travnju oko 55% u odnosu na travanj 2019. godine. Nastavno na trendove kretanja volumena prometnog toka, za očekivati je da će promet i dalje biti u padu u odnosu na prošlogodišnji te se u smislu prihoda Hrvatskih cesta od goriva očekuje ukupni godišnji pad prihoda od oko 550 milijuna kuna.  Slijedom navedenog, kako bi se izbjegle situacije da Društvo ne uspije akumulirati dovoljno sredstava do dospijeća obveze, čime se dovodi u pitanje daljnje poslovanje društva i ugrožava opstojnost društva kratkoročna revolving linija predstavlja nužan, primjeren i  optimalan način zaduživanja Društva u svrhu održavanja likvidnosti.</w:t>
      </w:r>
    </w:p>
    <w:p w14:paraId="14108CE6" w14:textId="77777777" w:rsidR="00760A24" w:rsidRPr="003F5FA7" w:rsidRDefault="00760A24" w:rsidP="003F5FA7">
      <w:pPr>
        <w:jc w:val="both"/>
        <w:rPr>
          <w:bCs/>
        </w:rPr>
      </w:pPr>
    </w:p>
    <w:p w14:paraId="59FA1198" w14:textId="77777777" w:rsidR="005753A6" w:rsidRPr="003F5FA7" w:rsidRDefault="005753A6" w:rsidP="003F5FA7">
      <w:pPr>
        <w:jc w:val="both"/>
      </w:pPr>
      <w:r w:rsidRPr="003F5FA7">
        <w:t xml:space="preserve">Donošenjem predmete </w:t>
      </w:r>
      <w:r w:rsidR="00396E33">
        <w:t>o</w:t>
      </w:r>
      <w:r w:rsidRPr="003F5FA7">
        <w:t xml:space="preserve">dluke društvu </w:t>
      </w:r>
      <w:r w:rsidR="00296159" w:rsidRPr="003F5FA7">
        <w:t>Hrvatske ceste</w:t>
      </w:r>
      <w:r w:rsidRPr="003F5FA7">
        <w:t xml:space="preserve"> d.o.o. omogućit će se zaduženje</w:t>
      </w:r>
      <w:r w:rsidR="00F40789">
        <w:t>,</w:t>
      </w:r>
      <w:r w:rsidRPr="003F5FA7">
        <w:t xml:space="preserve"> u iznosu od 300.000.000,00 kuna</w:t>
      </w:r>
      <w:r w:rsidR="00F40789">
        <w:t>,</w:t>
      </w:r>
      <w:r w:rsidRPr="003F5FA7">
        <w:t xml:space="preserve"> kod Hrvatske </w:t>
      </w:r>
      <w:r w:rsidR="00296159" w:rsidRPr="003F5FA7">
        <w:t xml:space="preserve">poštanske </w:t>
      </w:r>
      <w:r w:rsidRPr="003F5FA7">
        <w:t xml:space="preserve">banke </w:t>
      </w:r>
      <w:r w:rsidR="00296159" w:rsidRPr="003F5FA7">
        <w:t>d.d.</w:t>
      </w:r>
      <w:r w:rsidR="006330D6" w:rsidRPr="003F5FA7">
        <w:t>, Zagreb,</w:t>
      </w:r>
      <w:r w:rsidRPr="003F5FA7">
        <w:t xml:space="preserve"> </w:t>
      </w:r>
      <w:r w:rsidR="000F6F97" w:rsidRPr="003F5FA7">
        <w:t>koje</w:t>
      </w:r>
      <w:r w:rsidRPr="003F5FA7">
        <w:t xml:space="preserve"> neće imati utjecaj na rashode i izdatke Državnog proračuna Republike Hrvatske za 2020. godinu, a mogući fiskalni učinak na </w:t>
      </w:r>
      <w:r w:rsidR="00F40789">
        <w:t>d</w:t>
      </w:r>
      <w:r w:rsidRPr="003F5FA7">
        <w:t xml:space="preserve">ržavni proračun Republike Hrvatske nastao bi u slučaju neizvršavanja obveza od strane društva </w:t>
      </w:r>
      <w:r w:rsidR="00296159" w:rsidRPr="003F5FA7">
        <w:t xml:space="preserve">Hrvatske ceste </w:t>
      </w:r>
      <w:r w:rsidRPr="003F5FA7">
        <w:t xml:space="preserve">d.o.o. prema Hrvatskoj </w:t>
      </w:r>
      <w:r w:rsidR="00296159" w:rsidRPr="003F5FA7">
        <w:t xml:space="preserve">poštanskoj </w:t>
      </w:r>
      <w:r w:rsidRPr="003F5FA7">
        <w:t>banci</w:t>
      </w:r>
      <w:r w:rsidR="00296159" w:rsidRPr="003F5FA7">
        <w:t xml:space="preserve"> d.d.</w:t>
      </w:r>
      <w:r w:rsidR="006330D6" w:rsidRPr="003F5FA7">
        <w:t>, Zagreb,</w:t>
      </w:r>
      <w:r w:rsidR="00296159" w:rsidRPr="003F5FA7">
        <w:t xml:space="preserve"> </w:t>
      </w:r>
      <w:r w:rsidRPr="003F5FA7">
        <w:t xml:space="preserve">u iznosu visine jamstva uvećanog za kamate, naknade i </w:t>
      </w:r>
      <w:r w:rsidR="00296159" w:rsidRPr="003F5FA7">
        <w:t xml:space="preserve">ostale </w:t>
      </w:r>
      <w:r w:rsidRPr="003F5FA7">
        <w:t>troškove.</w:t>
      </w:r>
    </w:p>
    <w:sectPr w:rsidR="005753A6" w:rsidRPr="003F5FA7" w:rsidSect="000C44AA">
      <w:headerReference w:type="default" r:id="rId9"/>
      <w:footerReference w:type="defaul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3572B" w14:textId="77777777" w:rsidR="008F3CAA" w:rsidRDefault="008F3CAA" w:rsidP="00657764">
      <w:r>
        <w:separator/>
      </w:r>
    </w:p>
  </w:endnote>
  <w:endnote w:type="continuationSeparator" w:id="0">
    <w:p w14:paraId="3D73CBC9" w14:textId="77777777" w:rsidR="008F3CAA" w:rsidRDefault="008F3CAA" w:rsidP="0065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B58D8" w14:textId="77777777" w:rsidR="000C44AA" w:rsidRPr="00CE78D1" w:rsidRDefault="000C44AA"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E341" w14:textId="77777777" w:rsidR="000C44AA" w:rsidRPr="000C44AA" w:rsidRDefault="000C44AA" w:rsidP="000C4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13137" w14:textId="77777777" w:rsidR="008F3CAA" w:rsidRDefault="008F3CAA" w:rsidP="00657764">
      <w:r>
        <w:separator/>
      </w:r>
    </w:p>
  </w:footnote>
  <w:footnote w:type="continuationSeparator" w:id="0">
    <w:p w14:paraId="6C8A0DE1" w14:textId="77777777" w:rsidR="008F3CAA" w:rsidRDefault="008F3CAA" w:rsidP="00657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637044"/>
      <w:docPartObj>
        <w:docPartGallery w:val="Page Numbers (Top of Page)"/>
        <w:docPartUnique/>
      </w:docPartObj>
    </w:sdtPr>
    <w:sdtEndPr>
      <w:rPr>
        <w:noProof/>
      </w:rPr>
    </w:sdtEndPr>
    <w:sdtContent>
      <w:p w14:paraId="36154CBD" w14:textId="639553D1" w:rsidR="00657764" w:rsidRPr="00657764" w:rsidRDefault="00657764" w:rsidP="00657764">
        <w:pPr>
          <w:pStyle w:val="Header"/>
          <w:jc w:val="center"/>
        </w:pPr>
        <w:r w:rsidRPr="00657764">
          <w:fldChar w:fldCharType="begin"/>
        </w:r>
        <w:r w:rsidRPr="00657764">
          <w:instrText xml:space="preserve"> PAGE   \* MERGEFORMAT </w:instrText>
        </w:r>
        <w:r w:rsidRPr="00657764">
          <w:fldChar w:fldCharType="separate"/>
        </w:r>
        <w:r w:rsidR="006720D2">
          <w:rPr>
            <w:noProof/>
          </w:rPr>
          <w:t>2</w:t>
        </w:r>
        <w:r w:rsidRPr="00657764">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20148"/>
    <w:multiLevelType w:val="hybridMultilevel"/>
    <w:tmpl w:val="1760121C"/>
    <w:lvl w:ilvl="0" w:tplc="CC5A142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00C1C3E"/>
    <w:multiLevelType w:val="hybridMultilevel"/>
    <w:tmpl w:val="6A78F2E2"/>
    <w:lvl w:ilvl="0" w:tplc="DA2C8636">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2374FC3"/>
    <w:multiLevelType w:val="hybridMultilevel"/>
    <w:tmpl w:val="15E08A82"/>
    <w:lvl w:ilvl="0" w:tplc="8582767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3DB3CAC"/>
    <w:multiLevelType w:val="hybridMultilevel"/>
    <w:tmpl w:val="FC6EA6EE"/>
    <w:lvl w:ilvl="0" w:tplc="041A0017">
      <w:start w:val="1"/>
      <w:numFmt w:val="lowerLetter"/>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4C2"/>
    <w:rsid w:val="00032293"/>
    <w:rsid w:val="00035896"/>
    <w:rsid w:val="000468DC"/>
    <w:rsid w:val="00055E2F"/>
    <w:rsid w:val="0008741C"/>
    <w:rsid w:val="000920F4"/>
    <w:rsid w:val="00093F19"/>
    <w:rsid w:val="00097F19"/>
    <w:rsid w:val="000B5B12"/>
    <w:rsid w:val="000C44AA"/>
    <w:rsid w:val="000E11A5"/>
    <w:rsid w:val="000E63BB"/>
    <w:rsid w:val="000F6F97"/>
    <w:rsid w:val="001077A0"/>
    <w:rsid w:val="00137409"/>
    <w:rsid w:val="00151500"/>
    <w:rsid w:val="0015240B"/>
    <w:rsid w:val="00165FB1"/>
    <w:rsid w:val="001A06A2"/>
    <w:rsid w:val="001A12B5"/>
    <w:rsid w:val="001B64C9"/>
    <w:rsid w:val="001F4EFB"/>
    <w:rsid w:val="001F648A"/>
    <w:rsid w:val="00201E01"/>
    <w:rsid w:val="00212948"/>
    <w:rsid w:val="00215681"/>
    <w:rsid w:val="00215A48"/>
    <w:rsid w:val="00220FF4"/>
    <w:rsid w:val="00252F21"/>
    <w:rsid w:val="002760C2"/>
    <w:rsid w:val="002914D9"/>
    <w:rsid w:val="00296159"/>
    <w:rsid w:val="00297237"/>
    <w:rsid w:val="002D4DD7"/>
    <w:rsid w:val="002F47F4"/>
    <w:rsid w:val="003054EF"/>
    <w:rsid w:val="003209B5"/>
    <w:rsid w:val="00324FA1"/>
    <w:rsid w:val="00341296"/>
    <w:rsid w:val="00396B76"/>
    <w:rsid w:val="00396E33"/>
    <w:rsid w:val="003A3A5B"/>
    <w:rsid w:val="003B1D35"/>
    <w:rsid w:val="003B4964"/>
    <w:rsid w:val="003C2EBD"/>
    <w:rsid w:val="003C66E3"/>
    <w:rsid w:val="003E3084"/>
    <w:rsid w:val="003F1CFF"/>
    <w:rsid w:val="003F5FA7"/>
    <w:rsid w:val="00406F11"/>
    <w:rsid w:val="00422D05"/>
    <w:rsid w:val="00427E06"/>
    <w:rsid w:val="00491D9B"/>
    <w:rsid w:val="004936E6"/>
    <w:rsid w:val="004B541E"/>
    <w:rsid w:val="004F0B9A"/>
    <w:rsid w:val="00542060"/>
    <w:rsid w:val="00552F02"/>
    <w:rsid w:val="005663D8"/>
    <w:rsid w:val="005753A6"/>
    <w:rsid w:val="005A6458"/>
    <w:rsid w:val="005D0D18"/>
    <w:rsid w:val="006330D6"/>
    <w:rsid w:val="006422BA"/>
    <w:rsid w:val="00652AE6"/>
    <w:rsid w:val="00657764"/>
    <w:rsid w:val="00660056"/>
    <w:rsid w:val="006720D2"/>
    <w:rsid w:val="0068221F"/>
    <w:rsid w:val="00684FCE"/>
    <w:rsid w:val="006B4656"/>
    <w:rsid w:val="006B7340"/>
    <w:rsid w:val="006D1A92"/>
    <w:rsid w:val="006E76A3"/>
    <w:rsid w:val="00712E38"/>
    <w:rsid w:val="007373CE"/>
    <w:rsid w:val="0075314B"/>
    <w:rsid w:val="00754EA6"/>
    <w:rsid w:val="00760A24"/>
    <w:rsid w:val="00760DF4"/>
    <w:rsid w:val="00771A69"/>
    <w:rsid w:val="007A69AF"/>
    <w:rsid w:val="007B1CC4"/>
    <w:rsid w:val="007E4694"/>
    <w:rsid w:val="00807EDC"/>
    <w:rsid w:val="008150D2"/>
    <w:rsid w:val="00866976"/>
    <w:rsid w:val="008765A7"/>
    <w:rsid w:val="00892781"/>
    <w:rsid w:val="008F3CAA"/>
    <w:rsid w:val="008F50FB"/>
    <w:rsid w:val="00941AF0"/>
    <w:rsid w:val="00945085"/>
    <w:rsid w:val="0097234F"/>
    <w:rsid w:val="009859E0"/>
    <w:rsid w:val="009944D9"/>
    <w:rsid w:val="009B02C1"/>
    <w:rsid w:val="009B2630"/>
    <w:rsid w:val="009B34B1"/>
    <w:rsid w:val="009C2D25"/>
    <w:rsid w:val="009D5484"/>
    <w:rsid w:val="00A065A9"/>
    <w:rsid w:val="00A510BD"/>
    <w:rsid w:val="00A7192D"/>
    <w:rsid w:val="00A82069"/>
    <w:rsid w:val="00A85140"/>
    <w:rsid w:val="00AD3CA4"/>
    <w:rsid w:val="00AD3EC5"/>
    <w:rsid w:val="00AE506A"/>
    <w:rsid w:val="00B043C6"/>
    <w:rsid w:val="00B120C6"/>
    <w:rsid w:val="00B2332C"/>
    <w:rsid w:val="00B8273B"/>
    <w:rsid w:val="00BC685C"/>
    <w:rsid w:val="00C048AC"/>
    <w:rsid w:val="00C23F94"/>
    <w:rsid w:val="00C475F0"/>
    <w:rsid w:val="00C8746C"/>
    <w:rsid w:val="00C9133A"/>
    <w:rsid w:val="00C971AA"/>
    <w:rsid w:val="00CC6D5A"/>
    <w:rsid w:val="00CD1036"/>
    <w:rsid w:val="00CF0A88"/>
    <w:rsid w:val="00D31606"/>
    <w:rsid w:val="00D51370"/>
    <w:rsid w:val="00D611D1"/>
    <w:rsid w:val="00D62F7A"/>
    <w:rsid w:val="00DA78DD"/>
    <w:rsid w:val="00E012E3"/>
    <w:rsid w:val="00E15F9A"/>
    <w:rsid w:val="00E444C2"/>
    <w:rsid w:val="00ED5A3D"/>
    <w:rsid w:val="00EE2A78"/>
    <w:rsid w:val="00EF6176"/>
    <w:rsid w:val="00EF66A2"/>
    <w:rsid w:val="00F13196"/>
    <w:rsid w:val="00F13862"/>
    <w:rsid w:val="00F40789"/>
    <w:rsid w:val="00F550E8"/>
    <w:rsid w:val="00F623FC"/>
    <w:rsid w:val="00FD30F7"/>
    <w:rsid w:val="00FE3A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3A60"/>
  <w15:docId w15:val="{F8A586B3-4CF8-44C7-B4C4-B5B6175E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08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444C2"/>
    <w:pPr>
      <w:jc w:val="both"/>
    </w:pPr>
    <w:rPr>
      <w:lang w:val="x-none" w:eastAsia="en-US"/>
    </w:rPr>
  </w:style>
  <w:style w:type="character" w:customStyle="1" w:styleId="BodyTextChar">
    <w:name w:val="Body Text Char"/>
    <w:basedOn w:val="DefaultParagraphFont"/>
    <w:link w:val="BodyText"/>
    <w:rsid w:val="00E444C2"/>
    <w:rPr>
      <w:rFonts w:ascii="Times New Roman" w:eastAsia="Times New Roman" w:hAnsi="Times New Roman" w:cs="Times New Roman"/>
      <w:sz w:val="24"/>
      <w:szCs w:val="24"/>
      <w:lang w:val="x-none"/>
    </w:rPr>
  </w:style>
  <w:style w:type="paragraph" w:styleId="ListParagraph">
    <w:name w:val="List Paragraph"/>
    <w:aliases w:val="Heading 12,heading 1,naslov 1,Naslov 12,Graf,Paragraph,List Paragraph Red,lp1"/>
    <w:basedOn w:val="Normal"/>
    <w:link w:val="ListParagraphChar"/>
    <w:uiPriority w:val="34"/>
    <w:qFormat/>
    <w:rsid w:val="00E444C2"/>
    <w:pPr>
      <w:ind w:left="708"/>
    </w:pPr>
    <w:rPr>
      <w:lang w:eastAsia="en-US"/>
    </w:rPr>
  </w:style>
  <w:style w:type="character" w:customStyle="1" w:styleId="ListParagraphChar">
    <w:name w:val="List Paragraph Char"/>
    <w:aliases w:val="Heading 12 Char,heading 1 Char,naslov 1 Char,Naslov 12 Char,Graf Char,Paragraph Char,List Paragraph Red Char,lp1 Char"/>
    <w:link w:val="ListParagraph"/>
    <w:uiPriority w:val="34"/>
    <w:locked/>
    <w:rsid w:val="00E444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1CFF"/>
    <w:rPr>
      <w:rFonts w:ascii="Tahoma" w:hAnsi="Tahoma" w:cs="Tahoma"/>
      <w:sz w:val="16"/>
      <w:szCs w:val="16"/>
    </w:rPr>
  </w:style>
  <w:style w:type="character" w:customStyle="1" w:styleId="BalloonTextChar">
    <w:name w:val="Balloon Text Char"/>
    <w:basedOn w:val="DefaultParagraphFont"/>
    <w:link w:val="BalloonText"/>
    <w:uiPriority w:val="99"/>
    <w:semiHidden/>
    <w:rsid w:val="003F1CFF"/>
    <w:rPr>
      <w:rFonts w:ascii="Tahoma" w:eastAsia="Times New Roman" w:hAnsi="Tahoma" w:cs="Tahoma"/>
      <w:sz w:val="16"/>
      <w:szCs w:val="16"/>
      <w:lang w:eastAsia="hr-HR"/>
    </w:rPr>
  </w:style>
  <w:style w:type="paragraph" w:styleId="Header">
    <w:name w:val="header"/>
    <w:basedOn w:val="Normal"/>
    <w:link w:val="HeaderChar"/>
    <w:uiPriority w:val="99"/>
    <w:unhideWhenUsed/>
    <w:rsid w:val="00657764"/>
    <w:pPr>
      <w:tabs>
        <w:tab w:val="center" w:pos="4536"/>
        <w:tab w:val="right" w:pos="9072"/>
      </w:tabs>
    </w:pPr>
  </w:style>
  <w:style w:type="character" w:customStyle="1" w:styleId="HeaderChar">
    <w:name w:val="Header Char"/>
    <w:basedOn w:val="DefaultParagraphFont"/>
    <w:link w:val="Header"/>
    <w:uiPriority w:val="99"/>
    <w:rsid w:val="00657764"/>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657764"/>
    <w:pPr>
      <w:tabs>
        <w:tab w:val="center" w:pos="4536"/>
        <w:tab w:val="right" w:pos="9072"/>
      </w:tabs>
    </w:pPr>
  </w:style>
  <w:style w:type="character" w:customStyle="1" w:styleId="FooterChar">
    <w:name w:val="Footer Char"/>
    <w:basedOn w:val="DefaultParagraphFont"/>
    <w:link w:val="Footer"/>
    <w:uiPriority w:val="99"/>
    <w:rsid w:val="00657764"/>
    <w:rPr>
      <w:rFonts w:ascii="Times New Roman" w:eastAsia="Times New Roman" w:hAnsi="Times New Roman" w:cs="Times New Roman"/>
      <w:sz w:val="24"/>
      <w:szCs w:val="24"/>
      <w:lang w:eastAsia="hr-HR"/>
    </w:rPr>
  </w:style>
  <w:style w:type="table" w:styleId="TableGrid">
    <w:name w:val="Table Grid"/>
    <w:basedOn w:val="TableNormal"/>
    <w:rsid w:val="000C44AA"/>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56953">
      <w:bodyDiv w:val="1"/>
      <w:marLeft w:val="0"/>
      <w:marRight w:val="0"/>
      <w:marTop w:val="0"/>
      <w:marBottom w:val="0"/>
      <w:divBdr>
        <w:top w:val="none" w:sz="0" w:space="0" w:color="auto"/>
        <w:left w:val="none" w:sz="0" w:space="0" w:color="auto"/>
        <w:bottom w:val="none" w:sz="0" w:space="0" w:color="auto"/>
        <w:right w:val="none" w:sz="0" w:space="0" w:color="auto"/>
      </w:divBdr>
    </w:div>
    <w:div w:id="811218401">
      <w:bodyDiv w:val="1"/>
      <w:marLeft w:val="0"/>
      <w:marRight w:val="0"/>
      <w:marTop w:val="0"/>
      <w:marBottom w:val="0"/>
      <w:divBdr>
        <w:top w:val="none" w:sz="0" w:space="0" w:color="auto"/>
        <w:left w:val="none" w:sz="0" w:space="0" w:color="auto"/>
        <w:bottom w:val="none" w:sz="0" w:space="0" w:color="auto"/>
        <w:right w:val="none" w:sz="0" w:space="0" w:color="auto"/>
      </w:divBdr>
    </w:div>
    <w:div w:id="982589310">
      <w:bodyDiv w:val="1"/>
      <w:marLeft w:val="0"/>
      <w:marRight w:val="0"/>
      <w:marTop w:val="0"/>
      <w:marBottom w:val="0"/>
      <w:divBdr>
        <w:top w:val="none" w:sz="0" w:space="0" w:color="auto"/>
        <w:left w:val="none" w:sz="0" w:space="0" w:color="auto"/>
        <w:bottom w:val="none" w:sz="0" w:space="0" w:color="auto"/>
        <w:right w:val="none" w:sz="0" w:space="0" w:color="auto"/>
      </w:divBdr>
    </w:div>
    <w:div w:id="1161505058">
      <w:bodyDiv w:val="1"/>
      <w:marLeft w:val="0"/>
      <w:marRight w:val="0"/>
      <w:marTop w:val="0"/>
      <w:marBottom w:val="0"/>
      <w:divBdr>
        <w:top w:val="none" w:sz="0" w:space="0" w:color="auto"/>
        <w:left w:val="none" w:sz="0" w:space="0" w:color="auto"/>
        <w:bottom w:val="none" w:sz="0" w:space="0" w:color="auto"/>
        <w:right w:val="none" w:sz="0" w:space="0" w:color="auto"/>
      </w:divBdr>
    </w:div>
    <w:div w:id="1400251174">
      <w:bodyDiv w:val="1"/>
      <w:marLeft w:val="0"/>
      <w:marRight w:val="0"/>
      <w:marTop w:val="0"/>
      <w:marBottom w:val="0"/>
      <w:divBdr>
        <w:top w:val="none" w:sz="0" w:space="0" w:color="auto"/>
        <w:left w:val="none" w:sz="0" w:space="0" w:color="auto"/>
        <w:bottom w:val="none" w:sz="0" w:space="0" w:color="auto"/>
        <w:right w:val="none" w:sz="0" w:space="0" w:color="auto"/>
      </w:divBdr>
    </w:div>
    <w:div w:id="1482963750">
      <w:bodyDiv w:val="1"/>
      <w:marLeft w:val="0"/>
      <w:marRight w:val="0"/>
      <w:marTop w:val="0"/>
      <w:marBottom w:val="0"/>
      <w:divBdr>
        <w:top w:val="none" w:sz="0" w:space="0" w:color="auto"/>
        <w:left w:val="none" w:sz="0" w:space="0" w:color="auto"/>
        <w:bottom w:val="none" w:sz="0" w:space="0" w:color="auto"/>
        <w:right w:val="none" w:sz="0" w:space="0" w:color="auto"/>
      </w:divBdr>
    </w:div>
    <w:div w:id="212018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945</Words>
  <Characters>5388</Characters>
  <Application>Microsoft Office Word</Application>
  <DocSecurity>4</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Horvat</dc:creator>
  <cp:lastModifiedBy>Vlatka Šelimber</cp:lastModifiedBy>
  <cp:revision>2</cp:revision>
  <cp:lastPrinted>2020-05-12T13:48:00Z</cp:lastPrinted>
  <dcterms:created xsi:type="dcterms:W3CDTF">2020-05-21T10:04:00Z</dcterms:created>
  <dcterms:modified xsi:type="dcterms:W3CDTF">2020-05-21T10:04:00Z</dcterms:modified>
</cp:coreProperties>
</file>