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41050" w14:textId="77777777" w:rsidR="00AE7654" w:rsidRPr="00C208B8" w:rsidRDefault="00AE7654" w:rsidP="00AE7654">
      <w:pPr>
        <w:jc w:val="center"/>
      </w:pPr>
      <w:bookmarkStart w:id="0" w:name="_GoBack"/>
      <w:bookmarkEnd w:id="0"/>
      <w:r>
        <w:rPr>
          <w:noProof/>
        </w:rPr>
        <w:drawing>
          <wp:inline distT="0" distB="0" distL="0" distR="0" wp14:anchorId="2BF8D010" wp14:editId="0352AE16">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208B8">
        <w:fldChar w:fldCharType="begin"/>
      </w:r>
      <w:r w:rsidRPr="00C208B8">
        <w:instrText xml:space="preserve"> INCLUDEPICTURE "http://www.inet.hr/~box/images/grb-rh.gif" \* MERGEFORMATINET </w:instrText>
      </w:r>
      <w:r w:rsidRPr="00C208B8">
        <w:fldChar w:fldCharType="end"/>
      </w:r>
    </w:p>
    <w:p w14:paraId="3BF2BB22" w14:textId="77777777" w:rsidR="00AE7654" w:rsidRPr="0023763F" w:rsidRDefault="00AE7654" w:rsidP="00AE7654">
      <w:pPr>
        <w:spacing w:before="60" w:after="1680"/>
        <w:jc w:val="center"/>
        <w:rPr>
          <w:sz w:val="28"/>
        </w:rPr>
      </w:pPr>
      <w:r w:rsidRPr="0023763F">
        <w:rPr>
          <w:sz w:val="28"/>
        </w:rPr>
        <w:t>VLADA REPUBLIKE HRVATSKE</w:t>
      </w:r>
    </w:p>
    <w:p w14:paraId="6A01DAAB" w14:textId="77777777" w:rsidR="00AE7654" w:rsidRDefault="00AE7654" w:rsidP="00AE7654"/>
    <w:p w14:paraId="642ED1B9" w14:textId="77777777" w:rsidR="00AE7654" w:rsidRPr="003A2F05" w:rsidRDefault="00AE7654" w:rsidP="00AE7654">
      <w:pPr>
        <w:spacing w:after="2400"/>
        <w:jc w:val="right"/>
      </w:pPr>
      <w:r w:rsidRPr="003A2F05">
        <w:t xml:space="preserve">Zagreb, </w:t>
      </w:r>
      <w:r>
        <w:t>21</w:t>
      </w:r>
      <w:r w:rsidRPr="003A2F05">
        <w:t xml:space="preserve">. </w:t>
      </w:r>
      <w:r>
        <w:t>svibnja</w:t>
      </w:r>
      <w:r w:rsidRPr="003A2F05">
        <w:t xml:space="preserve"> 20</w:t>
      </w:r>
      <w:r>
        <w:t>20</w:t>
      </w:r>
      <w:r w:rsidRPr="003A2F05">
        <w:t>.</w:t>
      </w:r>
    </w:p>
    <w:p w14:paraId="73308CDB" w14:textId="77777777" w:rsidR="00AE7654" w:rsidRPr="002179F8" w:rsidRDefault="00AE7654" w:rsidP="00AE7654">
      <w:pPr>
        <w:spacing w:line="360" w:lineRule="auto"/>
      </w:pPr>
      <w:r w:rsidRPr="002179F8">
        <w:t>__________________________________________________________________________</w:t>
      </w:r>
    </w:p>
    <w:p w14:paraId="27E3998F" w14:textId="77777777" w:rsidR="00AE7654" w:rsidRDefault="00AE7654" w:rsidP="00AE7654">
      <w:pPr>
        <w:tabs>
          <w:tab w:val="right" w:pos="1701"/>
          <w:tab w:val="left" w:pos="1843"/>
        </w:tabs>
        <w:spacing w:line="360" w:lineRule="auto"/>
        <w:ind w:left="1843" w:hanging="1843"/>
        <w:rPr>
          <w:b/>
          <w:smallCaps/>
        </w:rPr>
        <w:sectPr w:rsidR="00AE7654" w:rsidSect="00AE7654">
          <w:footerReference w:type="default" r:id="rId9"/>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AE7654" w14:paraId="08EEC3AA" w14:textId="77777777" w:rsidTr="006D0E71">
        <w:tc>
          <w:tcPr>
            <w:tcW w:w="1951" w:type="dxa"/>
          </w:tcPr>
          <w:p w14:paraId="6186DB4A" w14:textId="77777777" w:rsidR="00AE7654" w:rsidRDefault="00AE7654" w:rsidP="006D0E71">
            <w:pPr>
              <w:spacing w:line="360" w:lineRule="auto"/>
              <w:jc w:val="right"/>
            </w:pPr>
            <w:r w:rsidRPr="003A2F05">
              <w:rPr>
                <w:b/>
                <w:smallCaps/>
              </w:rPr>
              <w:t>Predlagatelj</w:t>
            </w:r>
            <w:r w:rsidRPr="002179F8">
              <w:rPr>
                <w:b/>
              </w:rPr>
              <w:t>:</w:t>
            </w:r>
          </w:p>
        </w:tc>
        <w:tc>
          <w:tcPr>
            <w:tcW w:w="7229" w:type="dxa"/>
          </w:tcPr>
          <w:p w14:paraId="0D9785A5" w14:textId="77777777" w:rsidR="00AE7654" w:rsidRDefault="00AE7654" w:rsidP="006D0E71">
            <w:pPr>
              <w:spacing w:line="360" w:lineRule="auto"/>
            </w:pPr>
            <w:r w:rsidRPr="00AE7654">
              <w:rPr>
                <w:bCs/>
                <w:snapToGrid w:val="0"/>
                <w:lang w:eastAsia="en-US"/>
              </w:rPr>
              <w:t>Ministarstvo mora, prometa i infrastrukture</w:t>
            </w:r>
          </w:p>
        </w:tc>
      </w:tr>
    </w:tbl>
    <w:p w14:paraId="4AD5177D" w14:textId="77777777" w:rsidR="00AE7654" w:rsidRPr="002179F8" w:rsidRDefault="00AE7654" w:rsidP="00AE7654">
      <w:pPr>
        <w:spacing w:line="360" w:lineRule="auto"/>
      </w:pPr>
      <w:r w:rsidRPr="002179F8">
        <w:t>__________________________________________________________________________</w:t>
      </w:r>
    </w:p>
    <w:p w14:paraId="6BF3023B" w14:textId="77777777" w:rsidR="00AE7654" w:rsidRDefault="00AE7654" w:rsidP="00AE7654">
      <w:pPr>
        <w:tabs>
          <w:tab w:val="right" w:pos="1701"/>
          <w:tab w:val="left" w:pos="1843"/>
        </w:tabs>
        <w:spacing w:line="360" w:lineRule="auto"/>
        <w:ind w:left="1843" w:hanging="1843"/>
        <w:rPr>
          <w:b/>
          <w:smallCaps/>
        </w:rPr>
        <w:sectPr w:rsidR="00AE7654"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AE7654" w14:paraId="59EEDD41" w14:textId="77777777" w:rsidTr="006D0E71">
        <w:tc>
          <w:tcPr>
            <w:tcW w:w="1951" w:type="dxa"/>
          </w:tcPr>
          <w:p w14:paraId="64A979E2" w14:textId="77777777" w:rsidR="00AE7654" w:rsidRDefault="00AE7654" w:rsidP="006D0E71">
            <w:pPr>
              <w:spacing w:line="360" w:lineRule="auto"/>
              <w:jc w:val="right"/>
            </w:pPr>
            <w:r>
              <w:rPr>
                <w:b/>
                <w:smallCaps/>
              </w:rPr>
              <w:t>Predmet</w:t>
            </w:r>
            <w:r w:rsidRPr="002179F8">
              <w:rPr>
                <w:b/>
              </w:rPr>
              <w:t>:</w:t>
            </w:r>
          </w:p>
        </w:tc>
        <w:tc>
          <w:tcPr>
            <w:tcW w:w="7229" w:type="dxa"/>
          </w:tcPr>
          <w:p w14:paraId="54B5B508" w14:textId="77777777" w:rsidR="00AE7654" w:rsidRDefault="00AE7654" w:rsidP="00AE7654">
            <w:pPr>
              <w:spacing w:line="360" w:lineRule="auto"/>
              <w:jc w:val="both"/>
            </w:pPr>
            <w:r w:rsidRPr="00AE7654">
              <w:rPr>
                <w:bCs/>
                <w:snapToGrid w:val="0"/>
                <w:lang w:eastAsia="en-US"/>
              </w:rPr>
              <w:t>Prijedlog odluke o davanju državnog jamstva u korist Hrvatske poštanske banke d.d., Zagreb, za kreditno zaduženje društva Hrvatske ceste d.o.o., radi financiranja obrtnih sredstava</w:t>
            </w:r>
          </w:p>
        </w:tc>
      </w:tr>
    </w:tbl>
    <w:p w14:paraId="3BAAEF4A" w14:textId="77777777" w:rsidR="00AE7654" w:rsidRPr="002179F8" w:rsidRDefault="00AE7654" w:rsidP="00AE7654">
      <w:pPr>
        <w:tabs>
          <w:tab w:val="left" w:pos="1843"/>
        </w:tabs>
        <w:spacing w:line="360" w:lineRule="auto"/>
        <w:ind w:left="1843" w:hanging="1843"/>
      </w:pPr>
      <w:r w:rsidRPr="002179F8">
        <w:t>__________________________________________________________________________</w:t>
      </w:r>
    </w:p>
    <w:p w14:paraId="27AABA35" w14:textId="77777777" w:rsidR="00AE7654" w:rsidRDefault="00AE7654" w:rsidP="00AE7654"/>
    <w:p w14:paraId="5BB6524D" w14:textId="77777777" w:rsidR="00AE7654" w:rsidRPr="00CE78D1" w:rsidRDefault="00AE7654" w:rsidP="00AE7654"/>
    <w:p w14:paraId="7C804603" w14:textId="77777777" w:rsidR="00AE7654" w:rsidRPr="00CE78D1" w:rsidRDefault="00AE7654" w:rsidP="00AE7654"/>
    <w:p w14:paraId="600ACC76" w14:textId="77777777" w:rsidR="00AE7654" w:rsidRPr="00CE78D1" w:rsidRDefault="00AE7654" w:rsidP="00AE7654"/>
    <w:p w14:paraId="1952AFF3" w14:textId="77777777" w:rsidR="00AE7654" w:rsidRPr="00CE78D1" w:rsidRDefault="00AE7654" w:rsidP="00AE7654"/>
    <w:p w14:paraId="1434B208" w14:textId="77777777" w:rsidR="00AE7654" w:rsidRPr="00CE78D1" w:rsidRDefault="00AE7654" w:rsidP="00AE7654"/>
    <w:p w14:paraId="449E8B96" w14:textId="77777777" w:rsidR="00AE7654" w:rsidRPr="00CE78D1" w:rsidRDefault="00AE7654" w:rsidP="00AE7654"/>
    <w:p w14:paraId="115DD98E" w14:textId="77777777" w:rsidR="00AE7654" w:rsidRDefault="00AE7654" w:rsidP="00AE7654">
      <w:pPr>
        <w:sectPr w:rsidR="00AE7654" w:rsidSect="000350D9">
          <w:type w:val="continuous"/>
          <w:pgSz w:w="11906" w:h="16838"/>
          <w:pgMar w:top="993" w:right="1417" w:bottom="1417" w:left="1417" w:header="709" w:footer="658" w:gutter="0"/>
          <w:cols w:space="708"/>
          <w:docGrid w:linePitch="360"/>
        </w:sectPr>
      </w:pPr>
    </w:p>
    <w:p w14:paraId="586FCAD1" w14:textId="77777777" w:rsidR="00AE7654" w:rsidRPr="00CE78D1" w:rsidRDefault="00AE7654" w:rsidP="00AE7654"/>
    <w:p w14:paraId="53C49089" w14:textId="77777777" w:rsidR="00AE7654" w:rsidRPr="00AE7654" w:rsidRDefault="00AE7654" w:rsidP="00AE7654">
      <w:pPr>
        <w:jc w:val="right"/>
        <w:rPr>
          <w:b/>
        </w:rPr>
      </w:pPr>
      <w:r w:rsidRPr="00AE7654">
        <w:rPr>
          <w:b/>
        </w:rPr>
        <w:t>Prijedlog</w:t>
      </w:r>
    </w:p>
    <w:p w14:paraId="36E9C517" w14:textId="77777777" w:rsidR="00AE7654" w:rsidRPr="00CE78D1" w:rsidRDefault="00AE7654" w:rsidP="00AE7654"/>
    <w:p w14:paraId="413ADDB8" w14:textId="77777777" w:rsidR="00AE7654" w:rsidRPr="00CE78D1" w:rsidRDefault="00AE7654" w:rsidP="00AE7654"/>
    <w:p w14:paraId="0A58B7EF" w14:textId="77777777" w:rsidR="00AE7654" w:rsidRPr="00CE78D1" w:rsidRDefault="00AE7654" w:rsidP="00AE7654"/>
    <w:p w14:paraId="0895085F" w14:textId="77777777" w:rsidR="00D50712" w:rsidRPr="00AE7654" w:rsidRDefault="00D50712" w:rsidP="00AE7654">
      <w:pPr>
        <w:pStyle w:val="BodyText"/>
        <w:ind w:right="72" w:firstLine="1418"/>
        <w:rPr>
          <w:bCs/>
        </w:rPr>
      </w:pPr>
      <w:r w:rsidRPr="00AE7654">
        <w:rPr>
          <w:bCs/>
        </w:rPr>
        <w:t>Na temelju članka 80. stavka 1.</w:t>
      </w:r>
      <w:r w:rsidRPr="00AE7654">
        <w:rPr>
          <w:b/>
        </w:rPr>
        <w:t xml:space="preserve"> </w:t>
      </w:r>
      <w:r w:rsidRPr="00AE7654">
        <w:rPr>
          <w:bCs/>
        </w:rPr>
        <w:t>Zakona o proračunu (Narodne novine, br. 87/08, 136/12 i 15/15) i članka 41. Zakona o izvršavanju Državnog proračuna Republike Hrvatske za 2020. godinu (Narodne novine, br. 117/19</w:t>
      </w:r>
      <w:r w:rsidR="00364BC3" w:rsidRPr="00AE7654">
        <w:rPr>
          <w:bCs/>
          <w:lang w:val="hr-HR"/>
        </w:rPr>
        <w:t>, 32/20</w:t>
      </w:r>
      <w:r w:rsidR="009A40E1" w:rsidRPr="00AE7654">
        <w:rPr>
          <w:bCs/>
          <w:lang w:val="hr-HR"/>
        </w:rPr>
        <w:t xml:space="preserve"> i 42/20</w:t>
      </w:r>
      <w:r w:rsidRPr="00AE7654">
        <w:rPr>
          <w:bCs/>
        </w:rPr>
        <w:t>)</w:t>
      </w:r>
      <w:r w:rsidR="00BE053F">
        <w:rPr>
          <w:bCs/>
          <w:lang w:val="hr-HR"/>
        </w:rPr>
        <w:t>,</w:t>
      </w:r>
      <w:r w:rsidRPr="00AE7654">
        <w:rPr>
          <w:bCs/>
        </w:rPr>
        <w:t xml:space="preserve"> Vlada Republike Hrvatske je na sjednici održanoj ___________ 2020. godine donijela</w:t>
      </w:r>
    </w:p>
    <w:p w14:paraId="586ECEFF" w14:textId="77777777" w:rsidR="00D50712" w:rsidRDefault="00D50712" w:rsidP="00BE053F">
      <w:pPr>
        <w:pStyle w:val="BodyText"/>
        <w:jc w:val="center"/>
        <w:rPr>
          <w:b/>
          <w:bCs/>
        </w:rPr>
      </w:pPr>
    </w:p>
    <w:p w14:paraId="2E07E61A" w14:textId="77777777" w:rsidR="00BE053F" w:rsidRDefault="00BE053F" w:rsidP="00BE053F">
      <w:pPr>
        <w:pStyle w:val="BodyText"/>
        <w:jc w:val="center"/>
        <w:rPr>
          <w:b/>
          <w:bCs/>
        </w:rPr>
      </w:pPr>
    </w:p>
    <w:p w14:paraId="001348A5" w14:textId="77777777" w:rsidR="00BE053F" w:rsidRPr="00BE053F" w:rsidRDefault="00BE053F" w:rsidP="00BE053F">
      <w:pPr>
        <w:pStyle w:val="BodyText"/>
        <w:jc w:val="center"/>
        <w:rPr>
          <w:b/>
          <w:bCs/>
        </w:rPr>
      </w:pPr>
    </w:p>
    <w:p w14:paraId="7ED68335" w14:textId="77777777" w:rsidR="00D50712" w:rsidRPr="00AE7654" w:rsidRDefault="00D50712" w:rsidP="00BE053F">
      <w:pPr>
        <w:pStyle w:val="BodyText"/>
        <w:jc w:val="center"/>
        <w:rPr>
          <w:b/>
        </w:rPr>
      </w:pPr>
      <w:r w:rsidRPr="00AE7654">
        <w:rPr>
          <w:b/>
        </w:rPr>
        <w:t>O</w:t>
      </w:r>
      <w:r w:rsidR="00BE053F">
        <w:rPr>
          <w:b/>
          <w:lang w:val="hr-HR"/>
        </w:rPr>
        <w:t xml:space="preserve"> </w:t>
      </w:r>
      <w:r w:rsidRPr="00AE7654">
        <w:rPr>
          <w:b/>
        </w:rPr>
        <w:t>D</w:t>
      </w:r>
      <w:r w:rsidR="00BE053F">
        <w:rPr>
          <w:b/>
          <w:lang w:val="hr-HR"/>
        </w:rPr>
        <w:t xml:space="preserve"> </w:t>
      </w:r>
      <w:r w:rsidRPr="00AE7654">
        <w:rPr>
          <w:b/>
        </w:rPr>
        <w:t>L</w:t>
      </w:r>
      <w:r w:rsidR="00BE053F">
        <w:rPr>
          <w:b/>
          <w:lang w:val="hr-HR"/>
        </w:rPr>
        <w:t xml:space="preserve"> </w:t>
      </w:r>
      <w:r w:rsidRPr="00AE7654">
        <w:rPr>
          <w:b/>
        </w:rPr>
        <w:t>U</w:t>
      </w:r>
      <w:r w:rsidR="00BE053F">
        <w:rPr>
          <w:b/>
          <w:lang w:val="hr-HR"/>
        </w:rPr>
        <w:t xml:space="preserve"> </w:t>
      </w:r>
      <w:r w:rsidRPr="00AE7654">
        <w:rPr>
          <w:b/>
        </w:rPr>
        <w:t>K</w:t>
      </w:r>
      <w:r w:rsidR="00BE053F">
        <w:rPr>
          <w:b/>
          <w:lang w:val="hr-HR"/>
        </w:rPr>
        <w:t xml:space="preserve"> </w:t>
      </w:r>
      <w:r w:rsidRPr="00AE7654">
        <w:rPr>
          <w:b/>
        </w:rPr>
        <w:t>U</w:t>
      </w:r>
    </w:p>
    <w:p w14:paraId="06747AF9" w14:textId="77777777" w:rsidR="00D50712" w:rsidRPr="00AE7654" w:rsidRDefault="00D50712" w:rsidP="00BE053F">
      <w:pPr>
        <w:pStyle w:val="BodyText"/>
        <w:jc w:val="center"/>
        <w:rPr>
          <w:b/>
        </w:rPr>
      </w:pPr>
    </w:p>
    <w:p w14:paraId="3D9E672B" w14:textId="77777777" w:rsidR="00087FF9" w:rsidRPr="00AE7654" w:rsidRDefault="009A40E1" w:rsidP="00BE053F">
      <w:pPr>
        <w:pStyle w:val="BodyText"/>
        <w:jc w:val="center"/>
        <w:rPr>
          <w:b/>
          <w:lang w:val="hr-HR"/>
        </w:rPr>
      </w:pPr>
      <w:r w:rsidRPr="00AE7654">
        <w:rPr>
          <w:b/>
          <w:bCs/>
        </w:rPr>
        <w:t>o davanju državnog jamstva u korist Hrvatske poštanske banke d.d., Zagreb, za kreditno zaduženje društva Hrvatske ceste d.o.o., radi financiranja obrtnih sredstava</w:t>
      </w:r>
    </w:p>
    <w:p w14:paraId="00E8A5C1" w14:textId="77777777" w:rsidR="00D11EF4" w:rsidRDefault="00D11EF4" w:rsidP="00AE7654">
      <w:pPr>
        <w:pStyle w:val="BodyText"/>
        <w:jc w:val="center"/>
        <w:rPr>
          <w:b/>
          <w:lang w:val="hr-HR"/>
        </w:rPr>
      </w:pPr>
    </w:p>
    <w:p w14:paraId="782B9B60" w14:textId="77777777" w:rsidR="00BE053F" w:rsidRDefault="00BE053F" w:rsidP="00AE7654">
      <w:pPr>
        <w:pStyle w:val="BodyText"/>
        <w:jc w:val="center"/>
        <w:rPr>
          <w:b/>
          <w:lang w:val="hr-HR"/>
        </w:rPr>
      </w:pPr>
    </w:p>
    <w:p w14:paraId="3BF4AFE8" w14:textId="77777777" w:rsidR="00BE053F" w:rsidRPr="00AE7654" w:rsidRDefault="00BE053F" w:rsidP="00AE7654">
      <w:pPr>
        <w:pStyle w:val="BodyText"/>
        <w:jc w:val="center"/>
        <w:rPr>
          <w:b/>
          <w:lang w:val="hr-HR"/>
        </w:rPr>
      </w:pPr>
    </w:p>
    <w:p w14:paraId="350D2A3A" w14:textId="77777777" w:rsidR="00D50712" w:rsidRPr="00AE7654" w:rsidRDefault="00D50712" w:rsidP="00BE053F">
      <w:pPr>
        <w:pStyle w:val="BodyText"/>
        <w:jc w:val="center"/>
        <w:rPr>
          <w:b/>
        </w:rPr>
      </w:pPr>
      <w:r w:rsidRPr="00AE7654">
        <w:rPr>
          <w:b/>
        </w:rPr>
        <w:t>I.</w:t>
      </w:r>
    </w:p>
    <w:p w14:paraId="5519CFD5" w14:textId="77777777" w:rsidR="00D50712" w:rsidRPr="00AE7654" w:rsidRDefault="00D50712" w:rsidP="00AE7654">
      <w:pPr>
        <w:pStyle w:val="BodyText"/>
        <w:ind w:left="360"/>
        <w:jc w:val="center"/>
        <w:rPr>
          <w:b/>
        </w:rPr>
      </w:pPr>
    </w:p>
    <w:p w14:paraId="5A46F345" w14:textId="5A1E35E4" w:rsidR="00D50712" w:rsidRPr="00AE7654" w:rsidRDefault="00D50712" w:rsidP="00BE053F">
      <w:pPr>
        <w:pStyle w:val="BodyText"/>
        <w:ind w:firstLine="1418"/>
      </w:pPr>
      <w:r w:rsidRPr="00AE7654">
        <w:rPr>
          <w:bCs/>
        </w:rPr>
        <w:t>Ovlašćuje se Ministarstvo financija da, u ime Vlade Republike Hrvatske izda, a ministar financija potpiše ispravu o davanju državnog jamstva u korist Hrvatsk</w:t>
      </w:r>
      <w:r w:rsidR="009A40E1" w:rsidRPr="00AE7654">
        <w:rPr>
          <w:bCs/>
          <w:lang w:val="hr-HR"/>
        </w:rPr>
        <w:t>e</w:t>
      </w:r>
      <w:r w:rsidRPr="00AE7654">
        <w:rPr>
          <w:bCs/>
        </w:rPr>
        <w:t xml:space="preserve"> </w:t>
      </w:r>
      <w:r w:rsidR="00906C1D" w:rsidRPr="00AE7654">
        <w:rPr>
          <w:bCs/>
          <w:lang w:val="hr-HR"/>
        </w:rPr>
        <w:t>poštansk</w:t>
      </w:r>
      <w:r w:rsidR="009A40E1" w:rsidRPr="00AE7654">
        <w:rPr>
          <w:bCs/>
          <w:lang w:val="hr-HR"/>
        </w:rPr>
        <w:t>e</w:t>
      </w:r>
      <w:r w:rsidR="00906C1D" w:rsidRPr="00AE7654">
        <w:rPr>
          <w:bCs/>
          <w:lang w:val="hr-HR"/>
        </w:rPr>
        <w:t xml:space="preserve"> </w:t>
      </w:r>
      <w:r w:rsidRPr="00AE7654">
        <w:rPr>
          <w:bCs/>
        </w:rPr>
        <w:t>bank</w:t>
      </w:r>
      <w:r w:rsidR="009A40E1" w:rsidRPr="00AE7654">
        <w:rPr>
          <w:bCs/>
          <w:lang w:val="hr-HR"/>
        </w:rPr>
        <w:t>e</w:t>
      </w:r>
      <w:r w:rsidR="00906C1D" w:rsidRPr="00AE7654">
        <w:rPr>
          <w:bCs/>
          <w:lang w:val="hr-HR"/>
        </w:rPr>
        <w:t xml:space="preserve"> d.d.</w:t>
      </w:r>
      <w:r w:rsidRPr="00AE7654">
        <w:t>,</w:t>
      </w:r>
      <w:r w:rsidR="009A40E1" w:rsidRPr="00AE7654">
        <w:rPr>
          <w:lang w:val="hr-HR"/>
        </w:rPr>
        <w:t xml:space="preserve"> Zagreb</w:t>
      </w:r>
      <w:r w:rsidR="00493988" w:rsidRPr="00AE7654">
        <w:rPr>
          <w:lang w:val="hr-HR"/>
        </w:rPr>
        <w:t>,</w:t>
      </w:r>
      <w:r w:rsidRPr="00AE7654">
        <w:t xml:space="preserve"> </w:t>
      </w:r>
      <w:r w:rsidRPr="00AE7654">
        <w:rPr>
          <w:bCs/>
        </w:rPr>
        <w:t xml:space="preserve">za kreditno zaduženje društva </w:t>
      </w:r>
      <w:r w:rsidR="00906C1D" w:rsidRPr="00AE7654">
        <w:rPr>
          <w:bCs/>
          <w:lang w:val="hr-HR"/>
        </w:rPr>
        <w:t>Hrvatsk</w:t>
      </w:r>
      <w:r w:rsidR="009A40E1" w:rsidRPr="00AE7654">
        <w:rPr>
          <w:bCs/>
          <w:lang w:val="hr-HR"/>
        </w:rPr>
        <w:t xml:space="preserve">e </w:t>
      </w:r>
      <w:r w:rsidR="00906C1D" w:rsidRPr="00AE7654">
        <w:rPr>
          <w:bCs/>
          <w:lang w:val="hr-HR"/>
        </w:rPr>
        <w:t>cest</w:t>
      </w:r>
      <w:r w:rsidR="009A40E1" w:rsidRPr="00AE7654">
        <w:rPr>
          <w:bCs/>
          <w:lang w:val="hr-HR"/>
        </w:rPr>
        <w:t>e</w:t>
      </w:r>
      <w:r w:rsidR="00087FF9" w:rsidRPr="00AE7654">
        <w:rPr>
          <w:bCs/>
        </w:rPr>
        <w:t xml:space="preserve"> d.o.o.</w:t>
      </w:r>
      <w:r w:rsidRPr="00AE7654">
        <w:rPr>
          <w:bCs/>
        </w:rPr>
        <w:t xml:space="preserve">, u iznosu od </w:t>
      </w:r>
      <w:r w:rsidR="00087FF9" w:rsidRPr="00AE7654">
        <w:t>300.000.000,00 kuna</w:t>
      </w:r>
      <w:r w:rsidR="00BE053F">
        <w:rPr>
          <w:lang w:val="hr-HR"/>
        </w:rPr>
        <w:t>,</w:t>
      </w:r>
      <w:r w:rsidR="00753BBB" w:rsidRPr="00AE7654">
        <w:rPr>
          <w:bCs/>
        </w:rPr>
        <w:t xml:space="preserve"> radi</w:t>
      </w:r>
      <w:r w:rsidRPr="00AE7654">
        <w:rPr>
          <w:bCs/>
        </w:rPr>
        <w:t xml:space="preserve"> </w:t>
      </w:r>
      <w:r w:rsidRPr="00AE7654">
        <w:t>financiranj</w:t>
      </w:r>
      <w:r w:rsidR="00BE2BD5">
        <w:rPr>
          <w:lang w:val="hr-HR"/>
        </w:rPr>
        <w:t>a</w:t>
      </w:r>
      <w:r w:rsidRPr="00AE7654">
        <w:t xml:space="preserve"> </w:t>
      </w:r>
      <w:r w:rsidR="00906C1D" w:rsidRPr="00AE7654">
        <w:rPr>
          <w:lang w:val="hr-HR"/>
        </w:rPr>
        <w:t>obrtnih sredstava</w:t>
      </w:r>
      <w:r w:rsidR="003555EC" w:rsidRPr="00AE7654">
        <w:t>.</w:t>
      </w:r>
    </w:p>
    <w:p w14:paraId="6EEF968C" w14:textId="77777777" w:rsidR="003555EC" w:rsidRPr="00AE7654" w:rsidRDefault="003555EC" w:rsidP="00BE053F">
      <w:pPr>
        <w:pStyle w:val="BodyText"/>
      </w:pPr>
    </w:p>
    <w:p w14:paraId="786F7C0E" w14:textId="77777777" w:rsidR="00D50712" w:rsidRPr="00AE7654" w:rsidRDefault="00D50712" w:rsidP="00BE053F">
      <w:pPr>
        <w:pStyle w:val="BodyText"/>
        <w:jc w:val="center"/>
        <w:rPr>
          <w:b/>
        </w:rPr>
      </w:pPr>
      <w:r w:rsidRPr="00AE7654">
        <w:rPr>
          <w:b/>
        </w:rPr>
        <w:t>II.</w:t>
      </w:r>
    </w:p>
    <w:p w14:paraId="67F72762" w14:textId="77777777" w:rsidR="00D50712" w:rsidRPr="00AE7654" w:rsidRDefault="00D50712" w:rsidP="00BE053F">
      <w:pPr>
        <w:pStyle w:val="BodyText"/>
        <w:jc w:val="center"/>
        <w:rPr>
          <w:b/>
        </w:rPr>
      </w:pPr>
    </w:p>
    <w:p w14:paraId="0FAED603" w14:textId="77777777" w:rsidR="00D50712" w:rsidRPr="00AE7654" w:rsidRDefault="00D50712" w:rsidP="00BE053F">
      <w:pPr>
        <w:pStyle w:val="BodyText"/>
        <w:ind w:firstLine="1418"/>
        <w:jc w:val="left"/>
        <w:rPr>
          <w:bCs/>
        </w:rPr>
      </w:pPr>
      <w:r w:rsidRPr="00AE7654">
        <w:rPr>
          <w:bCs/>
        </w:rPr>
        <w:t>Jamstvo iz točke I. ove Odluke daje se pod sljedećim uvjetima:</w:t>
      </w:r>
    </w:p>
    <w:p w14:paraId="4154EAC9" w14:textId="77777777" w:rsidR="00D50712" w:rsidRPr="00EB4524" w:rsidRDefault="00D50712" w:rsidP="00D50712">
      <w:pPr>
        <w:pStyle w:val="BodyText"/>
        <w:ind w:left="360"/>
        <w:jc w:val="left"/>
        <w:rPr>
          <w:bCs/>
        </w:rPr>
      </w:pPr>
    </w:p>
    <w:tbl>
      <w:tblPr>
        <w:tblW w:w="0" w:type="auto"/>
        <w:tblCellMar>
          <w:left w:w="0" w:type="dxa"/>
          <w:right w:w="0" w:type="dxa"/>
        </w:tblCellMar>
        <w:tblLook w:val="04A0" w:firstRow="1" w:lastRow="0" w:firstColumn="1" w:lastColumn="0" w:noHBand="0" w:noVBand="1"/>
      </w:tblPr>
      <w:tblGrid>
        <w:gridCol w:w="2689"/>
        <w:gridCol w:w="6381"/>
      </w:tblGrid>
      <w:tr w:rsidR="003C43AD" w:rsidRPr="00A13CF6" w14:paraId="30A7FB43" w14:textId="77777777" w:rsidTr="00D63682">
        <w:trPr>
          <w:trHeight w:val="367"/>
        </w:trPr>
        <w:tc>
          <w:tcPr>
            <w:tcW w:w="0" w:type="auto"/>
            <w:tcMar>
              <w:top w:w="0" w:type="dxa"/>
              <w:left w:w="108" w:type="dxa"/>
              <w:bottom w:w="0" w:type="dxa"/>
              <w:right w:w="108" w:type="dxa"/>
            </w:tcMar>
          </w:tcPr>
          <w:p w14:paraId="71BFF59C" w14:textId="77777777" w:rsidR="003C43AD" w:rsidRPr="00A13CF6" w:rsidRDefault="003C43AD" w:rsidP="006C28E8">
            <w:pPr>
              <w:numPr>
                <w:ilvl w:val="0"/>
                <w:numId w:val="1"/>
              </w:numPr>
              <w:spacing w:after="240"/>
              <w:ind w:hanging="404"/>
            </w:pPr>
            <w:r w:rsidRPr="00A13CF6">
              <w:t>banka:</w:t>
            </w:r>
          </w:p>
        </w:tc>
        <w:tc>
          <w:tcPr>
            <w:tcW w:w="0" w:type="auto"/>
            <w:tcMar>
              <w:top w:w="0" w:type="dxa"/>
              <w:left w:w="108" w:type="dxa"/>
              <w:bottom w:w="0" w:type="dxa"/>
              <w:right w:w="108" w:type="dxa"/>
            </w:tcMar>
          </w:tcPr>
          <w:p w14:paraId="6C3E64A5" w14:textId="77777777" w:rsidR="003C43AD" w:rsidRPr="00A13CF6" w:rsidRDefault="003C43AD" w:rsidP="006C28E8">
            <w:pPr>
              <w:spacing w:after="240"/>
              <w:ind w:firstLine="279"/>
              <w:jc w:val="both"/>
            </w:pPr>
            <w:r w:rsidRPr="00A13CF6">
              <w:t xml:space="preserve">Hrvatska </w:t>
            </w:r>
            <w:r>
              <w:t>poštanska banka d.d.</w:t>
            </w:r>
            <w:r w:rsidR="00557929">
              <w:t>, Zagreb</w:t>
            </w:r>
          </w:p>
        </w:tc>
      </w:tr>
      <w:tr w:rsidR="003C43AD" w:rsidRPr="00A13CF6" w14:paraId="2828E11E" w14:textId="77777777" w:rsidTr="00D63682">
        <w:trPr>
          <w:trHeight w:val="680"/>
        </w:trPr>
        <w:tc>
          <w:tcPr>
            <w:tcW w:w="0" w:type="auto"/>
            <w:tcMar>
              <w:top w:w="0" w:type="dxa"/>
              <w:left w:w="108" w:type="dxa"/>
              <w:bottom w:w="0" w:type="dxa"/>
              <w:right w:w="108" w:type="dxa"/>
            </w:tcMar>
          </w:tcPr>
          <w:p w14:paraId="375F13C7" w14:textId="77777777" w:rsidR="003C43AD" w:rsidRPr="00A13CF6" w:rsidRDefault="003C43AD" w:rsidP="006C28E8">
            <w:pPr>
              <w:numPr>
                <w:ilvl w:val="0"/>
                <w:numId w:val="1"/>
              </w:numPr>
              <w:spacing w:after="240"/>
              <w:ind w:hanging="404"/>
            </w:pPr>
            <w:r w:rsidRPr="00A13CF6">
              <w:t>korisnik kredita:</w:t>
            </w:r>
          </w:p>
        </w:tc>
        <w:tc>
          <w:tcPr>
            <w:tcW w:w="0" w:type="auto"/>
            <w:tcMar>
              <w:top w:w="0" w:type="dxa"/>
              <w:left w:w="108" w:type="dxa"/>
              <w:bottom w:w="0" w:type="dxa"/>
              <w:right w:w="108" w:type="dxa"/>
            </w:tcMar>
          </w:tcPr>
          <w:p w14:paraId="55869C59" w14:textId="77777777" w:rsidR="003C43AD" w:rsidRPr="00A13CF6" w:rsidRDefault="003C43AD" w:rsidP="006C28E8">
            <w:pPr>
              <w:spacing w:after="240"/>
              <w:ind w:firstLine="279"/>
              <w:jc w:val="both"/>
            </w:pPr>
            <w:r>
              <w:t>Hrvatske ceste</w:t>
            </w:r>
            <w:r w:rsidRPr="00A13CF6">
              <w:t xml:space="preserve"> d.o.o.</w:t>
            </w:r>
          </w:p>
        </w:tc>
      </w:tr>
      <w:tr w:rsidR="003C43AD" w:rsidRPr="00A13CF6" w14:paraId="6CEC95D7" w14:textId="77777777" w:rsidTr="00D63682">
        <w:trPr>
          <w:trHeight w:val="680"/>
        </w:trPr>
        <w:tc>
          <w:tcPr>
            <w:tcW w:w="0" w:type="auto"/>
            <w:tcMar>
              <w:top w:w="0" w:type="dxa"/>
              <w:left w:w="108" w:type="dxa"/>
              <w:bottom w:w="0" w:type="dxa"/>
              <w:right w:w="108" w:type="dxa"/>
            </w:tcMar>
          </w:tcPr>
          <w:p w14:paraId="43510D1F" w14:textId="77777777" w:rsidR="003C43AD" w:rsidRPr="00A13CF6" w:rsidRDefault="003C43AD" w:rsidP="006C28E8">
            <w:pPr>
              <w:numPr>
                <w:ilvl w:val="0"/>
                <w:numId w:val="1"/>
              </w:numPr>
              <w:spacing w:after="240"/>
              <w:ind w:hanging="404"/>
            </w:pPr>
            <w:r w:rsidRPr="00A13CF6">
              <w:t>iznos kredita:</w:t>
            </w:r>
          </w:p>
        </w:tc>
        <w:tc>
          <w:tcPr>
            <w:tcW w:w="0" w:type="auto"/>
            <w:tcMar>
              <w:top w:w="0" w:type="dxa"/>
              <w:left w:w="108" w:type="dxa"/>
              <w:bottom w:w="0" w:type="dxa"/>
              <w:right w:w="108" w:type="dxa"/>
            </w:tcMar>
          </w:tcPr>
          <w:p w14:paraId="17713435" w14:textId="77777777" w:rsidR="00BE053F" w:rsidRPr="00A13CF6" w:rsidRDefault="003C43AD" w:rsidP="00D63682">
            <w:pPr>
              <w:spacing w:after="240"/>
              <w:ind w:firstLine="279"/>
              <w:jc w:val="both"/>
            </w:pPr>
            <w:r>
              <w:t>300</w:t>
            </w:r>
            <w:r w:rsidRPr="00A13CF6">
              <w:t xml:space="preserve">.000.000,00 </w:t>
            </w:r>
            <w:r>
              <w:t>kuna</w:t>
            </w:r>
          </w:p>
        </w:tc>
      </w:tr>
      <w:tr w:rsidR="003C43AD" w:rsidRPr="00A13CF6" w14:paraId="78ECB29B" w14:textId="77777777" w:rsidTr="00D63682">
        <w:trPr>
          <w:trHeight w:val="614"/>
        </w:trPr>
        <w:tc>
          <w:tcPr>
            <w:tcW w:w="0" w:type="auto"/>
            <w:tcMar>
              <w:top w:w="0" w:type="dxa"/>
              <w:left w:w="108" w:type="dxa"/>
              <w:bottom w:w="0" w:type="dxa"/>
              <w:right w:w="108" w:type="dxa"/>
            </w:tcMar>
          </w:tcPr>
          <w:p w14:paraId="4B3D48F9" w14:textId="77777777" w:rsidR="003C43AD" w:rsidRPr="00A13CF6" w:rsidRDefault="003C43AD" w:rsidP="006C28E8">
            <w:pPr>
              <w:numPr>
                <w:ilvl w:val="0"/>
                <w:numId w:val="1"/>
              </w:numPr>
              <w:spacing w:after="240"/>
              <w:ind w:hanging="404"/>
            </w:pPr>
            <w:r>
              <w:t>iznos jamstva:</w:t>
            </w:r>
          </w:p>
        </w:tc>
        <w:tc>
          <w:tcPr>
            <w:tcW w:w="0" w:type="auto"/>
            <w:tcMar>
              <w:top w:w="0" w:type="dxa"/>
              <w:left w:w="108" w:type="dxa"/>
              <w:bottom w:w="0" w:type="dxa"/>
              <w:right w:w="108" w:type="dxa"/>
            </w:tcMar>
          </w:tcPr>
          <w:p w14:paraId="092559A5" w14:textId="77777777" w:rsidR="003C43AD" w:rsidRPr="00A13CF6" w:rsidRDefault="003C43AD" w:rsidP="00D63682">
            <w:pPr>
              <w:spacing w:after="240"/>
              <w:ind w:left="309"/>
              <w:jc w:val="both"/>
              <w:rPr>
                <w:bCs/>
              </w:rPr>
            </w:pPr>
            <w:r>
              <w:rPr>
                <w:bCs/>
              </w:rPr>
              <w:t xml:space="preserve">300.000.000,00 kuna, uvećano za kamate, naknade i ostale troškove </w:t>
            </w:r>
          </w:p>
        </w:tc>
      </w:tr>
      <w:tr w:rsidR="003C43AD" w:rsidRPr="00A13CF6" w14:paraId="34FE64C7" w14:textId="77777777" w:rsidTr="00D63682">
        <w:trPr>
          <w:trHeight w:val="614"/>
        </w:trPr>
        <w:tc>
          <w:tcPr>
            <w:tcW w:w="0" w:type="auto"/>
            <w:tcMar>
              <w:top w:w="0" w:type="dxa"/>
              <w:left w:w="108" w:type="dxa"/>
              <w:bottom w:w="0" w:type="dxa"/>
              <w:right w:w="108" w:type="dxa"/>
            </w:tcMar>
          </w:tcPr>
          <w:p w14:paraId="2B8CCFD5" w14:textId="77777777" w:rsidR="003C43AD" w:rsidRPr="00A13CF6" w:rsidRDefault="003C43AD" w:rsidP="006C28E8">
            <w:pPr>
              <w:numPr>
                <w:ilvl w:val="0"/>
                <w:numId w:val="1"/>
              </w:numPr>
              <w:spacing w:after="240"/>
              <w:ind w:hanging="404"/>
            </w:pPr>
            <w:r w:rsidRPr="00A13CF6">
              <w:t>namjena kredita:</w:t>
            </w:r>
          </w:p>
        </w:tc>
        <w:tc>
          <w:tcPr>
            <w:tcW w:w="0" w:type="auto"/>
            <w:tcMar>
              <w:top w:w="0" w:type="dxa"/>
              <w:left w:w="108" w:type="dxa"/>
              <w:bottom w:w="0" w:type="dxa"/>
              <w:right w:w="108" w:type="dxa"/>
            </w:tcMar>
          </w:tcPr>
          <w:p w14:paraId="540DEB08" w14:textId="77777777" w:rsidR="003C43AD" w:rsidRPr="003C403B" w:rsidRDefault="003C43AD" w:rsidP="006C28E8">
            <w:pPr>
              <w:pStyle w:val="ListParagraph"/>
              <w:spacing w:after="240"/>
              <w:ind w:left="309"/>
              <w:contextualSpacing/>
              <w:jc w:val="both"/>
            </w:pPr>
            <w:r w:rsidRPr="00A13CF6">
              <w:rPr>
                <w:iCs/>
              </w:rPr>
              <w:t xml:space="preserve">financiranje </w:t>
            </w:r>
            <w:r>
              <w:rPr>
                <w:iCs/>
              </w:rPr>
              <w:t>obrtnih sredstava</w:t>
            </w:r>
          </w:p>
        </w:tc>
      </w:tr>
      <w:tr w:rsidR="003C43AD" w:rsidRPr="00A13CF6" w14:paraId="33066B79" w14:textId="77777777" w:rsidTr="00D63682">
        <w:trPr>
          <w:trHeight w:val="680"/>
        </w:trPr>
        <w:tc>
          <w:tcPr>
            <w:tcW w:w="0" w:type="auto"/>
            <w:tcMar>
              <w:top w:w="0" w:type="dxa"/>
              <w:left w:w="108" w:type="dxa"/>
              <w:bottom w:w="0" w:type="dxa"/>
              <w:right w:w="108" w:type="dxa"/>
            </w:tcMar>
          </w:tcPr>
          <w:p w14:paraId="1E6CFC17" w14:textId="77777777" w:rsidR="003C43AD" w:rsidRPr="00A13CF6" w:rsidRDefault="003C43AD" w:rsidP="006C28E8">
            <w:pPr>
              <w:numPr>
                <w:ilvl w:val="0"/>
                <w:numId w:val="1"/>
              </w:numPr>
              <w:spacing w:after="240"/>
              <w:ind w:hanging="404"/>
            </w:pPr>
            <w:r w:rsidRPr="00A13CF6">
              <w:t xml:space="preserve">rok </w:t>
            </w:r>
            <w:r>
              <w:t>korištenja</w:t>
            </w:r>
            <w:r w:rsidRPr="00A13CF6">
              <w:t>:</w:t>
            </w:r>
          </w:p>
        </w:tc>
        <w:tc>
          <w:tcPr>
            <w:tcW w:w="0" w:type="auto"/>
            <w:tcMar>
              <w:top w:w="0" w:type="dxa"/>
              <w:left w:w="108" w:type="dxa"/>
              <w:bottom w:w="0" w:type="dxa"/>
              <w:right w:w="108" w:type="dxa"/>
            </w:tcMar>
          </w:tcPr>
          <w:p w14:paraId="560FB102" w14:textId="77777777" w:rsidR="003C43AD" w:rsidRPr="00A13CF6" w:rsidRDefault="003C43AD" w:rsidP="006C28E8">
            <w:pPr>
              <w:spacing w:after="240"/>
              <w:ind w:left="309"/>
              <w:jc w:val="both"/>
            </w:pPr>
            <w:r>
              <w:rPr>
                <w:color w:val="000000"/>
              </w:rPr>
              <w:t xml:space="preserve">1 godina od dana potpisa okvirnog ugovora, </w:t>
            </w:r>
            <w:r w:rsidRPr="000E63BB">
              <w:rPr>
                <w:color w:val="000000"/>
              </w:rPr>
              <w:t>najkasnije do radnog dana koji prethodi dospijeću kredita</w:t>
            </w:r>
          </w:p>
        </w:tc>
      </w:tr>
      <w:tr w:rsidR="003C43AD" w:rsidRPr="00A13CF6" w14:paraId="07E7EF8A" w14:textId="77777777" w:rsidTr="00D63682">
        <w:trPr>
          <w:trHeight w:val="680"/>
        </w:trPr>
        <w:tc>
          <w:tcPr>
            <w:tcW w:w="0" w:type="auto"/>
            <w:tcMar>
              <w:top w:w="0" w:type="dxa"/>
              <w:left w:w="108" w:type="dxa"/>
              <w:bottom w:w="0" w:type="dxa"/>
              <w:right w:w="108" w:type="dxa"/>
            </w:tcMar>
          </w:tcPr>
          <w:p w14:paraId="1855E151" w14:textId="77777777" w:rsidR="003C43AD" w:rsidRPr="00A13CF6" w:rsidRDefault="003C43AD" w:rsidP="006C28E8">
            <w:pPr>
              <w:numPr>
                <w:ilvl w:val="0"/>
                <w:numId w:val="1"/>
              </w:numPr>
              <w:spacing w:after="240"/>
              <w:ind w:hanging="404"/>
            </w:pPr>
            <w:r>
              <w:t xml:space="preserve">način </w:t>
            </w:r>
            <w:r w:rsidRPr="00A13CF6">
              <w:t>korištenje kredita:</w:t>
            </w:r>
          </w:p>
        </w:tc>
        <w:tc>
          <w:tcPr>
            <w:tcW w:w="0" w:type="auto"/>
            <w:tcMar>
              <w:top w:w="0" w:type="dxa"/>
              <w:left w:w="108" w:type="dxa"/>
              <w:bottom w:w="0" w:type="dxa"/>
              <w:right w:w="108" w:type="dxa"/>
            </w:tcMar>
          </w:tcPr>
          <w:p w14:paraId="31B1AA88" w14:textId="77777777" w:rsidR="003C43AD" w:rsidRPr="00A13CF6" w:rsidRDefault="003C43AD" w:rsidP="006C28E8">
            <w:pPr>
              <w:spacing w:after="240"/>
              <w:ind w:left="309"/>
              <w:jc w:val="both"/>
              <w:rPr>
                <w:color w:val="000000"/>
              </w:rPr>
            </w:pPr>
            <w:r w:rsidRPr="00644FCB">
              <w:t xml:space="preserve">sukcesivno, isplatom na žiro račun </w:t>
            </w:r>
            <w:r w:rsidR="00BE053F">
              <w:t>k</w:t>
            </w:r>
            <w:r w:rsidRPr="00644FCB">
              <w:t xml:space="preserve">orisnika kredita ili prema nalogu </w:t>
            </w:r>
            <w:r w:rsidR="00BE053F">
              <w:t>k</w:t>
            </w:r>
            <w:r w:rsidRPr="00644FCB">
              <w:t>orisnika kredita</w:t>
            </w:r>
          </w:p>
        </w:tc>
      </w:tr>
      <w:tr w:rsidR="003C43AD" w:rsidRPr="00A13CF6" w14:paraId="0EEE10BA" w14:textId="77777777" w:rsidTr="00D63682">
        <w:trPr>
          <w:trHeight w:val="680"/>
        </w:trPr>
        <w:tc>
          <w:tcPr>
            <w:tcW w:w="0" w:type="auto"/>
            <w:tcMar>
              <w:top w:w="0" w:type="dxa"/>
              <w:left w:w="108" w:type="dxa"/>
              <w:bottom w:w="0" w:type="dxa"/>
              <w:right w:w="108" w:type="dxa"/>
            </w:tcMar>
          </w:tcPr>
          <w:p w14:paraId="67DD2339" w14:textId="77777777" w:rsidR="003C43AD" w:rsidRPr="00A13CF6" w:rsidRDefault="003C43AD" w:rsidP="006C28E8">
            <w:pPr>
              <w:numPr>
                <w:ilvl w:val="0"/>
                <w:numId w:val="1"/>
              </w:numPr>
              <w:spacing w:after="240"/>
              <w:ind w:hanging="404"/>
            </w:pPr>
            <w:r>
              <w:t>otplata kredita:</w:t>
            </w:r>
          </w:p>
        </w:tc>
        <w:tc>
          <w:tcPr>
            <w:tcW w:w="0" w:type="auto"/>
            <w:tcMar>
              <w:top w:w="0" w:type="dxa"/>
              <w:left w:w="108" w:type="dxa"/>
              <w:bottom w:w="0" w:type="dxa"/>
              <w:right w:w="108" w:type="dxa"/>
            </w:tcMar>
          </w:tcPr>
          <w:p w14:paraId="299D3459" w14:textId="77777777" w:rsidR="003C43AD" w:rsidRPr="00A13CF6" w:rsidRDefault="003C43AD" w:rsidP="006C28E8">
            <w:pPr>
              <w:spacing w:after="240"/>
              <w:ind w:left="309"/>
              <w:jc w:val="both"/>
              <w:rPr>
                <w:color w:val="000000"/>
              </w:rPr>
            </w:pPr>
            <w:r w:rsidRPr="00212948">
              <w:rPr>
                <w:color w:val="000000"/>
              </w:rPr>
              <w:t xml:space="preserve">jednokratno, sukcesivno ili u </w:t>
            </w:r>
            <w:r>
              <w:rPr>
                <w:color w:val="000000"/>
              </w:rPr>
              <w:t xml:space="preserve">jednakim mjesečnim </w:t>
            </w:r>
            <w:r w:rsidRPr="00212948">
              <w:rPr>
                <w:color w:val="000000"/>
              </w:rPr>
              <w:t>ratama</w:t>
            </w:r>
            <w:r>
              <w:rPr>
                <w:color w:val="000000"/>
              </w:rPr>
              <w:t>, s otplatom u kunama</w:t>
            </w:r>
          </w:p>
        </w:tc>
      </w:tr>
      <w:tr w:rsidR="003C43AD" w:rsidRPr="00A13CF6" w14:paraId="39239722" w14:textId="77777777" w:rsidTr="00D63682">
        <w:trPr>
          <w:trHeight w:val="680"/>
        </w:trPr>
        <w:tc>
          <w:tcPr>
            <w:tcW w:w="0" w:type="auto"/>
            <w:tcMar>
              <w:top w:w="0" w:type="dxa"/>
              <w:left w:w="108" w:type="dxa"/>
              <w:bottom w:w="0" w:type="dxa"/>
              <w:right w:w="108" w:type="dxa"/>
            </w:tcMar>
          </w:tcPr>
          <w:p w14:paraId="5E04739B" w14:textId="77777777" w:rsidR="003C43AD" w:rsidRPr="00A13CF6" w:rsidRDefault="003C43AD" w:rsidP="006C28E8">
            <w:pPr>
              <w:numPr>
                <w:ilvl w:val="0"/>
                <w:numId w:val="1"/>
              </w:numPr>
              <w:spacing w:after="240"/>
              <w:ind w:hanging="404"/>
            </w:pPr>
            <w:r w:rsidRPr="001C3D3F">
              <w:lastRenderedPageBreak/>
              <w:t>dospijeće 1. anuiteta</w:t>
            </w:r>
            <w:r>
              <w:t>:</w:t>
            </w:r>
          </w:p>
        </w:tc>
        <w:tc>
          <w:tcPr>
            <w:tcW w:w="0" w:type="auto"/>
            <w:tcMar>
              <w:top w:w="0" w:type="dxa"/>
              <w:left w:w="108" w:type="dxa"/>
              <w:bottom w:w="0" w:type="dxa"/>
              <w:right w:w="108" w:type="dxa"/>
            </w:tcMar>
          </w:tcPr>
          <w:p w14:paraId="6BD3D873" w14:textId="77777777" w:rsidR="003C43AD" w:rsidRPr="00A13CF6" w:rsidRDefault="003C43AD" w:rsidP="006C28E8">
            <w:pPr>
              <w:spacing w:after="240"/>
              <w:ind w:left="309"/>
              <w:jc w:val="both"/>
            </w:pPr>
            <w:r w:rsidRPr="00644FCB">
              <w:t xml:space="preserve">kredit će se vraćati sukcesivno, prema mogućnostima </w:t>
            </w:r>
            <w:r w:rsidR="00BE053F">
              <w:t>k</w:t>
            </w:r>
            <w:r w:rsidRPr="00644FCB">
              <w:t xml:space="preserve">orisnika kredita ili </w:t>
            </w:r>
            <w:r w:rsidR="00BE053F">
              <w:t xml:space="preserve">u </w:t>
            </w:r>
            <w:r w:rsidRPr="00644FCB">
              <w:rPr>
                <w:bCs/>
              </w:rPr>
              <w:t xml:space="preserve">jednakim mjesečnim ratama koje dospijevaju svakog zadnjeg </w:t>
            </w:r>
            <w:r w:rsidR="00BE053F">
              <w:rPr>
                <w:bCs/>
              </w:rPr>
              <w:t xml:space="preserve">dana </w:t>
            </w:r>
            <w:r w:rsidRPr="00644FCB">
              <w:rPr>
                <w:bCs/>
              </w:rPr>
              <w:t>u mjesecu</w:t>
            </w:r>
          </w:p>
        </w:tc>
      </w:tr>
      <w:tr w:rsidR="003C43AD" w:rsidRPr="00A13CF6" w14:paraId="5B250D38" w14:textId="77777777" w:rsidTr="00D63682">
        <w:trPr>
          <w:trHeight w:val="742"/>
        </w:trPr>
        <w:tc>
          <w:tcPr>
            <w:tcW w:w="0" w:type="auto"/>
            <w:tcMar>
              <w:top w:w="0" w:type="dxa"/>
              <w:left w:w="108" w:type="dxa"/>
              <w:bottom w:w="0" w:type="dxa"/>
              <w:right w:w="108" w:type="dxa"/>
            </w:tcMar>
          </w:tcPr>
          <w:p w14:paraId="2569C7CC" w14:textId="77777777" w:rsidR="003C43AD" w:rsidRPr="00A13CF6" w:rsidRDefault="003C43AD" w:rsidP="006C28E8">
            <w:pPr>
              <w:numPr>
                <w:ilvl w:val="0"/>
                <w:numId w:val="1"/>
              </w:numPr>
              <w:spacing w:after="240"/>
              <w:ind w:hanging="404"/>
            </w:pPr>
            <w:r w:rsidRPr="001C3D3F">
              <w:t>krajnje dospijeće</w:t>
            </w:r>
            <w:r>
              <w:t>:</w:t>
            </w:r>
          </w:p>
        </w:tc>
        <w:tc>
          <w:tcPr>
            <w:tcW w:w="0" w:type="auto"/>
            <w:tcMar>
              <w:top w:w="0" w:type="dxa"/>
              <w:left w:w="108" w:type="dxa"/>
              <w:bottom w:w="0" w:type="dxa"/>
              <w:right w:w="108" w:type="dxa"/>
            </w:tcMar>
          </w:tcPr>
          <w:p w14:paraId="6622ABC8" w14:textId="77777777" w:rsidR="003C43AD" w:rsidRPr="00A13CF6" w:rsidRDefault="003C43AD" w:rsidP="006C28E8">
            <w:pPr>
              <w:spacing w:after="240"/>
              <w:ind w:left="309"/>
              <w:jc w:val="both"/>
            </w:pPr>
            <w:r w:rsidRPr="00A510BD">
              <w:t xml:space="preserve">do 1 godine od dana zaključenja pojedinačnog </w:t>
            </w:r>
            <w:r w:rsidR="00BE053F">
              <w:t>u</w:t>
            </w:r>
            <w:r w:rsidRPr="00A510BD">
              <w:t xml:space="preserve">govora o kreditu, a najkasnije do krajnjeg roka važenja </w:t>
            </w:r>
            <w:r w:rsidR="00BE053F">
              <w:t>o</w:t>
            </w:r>
            <w:r>
              <w:t>kvirnog ugovora</w:t>
            </w:r>
          </w:p>
        </w:tc>
      </w:tr>
      <w:tr w:rsidR="00BE053F" w:rsidRPr="00BE053F" w14:paraId="3E8A161B" w14:textId="77777777" w:rsidTr="00D63682">
        <w:trPr>
          <w:trHeight w:val="360"/>
        </w:trPr>
        <w:tc>
          <w:tcPr>
            <w:tcW w:w="0" w:type="auto"/>
            <w:tcMar>
              <w:top w:w="0" w:type="dxa"/>
              <w:left w:w="108" w:type="dxa"/>
              <w:bottom w:w="0" w:type="dxa"/>
              <w:right w:w="108" w:type="dxa"/>
            </w:tcMar>
          </w:tcPr>
          <w:p w14:paraId="3778F6F5" w14:textId="77777777" w:rsidR="003C43AD" w:rsidRPr="00BE053F" w:rsidRDefault="003C43AD" w:rsidP="006C28E8">
            <w:pPr>
              <w:numPr>
                <w:ilvl w:val="0"/>
                <w:numId w:val="1"/>
              </w:numPr>
              <w:spacing w:after="240"/>
              <w:ind w:hanging="404"/>
            </w:pPr>
            <w:r w:rsidRPr="00BE053F">
              <w:t>redovna kamatna stopa:</w:t>
            </w:r>
          </w:p>
        </w:tc>
        <w:tc>
          <w:tcPr>
            <w:tcW w:w="0" w:type="auto"/>
            <w:tcMar>
              <w:top w:w="0" w:type="dxa"/>
              <w:left w:w="108" w:type="dxa"/>
              <w:bottom w:w="0" w:type="dxa"/>
              <w:right w:w="108" w:type="dxa"/>
            </w:tcMar>
          </w:tcPr>
          <w:p w14:paraId="36A6F823" w14:textId="77777777" w:rsidR="003C43AD" w:rsidRPr="00BE053F" w:rsidRDefault="003C43AD" w:rsidP="006C28E8">
            <w:pPr>
              <w:spacing w:after="240"/>
              <w:ind w:left="309"/>
              <w:jc w:val="both"/>
            </w:pPr>
            <w:r w:rsidRPr="00BE053F">
              <w:t xml:space="preserve">fiksna, 0,98 % godišnje </w:t>
            </w:r>
          </w:p>
        </w:tc>
      </w:tr>
      <w:tr w:rsidR="003C43AD" w:rsidRPr="00A13CF6" w14:paraId="259E86CD" w14:textId="77777777" w:rsidTr="00D63682">
        <w:trPr>
          <w:trHeight w:val="680"/>
        </w:trPr>
        <w:tc>
          <w:tcPr>
            <w:tcW w:w="0" w:type="auto"/>
            <w:tcMar>
              <w:top w:w="0" w:type="dxa"/>
              <w:left w:w="108" w:type="dxa"/>
              <w:bottom w:w="0" w:type="dxa"/>
              <w:right w:w="108" w:type="dxa"/>
            </w:tcMar>
          </w:tcPr>
          <w:p w14:paraId="527ED6E9" w14:textId="77777777" w:rsidR="003C43AD" w:rsidRPr="00A13CF6" w:rsidRDefault="003C43AD" w:rsidP="006C28E8">
            <w:pPr>
              <w:numPr>
                <w:ilvl w:val="0"/>
                <w:numId w:val="1"/>
              </w:numPr>
              <w:spacing w:after="240"/>
              <w:ind w:hanging="404"/>
            </w:pPr>
            <w:r w:rsidRPr="001C3D3F">
              <w:t>obračun i naplata kamate:</w:t>
            </w:r>
          </w:p>
        </w:tc>
        <w:tc>
          <w:tcPr>
            <w:tcW w:w="0" w:type="auto"/>
            <w:tcMar>
              <w:top w:w="0" w:type="dxa"/>
              <w:left w:w="108" w:type="dxa"/>
              <w:bottom w:w="0" w:type="dxa"/>
              <w:right w:w="108" w:type="dxa"/>
            </w:tcMar>
          </w:tcPr>
          <w:p w14:paraId="67077EF6" w14:textId="77777777" w:rsidR="003C43AD" w:rsidRPr="00A13CF6" w:rsidRDefault="003C43AD" w:rsidP="006C28E8">
            <w:pPr>
              <w:spacing w:after="240"/>
              <w:ind w:left="309"/>
              <w:jc w:val="both"/>
            </w:pPr>
            <w:r>
              <w:rPr>
                <w:iCs/>
              </w:rPr>
              <w:t>z</w:t>
            </w:r>
            <w:r w:rsidRPr="00A510BD">
              <w:rPr>
                <w:iCs/>
              </w:rPr>
              <w:t>a vrijeme otplate kredita kamata se obračunava i naplaćuje mjesečno</w:t>
            </w:r>
            <w:r>
              <w:rPr>
                <w:iCs/>
              </w:rPr>
              <w:t xml:space="preserve"> </w:t>
            </w:r>
            <w:r w:rsidRPr="00542060">
              <w:rPr>
                <w:iCs/>
              </w:rPr>
              <w:t>na iskorišteni iznos kredita</w:t>
            </w:r>
            <w:r w:rsidRPr="00542060">
              <w:rPr>
                <w:lang w:val="en-GB"/>
              </w:rPr>
              <w:t xml:space="preserve"> </w:t>
            </w:r>
            <w:r w:rsidRPr="00A510BD">
              <w:rPr>
                <w:iCs/>
              </w:rPr>
              <w:t>i o dospijeću</w:t>
            </w:r>
          </w:p>
        </w:tc>
      </w:tr>
      <w:tr w:rsidR="003C43AD" w:rsidRPr="00A13CF6" w14:paraId="38EE2F97" w14:textId="77777777" w:rsidTr="00D63682">
        <w:trPr>
          <w:trHeight w:val="1027"/>
        </w:trPr>
        <w:tc>
          <w:tcPr>
            <w:tcW w:w="0" w:type="auto"/>
            <w:tcMar>
              <w:top w:w="0" w:type="dxa"/>
              <w:left w:w="108" w:type="dxa"/>
              <w:bottom w:w="0" w:type="dxa"/>
              <w:right w:w="108" w:type="dxa"/>
            </w:tcMar>
          </w:tcPr>
          <w:p w14:paraId="4DA61B5F" w14:textId="77777777" w:rsidR="003C43AD" w:rsidRPr="00A510BD" w:rsidRDefault="003C43AD" w:rsidP="00D63682">
            <w:pPr>
              <w:numPr>
                <w:ilvl w:val="0"/>
                <w:numId w:val="1"/>
              </w:numPr>
              <w:spacing w:after="240"/>
            </w:pPr>
            <w:r>
              <w:t>interkalarna kama</w:t>
            </w:r>
            <w:r w:rsidRPr="001C3D3F">
              <w:t>ta</w:t>
            </w:r>
            <w:r>
              <w:t>:</w:t>
            </w:r>
          </w:p>
        </w:tc>
        <w:tc>
          <w:tcPr>
            <w:tcW w:w="0" w:type="auto"/>
            <w:tcMar>
              <w:top w:w="0" w:type="dxa"/>
              <w:left w:w="108" w:type="dxa"/>
              <w:bottom w:w="0" w:type="dxa"/>
              <w:right w:w="108" w:type="dxa"/>
            </w:tcMar>
          </w:tcPr>
          <w:p w14:paraId="7874EE7D" w14:textId="77777777" w:rsidR="003C43AD" w:rsidRPr="007A69AF" w:rsidRDefault="003C43AD" w:rsidP="006C28E8">
            <w:pPr>
              <w:spacing w:after="240"/>
              <w:ind w:left="309"/>
              <w:jc w:val="both"/>
              <w:rPr>
                <w:bCs/>
              </w:rPr>
            </w:pPr>
            <w:r w:rsidRPr="00542060">
              <w:t xml:space="preserve">fiksna, te </w:t>
            </w:r>
            <w:r w:rsidRPr="00A510BD">
              <w:t>se obračunava i naplaćuje u visini redovne kamatne</w:t>
            </w:r>
            <w:r w:rsidRPr="00A510BD">
              <w:rPr>
                <w:bCs/>
              </w:rPr>
              <w:t xml:space="preserve"> stope, mjesečno na iskorišteni iznos kredita u razdoblju od dana korištenja do da</w:t>
            </w:r>
            <w:r w:rsidR="006C0733">
              <w:rPr>
                <w:bCs/>
              </w:rPr>
              <w:t>na stavljanja kredita u otplatu</w:t>
            </w:r>
          </w:p>
        </w:tc>
      </w:tr>
      <w:tr w:rsidR="003C43AD" w:rsidRPr="00A13CF6" w14:paraId="70F16630" w14:textId="77777777" w:rsidTr="00D63682">
        <w:trPr>
          <w:trHeight w:val="680"/>
        </w:trPr>
        <w:tc>
          <w:tcPr>
            <w:tcW w:w="0" w:type="auto"/>
            <w:tcMar>
              <w:top w:w="0" w:type="dxa"/>
              <w:left w:w="108" w:type="dxa"/>
              <w:bottom w:w="0" w:type="dxa"/>
              <w:right w:w="108" w:type="dxa"/>
            </w:tcMar>
          </w:tcPr>
          <w:p w14:paraId="24A48933" w14:textId="77777777" w:rsidR="003C43AD" w:rsidRPr="00A13CF6" w:rsidRDefault="003C43AD" w:rsidP="006C28E8">
            <w:pPr>
              <w:numPr>
                <w:ilvl w:val="0"/>
                <w:numId w:val="1"/>
              </w:numPr>
              <w:spacing w:after="240"/>
              <w:ind w:hanging="404"/>
            </w:pPr>
            <w:r w:rsidRPr="00A13CF6">
              <w:t>zatezna kamata:</w:t>
            </w:r>
          </w:p>
        </w:tc>
        <w:tc>
          <w:tcPr>
            <w:tcW w:w="0" w:type="auto"/>
            <w:tcMar>
              <w:top w:w="0" w:type="dxa"/>
              <w:left w:w="108" w:type="dxa"/>
              <w:bottom w:w="0" w:type="dxa"/>
              <w:right w:w="108" w:type="dxa"/>
            </w:tcMar>
          </w:tcPr>
          <w:p w14:paraId="57303F18" w14:textId="77777777" w:rsidR="003C43AD" w:rsidRPr="00A13CF6" w:rsidRDefault="003C43AD" w:rsidP="006C28E8">
            <w:pPr>
              <w:spacing w:after="240"/>
              <w:ind w:left="309"/>
              <w:jc w:val="both"/>
            </w:pPr>
            <w:r w:rsidRPr="0068221F">
              <w:t>obračunavaju se i naplaćuju u visini stope zakonskih zateznih kamata</w:t>
            </w:r>
          </w:p>
        </w:tc>
      </w:tr>
      <w:tr w:rsidR="003C43AD" w:rsidRPr="00A13CF6" w14:paraId="2AC62C7C" w14:textId="77777777" w:rsidTr="00D63682">
        <w:trPr>
          <w:trHeight w:val="680"/>
        </w:trPr>
        <w:tc>
          <w:tcPr>
            <w:tcW w:w="0" w:type="auto"/>
            <w:tcMar>
              <w:top w:w="0" w:type="dxa"/>
              <w:left w:w="108" w:type="dxa"/>
              <w:bottom w:w="0" w:type="dxa"/>
              <w:right w:w="108" w:type="dxa"/>
            </w:tcMar>
          </w:tcPr>
          <w:p w14:paraId="77EA43E8" w14:textId="77777777" w:rsidR="003C43AD" w:rsidRPr="00A13CF6" w:rsidRDefault="003C43AD" w:rsidP="006C28E8">
            <w:pPr>
              <w:numPr>
                <w:ilvl w:val="0"/>
                <w:numId w:val="1"/>
              </w:numPr>
              <w:spacing w:after="240"/>
              <w:ind w:hanging="404"/>
            </w:pPr>
            <w:r w:rsidRPr="002F47F4">
              <w:t>naknada za o</w:t>
            </w:r>
            <w:r>
              <w:t>dobrenje</w:t>
            </w:r>
            <w:r w:rsidRPr="002F47F4">
              <w:t xml:space="preserve"> kredita</w:t>
            </w:r>
            <w:r>
              <w:t>:</w:t>
            </w:r>
          </w:p>
        </w:tc>
        <w:tc>
          <w:tcPr>
            <w:tcW w:w="0" w:type="auto"/>
            <w:tcMar>
              <w:top w:w="0" w:type="dxa"/>
              <w:left w:w="108" w:type="dxa"/>
              <w:bottom w:w="0" w:type="dxa"/>
              <w:right w:w="108" w:type="dxa"/>
            </w:tcMar>
          </w:tcPr>
          <w:p w14:paraId="713C20E0" w14:textId="77777777" w:rsidR="003C43AD" w:rsidRPr="00866976" w:rsidRDefault="003C43AD" w:rsidP="006C28E8">
            <w:pPr>
              <w:spacing w:after="240"/>
              <w:ind w:left="309"/>
              <w:jc w:val="both"/>
            </w:pPr>
            <w:r>
              <w:t xml:space="preserve">jednokratno, </w:t>
            </w:r>
            <w:r w:rsidRPr="00866976">
              <w:t xml:space="preserve">u visini od 0,05 </w:t>
            </w:r>
            <w:r>
              <w:t>%</w:t>
            </w:r>
            <w:r w:rsidRPr="00866976">
              <w:t xml:space="preserve"> na iznos </w:t>
            </w:r>
            <w:r>
              <w:t xml:space="preserve">ugovorenog </w:t>
            </w:r>
            <w:r w:rsidR="006C28E8">
              <w:t>o</w:t>
            </w:r>
            <w:r>
              <w:t>kvirnog ugovora</w:t>
            </w:r>
          </w:p>
        </w:tc>
      </w:tr>
      <w:tr w:rsidR="003C43AD" w:rsidRPr="00A13CF6" w14:paraId="5DC4EF98" w14:textId="77777777" w:rsidTr="00D63682">
        <w:trPr>
          <w:trHeight w:val="680"/>
        </w:trPr>
        <w:tc>
          <w:tcPr>
            <w:tcW w:w="0" w:type="auto"/>
            <w:tcMar>
              <w:top w:w="0" w:type="dxa"/>
              <w:left w:w="108" w:type="dxa"/>
              <w:bottom w:w="0" w:type="dxa"/>
              <w:right w:w="108" w:type="dxa"/>
            </w:tcMar>
          </w:tcPr>
          <w:p w14:paraId="0FA5554F" w14:textId="77777777" w:rsidR="003C43AD" w:rsidRPr="00A13CF6" w:rsidRDefault="003C43AD" w:rsidP="006C28E8">
            <w:pPr>
              <w:numPr>
                <w:ilvl w:val="0"/>
                <w:numId w:val="1"/>
              </w:numPr>
              <w:spacing w:after="240"/>
              <w:ind w:hanging="404"/>
            </w:pPr>
            <w:r w:rsidRPr="001C3D3F">
              <w:t>osiguranje naplate obveza po kreditu</w:t>
            </w:r>
            <w:r w:rsidRPr="00A13CF6">
              <w:t>:</w:t>
            </w:r>
          </w:p>
        </w:tc>
        <w:tc>
          <w:tcPr>
            <w:tcW w:w="0" w:type="auto"/>
            <w:tcMar>
              <w:top w:w="0" w:type="dxa"/>
              <w:left w:w="108" w:type="dxa"/>
              <w:bottom w:w="0" w:type="dxa"/>
              <w:right w:w="108" w:type="dxa"/>
            </w:tcMar>
          </w:tcPr>
          <w:p w14:paraId="54C67D62" w14:textId="77777777" w:rsidR="003C43AD" w:rsidRPr="00A13CF6" w:rsidRDefault="003C43AD" w:rsidP="006C28E8">
            <w:pPr>
              <w:ind w:left="306"/>
              <w:jc w:val="both"/>
            </w:pPr>
            <w:r>
              <w:rPr>
                <w:bCs/>
              </w:rPr>
              <w:t>n</w:t>
            </w:r>
            <w:r w:rsidRPr="0068221F">
              <w:rPr>
                <w:bCs/>
              </w:rPr>
              <w:t>eopozivo i bezuvjetno jamstvo, na prvi poziv, koje pokriva 100</w:t>
            </w:r>
            <w:r w:rsidR="006C28E8">
              <w:rPr>
                <w:bCs/>
              </w:rPr>
              <w:t xml:space="preserve"> </w:t>
            </w:r>
            <w:r w:rsidRPr="0068221F">
              <w:rPr>
                <w:bCs/>
              </w:rPr>
              <w:t xml:space="preserve">% obveza po </w:t>
            </w:r>
            <w:r w:rsidR="006C28E8">
              <w:rPr>
                <w:bCs/>
              </w:rPr>
              <w:t>k</w:t>
            </w:r>
            <w:r w:rsidRPr="0068221F">
              <w:rPr>
                <w:bCs/>
              </w:rPr>
              <w:t>reditu uvećano za kamate, naknade i ostale troškove izdano od strane Ministarstva financija u ime Republike Hrvatske</w:t>
            </w:r>
            <w:r>
              <w:rPr>
                <w:bCs/>
              </w:rPr>
              <w:t>.</w:t>
            </w:r>
          </w:p>
        </w:tc>
      </w:tr>
    </w:tbl>
    <w:p w14:paraId="67286FA3" w14:textId="77777777" w:rsidR="006736BB" w:rsidRPr="00AE7654" w:rsidRDefault="006736BB" w:rsidP="00AE7654">
      <w:pPr>
        <w:jc w:val="center"/>
        <w:rPr>
          <w:b/>
        </w:rPr>
      </w:pPr>
    </w:p>
    <w:p w14:paraId="154F9CC1" w14:textId="77777777" w:rsidR="00D50712" w:rsidRPr="00AE7654" w:rsidRDefault="00D50712" w:rsidP="00AE7654">
      <w:pPr>
        <w:jc w:val="center"/>
        <w:rPr>
          <w:b/>
        </w:rPr>
      </w:pPr>
      <w:r w:rsidRPr="00AE7654">
        <w:rPr>
          <w:b/>
        </w:rPr>
        <w:t>III.</w:t>
      </w:r>
    </w:p>
    <w:p w14:paraId="2A3D581B" w14:textId="77777777" w:rsidR="00D50712" w:rsidRPr="00AE7654" w:rsidRDefault="00D50712" w:rsidP="00AE7654">
      <w:pPr>
        <w:jc w:val="center"/>
        <w:rPr>
          <w:b/>
        </w:rPr>
      </w:pPr>
    </w:p>
    <w:p w14:paraId="0E69BBEF" w14:textId="77777777" w:rsidR="00D50712" w:rsidRPr="00AE7654" w:rsidRDefault="00D50712" w:rsidP="006C28E8">
      <w:pPr>
        <w:pStyle w:val="BodyText"/>
        <w:ind w:firstLine="1418"/>
      </w:pPr>
      <w:r w:rsidRPr="00AE7654">
        <w:rPr>
          <w:rFonts w:eastAsia="Calibri"/>
        </w:rPr>
        <w:t>Izdavanje jamstva iz točke I. ove Odluke uvjetuje se sklapanjem ugovora o izdavanju jamstva između Ministarstva financija, Ministarstva mora, prometa i infrastrukture i društva</w:t>
      </w:r>
      <w:r w:rsidRPr="00AE7654">
        <w:t xml:space="preserve"> </w:t>
      </w:r>
      <w:r w:rsidR="00906C1D" w:rsidRPr="00AE7654">
        <w:rPr>
          <w:bCs/>
          <w:lang w:val="hr-HR" w:eastAsia="hr-HR"/>
        </w:rPr>
        <w:t>Hrvatske ceste</w:t>
      </w:r>
      <w:r w:rsidR="00087FF9" w:rsidRPr="00AE7654">
        <w:rPr>
          <w:bCs/>
          <w:lang w:val="hr-HR" w:eastAsia="hr-HR"/>
        </w:rPr>
        <w:t xml:space="preserve"> </w:t>
      </w:r>
      <w:r w:rsidRPr="00AE7654">
        <w:t>d.o.o.</w:t>
      </w:r>
      <w:r w:rsidRPr="00AE7654">
        <w:rPr>
          <w:rFonts w:eastAsia="Calibri"/>
        </w:rPr>
        <w:t xml:space="preserve">, radi reguliranja obveza i odgovornosti, u svrhu </w:t>
      </w:r>
      <w:r w:rsidRPr="00AE7654">
        <w:t xml:space="preserve">financiranja </w:t>
      </w:r>
      <w:r w:rsidR="00906C1D" w:rsidRPr="00AE7654">
        <w:rPr>
          <w:lang w:val="hr-HR"/>
        </w:rPr>
        <w:t>obrtnih sredstava</w:t>
      </w:r>
      <w:r w:rsidRPr="00AE7654">
        <w:t xml:space="preserve"> </w:t>
      </w:r>
      <w:r w:rsidRPr="00AE7654">
        <w:rPr>
          <w:rFonts w:eastAsia="Calibri"/>
        </w:rPr>
        <w:t xml:space="preserve">i davanja jamstva iz točke I. ove Odluke do njegove konačne otplate te osiguranja povrata sredstava u slučaju aktiviranja državnog jamstva. </w:t>
      </w:r>
    </w:p>
    <w:p w14:paraId="095B752D" w14:textId="77777777" w:rsidR="00D50712" w:rsidRPr="00AE7654" w:rsidRDefault="00D50712" w:rsidP="00455AE2">
      <w:pPr>
        <w:jc w:val="both"/>
        <w:rPr>
          <w:rFonts w:eastAsia="Calibri"/>
        </w:rPr>
      </w:pPr>
    </w:p>
    <w:p w14:paraId="14AAFF6A" w14:textId="77777777" w:rsidR="00D50712" w:rsidRPr="00AE7654" w:rsidRDefault="00D50712" w:rsidP="00455AE2">
      <w:pPr>
        <w:jc w:val="center"/>
        <w:rPr>
          <w:rFonts w:eastAsia="Calibri"/>
          <w:b/>
        </w:rPr>
      </w:pPr>
      <w:r w:rsidRPr="00AE7654">
        <w:rPr>
          <w:rFonts w:eastAsia="Calibri"/>
          <w:b/>
        </w:rPr>
        <w:t>IV.</w:t>
      </w:r>
    </w:p>
    <w:p w14:paraId="7F154498" w14:textId="77777777" w:rsidR="00D50712" w:rsidRPr="00AE7654" w:rsidRDefault="00D50712" w:rsidP="00455AE2">
      <w:pPr>
        <w:rPr>
          <w:rFonts w:eastAsia="Calibri"/>
          <w:b/>
        </w:rPr>
      </w:pPr>
    </w:p>
    <w:p w14:paraId="6DF5792C" w14:textId="77777777" w:rsidR="00D50712" w:rsidRPr="00AE7654" w:rsidRDefault="00D50712" w:rsidP="00455AE2">
      <w:pPr>
        <w:ind w:firstLine="1418"/>
        <w:jc w:val="both"/>
        <w:rPr>
          <w:rFonts w:eastAsia="Calibri"/>
        </w:rPr>
      </w:pPr>
      <w:r w:rsidRPr="00AE7654">
        <w:rPr>
          <w:rFonts w:eastAsia="Calibri"/>
        </w:rPr>
        <w:t>Ugovor o izdavanju jamstva iz točke III. ove Odluke u sebi obvezatno sadrži odredbe kojima:</w:t>
      </w:r>
    </w:p>
    <w:p w14:paraId="7D3673DC" w14:textId="77777777" w:rsidR="00D50712" w:rsidRPr="00AE7654" w:rsidRDefault="00D50712" w:rsidP="00AE7654">
      <w:pPr>
        <w:ind w:right="22"/>
        <w:jc w:val="both"/>
        <w:rPr>
          <w:rFonts w:eastAsia="Calibri"/>
        </w:rPr>
      </w:pPr>
    </w:p>
    <w:p w14:paraId="2D07A7E6" w14:textId="77777777" w:rsidR="00D50712" w:rsidRPr="00AE7654" w:rsidRDefault="00350757" w:rsidP="00455AE2">
      <w:pPr>
        <w:numPr>
          <w:ilvl w:val="0"/>
          <w:numId w:val="3"/>
        </w:numPr>
        <w:ind w:left="1418" w:right="22" w:hanging="709"/>
        <w:contextualSpacing/>
        <w:jc w:val="both"/>
        <w:rPr>
          <w:bCs/>
        </w:rPr>
      </w:pPr>
      <w:r w:rsidRPr="00AE7654">
        <w:rPr>
          <w:bCs/>
        </w:rPr>
        <w:t>k</w:t>
      </w:r>
      <w:r w:rsidR="00D50712" w:rsidRPr="00AE7654">
        <w:rPr>
          <w:bCs/>
        </w:rPr>
        <w:t xml:space="preserve">orisnik kredita obvezuje </w:t>
      </w:r>
      <w:r w:rsidRPr="00AE7654">
        <w:rPr>
          <w:bCs/>
        </w:rPr>
        <w:t xml:space="preserve">se </w:t>
      </w:r>
      <w:r w:rsidR="00D50712" w:rsidRPr="00AE7654">
        <w:rPr>
          <w:bCs/>
        </w:rPr>
        <w:t>da će u potpunosti i na vrijeme izvršavati sve svoje ugovorne obveze prema davatelju kredita u skladu sa sklopljenim ugovorom o kredit</w:t>
      </w:r>
      <w:r w:rsidR="00776089" w:rsidRPr="00AE7654">
        <w:rPr>
          <w:bCs/>
        </w:rPr>
        <w:t>u i njemu pripadajućih dodataka</w:t>
      </w:r>
    </w:p>
    <w:p w14:paraId="19C0E877" w14:textId="77777777" w:rsidR="00D50712" w:rsidRPr="00AE7654" w:rsidRDefault="00D50712" w:rsidP="00455AE2">
      <w:pPr>
        <w:ind w:left="1418" w:right="22" w:hanging="709"/>
        <w:contextualSpacing/>
        <w:jc w:val="both"/>
        <w:rPr>
          <w:bCs/>
        </w:rPr>
      </w:pPr>
    </w:p>
    <w:p w14:paraId="18A2E2C4" w14:textId="77777777" w:rsidR="00D50712" w:rsidRPr="00AE7654" w:rsidRDefault="00350757" w:rsidP="00455AE2">
      <w:pPr>
        <w:numPr>
          <w:ilvl w:val="0"/>
          <w:numId w:val="3"/>
        </w:numPr>
        <w:ind w:left="1418" w:right="23" w:hanging="709"/>
        <w:contextualSpacing/>
        <w:jc w:val="both"/>
        <w:rPr>
          <w:bCs/>
        </w:rPr>
      </w:pPr>
      <w:r w:rsidRPr="00AE7654">
        <w:rPr>
          <w:bCs/>
        </w:rPr>
        <w:t>p</w:t>
      </w:r>
      <w:r w:rsidR="00D50712" w:rsidRPr="00AE7654">
        <w:rPr>
          <w:bCs/>
        </w:rPr>
        <w:t xml:space="preserve">ripadajući dodaci ugovora o kreditu mogu se sklapati isključivo ako su u skladu s odredbama važećeg zakona o </w:t>
      </w:r>
      <w:r w:rsidR="00776089" w:rsidRPr="00AE7654">
        <w:rPr>
          <w:bCs/>
        </w:rPr>
        <w:t xml:space="preserve">izvršavanju </w:t>
      </w:r>
      <w:r w:rsidR="001B24B9">
        <w:rPr>
          <w:bCs/>
        </w:rPr>
        <w:t>d</w:t>
      </w:r>
      <w:r w:rsidR="00776089" w:rsidRPr="00AE7654">
        <w:rPr>
          <w:bCs/>
        </w:rPr>
        <w:t>ržavnog proračuna</w:t>
      </w:r>
      <w:r w:rsidR="001B24B9">
        <w:rPr>
          <w:bCs/>
        </w:rPr>
        <w:t xml:space="preserve"> Republike Hrvatske</w:t>
      </w:r>
    </w:p>
    <w:p w14:paraId="3BE24242" w14:textId="77777777" w:rsidR="00D50712" w:rsidRDefault="00D50712" w:rsidP="00455AE2">
      <w:pPr>
        <w:pStyle w:val="ListParagraph"/>
        <w:ind w:left="1418" w:hanging="709"/>
        <w:rPr>
          <w:bCs/>
          <w:lang w:eastAsia="hr-HR"/>
        </w:rPr>
      </w:pPr>
    </w:p>
    <w:p w14:paraId="7214BBA2" w14:textId="77777777" w:rsidR="005E2D76" w:rsidRDefault="005E2D76" w:rsidP="00455AE2">
      <w:pPr>
        <w:pStyle w:val="ListParagraph"/>
        <w:ind w:left="1418" w:hanging="709"/>
        <w:rPr>
          <w:bCs/>
          <w:lang w:eastAsia="hr-HR"/>
        </w:rPr>
      </w:pPr>
    </w:p>
    <w:p w14:paraId="206F3801" w14:textId="77777777" w:rsidR="00D50712" w:rsidRPr="00AE7654" w:rsidRDefault="00350757" w:rsidP="00455AE2">
      <w:pPr>
        <w:numPr>
          <w:ilvl w:val="0"/>
          <w:numId w:val="3"/>
        </w:numPr>
        <w:ind w:left="1418" w:right="22" w:hanging="709"/>
        <w:contextualSpacing/>
        <w:jc w:val="both"/>
        <w:rPr>
          <w:bCs/>
        </w:rPr>
      </w:pPr>
      <w:r w:rsidRPr="00AE7654">
        <w:rPr>
          <w:bCs/>
        </w:rPr>
        <w:lastRenderedPageBreak/>
        <w:t>k</w:t>
      </w:r>
      <w:r w:rsidR="00D50712" w:rsidRPr="00AE7654">
        <w:rPr>
          <w:bCs/>
        </w:rPr>
        <w:t>orisnik kredita obvezuje</w:t>
      </w:r>
      <w:r w:rsidR="00131B6A">
        <w:rPr>
          <w:bCs/>
        </w:rPr>
        <w:t xml:space="preserve"> se</w:t>
      </w:r>
      <w:r w:rsidR="00D50712" w:rsidRPr="00AE7654">
        <w:rPr>
          <w:bCs/>
        </w:rPr>
        <w:t xml:space="preserve"> koristiti kredit za ugovorenu namjenu i na način, u skladu sa sklopljenim ugovorom o kredit</w:t>
      </w:r>
      <w:r w:rsidR="00776089" w:rsidRPr="00AE7654">
        <w:rPr>
          <w:bCs/>
        </w:rPr>
        <w:t>u i njemu pripadajućih dodataka</w:t>
      </w:r>
    </w:p>
    <w:p w14:paraId="65C44578" w14:textId="77777777" w:rsidR="00D50712" w:rsidRPr="00AE7654" w:rsidRDefault="00D50712" w:rsidP="00455AE2">
      <w:pPr>
        <w:ind w:left="1418" w:right="22" w:hanging="709"/>
        <w:jc w:val="both"/>
        <w:rPr>
          <w:bCs/>
        </w:rPr>
      </w:pPr>
    </w:p>
    <w:p w14:paraId="35A9F4E5" w14:textId="77777777" w:rsidR="00D50712" w:rsidRPr="005E2D76" w:rsidRDefault="00350757" w:rsidP="004C4FAC">
      <w:pPr>
        <w:numPr>
          <w:ilvl w:val="0"/>
          <w:numId w:val="3"/>
        </w:numPr>
        <w:ind w:left="1418" w:right="22" w:hanging="709"/>
        <w:contextualSpacing/>
        <w:jc w:val="both"/>
        <w:rPr>
          <w:bCs/>
        </w:rPr>
      </w:pPr>
      <w:r w:rsidRPr="005E2D76">
        <w:rPr>
          <w:bCs/>
        </w:rPr>
        <w:t>k</w:t>
      </w:r>
      <w:r w:rsidR="00D50712" w:rsidRPr="005E2D76">
        <w:rPr>
          <w:bCs/>
        </w:rPr>
        <w:t>orisnik kredita dužan je osigurati pravovremenu izradu i dostavu izvješća o namjenskom trošenju sredstava iz ugovora o kreditu i njemu pripadajućih dodataka.</w:t>
      </w:r>
      <w:r w:rsidR="005E2D76" w:rsidRPr="005E2D76">
        <w:rPr>
          <w:bCs/>
        </w:rPr>
        <w:t xml:space="preserve"> </w:t>
      </w:r>
      <w:r w:rsidR="00D50712" w:rsidRPr="005E2D76">
        <w:rPr>
          <w:bCs/>
        </w:rPr>
        <w:t>Izvješće o namjenskom trošenju sredstava izrađuje se sukladno sklopljenom ugovoru o kreditu i njemu pripadajućih dodataka, a ukoliko istima nije određen nositelj</w:t>
      </w:r>
      <w:r w:rsidR="005E2D76">
        <w:rPr>
          <w:bCs/>
        </w:rPr>
        <w:t>,</w:t>
      </w:r>
      <w:r w:rsidR="00D50712" w:rsidRPr="005E2D76">
        <w:rPr>
          <w:bCs/>
        </w:rPr>
        <w:t xml:space="preserve"> odnosno obveznik izrade izvješća, izvješće je dužan izraditi korisnik kredita. Nositelj</w:t>
      </w:r>
      <w:r w:rsidR="005E2D76">
        <w:rPr>
          <w:bCs/>
        </w:rPr>
        <w:t>,</w:t>
      </w:r>
      <w:r w:rsidR="00D50712" w:rsidRPr="005E2D76">
        <w:rPr>
          <w:bCs/>
        </w:rPr>
        <w:t xml:space="preserve"> odnosno obveznik izrade izvješća, dostavlja izvješće nadležnom Ministarstvu mora, prometa i infrastrukture i Ministarstvu financija, do 15. u mjesecu za prethodno tromjesečje, a po potrebi i na zahtjev Ministarstvu mora, p</w:t>
      </w:r>
      <w:r w:rsidR="00776089" w:rsidRPr="005E2D76">
        <w:rPr>
          <w:bCs/>
        </w:rPr>
        <w:t>rometa i infrastrukture i češće</w:t>
      </w:r>
    </w:p>
    <w:p w14:paraId="5424C909" w14:textId="77777777" w:rsidR="00D50712" w:rsidRPr="00AE7654" w:rsidRDefault="00D50712" w:rsidP="00455AE2">
      <w:pPr>
        <w:ind w:left="1418" w:right="22" w:hanging="709"/>
        <w:jc w:val="both"/>
        <w:rPr>
          <w:bCs/>
        </w:rPr>
      </w:pPr>
    </w:p>
    <w:p w14:paraId="224141ED" w14:textId="77777777" w:rsidR="00D50712" w:rsidRPr="00AE7654" w:rsidRDefault="00350757" w:rsidP="00455AE2">
      <w:pPr>
        <w:numPr>
          <w:ilvl w:val="0"/>
          <w:numId w:val="3"/>
        </w:numPr>
        <w:overflowPunct w:val="0"/>
        <w:autoSpaceDE w:val="0"/>
        <w:autoSpaceDN w:val="0"/>
        <w:adjustRightInd w:val="0"/>
        <w:ind w:left="1418" w:hanging="709"/>
        <w:contextualSpacing/>
        <w:jc w:val="both"/>
        <w:textAlignment w:val="baseline"/>
      </w:pPr>
      <w:r w:rsidRPr="00AE7654">
        <w:t>k</w:t>
      </w:r>
      <w:r w:rsidR="00D50712" w:rsidRPr="00AE7654">
        <w:t xml:space="preserve">orisnik kredita obvezuje </w:t>
      </w:r>
      <w:r w:rsidRPr="00AE7654">
        <w:t xml:space="preserve">se </w:t>
      </w:r>
      <w:r w:rsidR="00D50712" w:rsidRPr="00AE7654">
        <w:rPr>
          <w:bCs/>
        </w:rPr>
        <w:t xml:space="preserve">Ministarstvu mora, prometa i infrastrukture </w:t>
      </w:r>
      <w:r w:rsidR="00D50712" w:rsidRPr="00AE7654">
        <w:t>omogućiti provedbu tehničke i financijske kontrole, te provedbu općeg nadzora i namjenskog trošenja sredstava iz ugovora o kredit</w:t>
      </w:r>
      <w:r w:rsidR="00776089" w:rsidRPr="00AE7654">
        <w:t>u i njemu pripadajućih dodataka</w:t>
      </w:r>
    </w:p>
    <w:p w14:paraId="3C8AEAE7" w14:textId="77777777" w:rsidR="00D50712" w:rsidRPr="00AE7654" w:rsidRDefault="00D50712" w:rsidP="00455AE2">
      <w:pPr>
        <w:overflowPunct w:val="0"/>
        <w:autoSpaceDE w:val="0"/>
        <w:autoSpaceDN w:val="0"/>
        <w:adjustRightInd w:val="0"/>
        <w:ind w:left="1418" w:hanging="709"/>
        <w:jc w:val="both"/>
        <w:textAlignment w:val="baseline"/>
      </w:pPr>
    </w:p>
    <w:p w14:paraId="38627689" w14:textId="77777777" w:rsidR="00D50712" w:rsidRPr="00AE7654" w:rsidRDefault="00350757" w:rsidP="00455AE2">
      <w:pPr>
        <w:numPr>
          <w:ilvl w:val="0"/>
          <w:numId w:val="3"/>
        </w:numPr>
        <w:overflowPunct w:val="0"/>
        <w:autoSpaceDE w:val="0"/>
        <w:autoSpaceDN w:val="0"/>
        <w:adjustRightInd w:val="0"/>
        <w:ind w:left="1418" w:hanging="709"/>
        <w:contextualSpacing/>
        <w:jc w:val="both"/>
        <w:textAlignment w:val="baseline"/>
      </w:pPr>
      <w:r w:rsidRPr="00AE7654">
        <w:t>k</w:t>
      </w:r>
      <w:r w:rsidR="00D50712" w:rsidRPr="00AE7654">
        <w:t>orisnik kredita obvezuje</w:t>
      </w:r>
      <w:r w:rsidRPr="00AE7654">
        <w:t xml:space="preserve"> se</w:t>
      </w:r>
      <w:r w:rsidR="00D50712" w:rsidRPr="00AE7654">
        <w:t xml:space="preserve"> izvijestiti </w:t>
      </w:r>
      <w:r w:rsidR="00D50712" w:rsidRPr="00AE7654">
        <w:rPr>
          <w:bCs/>
        </w:rPr>
        <w:t>Ministarstv</w:t>
      </w:r>
      <w:r w:rsidRPr="00AE7654">
        <w:rPr>
          <w:bCs/>
        </w:rPr>
        <w:t>o</w:t>
      </w:r>
      <w:r w:rsidR="00D50712" w:rsidRPr="00AE7654">
        <w:rPr>
          <w:bCs/>
        </w:rPr>
        <w:t xml:space="preserve"> mora, prometa i infrastrukture </w:t>
      </w:r>
      <w:r w:rsidR="00D50712" w:rsidRPr="00AE7654">
        <w:t>i Ministarstvo financija o nemogućnosti ispunjenja obveza za čije osiguranje Ministarstvo financija izdaje jamstvo, najmanje 15 radnih dana prije roka u kojem davatelj kredita može pozvati Ministarstvo financija na pl</w:t>
      </w:r>
      <w:r w:rsidR="00776089" w:rsidRPr="00AE7654">
        <w:t>aćanje temeljem izdanog jamstva</w:t>
      </w:r>
    </w:p>
    <w:p w14:paraId="346A3EB6" w14:textId="77777777" w:rsidR="00D50712" w:rsidRPr="00AE7654" w:rsidRDefault="00D50712" w:rsidP="00455AE2">
      <w:pPr>
        <w:overflowPunct w:val="0"/>
        <w:autoSpaceDE w:val="0"/>
        <w:autoSpaceDN w:val="0"/>
        <w:adjustRightInd w:val="0"/>
        <w:ind w:left="1418" w:hanging="709"/>
        <w:jc w:val="both"/>
        <w:textAlignment w:val="baseline"/>
      </w:pPr>
    </w:p>
    <w:p w14:paraId="6AF496E5" w14:textId="77777777" w:rsidR="00D50712" w:rsidRPr="00AE7654" w:rsidRDefault="00350757" w:rsidP="00455AE2">
      <w:pPr>
        <w:numPr>
          <w:ilvl w:val="0"/>
          <w:numId w:val="3"/>
        </w:numPr>
        <w:overflowPunct w:val="0"/>
        <w:autoSpaceDE w:val="0"/>
        <w:autoSpaceDN w:val="0"/>
        <w:adjustRightInd w:val="0"/>
        <w:ind w:left="1418" w:hanging="709"/>
        <w:contextualSpacing/>
        <w:jc w:val="both"/>
        <w:textAlignment w:val="baseline"/>
      </w:pPr>
      <w:r w:rsidRPr="00AE7654">
        <w:t>u</w:t>
      </w:r>
      <w:r w:rsidR="00D50712" w:rsidRPr="00AE7654">
        <w:t xml:space="preserve">koliko po izdanom jamstvu dođe do plaćanja iz sredstava državnog proračuna Republike Hrvatske, tako isplaćeni iznos smatra se dospjelim potraživanjem Ministarstva financija. Korisnik kredita obvezan je odmah Ministarstvu financija izvršiti povrat isplaćenih sredstava iz državnog proračuna Republike Hrvatske, nakon izvršenog plaćanja, uvećano za zakonsku zateznu kamatu </w:t>
      </w:r>
      <w:r w:rsidR="00776089" w:rsidRPr="00AE7654">
        <w:t>sa svim pripadajućim troškovima</w:t>
      </w:r>
    </w:p>
    <w:p w14:paraId="444DB3AC" w14:textId="77777777" w:rsidR="00D50712" w:rsidRPr="00AE7654" w:rsidRDefault="00D50712" w:rsidP="00455AE2">
      <w:pPr>
        <w:overflowPunct w:val="0"/>
        <w:autoSpaceDE w:val="0"/>
        <w:autoSpaceDN w:val="0"/>
        <w:adjustRightInd w:val="0"/>
        <w:ind w:left="1418" w:hanging="709"/>
        <w:jc w:val="both"/>
        <w:textAlignment w:val="baseline"/>
      </w:pPr>
    </w:p>
    <w:p w14:paraId="73F29749" w14:textId="77777777" w:rsidR="00D50712" w:rsidRPr="00AE7654" w:rsidRDefault="0058240A" w:rsidP="00455AE2">
      <w:pPr>
        <w:numPr>
          <w:ilvl w:val="0"/>
          <w:numId w:val="3"/>
        </w:numPr>
        <w:overflowPunct w:val="0"/>
        <w:autoSpaceDE w:val="0"/>
        <w:autoSpaceDN w:val="0"/>
        <w:adjustRightInd w:val="0"/>
        <w:ind w:left="1418" w:hanging="709"/>
        <w:contextualSpacing/>
        <w:jc w:val="both"/>
        <w:textAlignment w:val="baseline"/>
      </w:pPr>
      <w:r w:rsidRPr="00AE7654">
        <w:t>k</w:t>
      </w:r>
      <w:r w:rsidR="00D50712" w:rsidRPr="00AE7654">
        <w:t>orisnik kredita snosi i eventualne tečajne razlike nastale u razdoblju između dana plaćanja obveza prema davatelj</w:t>
      </w:r>
      <w:r w:rsidR="00776089" w:rsidRPr="00AE7654">
        <w:t>u kredita i dana uplate pokrića</w:t>
      </w:r>
    </w:p>
    <w:p w14:paraId="3CA2C880" w14:textId="77777777" w:rsidR="00D50712" w:rsidRPr="00AE7654" w:rsidRDefault="00D50712" w:rsidP="00455AE2">
      <w:pPr>
        <w:overflowPunct w:val="0"/>
        <w:autoSpaceDE w:val="0"/>
        <w:autoSpaceDN w:val="0"/>
        <w:adjustRightInd w:val="0"/>
        <w:ind w:left="1418" w:hanging="709"/>
        <w:jc w:val="both"/>
        <w:textAlignment w:val="baseline"/>
      </w:pPr>
    </w:p>
    <w:p w14:paraId="4BF2AF71" w14:textId="77777777" w:rsidR="00D50712" w:rsidRPr="00AE7654" w:rsidRDefault="0058240A" w:rsidP="00455AE2">
      <w:pPr>
        <w:numPr>
          <w:ilvl w:val="0"/>
          <w:numId w:val="3"/>
        </w:numPr>
        <w:overflowPunct w:val="0"/>
        <w:autoSpaceDE w:val="0"/>
        <w:autoSpaceDN w:val="0"/>
        <w:adjustRightInd w:val="0"/>
        <w:ind w:left="1418" w:hanging="709"/>
        <w:contextualSpacing/>
        <w:jc w:val="both"/>
        <w:textAlignment w:val="baseline"/>
      </w:pPr>
      <w:r w:rsidRPr="00AE7654">
        <w:t>k</w:t>
      </w:r>
      <w:r w:rsidR="00D50712" w:rsidRPr="00AE7654">
        <w:t xml:space="preserve">orisnik kredita obvezuje </w:t>
      </w:r>
      <w:r w:rsidRPr="00AE7654">
        <w:t xml:space="preserve">se </w:t>
      </w:r>
      <w:r w:rsidR="00D50712" w:rsidRPr="00AE7654">
        <w:t>platiti i sve ostale troškove koji se mogu javiti u zemlji</w:t>
      </w:r>
      <w:r w:rsidR="00776089" w:rsidRPr="00AE7654">
        <w:t xml:space="preserve"> i inozemstvu u vezi s jamstvom</w:t>
      </w:r>
    </w:p>
    <w:p w14:paraId="38414CD4" w14:textId="77777777" w:rsidR="00D50712" w:rsidRPr="00AE7654" w:rsidRDefault="00D50712" w:rsidP="00455AE2">
      <w:pPr>
        <w:ind w:left="1418" w:right="22" w:hanging="709"/>
      </w:pPr>
    </w:p>
    <w:p w14:paraId="3C2D457F" w14:textId="77777777" w:rsidR="00D50712" w:rsidRPr="00AE7654" w:rsidRDefault="0058240A" w:rsidP="00455AE2">
      <w:pPr>
        <w:numPr>
          <w:ilvl w:val="0"/>
          <w:numId w:val="3"/>
        </w:numPr>
        <w:overflowPunct w:val="0"/>
        <w:autoSpaceDE w:val="0"/>
        <w:autoSpaceDN w:val="0"/>
        <w:adjustRightInd w:val="0"/>
        <w:ind w:left="1418" w:hanging="709"/>
        <w:contextualSpacing/>
        <w:jc w:val="both"/>
        <w:textAlignment w:val="baseline"/>
      </w:pPr>
      <w:r w:rsidRPr="00AE7654">
        <w:t>z</w:t>
      </w:r>
      <w:r w:rsidR="00D50712" w:rsidRPr="00AE7654">
        <w:t>a osiguranje urednog izvršenja svih obveza koje mogu nastati po izdanom jamstvu iz ugovora o kreditu i njemu pripadajućih dodataka, korisnik kredita je obvezan dostaviti Ministarstvu financija:</w:t>
      </w:r>
    </w:p>
    <w:p w14:paraId="2FCFE2DE" w14:textId="77777777" w:rsidR="00D50712" w:rsidRPr="00AE7654" w:rsidRDefault="00D50712" w:rsidP="00AE7654">
      <w:pPr>
        <w:overflowPunct w:val="0"/>
        <w:autoSpaceDE w:val="0"/>
        <w:autoSpaceDN w:val="0"/>
        <w:adjustRightInd w:val="0"/>
        <w:jc w:val="both"/>
        <w:textAlignment w:val="baseline"/>
      </w:pPr>
    </w:p>
    <w:p w14:paraId="553F2E4C" w14:textId="77777777" w:rsidR="00131B6A" w:rsidRDefault="00131B6A" w:rsidP="00131B6A">
      <w:pPr>
        <w:overflowPunct w:val="0"/>
        <w:autoSpaceDE w:val="0"/>
        <w:autoSpaceDN w:val="0"/>
        <w:adjustRightInd w:val="0"/>
        <w:ind w:left="1843" w:hanging="425"/>
        <w:contextualSpacing/>
        <w:jc w:val="both"/>
        <w:textAlignment w:val="baseline"/>
      </w:pPr>
      <w:r>
        <w:t>-</w:t>
      </w:r>
      <w:r>
        <w:tab/>
      </w:r>
      <w:r w:rsidR="00D50712" w:rsidRPr="00AE7654">
        <w:t>javnobilježnički ovjerovljenu ispravu (zadužnicu) kojom korisnik kredita daje suglasnost da se radi naplate tražbina Republike Hrvatske zapljene svi njegovi kunski i devizni računi kod svih pravnih osoba koje obavljaju platni promet po tim računima, i to za cijeli iznos na kojeg glasi jamstvo uvećano za sve pripadajuće redovne i zatezne kamate te troškove, a sve sukladno ugovoru o kreditu te njemu pripadajućih dodataka, te ugovoru o izdavanju jamstva za uredno izmirenje dugoročnih obveza, a sve sukladno članku 215. Ovršnog zakona (Narodne novine, br</w:t>
      </w:r>
      <w:r w:rsidR="005E2D76">
        <w:t>.</w:t>
      </w:r>
      <w:r w:rsidR="00D50712" w:rsidRPr="00AE7654">
        <w:t xml:space="preserve"> 112/12, 25/13, 93/14, 55/16</w:t>
      </w:r>
      <w:r w:rsidR="0058240A" w:rsidRPr="00AE7654">
        <w:t xml:space="preserve"> </w:t>
      </w:r>
      <w:r w:rsidR="005E2D76">
        <w:t>-</w:t>
      </w:r>
      <w:r w:rsidR="0058240A" w:rsidRPr="00AE7654">
        <w:t xml:space="preserve"> </w:t>
      </w:r>
      <w:r w:rsidR="005E2D76">
        <w:t>O</w:t>
      </w:r>
      <w:r w:rsidR="0058240A" w:rsidRPr="00AE7654">
        <w:t>dluka Ustavnog suda Republike Hrvatske</w:t>
      </w:r>
      <w:r w:rsidR="005E2D76">
        <w:t xml:space="preserve"> i 73/17)</w:t>
      </w:r>
    </w:p>
    <w:p w14:paraId="73DFF6AB" w14:textId="77777777" w:rsidR="00131B6A" w:rsidRDefault="00131B6A" w:rsidP="00131B6A">
      <w:pPr>
        <w:overflowPunct w:val="0"/>
        <w:autoSpaceDE w:val="0"/>
        <w:autoSpaceDN w:val="0"/>
        <w:adjustRightInd w:val="0"/>
        <w:ind w:left="1843" w:hanging="425"/>
        <w:contextualSpacing/>
        <w:jc w:val="both"/>
        <w:textAlignment w:val="baseline"/>
      </w:pPr>
    </w:p>
    <w:p w14:paraId="7206EEE3" w14:textId="77777777" w:rsidR="00D50712" w:rsidRPr="00AE7654" w:rsidRDefault="00131B6A" w:rsidP="00131B6A">
      <w:pPr>
        <w:overflowPunct w:val="0"/>
        <w:autoSpaceDE w:val="0"/>
        <w:autoSpaceDN w:val="0"/>
        <w:adjustRightInd w:val="0"/>
        <w:ind w:left="1843" w:hanging="425"/>
        <w:contextualSpacing/>
        <w:jc w:val="both"/>
        <w:textAlignment w:val="baseline"/>
      </w:pPr>
      <w:r>
        <w:t>-</w:t>
      </w:r>
      <w:r>
        <w:tab/>
      </w:r>
      <w:r w:rsidR="00D50712" w:rsidRPr="00AE7654">
        <w:t xml:space="preserve">10 komada vlastitih trasiranih bjanko akceptiranih mjenica, s potpisanom klauzulom </w:t>
      </w:r>
      <w:r w:rsidR="005E2D76">
        <w:t>"</w:t>
      </w:r>
      <w:r w:rsidR="00D50712" w:rsidRPr="00AE7654">
        <w:t>bez protesta</w:t>
      </w:r>
      <w:r w:rsidR="005E2D76">
        <w:t>"</w:t>
      </w:r>
      <w:r w:rsidR="00D50712" w:rsidRPr="00AE7654">
        <w:t xml:space="preserve"> i mjeničnim očitovanjem.</w:t>
      </w:r>
    </w:p>
    <w:p w14:paraId="0F07628B" w14:textId="77777777" w:rsidR="00655BCF" w:rsidRPr="00AE7654" w:rsidRDefault="00655BCF" w:rsidP="00AE7654">
      <w:pPr>
        <w:overflowPunct w:val="0"/>
        <w:autoSpaceDE w:val="0"/>
        <w:autoSpaceDN w:val="0"/>
        <w:adjustRightInd w:val="0"/>
        <w:jc w:val="both"/>
        <w:textAlignment w:val="baseline"/>
      </w:pPr>
    </w:p>
    <w:p w14:paraId="295C2D83" w14:textId="77777777" w:rsidR="00D50712" w:rsidRPr="00AE7654" w:rsidRDefault="00D50712" w:rsidP="00AE7654">
      <w:pPr>
        <w:suppressAutoHyphens/>
        <w:autoSpaceDN w:val="0"/>
        <w:jc w:val="center"/>
        <w:textAlignment w:val="baseline"/>
        <w:rPr>
          <w:b/>
        </w:rPr>
      </w:pPr>
      <w:r w:rsidRPr="00AE7654">
        <w:rPr>
          <w:b/>
        </w:rPr>
        <w:t>V.</w:t>
      </w:r>
    </w:p>
    <w:p w14:paraId="504ACB36" w14:textId="77777777" w:rsidR="00D50712" w:rsidRPr="00AE7654" w:rsidRDefault="00D50712" w:rsidP="00131B6A">
      <w:pPr>
        <w:suppressAutoHyphens/>
        <w:autoSpaceDN w:val="0"/>
        <w:textAlignment w:val="baseline"/>
        <w:rPr>
          <w:b/>
        </w:rPr>
      </w:pPr>
    </w:p>
    <w:p w14:paraId="6062C18A" w14:textId="77777777" w:rsidR="00D50712" w:rsidRPr="00AE7654" w:rsidRDefault="00D50712" w:rsidP="005E2D76">
      <w:pPr>
        <w:suppressAutoHyphens/>
        <w:autoSpaceDN w:val="0"/>
        <w:ind w:firstLine="1418"/>
        <w:jc w:val="both"/>
        <w:textAlignment w:val="baseline"/>
      </w:pPr>
      <w:r w:rsidRPr="00AE7654">
        <w:t>Zadužuje se Ministarstvo mora, prometa i infrastrukture da</w:t>
      </w:r>
      <w:r w:rsidR="00CE1493">
        <w:t>,</w:t>
      </w:r>
      <w:r w:rsidRPr="00AE7654">
        <w:t xml:space="preserve"> u suradnji s Ministarstvom financija, osigura provedbu ove Odluke.</w:t>
      </w:r>
    </w:p>
    <w:p w14:paraId="47A7ACB0" w14:textId="77777777" w:rsidR="00D50712" w:rsidRPr="00AE7654" w:rsidRDefault="00D50712" w:rsidP="00AE7654">
      <w:pPr>
        <w:suppressAutoHyphens/>
        <w:autoSpaceDN w:val="0"/>
        <w:jc w:val="both"/>
        <w:textAlignment w:val="baseline"/>
      </w:pPr>
    </w:p>
    <w:p w14:paraId="0698C8D0" w14:textId="77777777" w:rsidR="00D50712" w:rsidRPr="00AE7654" w:rsidRDefault="00D50712" w:rsidP="00AE7654">
      <w:pPr>
        <w:suppressAutoHyphens/>
        <w:autoSpaceDN w:val="0"/>
        <w:jc w:val="center"/>
        <w:textAlignment w:val="baseline"/>
        <w:rPr>
          <w:b/>
        </w:rPr>
      </w:pPr>
      <w:r w:rsidRPr="00AE7654">
        <w:rPr>
          <w:b/>
        </w:rPr>
        <w:t>VI.</w:t>
      </w:r>
    </w:p>
    <w:p w14:paraId="2E5C841E" w14:textId="77777777" w:rsidR="00D50712" w:rsidRPr="00AE7654" w:rsidRDefault="00D50712" w:rsidP="00AE7654">
      <w:pPr>
        <w:suppressAutoHyphens/>
        <w:autoSpaceDN w:val="0"/>
        <w:ind w:firstLine="708"/>
        <w:textAlignment w:val="baseline"/>
        <w:rPr>
          <w:b/>
        </w:rPr>
      </w:pPr>
    </w:p>
    <w:p w14:paraId="2E45415A" w14:textId="77777777" w:rsidR="00D50712" w:rsidRPr="00AE7654" w:rsidRDefault="00D50712" w:rsidP="00CE1493">
      <w:pPr>
        <w:ind w:firstLine="1418"/>
        <w:rPr>
          <w:rFonts w:eastAsia="Calibri"/>
        </w:rPr>
      </w:pPr>
      <w:r w:rsidRPr="00AE7654">
        <w:rPr>
          <w:rFonts w:eastAsia="Calibri"/>
        </w:rPr>
        <w:t>Ova Odluka stupa na snagu danom donošenja.</w:t>
      </w:r>
    </w:p>
    <w:p w14:paraId="31E8D3FE" w14:textId="77777777" w:rsidR="00D50712" w:rsidRDefault="00D50712" w:rsidP="00AE7654">
      <w:pPr>
        <w:pStyle w:val="BodyText"/>
      </w:pPr>
    </w:p>
    <w:p w14:paraId="4C1976E3" w14:textId="77777777" w:rsidR="00AE7654" w:rsidRDefault="00AE7654" w:rsidP="00AE7654">
      <w:pPr>
        <w:pStyle w:val="BodyText"/>
      </w:pPr>
    </w:p>
    <w:p w14:paraId="07F2C47A" w14:textId="77777777" w:rsidR="00AE7654" w:rsidRPr="00AE7654" w:rsidRDefault="00AE7654" w:rsidP="00AE7654">
      <w:pPr>
        <w:pStyle w:val="BodyText"/>
      </w:pPr>
    </w:p>
    <w:p w14:paraId="07681FEA" w14:textId="77777777" w:rsidR="00AE7654" w:rsidRPr="00AE7654" w:rsidRDefault="00AE7654" w:rsidP="00AE7654">
      <w:pPr>
        <w:jc w:val="both"/>
        <w:rPr>
          <w:lang w:val="x-none" w:eastAsia="en-US"/>
        </w:rPr>
      </w:pPr>
      <w:r w:rsidRPr="00AE7654">
        <w:rPr>
          <w:lang w:val="x-none" w:eastAsia="en-US"/>
        </w:rPr>
        <w:t>Klasa:</w:t>
      </w:r>
    </w:p>
    <w:p w14:paraId="409D1233" w14:textId="77777777" w:rsidR="00AE7654" w:rsidRPr="00AE7654" w:rsidRDefault="00AE7654" w:rsidP="00AE7654">
      <w:pPr>
        <w:jc w:val="both"/>
        <w:rPr>
          <w:lang w:eastAsia="en-US"/>
        </w:rPr>
      </w:pPr>
      <w:r w:rsidRPr="00AE7654">
        <w:rPr>
          <w:lang w:val="x-none" w:eastAsia="en-US"/>
        </w:rPr>
        <w:t>Urbroj:</w:t>
      </w:r>
    </w:p>
    <w:p w14:paraId="64CFFF39" w14:textId="77777777" w:rsidR="00AE7654" w:rsidRPr="00AE7654" w:rsidRDefault="00AE7654" w:rsidP="00AE7654">
      <w:pPr>
        <w:jc w:val="both"/>
        <w:rPr>
          <w:lang w:val="x-none" w:eastAsia="en-US"/>
        </w:rPr>
      </w:pPr>
    </w:p>
    <w:p w14:paraId="1A7F1F9A" w14:textId="77777777" w:rsidR="00AE7654" w:rsidRPr="00AE7654" w:rsidRDefault="00AE7654" w:rsidP="00AE7654">
      <w:pPr>
        <w:jc w:val="both"/>
        <w:rPr>
          <w:lang w:eastAsia="en-US"/>
        </w:rPr>
      </w:pPr>
      <w:r w:rsidRPr="00AE7654">
        <w:rPr>
          <w:lang w:val="x-none" w:eastAsia="en-US"/>
        </w:rPr>
        <w:t xml:space="preserve">Zagreb, </w:t>
      </w:r>
    </w:p>
    <w:p w14:paraId="19EC0E05" w14:textId="77777777" w:rsidR="00AE7654" w:rsidRPr="00AE7654" w:rsidRDefault="00AE7654" w:rsidP="00AE7654">
      <w:pPr>
        <w:jc w:val="both"/>
        <w:rPr>
          <w:lang w:eastAsia="en-US"/>
        </w:rPr>
      </w:pPr>
    </w:p>
    <w:p w14:paraId="0FE29CB4" w14:textId="77777777" w:rsidR="00AE7654" w:rsidRDefault="00AE7654" w:rsidP="00AE7654">
      <w:pPr>
        <w:jc w:val="both"/>
        <w:rPr>
          <w:lang w:eastAsia="en-US"/>
        </w:rPr>
      </w:pPr>
    </w:p>
    <w:p w14:paraId="03A2526D" w14:textId="77777777" w:rsidR="00AE7654" w:rsidRPr="00AE7654" w:rsidRDefault="00AE7654" w:rsidP="00AE7654">
      <w:pPr>
        <w:jc w:val="both"/>
        <w:rPr>
          <w:lang w:eastAsia="en-US"/>
        </w:rPr>
      </w:pPr>
    </w:p>
    <w:p w14:paraId="0540D972" w14:textId="77777777" w:rsidR="00AE7654" w:rsidRPr="00AE7654" w:rsidRDefault="00AE7654" w:rsidP="00AE7654">
      <w:pPr>
        <w:ind w:left="3600" w:firstLine="2212"/>
        <w:jc w:val="center"/>
        <w:rPr>
          <w:lang w:eastAsia="en-US"/>
        </w:rPr>
      </w:pPr>
      <w:r w:rsidRPr="00AE7654">
        <w:rPr>
          <w:lang w:val="x-none" w:eastAsia="en-US"/>
        </w:rPr>
        <w:t>PREDSJEDNIK</w:t>
      </w:r>
    </w:p>
    <w:p w14:paraId="23E2A695" w14:textId="77777777" w:rsidR="00AE7654" w:rsidRPr="00AE7654" w:rsidRDefault="00AE7654" w:rsidP="00AE7654">
      <w:pPr>
        <w:ind w:firstLine="2212"/>
        <w:jc w:val="both"/>
        <w:rPr>
          <w:lang w:eastAsia="en-US"/>
        </w:rPr>
      </w:pPr>
    </w:p>
    <w:p w14:paraId="491D767F" w14:textId="77777777" w:rsidR="00AE7654" w:rsidRPr="00AE7654" w:rsidRDefault="00AE7654" w:rsidP="00AE7654">
      <w:pPr>
        <w:ind w:left="3600" w:firstLine="2212"/>
        <w:jc w:val="center"/>
        <w:rPr>
          <w:b/>
          <w:lang w:val="x-none" w:eastAsia="en-US"/>
        </w:rPr>
      </w:pPr>
      <w:r w:rsidRPr="00AE7654">
        <w:rPr>
          <w:lang w:eastAsia="en-US"/>
        </w:rPr>
        <w:t>mr. sc. Andrej Plenković</w:t>
      </w:r>
      <w:r w:rsidRPr="00AE7654">
        <w:rPr>
          <w:b/>
          <w:lang w:val="x-none" w:eastAsia="en-US"/>
        </w:rPr>
        <w:br w:type="page"/>
      </w:r>
    </w:p>
    <w:p w14:paraId="0A57D436" w14:textId="77777777" w:rsidR="00AE7654" w:rsidRDefault="00AE7654" w:rsidP="00AE7654">
      <w:pPr>
        <w:jc w:val="center"/>
        <w:rPr>
          <w:b/>
        </w:rPr>
      </w:pPr>
    </w:p>
    <w:p w14:paraId="6674C892" w14:textId="77777777" w:rsidR="00934CA2" w:rsidRPr="00AE7654" w:rsidRDefault="00934CA2" w:rsidP="00AE7654">
      <w:pPr>
        <w:jc w:val="center"/>
        <w:rPr>
          <w:b/>
        </w:rPr>
      </w:pPr>
      <w:r w:rsidRPr="00AE7654">
        <w:rPr>
          <w:b/>
        </w:rPr>
        <w:t>O</w:t>
      </w:r>
      <w:r w:rsidR="00AE7654">
        <w:rPr>
          <w:b/>
        </w:rPr>
        <w:t xml:space="preserve"> </w:t>
      </w:r>
      <w:r w:rsidRPr="00AE7654">
        <w:rPr>
          <w:b/>
        </w:rPr>
        <w:t>B</w:t>
      </w:r>
      <w:r w:rsidR="00AE7654">
        <w:rPr>
          <w:b/>
        </w:rPr>
        <w:t xml:space="preserve"> </w:t>
      </w:r>
      <w:r w:rsidRPr="00AE7654">
        <w:rPr>
          <w:b/>
        </w:rPr>
        <w:t>R</w:t>
      </w:r>
      <w:r w:rsidR="00AE7654">
        <w:rPr>
          <w:b/>
        </w:rPr>
        <w:t xml:space="preserve"> </w:t>
      </w:r>
      <w:r w:rsidRPr="00AE7654">
        <w:rPr>
          <w:b/>
        </w:rPr>
        <w:t>A</w:t>
      </w:r>
      <w:r w:rsidR="00AE7654">
        <w:rPr>
          <w:b/>
        </w:rPr>
        <w:t xml:space="preserve"> </w:t>
      </w:r>
      <w:r w:rsidRPr="00AE7654">
        <w:rPr>
          <w:b/>
        </w:rPr>
        <w:t>Z</w:t>
      </w:r>
      <w:r w:rsidR="00AE7654">
        <w:rPr>
          <w:b/>
        </w:rPr>
        <w:t xml:space="preserve"> </w:t>
      </w:r>
      <w:r w:rsidRPr="00AE7654">
        <w:rPr>
          <w:b/>
        </w:rPr>
        <w:t>L</w:t>
      </w:r>
      <w:r w:rsidR="00AE7654">
        <w:rPr>
          <w:b/>
        </w:rPr>
        <w:t xml:space="preserve"> </w:t>
      </w:r>
      <w:r w:rsidRPr="00AE7654">
        <w:rPr>
          <w:b/>
        </w:rPr>
        <w:t>O</w:t>
      </w:r>
      <w:r w:rsidR="00AE7654">
        <w:rPr>
          <w:b/>
        </w:rPr>
        <w:t xml:space="preserve"> </w:t>
      </w:r>
      <w:r w:rsidRPr="00AE7654">
        <w:rPr>
          <w:b/>
        </w:rPr>
        <w:t>Ž</w:t>
      </w:r>
      <w:r w:rsidR="00AE7654">
        <w:rPr>
          <w:b/>
        </w:rPr>
        <w:t xml:space="preserve"> </w:t>
      </w:r>
      <w:r w:rsidRPr="00AE7654">
        <w:rPr>
          <w:b/>
        </w:rPr>
        <w:t>E</w:t>
      </w:r>
      <w:r w:rsidR="00AE7654">
        <w:rPr>
          <w:b/>
        </w:rPr>
        <w:t xml:space="preserve"> </w:t>
      </w:r>
      <w:r w:rsidRPr="00AE7654">
        <w:rPr>
          <w:b/>
        </w:rPr>
        <w:t>N</w:t>
      </w:r>
      <w:r w:rsidR="00AE7654">
        <w:rPr>
          <w:b/>
        </w:rPr>
        <w:t xml:space="preserve"> </w:t>
      </w:r>
      <w:r w:rsidRPr="00AE7654">
        <w:rPr>
          <w:b/>
        </w:rPr>
        <w:t>J</w:t>
      </w:r>
      <w:r w:rsidR="00AE7654">
        <w:rPr>
          <w:b/>
        </w:rPr>
        <w:t xml:space="preserve"> </w:t>
      </w:r>
      <w:r w:rsidRPr="00AE7654">
        <w:rPr>
          <w:b/>
        </w:rPr>
        <w:t>E</w:t>
      </w:r>
    </w:p>
    <w:p w14:paraId="293F88A5" w14:textId="77777777" w:rsidR="00ED0E99" w:rsidRPr="00AE7654" w:rsidRDefault="00ED0E99" w:rsidP="00AE7654">
      <w:pPr>
        <w:jc w:val="center"/>
        <w:rPr>
          <w:b/>
        </w:rPr>
      </w:pPr>
    </w:p>
    <w:p w14:paraId="0569E23C" w14:textId="77777777" w:rsidR="00934CA2" w:rsidRPr="00AE7654" w:rsidRDefault="00934CA2" w:rsidP="00AE7654">
      <w:pPr>
        <w:jc w:val="center"/>
        <w:rPr>
          <w:b/>
        </w:rPr>
      </w:pPr>
    </w:p>
    <w:p w14:paraId="4A18C56E" w14:textId="77777777" w:rsidR="00557929" w:rsidRPr="00AE7654" w:rsidRDefault="00557929" w:rsidP="00AE7654">
      <w:pPr>
        <w:jc w:val="both"/>
      </w:pPr>
      <w:r w:rsidRPr="00AE7654">
        <w:t xml:space="preserve">Donošenjem predmetne </w:t>
      </w:r>
      <w:r w:rsidR="00CE1493">
        <w:t>o</w:t>
      </w:r>
      <w:r w:rsidRPr="00AE7654">
        <w:t>dluke osigurala bi se društvu Hrvatske ceste d.o.o. financijska sredstva, u skladu s Financijskim planom Hrvatskih cesta za 2020. godinu i projekcijama plana za 2021. i 2022. godinu (N</w:t>
      </w:r>
      <w:r w:rsidR="00CE1493">
        <w:t>arodne novine, broj</w:t>
      </w:r>
      <w:r w:rsidRPr="00AE7654">
        <w:t xml:space="preserve"> 117/19), u svrhu održavanja tekuće likvidnosti Društva.</w:t>
      </w:r>
    </w:p>
    <w:p w14:paraId="335AD831" w14:textId="77777777" w:rsidR="00D44008" w:rsidRPr="00AE7654" w:rsidRDefault="00D44008" w:rsidP="00AE7654">
      <w:pPr>
        <w:jc w:val="both"/>
      </w:pPr>
    </w:p>
    <w:p w14:paraId="3F24915D" w14:textId="77777777" w:rsidR="00557929" w:rsidRPr="00AE7654" w:rsidRDefault="00557929" w:rsidP="00AE7654">
      <w:pPr>
        <w:jc w:val="both"/>
      </w:pPr>
      <w:r w:rsidRPr="00AE7654">
        <w:t>Uprava društva Hrvatske ceste d.o.o.</w:t>
      </w:r>
      <w:r w:rsidR="00587748" w:rsidRPr="00AE7654">
        <w:t>,</w:t>
      </w:r>
      <w:r w:rsidRPr="00AE7654">
        <w:t xml:space="preserve"> na sjednici održanoj 5. svibnja 2020. </w:t>
      </w:r>
      <w:r w:rsidR="00587748" w:rsidRPr="00AE7654">
        <w:t>g</w:t>
      </w:r>
      <w:r w:rsidRPr="00AE7654">
        <w:t>odine</w:t>
      </w:r>
      <w:r w:rsidR="00587748" w:rsidRPr="00AE7654">
        <w:t>,</w:t>
      </w:r>
      <w:r w:rsidRPr="00AE7654">
        <w:t xml:space="preserve"> donijela je Odluku o odabiru Hrvatske poštanske banke d.d., Zagreb, kao najpovoljnijeg ponuditelja, ocijenivši to na temelju njihove ponude od 28. travnja 2020. godine</w:t>
      </w:r>
      <w:r w:rsidR="00CE1493">
        <w:t>,</w:t>
      </w:r>
      <w:r w:rsidRPr="00AE7654">
        <w:t xml:space="preserve"> uz odobrenje nastavka pregovora s istom u svrhu sklapanja </w:t>
      </w:r>
      <w:r w:rsidR="00CE1493">
        <w:t>o</w:t>
      </w:r>
      <w:r w:rsidRPr="00AE7654">
        <w:t>kvirnog revolving ugovora za kratkoročne kredite, sukladno uvjetima iz prihvaćene ponude. Za predmetno kreditno zaduženje 12. svibnja 2020. godine dobivena je i suglasnost Nadzornog odbora društva.</w:t>
      </w:r>
    </w:p>
    <w:p w14:paraId="78E97426" w14:textId="77777777" w:rsidR="00587748" w:rsidRPr="00AE7654" w:rsidRDefault="00587748" w:rsidP="00AE7654">
      <w:pPr>
        <w:jc w:val="both"/>
      </w:pPr>
    </w:p>
    <w:p w14:paraId="22A7DEBD" w14:textId="77777777" w:rsidR="00070566" w:rsidRPr="00AE7654" w:rsidRDefault="00070566" w:rsidP="00070566">
      <w:pPr>
        <w:jc w:val="both"/>
      </w:pPr>
      <w:r w:rsidRPr="00D8597A">
        <w:t>Namjena ovoga kreditnog zaduženja je financiranje obrtnih sredstava društvu Hrvatske ceste d.o.o. u svrhu održavanja likvidnosti, kojemu zbog prirode poslovanja, dinamika priljeva prihoda u potpunosti ne prati dinamiku dospijeća obveza. Naime, priljevi sredstava iz trošarina (kao osnovni prihod Društva) ostvaruju se na dnevnoj bazi u iznosima obračunatim po prodanim količinama goriva u jednom danu, a dugoročne obveze po kreditima i financijski zahtjevnim projektima dospijevaju na određeni dan. Također, uslijed djelovanja pandemije COVID-19 došlo je do značajnog smanjenja prihoda Društva. Globalna pandemija uzrokovana koronavirusom iznimno utječe na mogućnost kretanja stanovništva, što za posljedicu ima smanjenje prometa na cestama te smanjenje potrošnje goriva. Prema podacima o prometnom opterećenju s automatskih brojila prometa na državnim cestama, autocestama te županijskim cestama, pad prometa u ožujku 2020. godine iznosio je oko 30% u odnosu na ožujak 2019. godine, a u travnju oko 55% u odnosu na travanj 2019. godine. Nastavno na trendove kretanja volumena prometnog toka, za očekivati je da će promet i dalje biti u padu u odnosu na prošlogodišnji te se u smislu prihoda Hrvatskih cesta od goriva očekuje ukupni godišnji pad prihoda od oko 550 milijuna kuna.  Slijedom navedenog, kako bi se izbjegle situacije da Društvo ne uspije akumulirati dovoljno sredstava do dospijeća obveze, čime se dovodi u pitanje daljnje poslovanje društva i ugrožava opstojnost društva kratkoročna revolving linija predstavlja nužan, primjeren i  optimalan način zaduživanja Društva u svrhu održavanja likvidnosti.</w:t>
      </w:r>
    </w:p>
    <w:p w14:paraId="0C032A2F" w14:textId="77777777" w:rsidR="00557929" w:rsidRPr="00AE7654" w:rsidRDefault="00557929" w:rsidP="00AE7654">
      <w:pPr>
        <w:jc w:val="both"/>
      </w:pPr>
    </w:p>
    <w:p w14:paraId="707615E7" w14:textId="77777777" w:rsidR="00557929" w:rsidRPr="00AE7654" w:rsidRDefault="00557929" w:rsidP="00AE7654">
      <w:pPr>
        <w:jc w:val="both"/>
      </w:pPr>
      <w:r w:rsidRPr="00AE7654">
        <w:t xml:space="preserve">Donošenjem predmetne </w:t>
      </w:r>
      <w:r w:rsidR="00CE1493">
        <w:t>o</w:t>
      </w:r>
      <w:r w:rsidRPr="00AE7654">
        <w:t>dluke društvu Hrvatske ceste d.o.o.</w:t>
      </w:r>
      <w:r w:rsidR="00CE1493">
        <w:t>,</w:t>
      </w:r>
      <w:r w:rsidRPr="00AE7654">
        <w:t xml:space="preserve"> omogućit će se realizacija kreditnog zaduženja u iznosu od 300.000.000,00 kuna</w:t>
      </w:r>
      <w:r w:rsidR="00CE1493">
        <w:t>,</w:t>
      </w:r>
      <w:r w:rsidRPr="00AE7654">
        <w:t xml:space="preserve"> kod Hrvatske poštanske banke d.d., Zagreb, uz državno jamstvo. Isto neće imati utjecaj na rashode i izdatke Državnog proračuna Republike Hrvatske za 2020. godinu, a mogući fiskalni učinak na </w:t>
      </w:r>
      <w:r w:rsidR="00CE1493">
        <w:t>d</w:t>
      </w:r>
      <w:r w:rsidRPr="00AE7654">
        <w:t>ržavni proračun Republike Hrvatske nastao bi u slučaju neizvršavanja obveza od strane društva Hrvatske ceste d.o.o. prema Hrvatskoj poštanskoj banci d.d., Zagreb, u iznosu visine jamstva uvećanog za kamate, naknade i ostale troškove.</w:t>
      </w:r>
    </w:p>
    <w:p w14:paraId="7D332E09" w14:textId="77777777" w:rsidR="00557929" w:rsidRPr="00AE7654" w:rsidRDefault="00557929" w:rsidP="00AE7654">
      <w:pPr>
        <w:jc w:val="both"/>
      </w:pPr>
    </w:p>
    <w:p w14:paraId="2F79F77F" w14:textId="77777777" w:rsidR="00557929" w:rsidRPr="00AE7654" w:rsidRDefault="00557929" w:rsidP="00AE7654">
      <w:pPr>
        <w:jc w:val="both"/>
      </w:pPr>
      <w:r w:rsidRPr="00AE7654">
        <w:t>Stanje duga društva Hrvatske ceste d.o.o. za ukupna kreditna zaduženja na dan 30. travnja 2020. godine</w:t>
      </w:r>
      <w:r w:rsidR="00CE1493">
        <w:t>,</w:t>
      </w:r>
      <w:r w:rsidRPr="00AE7654">
        <w:t xml:space="preserve"> iznosi 9.253.674.530,82 k</w:t>
      </w:r>
      <w:r w:rsidR="00CE1493">
        <w:t>u</w:t>
      </w:r>
      <w:r w:rsidRPr="00AE7654">
        <w:t>n</w:t>
      </w:r>
      <w:r w:rsidR="00CE1493">
        <w:t>a</w:t>
      </w:r>
      <w:r w:rsidRPr="00AE7654">
        <w:t>.</w:t>
      </w:r>
    </w:p>
    <w:p w14:paraId="75189016" w14:textId="77777777" w:rsidR="00934CA2" w:rsidRPr="00AE7654" w:rsidRDefault="00934CA2" w:rsidP="00AE7654">
      <w:pPr>
        <w:jc w:val="both"/>
      </w:pPr>
    </w:p>
    <w:sectPr w:rsidR="00934CA2" w:rsidRPr="00AE7654" w:rsidSect="006C28E8">
      <w:headerReference w:type="default" r:id="rId10"/>
      <w:footerReference w:type="default" r:id="rId11"/>
      <w:pgSz w:w="11906" w:h="16838"/>
      <w:pgMar w:top="1418" w:right="1418" w:bottom="1418" w:left="1418" w:header="709" w:footer="65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A8AF4" w14:textId="77777777" w:rsidR="002837E6" w:rsidRDefault="002837E6">
      <w:r>
        <w:separator/>
      </w:r>
    </w:p>
  </w:endnote>
  <w:endnote w:type="continuationSeparator" w:id="0">
    <w:p w14:paraId="47A188BC" w14:textId="77777777" w:rsidR="002837E6" w:rsidRDefault="00283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A253E" w14:textId="77777777" w:rsidR="00AE7654" w:rsidRPr="00CE78D1" w:rsidRDefault="00AE7654"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12D1E" w14:textId="77777777" w:rsidR="006C28E8" w:rsidRPr="006C28E8" w:rsidRDefault="006C28E8" w:rsidP="006C2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C8CF2" w14:textId="77777777" w:rsidR="002837E6" w:rsidRDefault="002837E6">
      <w:r>
        <w:separator/>
      </w:r>
    </w:p>
  </w:footnote>
  <w:footnote w:type="continuationSeparator" w:id="0">
    <w:p w14:paraId="3BF810D5" w14:textId="77777777" w:rsidR="002837E6" w:rsidRDefault="00283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060806"/>
      <w:docPartObj>
        <w:docPartGallery w:val="Page Numbers (Top of Page)"/>
        <w:docPartUnique/>
      </w:docPartObj>
    </w:sdtPr>
    <w:sdtEndPr>
      <w:rPr>
        <w:noProof/>
      </w:rPr>
    </w:sdtEndPr>
    <w:sdtContent>
      <w:p w14:paraId="5B433A1E" w14:textId="36FB90BD" w:rsidR="00AE7654" w:rsidRPr="00AE7654" w:rsidRDefault="00AE7654" w:rsidP="00AE7654">
        <w:pPr>
          <w:pStyle w:val="Header"/>
          <w:jc w:val="center"/>
        </w:pPr>
        <w:r w:rsidRPr="00AE7654">
          <w:fldChar w:fldCharType="begin"/>
        </w:r>
        <w:r w:rsidRPr="00AE7654">
          <w:instrText xml:space="preserve"> PAGE   \* MERGEFORMAT </w:instrText>
        </w:r>
        <w:r w:rsidRPr="00AE7654">
          <w:fldChar w:fldCharType="separate"/>
        </w:r>
        <w:r w:rsidR="00B25464">
          <w:rPr>
            <w:noProof/>
          </w:rPr>
          <w:t>2</w:t>
        </w:r>
        <w:r w:rsidRPr="00AE7654">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20148"/>
    <w:multiLevelType w:val="hybridMultilevel"/>
    <w:tmpl w:val="1760121C"/>
    <w:lvl w:ilvl="0" w:tplc="CC5A142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D2722B6"/>
    <w:multiLevelType w:val="hybridMultilevel"/>
    <w:tmpl w:val="559011AE"/>
    <w:lvl w:ilvl="0" w:tplc="22A6AF36">
      <w:start w:val="5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BA36CDE"/>
    <w:multiLevelType w:val="hybridMultilevel"/>
    <w:tmpl w:val="FA66E7EA"/>
    <w:lvl w:ilvl="0" w:tplc="A90223C8">
      <w:start w:val="1"/>
      <w:numFmt w:val="bullet"/>
      <w:lvlText w:val="-"/>
      <w:lvlJc w:val="left"/>
      <w:pPr>
        <w:ind w:left="720" w:hanging="360"/>
      </w:pPr>
      <w:rPr>
        <w:rFonts w:ascii="Times New Roman" w:eastAsia="Calibri"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00C1C3E"/>
    <w:multiLevelType w:val="hybridMultilevel"/>
    <w:tmpl w:val="6A78F2E2"/>
    <w:lvl w:ilvl="0" w:tplc="DA2C8636">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9273D9D"/>
    <w:multiLevelType w:val="hybridMultilevel"/>
    <w:tmpl w:val="D80A9B4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06B"/>
    <w:rsid w:val="00004FCA"/>
    <w:rsid w:val="00034CB0"/>
    <w:rsid w:val="00047F57"/>
    <w:rsid w:val="00070566"/>
    <w:rsid w:val="00071728"/>
    <w:rsid w:val="00087FF9"/>
    <w:rsid w:val="00092662"/>
    <w:rsid w:val="00094BBE"/>
    <w:rsid w:val="000C588F"/>
    <w:rsid w:val="00131B6A"/>
    <w:rsid w:val="00176224"/>
    <w:rsid w:val="001B24B9"/>
    <w:rsid w:val="00257715"/>
    <w:rsid w:val="002837E6"/>
    <w:rsid w:val="00286506"/>
    <w:rsid w:val="002D0249"/>
    <w:rsid w:val="002D736B"/>
    <w:rsid w:val="00344C55"/>
    <w:rsid w:val="00350757"/>
    <w:rsid w:val="00354BE2"/>
    <w:rsid w:val="003555EC"/>
    <w:rsid w:val="00364BC3"/>
    <w:rsid w:val="00392705"/>
    <w:rsid w:val="00397CE2"/>
    <w:rsid w:val="003A7560"/>
    <w:rsid w:val="003B6E68"/>
    <w:rsid w:val="003C43AD"/>
    <w:rsid w:val="00402AEB"/>
    <w:rsid w:val="00455AE2"/>
    <w:rsid w:val="00465128"/>
    <w:rsid w:val="00493988"/>
    <w:rsid w:val="004C3777"/>
    <w:rsid w:val="004D3750"/>
    <w:rsid w:val="004D726D"/>
    <w:rsid w:val="004E4E93"/>
    <w:rsid w:val="00514DBF"/>
    <w:rsid w:val="00535221"/>
    <w:rsid w:val="00537583"/>
    <w:rsid w:val="00546353"/>
    <w:rsid w:val="00557929"/>
    <w:rsid w:val="00571A0A"/>
    <w:rsid w:val="0058240A"/>
    <w:rsid w:val="00587748"/>
    <w:rsid w:val="005D1ECB"/>
    <w:rsid w:val="005E2D76"/>
    <w:rsid w:val="00603C52"/>
    <w:rsid w:val="00610E18"/>
    <w:rsid w:val="00612EE7"/>
    <w:rsid w:val="006408C4"/>
    <w:rsid w:val="00644FCB"/>
    <w:rsid w:val="00655BCF"/>
    <w:rsid w:val="006602F5"/>
    <w:rsid w:val="006736BB"/>
    <w:rsid w:val="006B706B"/>
    <w:rsid w:val="006C0733"/>
    <w:rsid w:val="006C28E8"/>
    <w:rsid w:val="006D1472"/>
    <w:rsid w:val="006D39F6"/>
    <w:rsid w:val="006E2960"/>
    <w:rsid w:val="00741A9F"/>
    <w:rsid w:val="00753BBB"/>
    <w:rsid w:val="00766BB0"/>
    <w:rsid w:val="00776089"/>
    <w:rsid w:val="007C076A"/>
    <w:rsid w:val="007E4B1E"/>
    <w:rsid w:val="0080005B"/>
    <w:rsid w:val="00816F33"/>
    <w:rsid w:val="00877EB5"/>
    <w:rsid w:val="008951A7"/>
    <w:rsid w:val="00906C1D"/>
    <w:rsid w:val="009129B2"/>
    <w:rsid w:val="0091548B"/>
    <w:rsid w:val="0093465B"/>
    <w:rsid w:val="00934CA2"/>
    <w:rsid w:val="00953264"/>
    <w:rsid w:val="00974CB9"/>
    <w:rsid w:val="00986E39"/>
    <w:rsid w:val="009A40E1"/>
    <w:rsid w:val="009C5FC7"/>
    <w:rsid w:val="00A044B6"/>
    <w:rsid w:val="00A15C61"/>
    <w:rsid w:val="00A30899"/>
    <w:rsid w:val="00A40AEC"/>
    <w:rsid w:val="00A975D6"/>
    <w:rsid w:val="00AA4FA5"/>
    <w:rsid w:val="00AB4024"/>
    <w:rsid w:val="00AC1368"/>
    <w:rsid w:val="00AC171C"/>
    <w:rsid w:val="00AC69C5"/>
    <w:rsid w:val="00AE7654"/>
    <w:rsid w:val="00B25464"/>
    <w:rsid w:val="00B61332"/>
    <w:rsid w:val="00B85E93"/>
    <w:rsid w:val="00B91F88"/>
    <w:rsid w:val="00B97E91"/>
    <w:rsid w:val="00BA4945"/>
    <w:rsid w:val="00BC0F46"/>
    <w:rsid w:val="00BD0612"/>
    <w:rsid w:val="00BE053F"/>
    <w:rsid w:val="00BE2BD5"/>
    <w:rsid w:val="00BF5F87"/>
    <w:rsid w:val="00C25F46"/>
    <w:rsid w:val="00C366DC"/>
    <w:rsid w:val="00C55300"/>
    <w:rsid w:val="00C642F1"/>
    <w:rsid w:val="00C969AF"/>
    <w:rsid w:val="00CA3C60"/>
    <w:rsid w:val="00CE1493"/>
    <w:rsid w:val="00D11EF4"/>
    <w:rsid w:val="00D17B65"/>
    <w:rsid w:val="00D220BC"/>
    <w:rsid w:val="00D44008"/>
    <w:rsid w:val="00D50712"/>
    <w:rsid w:val="00D55E52"/>
    <w:rsid w:val="00D55F9B"/>
    <w:rsid w:val="00D63682"/>
    <w:rsid w:val="00D9448A"/>
    <w:rsid w:val="00DA0C87"/>
    <w:rsid w:val="00DC7C1C"/>
    <w:rsid w:val="00DD2464"/>
    <w:rsid w:val="00DD3A64"/>
    <w:rsid w:val="00DE7B5E"/>
    <w:rsid w:val="00DF716D"/>
    <w:rsid w:val="00E33CE5"/>
    <w:rsid w:val="00E42DFA"/>
    <w:rsid w:val="00E47770"/>
    <w:rsid w:val="00E77A7B"/>
    <w:rsid w:val="00E950F4"/>
    <w:rsid w:val="00E971F8"/>
    <w:rsid w:val="00EA22E3"/>
    <w:rsid w:val="00EA6227"/>
    <w:rsid w:val="00EB1BAC"/>
    <w:rsid w:val="00EB5CE8"/>
    <w:rsid w:val="00ED0E99"/>
    <w:rsid w:val="00ED2DF5"/>
    <w:rsid w:val="00EE610F"/>
    <w:rsid w:val="00F1426B"/>
    <w:rsid w:val="00F26B76"/>
    <w:rsid w:val="00F50EB3"/>
    <w:rsid w:val="00F71DC0"/>
    <w:rsid w:val="00F83569"/>
    <w:rsid w:val="00FA7882"/>
    <w:rsid w:val="00FE24C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F8E04"/>
  <w15:docId w15:val="{4BA904D6-D39C-4BD6-B189-0209B0DD9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06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706B"/>
    <w:pPr>
      <w:tabs>
        <w:tab w:val="center" w:pos="4536"/>
        <w:tab w:val="right" w:pos="9072"/>
      </w:tabs>
    </w:pPr>
  </w:style>
  <w:style w:type="character" w:customStyle="1" w:styleId="FooterChar">
    <w:name w:val="Footer Char"/>
    <w:link w:val="Footer"/>
    <w:uiPriority w:val="99"/>
    <w:rsid w:val="006B706B"/>
    <w:rPr>
      <w:rFonts w:ascii="Times New Roman" w:eastAsia="Times New Roman" w:hAnsi="Times New Roman" w:cs="Times New Roman"/>
      <w:sz w:val="24"/>
      <w:szCs w:val="24"/>
      <w:lang w:eastAsia="hr-HR"/>
    </w:rPr>
  </w:style>
  <w:style w:type="table" w:styleId="TableGrid">
    <w:name w:val="Table Grid"/>
    <w:basedOn w:val="TableNormal"/>
    <w:rsid w:val="006B70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4CB9"/>
    <w:rPr>
      <w:rFonts w:ascii="Tahoma" w:hAnsi="Tahoma" w:cs="Tahoma"/>
      <w:sz w:val="16"/>
      <w:szCs w:val="16"/>
    </w:rPr>
  </w:style>
  <w:style w:type="character" w:customStyle="1" w:styleId="BalloonTextChar">
    <w:name w:val="Balloon Text Char"/>
    <w:link w:val="BalloonText"/>
    <w:uiPriority w:val="99"/>
    <w:semiHidden/>
    <w:rsid w:val="00974CB9"/>
    <w:rPr>
      <w:rFonts w:ascii="Tahoma" w:eastAsia="Times New Roman" w:hAnsi="Tahoma" w:cs="Tahoma"/>
      <w:sz w:val="16"/>
      <w:szCs w:val="16"/>
      <w:lang w:eastAsia="hr-HR"/>
    </w:rPr>
  </w:style>
  <w:style w:type="paragraph" w:styleId="Header">
    <w:name w:val="header"/>
    <w:basedOn w:val="Normal"/>
    <w:link w:val="HeaderChar"/>
    <w:uiPriority w:val="99"/>
    <w:unhideWhenUsed/>
    <w:rsid w:val="00D50712"/>
    <w:pPr>
      <w:tabs>
        <w:tab w:val="center" w:pos="4536"/>
        <w:tab w:val="right" w:pos="9072"/>
      </w:tabs>
    </w:pPr>
  </w:style>
  <w:style w:type="character" w:customStyle="1" w:styleId="HeaderChar">
    <w:name w:val="Header Char"/>
    <w:link w:val="Header"/>
    <w:uiPriority w:val="99"/>
    <w:rsid w:val="00D50712"/>
    <w:rPr>
      <w:rFonts w:ascii="Times New Roman" w:eastAsia="Times New Roman" w:hAnsi="Times New Roman"/>
      <w:sz w:val="24"/>
      <w:szCs w:val="24"/>
    </w:rPr>
  </w:style>
  <w:style w:type="paragraph" w:styleId="BodyText">
    <w:name w:val="Body Text"/>
    <w:basedOn w:val="Normal"/>
    <w:link w:val="BodyTextChar"/>
    <w:rsid w:val="00D50712"/>
    <w:pPr>
      <w:jc w:val="both"/>
    </w:pPr>
    <w:rPr>
      <w:lang w:val="x-none" w:eastAsia="en-US"/>
    </w:rPr>
  </w:style>
  <w:style w:type="character" w:customStyle="1" w:styleId="BodyTextChar">
    <w:name w:val="Body Text Char"/>
    <w:link w:val="BodyText"/>
    <w:rsid w:val="00D50712"/>
    <w:rPr>
      <w:rFonts w:ascii="Times New Roman" w:eastAsia="Times New Roman" w:hAnsi="Times New Roman"/>
      <w:sz w:val="24"/>
      <w:szCs w:val="24"/>
      <w:lang w:val="x-none" w:eastAsia="en-US"/>
    </w:rPr>
  </w:style>
  <w:style w:type="paragraph" w:styleId="ListParagraph">
    <w:name w:val="List Paragraph"/>
    <w:aliases w:val="Heading 12,heading 1,naslov 1,Naslov 12,Graf,Paragraph,List Paragraph Red,lp1"/>
    <w:basedOn w:val="Normal"/>
    <w:link w:val="ListParagraphChar"/>
    <w:uiPriority w:val="34"/>
    <w:qFormat/>
    <w:rsid w:val="00D50712"/>
    <w:pPr>
      <w:ind w:left="708"/>
    </w:pPr>
    <w:rPr>
      <w:lang w:eastAsia="en-US"/>
    </w:rPr>
  </w:style>
  <w:style w:type="character" w:customStyle="1" w:styleId="ListParagraphChar">
    <w:name w:val="List Paragraph Char"/>
    <w:aliases w:val="Heading 12 Char,heading 1 Char,naslov 1 Char,Naslov 12 Char,Graf Char,Paragraph Char,List Paragraph Red Char,lp1 Char"/>
    <w:link w:val="ListParagraph"/>
    <w:uiPriority w:val="34"/>
    <w:locked/>
    <w:rsid w:val="00D50712"/>
    <w:rPr>
      <w:rFonts w:ascii="Times New Roman" w:eastAsia="Times New Roman" w:hAnsi="Times New Roman"/>
      <w:sz w:val="24"/>
      <w:szCs w:val="24"/>
      <w:lang w:eastAsia="en-US"/>
    </w:rPr>
  </w:style>
  <w:style w:type="paragraph" w:styleId="BodyTextIndent">
    <w:name w:val="Body Text Indent"/>
    <w:basedOn w:val="Normal"/>
    <w:link w:val="BodyTextIndentChar"/>
    <w:uiPriority w:val="99"/>
    <w:unhideWhenUsed/>
    <w:rsid w:val="00D50712"/>
    <w:pPr>
      <w:spacing w:after="120" w:line="276" w:lineRule="auto"/>
      <w:ind w:left="283"/>
    </w:pPr>
    <w:rPr>
      <w:rFonts w:ascii="Calibri" w:eastAsia="Calibri" w:hAnsi="Calibri"/>
      <w:sz w:val="22"/>
      <w:szCs w:val="22"/>
      <w:lang w:val="en-US" w:eastAsia="en-US"/>
    </w:rPr>
  </w:style>
  <w:style w:type="character" w:customStyle="1" w:styleId="BodyTextIndentChar">
    <w:name w:val="Body Text Indent Char"/>
    <w:link w:val="BodyTextIndent"/>
    <w:uiPriority w:val="99"/>
    <w:rsid w:val="00D50712"/>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795810">
      <w:bodyDiv w:val="1"/>
      <w:marLeft w:val="0"/>
      <w:marRight w:val="0"/>
      <w:marTop w:val="0"/>
      <w:marBottom w:val="0"/>
      <w:divBdr>
        <w:top w:val="none" w:sz="0" w:space="0" w:color="auto"/>
        <w:left w:val="none" w:sz="0" w:space="0" w:color="auto"/>
        <w:bottom w:val="none" w:sz="0" w:space="0" w:color="auto"/>
        <w:right w:val="none" w:sz="0" w:space="0" w:color="auto"/>
      </w:divBdr>
    </w:div>
    <w:div w:id="1373075598">
      <w:bodyDiv w:val="1"/>
      <w:marLeft w:val="0"/>
      <w:marRight w:val="0"/>
      <w:marTop w:val="0"/>
      <w:marBottom w:val="0"/>
      <w:divBdr>
        <w:top w:val="none" w:sz="0" w:space="0" w:color="auto"/>
        <w:left w:val="none" w:sz="0" w:space="0" w:color="auto"/>
        <w:bottom w:val="none" w:sz="0" w:space="0" w:color="auto"/>
        <w:right w:val="none" w:sz="0" w:space="0" w:color="auto"/>
      </w:divBdr>
    </w:div>
    <w:div w:id="1726681758">
      <w:bodyDiv w:val="1"/>
      <w:marLeft w:val="0"/>
      <w:marRight w:val="0"/>
      <w:marTop w:val="0"/>
      <w:marBottom w:val="0"/>
      <w:divBdr>
        <w:top w:val="none" w:sz="0" w:space="0" w:color="auto"/>
        <w:left w:val="none" w:sz="0" w:space="0" w:color="auto"/>
        <w:bottom w:val="none" w:sz="0" w:space="0" w:color="auto"/>
        <w:right w:val="none" w:sz="0" w:space="0" w:color="auto"/>
      </w:divBdr>
    </w:div>
    <w:div w:id="186548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0D6B81-83B5-4A8E-A260-3B35AC4037B1}">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F1817-D413-47AC-BC89-3E071CFF1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1568</Words>
  <Characters>8940</Characters>
  <Application>Microsoft Office Word</Application>
  <DocSecurity>4</DocSecurity>
  <Lines>74</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Gvozdenović</dc:creator>
  <cp:lastModifiedBy>Vlatka Šelimber</cp:lastModifiedBy>
  <cp:revision>2</cp:revision>
  <cp:lastPrinted>2020-05-12T13:49:00Z</cp:lastPrinted>
  <dcterms:created xsi:type="dcterms:W3CDTF">2020-05-21T10:05:00Z</dcterms:created>
  <dcterms:modified xsi:type="dcterms:W3CDTF">2020-05-21T10:05:00Z</dcterms:modified>
</cp:coreProperties>
</file>