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048D9" w14:textId="77777777" w:rsidR="005C132D" w:rsidRPr="00263F76" w:rsidRDefault="005C132D" w:rsidP="005C132D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0778D69" w14:textId="77777777" w:rsidR="005C132D" w:rsidRPr="00263F76" w:rsidRDefault="005C132D" w:rsidP="005C132D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F7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5E33FF1" wp14:editId="0A18D3A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F76">
        <w:rPr>
          <w:rFonts w:ascii="Times New Roman" w:hAnsi="Times New Roman" w:cs="Times New Roman"/>
          <w:sz w:val="24"/>
          <w:szCs w:val="24"/>
        </w:rPr>
        <w:fldChar w:fldCharType="begin"/>
      </w:r>
      <w:r w:rsidRPr="00263F76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263F7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578FA85" w14:textId="77777777" w:rsidR="005C132D" w:rsidRPr="00263F76" w:rsidRDefault="005C132D" w:rsidP="005C132D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263F76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7D2F8014" w14:textId="77777777" w:rsidR="005C132D" w:rsidRPr="00263F76" w:rsidRDefault="005C132D" w:rsidP="005C13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16F36" w14:textId="77777777" w:rsidR="005C132D" w:rsidRPr="00263F76" w:rsidRDefault="005C132D" w:rsidP="005C13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21</w:t>
      </w:r>
      <w:r w:rsidRPr="00263F76">
        <w:rPr>
          <w:rFonts w:ascii="Times New Roman" w:hAnsi="Times New Roman" w:cs="Times New Roman"/>
          <w:sz w:val="24"/>
          <w:szCs w:val="24"/>
        </w:rPr>
        <w:t>. svibnja 2020.</w:t>
      </w:r>
    </w:p>
    <w:p w14:paraId="29242C7B" w14:textId="77777777" w:rsidR="005C132D" w:rsidRPr="00263F76" w:rsidRDefault="005C132D" w:rsidP="005C13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CB378F" w14:textId="77777777" w:rsidR="005C132D" w:rsidRPr="00263F76" w:rsidRDefault="005C132D" w:rsidP="005C13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1F50B9" w14:textId="77777777" w:rsidR="005C132D" w:rsidRPr="00263F76" w:rsidRDefault="005C132D" w:rsidP="005C13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68B913" w14:textId="77777777" w:rsidR="005C132D" w:rsidRPr="00263F76" w:rsidRDefault="005C132D" w:rsidP="005C132D">
      <w:pPr>
        <w:rPr>
          <w:rFonts w:ascii="Times New Roman" w:hAnsi="Times New Roman" w:cs="Times New Roman"/>
          <w:sz w:val="24"/>
          <w:szCs w:val="24"/>
        </w:rPr>
      </w:pPr>
    </w:p>
    <w:p w14:paraId="4690EF16" w14:textId="77777777" w:rsidR="005C132D" w:rsidRPr="00263F76" w:rsidRDefault="005C132D" w:rsidP="005C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63F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5C132D" w:rsidRPr="00263F76" w14:paraId="18DEE62F" w14:textId="77777777" w:rsidTr="00B96FA1">
        <w:tc>
          <w:tcPr>
            <w:tcW w:w="1951" w:type="dxa"/>
          </w:tcPr>
          <w:p w14:paraId="4130E906" w14:textId="77777777" w:rsidR="005C132D" w:rsidRPr="00263F76" w:rsidRDefault="005C132D" w:rsidP="00B96FA1">
            <w:pPr>
              <w:spacing w:line="360" w:lineRule="auto"/>
              <w:rPr>
                <w:sz w:val="24"/>
                <w:szCs w:val="24"/>
              </w:rPr>
            </w:pPr>
            <w:r w:rsidRPr="00263F76">
              <w:rPr>
                <w:b/>
                <w:smallCaps/>
                <w:sz w:val="24"/>
                <w:szCs w:val="24"/>
              </w:rPr>
              <w:t>Predlagatelj</w:t>
            </w:r>
            <w:r w:rsidRPr="00263F7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C685058" w14:textId="77777777" w:rsidR="005C132D" w:rsidRPr="00263F76" w:rsidRDefault="005C132D" w:rsidP="00B96FA1">
            <w:pPr>
              <w:spacing w:line="360" w:lineRule="auto"/>
              <w:rPr>
                <w:sz w:val="24"/>
                <w:szCs w:val="24"/>
              </w:rPr>
            </w:pPr>
            <w:r w:rsidRPr="00263F76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rada i mirovinskoga sustava</w:t>
            </w:r>
          </w:p>
        </w:tc>
      </w:tr>
    </w:tbl>
    <w:p w14:paraId="3A3164FA" w14:textId="77777777" w:rsidR="005C132D" w:rsidRPr="00263F76" w:rsidRDefault="005C132D" w:rsidP="005C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63F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5C132D" w:rsidRPr="009A0EE6" w14:paraId="64570474" w14:textId="77777777" w:rsidTr="00B96FA1">
        <w:tc>
          <w:tcPr>
            <w:tcW w:w="1951" w:type="dxa"/>
          </w:tcPr>
          <w:p w14:paraId="13FBA4BD" w14:textId="77777777" w:rsidR="005C132D" w:rsidRPr="00263F76" w:rsidRDefault="005C132D" w:rsidP="00B96FA1">
            <w:pPr>
              <w:spacing w:line="360" w:lineRule="auto"/>
              <w:rPr>
                <w:sz w:val="24"/>
                <w:szCs w:val="24"/>
              </w:rPr>
            </w:pPr>
            <w:r w:rsidRPr="00263F76">
              <w:rPr>
                <w:b/>
                <w:smallCaps/>
                <w:sz w:val="24"/>
                <w:szCs w:val="24"/>
              </w:rPr>
              <w:t>Predmet</w:t>
            </w:r>
            <w:r w:rsidRPr="00263F7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7EB98F0" w14:textId="6ABE2B89" w:rsidR="005C132D" w:rsidRPr="009A0EE6" w:rsidRDefault="005C132D" w:rsidP="00B96F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A0EE6">
              <w:rPr>
                <w:sz w:val="24"/>
                <w:szCs w:val="24"/>
              </w:rPr>
              <w:t xml:space="preserve">Prijedlog odluke </w:t>
            </w:r>
            <w:r w:rsidR="009A0EE6" w:rsidRPr="009A0EE6">
              <w:rPr>
                <w:bCs/>
                <w:sz w:val="24"/>
                <w:szCs w:val="24"/>
              </w:rPr>
              <w:t>o uspostavi Izvještajnog sustava za podršku procesima kolektivnog pregovaranja i praćenja učinaka primjene kolektivnih ugovora</w:t>
            </w:r>
          </w:p>
        </w:tc>
      </w:tr>
    </w:tbl>
    <w:p w14:paraId="7952CB1A" w14:textId="77777777" w:rsidR="005C132D" w:rsidRPr="00263F76" w:rsidRDefault="005C132D" w:rsidP="005C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63F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8469309" w14:textId="77777777" w:rsidR="005C132D" w:rsidRPr="00263F76" w:rsidRDefault="005C132D" w:rsidP="005C13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3C45E" w14:textId="77777777" w:rsidR="005C132D" w:rsidRPr="00800462" w:rsidRDefault="005C132D" w:rsidP="005C132D">
      <w:pPr>
        <w:jc w:val="both"/>
      </w:pPr>
    </w:p>
    <w:p w14:paraId="48112CFB" w14:textId="77777777" w:rsidR="005C132D" w:rsidRPr="00800462" w:rsidRDefault="005C132D" w:rsidP="005C132D">
      <w:pPr>
        <w:jc w:val="both"/>
      </w:pPr>
    </w:p>
    <w:p w14:paraId="55F76310" w14:textId="77777777" w:rsidR="005C132D" w:rsidRDefault="005C132D" w:rsidP="005C132D">
      <w:pPr>
        <w:jc w:val="both"/>
      </w:pPr>
    </w:p>
    <w:p w14:paraId="0EA03A67" w14:textId="77777777" w:rsidR="005C132D" w:rsidRDefault="005C132D" w:rsidP="005C132D">
      <w:pPr>
        <w:jc w:val="both"/>
      </w:pPr>
    </w:p>
    <w:p w14:paraId="33ED2FE0" w14:textId="77777777" w:rsidR="005C132D" w:rsidRDefault="005C132D" w:rsidP="005C132D">
      <w:pPr>
        <w:jc w:val="both"/>
      </w:pPr>
    </w:p>
    <w:p w14:paraId="2D526F88" w14:textId="77777777" w:rsidR="005C132D" w:rsidRDefault="005C132D" w:rsidP="005C132D">
      <w:pPr>
        <w:jc w:val="both"/>
      </w:pPr>
    </w:p>
    <w:p w14:paraId="4E8D6F00" w14:textId="77777777" w:rsidR="005C132D" w:rsidRDefault="005C132D" w:rsidP="005C132D">
      <w:pPr>
        <w:jc w:val="both"/>
      </w:pPr>
    </w:p>
    <w:p w14:paraId="48B09647" w14:textId="29375F28" w:rsidR="005C132D" w:rsidRDefault="005C132D" w:rsidP="005C132D"/>
    <w:p w14:paraId="3981F843" w14:textId="77777777" w:rsidR="005C132D" w:rsidRPr="005222AE" w:rsidRDefault="005C132D" w:rsidP="005C132D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5222AE">
        <w:rPr>
          <w:color w:val="404040" w:themeColor="text1" w:themeTint="BF"/>
          <w:spacing w:val="20"/>
          <w:sz w:val="20"/>
        </w:rPr>
        <w:t xml:space="preserve">Banski dvori | Trg </w:t>
      </w:r>
      <w:r>
        <w:rPr>
          <w:color w:val="404040" w:themeColor="text1" w:themeTint="BF"/>
          <w:spacing w:val="20"/>
          <w:sz w:val="20"/>
        </w:rPr>
        <w:t>s</w:t>
      </w:r>
      <w:r w:rsidRPr="005222AE">
        <w:rPr>
          <w:color w:val="404040" w:themeColor="text1" w:themeTint="BF"/>
          <w:spacing w:val="20"/>
          <w:sz w:val="20"/>
        </w:rPr>
        <w:t>v. Marka 2  | 10000 Zagreb | tel. 01 4569 222 | vlada.gov.hr</w:t>
      </w:r>
    </w:p>
    <w:p w14:paraId="4A1DED58" w14:textId="77777777" w:rsidR="005C132D" w:rsidRDefault="005C132D" w:rsidP="005C13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271BFC" w14:textId="77777777" w:rsidR="005C132D" w:rsidRDefault="005C132D" w:rsidP="005C132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779">
        <w:rPr>
          <w:rFonts w:ascii="Times New Roman" w:hAnsi="Times New Roman" w:cs="Times New Roman"/>
          <w:sz w:val="24"/>
          <w:szCs w:val="24"/>
        </w:rPr>
        <w:tab/>
      </w:r>
      <w:r w:rsidRPr="00DF1779">
        <w:rPr>
          <w:rFonts w:ascii="Times New Roman" w:hAnsi="Times New Roman" w:cs="Times New Roman"/>
          <w:sz w:val="24"/>
          <w:szCs w:val="24"/>
        </w:rPr>
        <w:tab/>
      </w:r>
      <w:r w:rsidRPr="00DF1779">
        <w:rPr>
          <w:rFonts w:ascii="Times New Roman" w:hAnsi="Times New Roman" w:cs="Times New Roman"/>
          <w:sz w:val="24"/>
          <w:szCs w:val="24"/>
        </w:rPr>
        <w:tab/>
      </w:r>
      <w:r w:rsidRPr="00DF1779">
        <w:rPr>
          <w:rFonts w:ascii="Times New Roman" w:hAnsi="Times New Roman" w:cs="Times New Roman"/>
          <w:sz w:val="24"/>
          <w:szCs w:val="24"/>
        </w:rPr>
        <w:tab/>
      </w:r>
      <w:r w:rsidRPr="00DF1779">
        <w:rPr>
          <w:rFonts w:ascii="Times New Roman" w:hAnsi="Times New Roman" w:cs="Times New Roman"/>
          <w:sz w:val="24"/>
          <w:szCs w:val="24"/>
        </w:rPr>
        <w:tab/>
      </w:r>
      <w:r w:rsidRPr="00DF1779">
        <w:rPr>
          <w:rFonts w:ascii="Times New Roman" w:hAnsi="Times New Roman" w:cs="Times New Roman"/>
          <w:sz w:val="24"/>
          <w:szCs w:val="24"/>
        </w:rPr>
        <w:tab/>
      </w:r>
      <w:r w:rsidRPr="00DF1779">
        <w:rPr>
          <w:rFonts w:ascii="Times New Roman" w:hAnsi="Times New Roman" w:cs="Times New Roman"/>
          <w:sz w:val="24"/>
          <w:szCs w:val="24"/>
        </w:rPr>
        <w:tab/>
      </w:r>
      <w:r w:rsidRPr="00DF1779">
        <w:rPr>
          <w:rFonts w:ascii="Times New Roman" w:hAnsi="Times New Roman" w:cs="Times New Roman"/>
          <w:sz w:val="24"/>
          <w:szCs w:val="24"/>
        </w:rPr>
        <w:tab/>
      </w:r>
      <w:r w:rsidRPr="00DF1779">
        <w:rPr>
          <w:rFonts w:ascii="Times New Roman" w:hAnsi="Times New Roman" w:cs="Times New Roman"/>
          <w:sz w:val="24"/>
          <w:szCs w:val="24"/>
        </w:rPr>
        <w:tab/>
      </w:r>
      <w:r w:rsidRPr="00DF1779">
        <w:rPr>
          <w:rFonts w:ascii="Times New Roman" w:hAnsi="Times New Roman" w:cs="Times New Roman"/>
          <w:sz w:val="24"/>
          <w:szCs w:val="24"/>
        </w:rPr>
        <w:tab/>
      </w:r>
      <w:r w:rsidRPr="00DF1779">
        <w:rPr>
          <w:rFonts w:ascii="Times New Roman" w:hAnsi="Times New Roman" w:cs="Times New Roman"/>
          <w:b/>
          <w:sz w:val="24"/>
          <w:szCs w:val="24"/>
        </w:rPr>
        <w:t>P r i j e d l o g</w:t>
      </w:r>
    </w:p>
    <w:p w14:paraId="6C699CA3" w14:textId="77777777" w:rsidR="005C132D" w:rsidRDefault="005C132D" w:rsidP="005C1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1B5">
        <w:rPr>
          <w:rFonts w:ascii="Times New Roman" w:hAnsi="Times New Roman" w:cs="Times New Roman"/>
        </w:rPr>
        <w:tab/>
      </w:r>
      <w:r w:rsidRPr="00CF3FF1">
        <w:rPr>
          <w:rFonts w:ascii="Times New Roman" w:hAnsi="Times New Roman" w:cs="Times New Roman"/>
          <w:sz w:val="24"/>
          <w:szCs w:val="24"/>
        </w:rPr>
        <w:t>Na temelju članka 31. stavka 2. Zakona o Vladi Republike Hrvatske („Narodne novine“, broj 150/11., 119/14.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3FF1">
        <w:rPr>
          <w:rFonts w:ascii="Times New Roman" w:hAnsi="Times New Roman" w:cs="Times New Roman"/>
          <w:sz w:val="24"/>
          <w:szCs w:val="24"/>
        </w:rPr>
        <w:t xml:space="preserve"> 93/16.</w:t>
      </w:r>
      <w:r>
        <w:rPr>
          <w:rFonts w:ascii="Times New Roman" w:hAnsi="Times New Roman" w:cs="Times New Roman"/>
          <w:sz w:val="24"/>
          <w:szCs w:val="24"/>
        </w:rPr>
        <w:t xml:space="preserve"> i 116/18</w:t>
      </w:r>
      <w:r w:rsidRPr="00CF3F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3FF1">
        <w:rPr>
          <w:rFonts w:ascii="Times New Roman" w:hAnsi="Times New Roman" w:cs="Times New Roman"/>
          <w:sz w:val="24"/>
          <w:szCs w:val="24"/>
        </w:rPr>
        <w:t xml:space="preserve">Vlada Republike Hrvatske je na sjednici održanoj ______ </w:t>
      </w:r>
      <w:r>
        <w:rPr>
          <w:rFonts w:ascii="Times New Roman" w:hAnsi="Times New Roman" w:cs="Times New Roman"/>
          <w:sz w:val="24"/>
          <w:szCs w:val="24"/>
        </w:rPr>
        <w:t xml:space="preserve">2020. godine </w:t>
      </w:r>
      <w:r w:rsidRPr="00CF3FF1">
        <w:rPr>
          <w:rFonts w:ascii="Times New Roman" w:hAnsi="Times New Roman" w:cs="Times New Roman"/>
          <w:sz w:val="24"/>
          <w:szCs w:val="24"/>
        </w:rPr>
        <w:t xml:space="preserve">donijela </w:t>
      </w:r>
    </w:p>
    <w:p w14:paraId="2AAB106D" w14:textId="77777777" w:rsidR="005C132D" w:rsidRDefault="005C132D" w:rsidP="005C13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</w:pPr>
    </w:p>
    <w:p w14:paraId="7FA1FF22" w14:textId="77777777" w:rsidR="005C132D" w:rsidRDefault="005C132D" w:rsidP="005C1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</w:pPr>
    </w:p>
    <w:p w14:paraId="04C5BDE1" w14:textId="77777777" w:rsidR="005C132D" w:rsidRDefault="005C132D" w:rsidP="005C1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>ODLUKU O USPOSTAVI IZVJEŠTAJNOG SUSTAVA</w:t>
      </w:r>
    </w:p>
    <w:p w14:paraId="31122466" w14:textId="77777777" w:rsidR="005C132D" w:rsidRDefault="005C132D" w:rsidP="005C1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>ZA PODRŠKU PROCESIMA KOLEKTIVNOG PREGOVARANJA I PRAĆENJA UČINAKA PRIMJENE KOLEKTIVNIH UGOVORA</w:t>
      </w:r>
    </w:p>
    <w:p w14:paraId="200B37B8" w14:textId="77777777" w:rsidR="005C132D" w:rsidRDefault="005C132D" w:rsidP="005C1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p w14:paraId="69655F70" w14:textId="77777777" w:rsidR="005C132D" w:rsidRDefault="005C132D" w:rsidP="005C1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p w14:paraId="710B4478" w14:textId="77777777" w:rsidR="005C132D" w:rsidRDefault="005C132D" w:rsidP="005C1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p w14:paraId="584EA84D" w14:textId="77777777" w:rsidR="005C132D" w:rsidRPr="00AB54B0" w:rsidRDefault="005C132D" w:rsidP="005C1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p w14:paraId="5C9B83CA" w14:textId="77777777" w:rsidR="005C132D" w:rsidRPr="00801D6F" w:rsidRDefault="005C132D" w:rsidP="005C13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01D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I.</w:t>
      </w:r>
    </w:p>
    <w:p w14:paraId="551BB2D9" w14:textId="77777777" w:rsidR="005C132D" w:rsidRPr="00CF3FF1" w:rsidRDefault="005C132D" w:rsidP="005C13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2A92033" w14:textId="77777777" w:rsidR="005C132D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(1) </w:t>
      </w:r>
      <w:r w:rsidRPr="008B0EB5">
        <w:rPr>
          <w:color w:val="000000"/>
        </w:rPr>
        <w:t xml:space="preserve">Vlada </w:t>
      </w:r>
      <w:r>
        <w:rPr>
          <w:color w:val="000000"/>
        </w:rPr>
        <w:t xml:space="preserve"> </w:t>
      </w:r>
      <w:r w:rsidRPr="008B0EB5">
        <w:rPr>
          <w:color w:val="000000"/>
        </w:rPr>
        <w:t xml:space="preserve">Republike </w:t>
      </w:r>
      <w:r>
        <w:rPr>
          <w:color w:val="000000"/>
        </w:rPr>
        <w:t xml:space="preserve"> Hrvatske </w:t>
      </w:r>
      <w:r w:rsidRPr="008B0EB5">
        <w:rPr>
          <w:color w:val="000000"/>
        </w:rPr>
        <w:t xml:space="preserve">uspostavlja Izvještajni sustav za </w:t>
      </w:r>
      <w:r>
        <w:rPr>
          <w:color w:val="000000"/>
        </w:rPr>
        <w:t xml:space="preserve">podršku </w:t>
      </w:r>
      <w:r w:rsidRPr="008B0EB5">
        <w:rPr>
          <w:color w:val="000000"/>
        </w:rPr>
        <w:t>procesima kolektivnog pregovaranja i praćenja učinaka primjene kolektivnih ugovora (</w:t>
      </w:r>
      <w:r>
        <w:rPr>
          <w:color w:val="000000"/>
        </w:rPr>
        <w:t>u daljnjem tekstu</w:t>
      </w:r>
      <w:r w:rsidRPr="008B0EB5">
        <w:rPr>
          <w:color w:val="000000"/>
        </w:rPr>
        <w:t xml:space="preserve">: </w:t>
      </w:r>
      <w:r>
        <w:rPr>
          <w:color w:val="000000"/>
        </w:rPr>
        <w:t>Izvještajni sustav</w:t>
      </w:r>
      <w:r w:rsidRPr="008B0EB5">
        <w:rPr>
          <w:color w:val="000000"/>
        </w:rPr>
        <w:t>) kao središnji poslovno</w:t>
      </w:r>
      <w:r>
        <w:rPr>
          <w:color w:val="000000"/>
        </w:rPr>
        <w:t xml:space="preserve"> </w:t>
      </w:r>
      <w:r w:rsidRPr="008B0EB5">
        <w:rPr>
          <w:color w:val="000000"/>
        </w:rPr>
        <w:t>-</w:t>
      </w:r>
      <w:r>
        <w:rPr>
          <w:color w:val="000000"/>
        </w:rPr>
        <w:t xml:space="preserve"> </w:t>
      </w:r>
      <w:r w:rsidRPr="008B0EB5">
        <w:rPr>
          <w:color w:val="000000"/>
        </w:rPr>
        <w:t xml:space="preserve">informacijski sustav za provođenje analiza, simulacija te analitičku podršku namijenjenu dijelovima procesa kolektivnog pregovaranja koji utječu na rashode za zaposlene </w:t>
      </w:r>
      <w:r>
        <w:rPr>
          <w:color w:val="000000"/>
        </w:rPr>
        <w:t>i</w:t>
      </w:r>
      <w:r w:rsidRPr="008B0EB5">
        <w:rPr>
          <w:color w:val="000000"/>
        </w:rPr>
        <w:t xml:space="preserve"> praćenju financijskih i pravnih učinaka sklopljenih kolektivnih ugovora u državnim tijelima i javnim službama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br/>
      </w:r>
      <w:r>
        <w:rPr>
          <w:rFonts w:ascii="Arial" w:hAnsi="Arial" w:cs="Arial"/>
          <w:i/>
          <w:iCs/>
          <w:color w:val="414145"/>
          <w:sz w:val="21"/>
          <w:szCs w:val="21"/>
        </w:rPr>
        <w:br/>
      </w:r>
      <w:r>
        <w:rPr>
          <w:iCs/>
          <w:color w:val="000000"/>
        </w:rPr>
        <w:t xml:space="preserve">(2) </w:t>
      </w:r>
      <w:r w:rsidRPr="00F53D3D">
        <w:rPr>
          <w:i/>
          <w:iCs/>
          <w:color w:val="000000"/>
        </w:rPr>
        <w:t>Državna tijela</w:t>
      </w:r>
      <w:r w:rsidRPr="00F53D3D">
        <w:rPr>
          <w:color w:val="000000"/>
        </w:rPr>
        <w:t> su tijela državne uprave, pravosudna tijela, stručna služba Hrvatskoga sabora, Ured predsjednika Republike Hrvatske, stručna služba i uredi Vlade Republike Hrvatske, stručna služba Ustavnog suda Republike Hrvatske, stručna služba pučkog pravobranitelja</w:t>
      </w:r>
      <w:r>
        <w:rPr>
          <w:color w:val="000000"/>
        </w:rPr>
        <w:t>, pravobranitelja za djecu, pravobranitelja za ravnopravnost spolova te pravobranitelja za osobe s invaliditetom</w:t>
      </w:r>
      <w:r w:rsidRPr="00F53D3D">
        <w:rPr>
          <w:color w:val="000000"/>
        </w:rPr>
        <w:t>, Državni ured za reviziju, stručna služba Državnog izbornog povjerenstva i druga tijela koja se osnivaju za obavljanje državne službe</w:t>
      </w:r>
      <w:r>
        <w:rPr>
          <w:color w:val="000000"/>
        </w:rPr>
        <w:t>.</w:t>
      </w:r>
    </w:p>
    <w:p w14:paraId="4D45178C" w14:textId="77777777" w:rsidR="005C132D" w:rsidRDefault="005C132D" w:rsidP="005C132D">
      <w:pPr>
        <w:pStyle w:val="t-9-8"/>
        <w:spacing w:before="0" w:beforeAutospacing="0" w:after="120"/>
        <w:jc w:val="both"/>
        <w:rPr>
          <w:iCs/>
          <w:color w:val="000000"/>
        </w:rPr>
      </w:pPr>
    </w:p>
    <w:p w14:paraId="6EA53996" w14:textId="77777777" w:rsidR="005C132D" w:rsidRDefault="005C132D" w:rsidP="005C132D">
      <w:pPr>
        <w:pStyle w:val="t-9-8"/>
        <w:spacing w:before="0" w:beforeAutospacing="0" w:after="120"/>
        <w:jc w:val="both"/>
        <w:rPr>
          <w:color w:val="000000"/>
        </w:rPr>
      </w:pPr>
      <w:r w:rsidRPr="00AC4F85">
        <w:rPr>
          <w:iCs/>
          <w:color w:val="000000"/>
        </w:rPr>
        <w:t>(3)</w:t>
      </w:r>
      <w:r>
        <w:rPr>
          <w:iCs/>
          <w:color w:val="000000"/>
        </w:rPr>
        <w:t xml:space="preserve"> </w:t>
      </w:r>
      <w:r w:rsidRPr="00F53D3D">
        <w:rPr>
          <w:i/>
          <w:iCs/>
          <w:color w:val="000000"/>
        </w:rPr>
        <w:t>Javne službe</w:t>
      </w:r>
      <w:r w:rsidRPr="00F53D3D">
        <w:rPr>
          <w:color w:val="000000"/>
        </w:rPr>
        <w:t> su javne</w:t>
      </w:r>
      <w:r>
        <w:rPr>
          <w:color w:val="000000"/>
        </w:rPr>
        <w:t xml:space="preserve"> </w:t>
      </w:r>
      <w:r w:rsidRPr="00F53D3D">
        <w:rPr>
          <w:color w:val="000000"/>
        </w:rPr>
        <w:t>ustanove i druge pravne osobe kojima se sredstva za plaće os</w:t>
      </w:r>
      <w:r>
        <w:rPr>
          <w:color w:val="000000"/>
        </w:rPr>
        <w:t>iguravaju u državnom proračunu, Hrvatski zavod za zdravstveno osiguranje, kao i</w:t>
      </w:r>
      <w:r w:rsidRPr="00F53D3D">
        <w:rPr>
          <w:color w:val="000000"/>
        </w:rPr>
        <w:t xml:space="preserve"> javne ustanove kojima se sredstva za plaće osiguravaju iz </w:t>
      </w:r>
      <w:r>
        <w:rPr>
          <w:color w:val="000000"/>
        </w:rPr>
        <w:t xml:space="preserve">njegovih </w:t>
      </w:r>
      <w:r w:rsidRPr="00F53D3D">
        <w:rPr>
          <w:color w:val="000000"/>
        </w:rPr>
        <w:t>sredstava</w:t>
      </w:r>
      <w:r>
        <w:rPr>
          <w:color w:val="000000"/>
        </w:rPr>
        <w:t>.</w:t>
      </w:r>
    </w:p>
    <w:p w14:paraId="539F26A1" w14:textId="77777777" w:rsidR="005C132D" w:rsidRDefault="005C132D" w:rsidP="005C132D">
      <w:pPr>
        <w:pStyle w:val="t-9-8"/>
        <w:spacing w:before="0" w:beforeAutospacing="0" w:after="0"/>
        <w:jc w:val="center"/>
        <w:rPr>
          <w:color w:val="000000"/>
        </w:rPr>
      </w:pPr>
      <w:r w:rsidRPr="00CF3FF1">
        <w:rPr>
          <w:color w:val="000000"/>
        </w:rPr>
        <w:t>II.</w:t>
      </w:r>
    </w:p>
    <w:p w14:paraId="1B99C123" w14:textId="77777777" w:rsidR="005C132D" w:rsidRDefault="005C132D" w:rsidP="005C132D">
      <w:pPr>
        <w:pStyle w:val="t-9-8"/>
        <w:spacing w:before="0" w:beforeAutospacing="0" w:after="0"/>
        <w:jc w:val="center"/>
        <w:rPr>
          <w:color w:val="000000"/>
        </w:rPr>
      </w:pPr>
    </w:p>
    <w:p w14:paraId="74931C9A" w14:textId="7E5CB235" w:rsidR="005C132D" w:rsidRDefault="005C132D" w:rsidP="005C132D">
      <w:pPr>
        <w:pStyle w:val="t-9-8"/>
        <w:spacing w:before="0" w:beforeAutospacing="0" w:after="0"/>
        <w:jc w:val="both"/>
        <w:rPr>
          <w:rFonts w:eastAsia="Calibri" w:cs="Arial"/>
        </w:rPr>
      </w:pPr>
      <w:r>
        <w:rPr>
          <w:rFonts w:eastAsia="Calibri" w:cs="Arial"/>
        </w:rPr>
        <w:t xml:space="preserve">(1) Izvještajni sustav se </w:t>
      </w:r>
      <w:r>
        <w:rPr>
          <w:color w:val="000000"/>
        </w:rPr>
        <w:t xml:space="preserve">uspostavlja </w:t>
      </w:r>
      <w:r w:rsidRPr="00CF3FF1">
        <w:rPr>
          <w:color w:val="000000"/>
        </w:rPr>
        <w:t>s ciljem unapređenj</w:t>
      </w:r>
      <w:r>
        <w:rPr>
          <w:color w:val="000000"/>
        </w:rPr>
        <w:t>a</w:t>
      </w:r>
      <w:r w:rsidRPr="00CF3FF1">
        <w:rPr>
          <w:color w:val="000000"/>
        </w:rPr>
        <w:t xml:space="preserve"> sustava kolektivnog pregovaranja</w:t>
      </w:r>
      <w:r>
        <w:rPr>
          <w:color w:val="000000"/>
        </w:rPr>
        <w:t xml:space="preserve"> </w:t>
      </w:r>
      <w:r w:rsidR="00B155AE">
        <w:rPr>
          <w:rFonts w:eastAsia="Calibri" w:cs="Arial"/>
        </w:rPr>
        <w:t>u državnim tijelima</w:t>
      </w:r>
      <w:r w:rsidRPr="00F16E24">
        <w:rPr>
          <w:rFonts w:eastAsia="Calibri" w:cs="Arial"/>
        </w:rPr>
        <w:t xml:space="preserve"> i javnim službama</w:t>
      </w:r>
      <w:r>
        <w:rPr>
          <w:rFonts w:eastAsia="Calibri" w:cs="Arial"/>
        </w:rPr>
        <w:t xml:space="preserve"> kroz rješavanje</w:t>
      </w:r>
      <w:r w:rsidRPr="00F16E24">
        <w:rPr>
          <w:rFonts w:eastAsia="Calibri" w:cs="Arial"/>
        </w:rPr>
        <w:t xml:space="preserve"> slabosti okvira za određivanje plaća </w:t>
      </w:r>
      <w:r>
        <w:rPr>
          <w:rFonts w:eastAsia="Calibri" w:cs="Arial"/>
        </w:rPr>
        <w:t>savjetujući se</w:t>
      </w:r>
      <w:r w:rsidRPr="00F16E24">
        <w:rPr>
          <w:rFonts w:eastAsia="Calibri" w:cs="Arial"/>
        </w:rPr>
        <w:t xml:space="preserve"> sa socijalnim partnerima</w:t>
      </w:r>
      <w:r>
        <w:rPr>
          <w:rFonts w:eastAsia="Calibri" w:cs="Arial"/>
        </w:rPr>
        <w:t>, a u svrhu</w:t>
      </w:r>
      <w:r w:rsidRPr="00F16E24">
        <w:rPr>
          <w:rFonts w:eastAsia="Calibri" w:cs="Arial"/>
        </w:rPr>
        <w:t xml:space="preserve"> poticanja usklađivanja plaća s </w:t>
      </w:r>
      <w:r>
        <w:rPr>
          <w:rFonts w:eastAsia="Calibri" w:cs="Arial"/>
        </w:rPr>
        <w:t xml:space="preserve">rezultatima rada i makroekonomskim uvjetima. </w:t>
      </w:r>
    </w:p>
    <w:p w14:paraId="4ABD2553" w14:textId="77777777" w:rsidR="005C132D" w:rsidRDefault="005C132D" w:rsidP="005C132D">
      <w:pPr>
        <w:pStyle w:val="t-9-8"/>
        <w:spacing w:before="0" w:beforeAutospacing="0" w:after="0"/>
        <w:jc w:val="both"/>
        <w:rPr>
          <w:rFonts w:eastAsia="Calibri" w:cs="Arial"/>
        </w:rPr>
      </w:pPr>
    </w:p>
    <w:p w14:paraId="554DB1D9" w14:textId="72022FFF" w:rsidR="005C132D" w:rsidRDefault="005C132D" w:rsidP="005C132D">
      <w:pPr>
        <w:pStyle w:val="t-9-8"/>
        <w:spacing w:before="0" w:beforeAutospacing="0" w:after="0"/>
        <w:jc w:val="both"/>
        <w:rPr>
          <w:rFonts w:eastAsia="Calibri" w:cs="Arial"/>
        </w:rPr>
      </w:pPr>
      <w:r>
        <w:rPr>
          <w:rFonts w:eastAsia="Calibri" w:cs="Arial"/>
        </w:rPr>
        <w:t xml:space="preserve">(2) Uspostavom rada sustava unaprijedit </w:t>
      </w:r>
      <w:r>
        <w:rPr>
          <w:color w:val="000000"/>
        </w:rPr>
        <w:t xml:space="preserve">će se </w:t>
      </w:r>
      <w:r w:rsidRPr="00CF3FF1">
        <w:rPr>
          <w:color w:val="000000"/>
        </w:rPr>
        <w:t>praćenj</w:t>
      </w:r>
      <w:r>
        <w:rPr>
          <w:color w:val="000000"/>
        </w:rPr>
        <w:t>e</w:t>
      </w:r>
      <w:r w:rsidRPr="00CF3FF1">
        <w:rPr>
          <w:color w:val="000000"/>
        </w:rPr>
        <w:t xml:space="preserve"> rashoda za zaposlene u </w:t>
      </w:r>
      <w:r w:rsidR="00B155AE">
        <w:rPr>
          <w:color w:val="000000"/>
        </w:rPr>
        <w:t>državnim tijelima</w:t>
      </w:r>
      <w:r>
        <w:rPr>
          <w:color w:val="000000"/>
        </w:rPr>
        <w:t xml:space="preserve"> i </w:t>
      </w:r>
      <w:r w:rsidRPr="00CF3FF1">
        <w:rPr>
          <w:color w:val="000000"/>
        </w:rPr>
        <w:t>javnim službama koji se osiguravaju iz državnog proračun</w:t>
      </w:r>
      <w:r>
        <w:rPr>
          <w:color w:val="000000"/>
        </w:rPr>
        <w:t>a kao i izračuni</w:t>
      </w:r>
      <w:r w:rsidRPr="00CF3FF1">
        <w:rPr>
          <w:color w:val="000000"/>
        </w:rPr>
        <w:t xml:space="preserve"> financijskih učinaka koje prethode donošenju novih ili izmjenama postojećih pravn</w:t>
      </w:r>
      <w:r>
        <w:rPr>
          <w:color w:val="000000"/>
        </w:rPr>
        <w:t>ih akata</w:t>
      </w:r>
      <w:r w:rsidRPr="00CF3FF1">
        <w:rPr>
          <w:color w:val="000000"/>
        </w:rPr>
        <w:t xml:space="preserve"> koji izravno utječu na rashode za zaposlene</w:t>
      </w:r>
      <w:r>
        <w:rPr>
          <w:color w:val="000000"/>
        </w:rPr>
        <w:t>.</w:t>
      </w:r>
    </w:p>
    <w:p w14:paraId="20ACC3BA" w14:textId="77777777" w:rsidR="005C132D" w:rsidRPr="00801D6F" w:rsidRDefault="005C132D" w:rsidP="005C132D">
      <w:pPr>
        <w:pStyle w:val="t-9-8"/>
        <w:spacing w:before="0" w:beforeAutospacing="0" w:after="0"/>
        <w:jc w:val="both"/>
        <w:rPr>
          <w:rFonts w:eastAsia="Calibri" w:cs="Arial"/>
        </w:rPr>
      </w:pPr>
    </w:p>
    <w:p w14:paraId="1EDD6DA5" w14:textId="77777777" w:rsidR="005C132D" w:rsidRDefault="005C132D" w:rsidP="005C132D">
      <w:pPr>
        <w:pStyle w:val="t-9-8"/>
        <w:tabs>
          <w:tab w:val="left" w:pos="142"/>
        </w:tabs>
        <w:spacing w:before="0" w:beforeAutospacing="0" w:after="0"/>
        <w:jc w:val="center"/>
        <w:rPr>
          <w:color w:val="000000"/>
        </w:rPr>
      </w:pPr>
      <w:r w:rsidRPr="00CF3FF1">
        <w:rPr>
          <w:color w:val="000000"/>
        </w:rPr>
        <w:t>II</w:t>
      </w:r>
      <w:r>
        <w:rPr>
          <w:color w:val="000000"/>
        </w:rPr>
        <w:t>I</w:t>
      </w:r>
      <w:r w:rsidRPr="00CF3FF1">
        <w:rPr>
          <w:color w:val="000000"/>
        </w:rPr>
        <w:t>.</w:t>
      </w:r>
    </w:p>
    <w:p w14:paraId="2FC419D3" w14:textId="77777777" w:rsidR="005C132D" w:rsidRDefault="005C132D" w:rsidP="005C132D">
      <w:pPr>
        <w:pStyle w:val="t-9-8"/>
        <w:tabs>
          <w:tab w:val="left" w:pos="142"/>
        </w:tabs>
        <w:spacing w:before="0" w:beforeAutospacing="0" w:after="0"/>
        <w:jc w:val="center"/>
        <w:rPr>
          <w:color w:val="000000"/>
        </w:rPr>
      </w:pPr>
    </w:p>
    <w:p w14:paraId="111F870D" w14:textId="77777777" w:rsidR="005C132D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(1) Izvještajni sustav je poslovno  informacijski sustav koji  omogućava izradu  analiza, izvješća i simulacija sadržaja i oblika sukladno prethodno postavljenim zahtjevima, u koje će izravan </w:t>
      </w:r>
      <w:r>
        <w:rPr>
          <w:color w:val="000000"/>
        </w:rPr>
        <w:lastRenderedPageBreak/>
        <w:t xml:space="preserve">uvid imati Vlada Republike Hrvatske, Ministarstvo rada i mirovinskoga sustava </w:t>
      </w:r>
      <w:r>
        <w:rPr>
          <w:rFonts w:eastAsia="Calibri" w:cs="Arial"/>
        </w:rPr>
        <w:t>(u daljnjem tekstu: Ministarstvo)</w:t>
      </w:r>
      <w:r>
        <w:rPr>
          <w:color w:val="000000"/>
        </w:rPr>
        <w:t>, Ministarstvo financija i Ministarstvo uprave za podatke za sva državna tijela i javne službe, a ministarstva za proračunske korisnike u nadležnosti njihovog razdjela.</w:t>
      </w:r>
    </w:p>
    <w:p w14:paraId="018CB792" w14:textId="77777777" w:rsidR="005C132D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</w:p>
    <w:p w14:paraId="0E6B1836" w14:textId="77777777" w:rsidR="005C132D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(2) Izradu </w:t>
      </w:r>
      <w:r w:rsidRPr="00280C5F">
        <w:rPr>
          <w:color w:val="000000"/>
        </w:rPr>
        <w:t>složenijih izvješća prema specifičnim zahtjevima</w:t>
      </w:r>
      <w:r>
        <w:rPr>
          <w:color w:val="000000"/>
        </w:rPr>
        <w:t xml:space="preserve"> te izradu složenijih simulacija korištenjem Izvještajnog sustava provode analitičari u Financijskoj agenciji.</w:t>
      </w:r>
    </w:p>
    <w:p w14:paraId="3D8C7DA0" w14:textId="77777777" w:rsidR="005C132D" w:rsidRDefault="005C132D" w:rsidP="005C132D">
      <w:pPr>
        <w:pStyle w:val="t-9-8"/>
        <w:spacing w:before="0" w:beforeAutospacing="0" w:after="120"/>
        <w:jc w:val="both"/>
        <w:rPr>
          <w:color w:val="000000"/>
        </w:rPr>
      </w:pPr>
    </w:p>
    <w:p w14:paraId="51BC3655" w14:textId="77777777" w:rsidR="005C132D" w:rsidRDefault="005C132D" w:rsidP="005C13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52937">
        <w:rPr>
          <w:rFonts w:ascii="Times New Roman" w:hAnsi="Times New Roman" w:cs="Times New Roman"/>
          <w:sz w:val="24"/>
          <w:szCs w:val="24"/>
        </w:rPr>
        <w:t>IV.</w:t>
      </w:r>
    </w:p>
    <w:p w14:paraId="3C7D3CE3" w14:textId="77777777" w:rsidR="005C132D" w:rsidRPr="00352937" w:rsidRDefault="005C132D" w:rsidP="005C13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959A6C" w14:textId="77777777" w:rsidR="005C132D" w:rsidRPr="00352937" w:rsidRDefault="005C132D" w:rsidP="005C13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2937">
        <w:rPr>
          <w:rFonts w:ascii="Times New Roman" w:eastAsia="Calibri" w:hAnsi="Times New Roman" w:cs="Times New Roman"/>
          <w:sz w:val="24"/>
          <w:szCs w:val="24"/>
        </w:rPr>
        <w:t xml:space="preserve">(1) Za uspostavu </w:t>
      </w:r>
      <w:r>
        <w:rPr>
          <w:rFonts w:ascii="Times New Roman" w:eastAsia="Calibri" w:hAnsi="Times New Roman" w:cs="Times New Roman"/>
          <w:sz w:val="24"/>
          <w:szCs w:val="24"/>
        </w:rPr>
        <w:t>Izvještajnog sustava</w:t>
      </w:r>
      <w:r w:rsidRPr="00352937">
        <w:rPr>
          <w:rFonts w:ascii="Times New Roman" w:eastAsia="Calibri" w:hAnsi="Times New Roman" w:cs="Times New Roman"/>
          <w:sz w:val="24"/>
          <w:szCs w:val="24"/>
        </w:rPr>
        <w:t>, te za podršku i održavanje sustava nakon uspostave zadužuje se Financijska agencija.</w:t>
      </w:r>
    </w:p>
    <w:p w14:paraId="2551DF6D" w14:textId="77777777" w:rsidR="005C132D" w:rsidRDefault="005C132D" w:rsidP="005C132D">
      <w:pPr>
        <w:pStyle w:val="ListParagraph"/>
        <w:jc w:val="both"/>
        <w:rPr>
          <w:rFonts w:eastAsia="Calibri" w:cs="Arial"/>
        </w:rPr>
      </w:pPr>
    </w:p>
    <w:p w14:paraId="50F5294B" w14:textId="77777777" w:rsidR="005C132D" w:rsidRPr="00067984" w:rsidRDefault="005C132D" w:rsidP="005C132D">
      <w:pPr>
        <w:pStyle w:val="t-9-8"/>
        <w:spacing w:before="0" w:beforeAutospacing="0" w:after="0"/>
        <w:jc w:val="both"/>
        <w:rPr>
          <w:rFonts w:eastAsia="Calibri" w:cs="Arial"/>
        </w:rPr>
      </w:pPr>
      <w:r>
        <w:rPr>
          <w:rFonts w:eastAsia="Calibri" w:cs="Arial"/>
        </w:rPr>
        <w:t>(2) Z</w:t>
      </w:r>
      <w:r w:rsidRPr="00D60282">
        <w:rPr>
          <w:rFonts w:eastAsia="Calibri" w:cs="Arial"/>
        </w:rPr>
        <w:t xml:space="preserve">a koordinaciju uspostave i rada </w:t>
      </w:r>
      <w:r>
        <w:rPr>
          <w:rFonts w:eastAsia="Calibri" w:cs="Arial"/>
        </w:rPr>
        <w:t>Izvještajnog sustava</w:t>
      </w:r>
      <w:r>
        <w:rPr>
          <w:rFonts w:eastAsia="Calibri" w:cs="Arial"/>
          <w:i/>
        </w:rPr>
        <w:t xml:space="preserve"> </w:t>
      </w:r>
      <w:r>
        <w:rPr>
          <w:rFonts w:eastAsia="Calibri" w:cs="Arial"/>
        </w:rPr>
        <w:t>zadužuje se</w:t>
      </w:r>
      <w:r w:rsidRPr="00B9337D">
        <w:rPr>
          <w:rFonts w:eastAsia="Calibri" w:cs="Arial"/>
        </w:rPr>
        <w:t xml:space="preserve"> </w:t>
      </w:r>
      <w:r>
        <w:rPr>
          <w:rFonts w:eastAsia="Calibri" w:cs="Arial"/>
        </w:rPr>
        <w:t>Ministarstvo.</w:t>
      </w:r>
    </w:p>
    <w:p w14:paraId="683E1423" w14:textId="77777777" w:rsidR="005C132D" w:rsidRDefault="005C132D" w:rsidP="005C132D">
      <w:pPr>
        <w:pStyle w:val="ListParagraph"/>
        <w:jc w:val="both"/>
        <w:rPr>
          <w:color w:val="000000"/>
        </w:rPr>
      </w:pPr>
    </w:p>
    <w:p w14:paraId="30976027" w14:textId="77777777" w:rsidR="005C132D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>(3) Ministarstvo u suradnji s Ministarstvom financija definira zahtjeve za procjenu financijskih učinaka prava iz kolektivnih ugovora i elemenata koji utječu na rashode za zaposlene.</w:t>
      </w:r>
    </w:p>
    <w:p w14:paraId="3A507F0D" w14:textId="77777777" w:rsidR="005C132D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</w:p>
    <w:p w14:paraId="3D26E91E" w14:textId="77777777" w:rsidR="005C132D" w:rsidRDefault="005C132D" w:rsidP="005C13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52937">
        <w:rPr>
          <w:rFonts w:ascii="Times New Roman" w:hAnsi="Times New Roman" w:cs="Times New Roman"/>
          <w:sz w:val="24"/>
          <w:szCs w:val="24"/>
        </w:rPr>
        <w:t>V.</w:t>
      </w:r>
    </w:p>
    <w:p w14:paraId="18CA041C" w14:textId="77777777" w:rsidR="005C132D" w:rsidRPr="00352937" w:rsidRDefault="005C132D" w:rsidP="005C13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90C6258" w14:textId="77777777" w:rsidR="005C132D" w:rsidRPr="00352937" w:rsidRDefault="005C132D" w:rsidP="005C13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52937">
        <w:rPr>
          <w:rFonts w:ascii="Times New Roman" w:hAnsi="Times New Roman" w:cs="Times New Roman"/>
          <w:sz w:val="24"/>
          <w:szCs w:val="24"/>
        </w:rPr>
        <w:t xml:space="preserve">(1) Uspostavljeni </w:t>
      </w:r>
      <w:r>
        <w:rPr>
          <w:rFonts w:ascii="Times New Roman" w:hAnsi="Times New Roman" w:cs="Times New Roman"/>
          <w:sz w:val="24"/>
          <w:szCs w:val="24"/>
        </w:rPr>
        <w:t>Izvještajni sustav</w:t>
      </w:r>
      <w:r w:rsidRPr="00352937">
        <w:rPr>
          <w:rFonts w:ascii="Times New Roman" w:hAnsi="Times New Roman" w:cs="Times New Roman"/>
          <w:sz w:val="24"/>
          <w:szCs w:val="24"/>
        </w:rPr>
        <w:t xml:space="preserve"> smješten je u Financijskoj agenciji, a </w:t>
      </w:r>
      <w:r>
        <w:rPr>
          <w:rFonts w:ascii="Times New Roman" w:hAnsi="Times New Roman" w:cs="Times New Roman"/>
          <w:sz w:val="24"/>
          <w:szCs w:val="24"/>
        </w:rPr>
        <w:t xml:space="preserve">temelji se i koristi podatke iz Sustava za </w:t>
      </w:r>
      <w:r w:rsidRPr="00352937">
        <w:rPr>
          <w:rFonts w:ascii="Times New Roman" w:hAnsi="Times New Roman" w:cs="Times New Roman"/>
          <w:sz w:val="24"/>
          <w:szCs w:val="24"/>
        </w:rPr>
        <w:t>centralizirani obračun plaća i upravljanja ljudskim resu</w:t>
      </w:r>
      <w:r>
        <w:rPr>
          <w:rFonts w:ascii="Times New Roman" w:hAnsi="Times New Roman" w:cs="Times New Roman"/>
          <w:sz w:val="24"/>
          <w:szCs w:val="24"/>
        </w:rPr>
        <w:t xml:space="preserve">rsima u </w:t>
      </w:r>
      <w:r w:rsidRPr="00352937">
        <w:rPr>
          <w:rFonts w:ascii="Times New Roman" w:hAnsi="Times New Roman" w:cs="Times New Roman"/>
          <w:sz w:val="24"/>
          <w:szCs w:val="24"/>
        </w:rPr>
        <w:t>javnom sektoru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937">
        <w:rPr>
          <w:rFonts w:ascii="Times New Roman" w:hAnsi="Times New Roman" w:cs="Times New Roman"/>
          <w:sz w:val="24"/>
          <w:szCs w:val="24"/>
        </w:rPr>
        <w:t>i Registru zaposlenih u javnom sektoru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2577FA" w14:textId="77777777" w:rsidR="005C132D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</w:p>
    <w:p w14:paraId="37787987" w14:textId="77777777" w:rsidR="005C132D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  <w:r w:rsidRPr="00352937">
        <w:rPr>
          <w:color w:val="000000"/>
        </w:rPr>
        <w:t xml:space="preserve">(2) </w:t>
      </w:r>
      <w:r>
        <w:rPr>
          <w:color w:val="000000"/>
        </w:rPr>
        <w:t>Analize, simulacije te</w:t>
      </w:r>
      <w:r w:rsidRPr="00352937">
        <w:rPr>
          <w:color w:val="000000"/>
        </w:rPr>
        <w:t xml:space="preserve"> izradu složenijih izvješća prema </w:t>
      </w:r>
      <w:r>
        <w:rPr>
          <w:color w:val="000000"/>
        </w:rPr>
        <w:t>specifičnim zahtjevima iz točke III. stavka 2. ove Odluke</w:t>
      </w:r>
      <w:r w:rsidRPr="00352937">
        <w:rPr>
          <w:color w:val="000000"/>
        </w:rPr>
        <w:t xml:space="preserve"> u Financijskoj agenciji provode analitičari</w:t>
      </w:r>
      <w:r>
        <w:rPr>
          <w:color w:val="000000"/>
        </w:rPr>
        <w:t xml:space="preserve"> Financijske agencije</w:t>
      </w:r>
      <w:r w:rsidRPr="00352937">
        <w:rPr>
          <w:color w:val="000000"/>
        </w:rPr>
        <w:t>, dok je za potporu radu  vanjskih korisnika sustava iz točke III. stavka 1. ove Odluke od strane Financijske agencije osigurana korisnička podrška.</w:t>
      </w:r>
    </w:p>
    <w:p w14:paraId="23DB035E" w14:textId="77777777" w:rsidR="005C132D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</w:p>
    <w:p w14:paraId="241CE007" w14:textId="77777777" w:rsidR="005C132D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</w:p>
    <w:p w14:paraId="02CB2CD6" w14:textId="77777777" w:rsidR="005C132D" w:rsidRDefault="005C132D" w:rsidP="005C13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52937">
        <w:rPr>
          <w:rFonts w:ascii="Times New Roman" w:hAnsi="Times New Roman" w:cs="Times New Roman"/>
          <w:sz w:val="24"/>
          <w:szCs w:val="24"/>
        </w:rPr>
        <w:t>VI.</w:t>
      </w:r>
    </w:p>
    <w:p w14:paraId="4783BB60" w14:textId="77777777" w:rsidR="005C132D" w:rsidRPr="00352937" w:rsidRDefault="005C132D" w:rsidP="005C13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3B81D1B" w14:textId="77777777" w:rsidR="005C132D" w:rsidRPr="001702D7" w:rsidRDefault="005C132D" w:rsidP="005C13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2937">
        <w:t>(</w:t>
      </w:r>
      <w:r w:rsidRPr="001702D7">
        <w:rPr>
          <w:rFonts w:ascii="Times New Roman" w:hAnsi="Times New Roman" w:cs="Times New Roman"/>
          <w:sz w:val="24"/>
          <w:szCs w:val="24"/>
        </w:rPr>
        <w:t>1) Obveze Ministarstva su:</w:t>
      </w:r>
    </w:p>
    <w:p w14:paraId="69416D5F" w14:textId="77777777" w:rsidR="005C132D" w:rsidRPr="001702D7" w:rsidRDefault="005C132D" w:rsidP="005C132D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0E0DCA2E" w14:textId="77777777" w:rsidR="005C132D" w:rsidRPr="001702D7" w:rsidRDefault="005C132D" w:rsidP="005C132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1702D7">
        <w:rPr>
          <w:rFonts w:ascii="Times New Roman" w:eastAsia="Calibri" w:hAnsi="Times New Roman" w:cs="Times New Roman"/>
          <w:sz w:val="24"/>
          <w:szCs w:val="24"/>
        </w:rPr>
        <w:t xml:space="preserve">1. izrada Postupnika kojim će se </w:t>
      </w:r>
      <w:r w:rsidRPr="001702D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702D7">
        <w:rPr>
          <w:rFonts w:ascii="Times New Roman" w:eastAsia="Calibri" w:hAnsi="Times New Roman" w:cs="Times New Roman"/>
          <w:sz w:val="24"/>
          <w:szCs w:val="24"/>
        </w:rPr>
        <w:t xml:space="preserve">efinirati način izvršavanja koordinacijskih aktivnosti s obzirom na izvještajni sustav, </w:t>
      </w:r>
    </w:p>
    <w:p w14:paraId="4211F312" w14:textId="77777777" w:rsidR="005C132D" w:rsidRPr="000A79F8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</w:p>
    <w:p w14:paraId="45A6C165" w14:textId="77777777" w:rsidR="005C132D" w:rsidRDefault="005C132D" w:rsidP="005C132D">
      <w:pPr>
        <w:pStyle w:val="t-9-8"/>
        <w:spacing w:before="0" w:beforeAutospacing="0" w:after="0"/>
        <w:jc w:val="both"/>
        <w:rPr>
          <w:rFonts w:eastAsia="Calibri"/>
        </w:rPr>
      </w:pPr>
      <w:r>
        <w:rPr>
          <w:color w:val="000000"/>
        </w:rPr>
        <w:t>2. p</w:t>
      </w:r>
      <w:r>
        <w:rPr>
          <w:rFonts w:eastAsia="Calibri"/>
        </w:rPr>
        <w:t xml:space="preserve">rovođenje i praćenje procedura djelovanja, </w:t>
      </w:r>
      <w:r w:rsidRPr="00930840">
        <w:rPr>
          <w:rFonts w:eastAsia="Calibri"/>
        </w:rPr>
        <w:t xml:space="preserve"> </w:t>
      </w:r>
    </w:p>
    <w:p w14:paraId="295620F3" w14:textId="77777777" w:rsidR="005C132D" w:rsidRPr="00930840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</w:p>
    <w:p w14:paraId="683ADB46" w14:textId="77777777" w:rsidR="005C132D" w:rsidRDefault="005C132D" w:rsidP="005C132D">
      <w:pPr>
        <w:pStyle w:val="t-9-8"/>
        <w:spacing w:before="0" w:beforeAutospacing="0" w:after="0"/>
        <w:jc w:val="both"/>
        <w:rPr>
          <w:rFonts w:eastAsia="Calibri"/>
        </w:rPr>
      </w:pPr>
      <w:r>
        <w:rPr>
          <w:rFonts w:eastAsia="Calibri"/>
        </w:rPr>
        <w:t>3. priprema</w:t>
      </w:r>
      <w:r w:rsidRPr="00536551">
        <w:rPr>
          <w:rFonts w:eastAsia="Calibri"/>
        </w:rPr>
        <w:t xml:space="preserve"> podloga </w:t>
      </w:r>
      <w:r>
        <w:rPr>
          <w:rFonts w:eastAsia="Calibri"/>
        </w:rPr>
        <w:t xml:space="preserve">za kolektivno pregovaranje </w:t>
      </w:r>
      <w:r w:rsidRPr="00536551">
        <w:rPr>
          <w:rFonts w:eastAsia="Calibri"/>
        </w:rPr>
        <w:t>temeljem informaci</w:t>
      </w:r>
      <w:r>
        <w:rPr>
          <w:rFonts w:eastAsia="Calibri"/>
        </w:rPr>
        <w:t>ja iz Izvještajnog sustava,</w:t>
      </w:r>
    </w:p>
    <w:p w14:paraId="34FAF3D5" w14:textId="77777777" w:rsidR="005C132D" w:rsidRPr="00B7126F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</w:p>
    <w:p w14:paraId="1A68FF55" w14:textId="77777777" w:rsidR="005C132D" w:rsidRDefault="005C132D" w:rsidP="005C132D">
      <w:pPr>
        <w:pStyle w:val="t-9-8"/>
        <w:spacing w:before="0" w:beforeAutospacing="0" w:after="0"/>
        <w:jc w:val="both"/>
        <w:rPr>
          <w:rFonts w:eastAsia="Calibri"/>
        </w:rPr>
      </w:pPr>
      <w:r>
        <w:rPr>
          <w:rFonts w:eastAsia="Calibri"/>
        </w:rPr>
        <w:t xml:space="preserve">4. ocjena i priprema </w:t>
      </w:r>
      <w:r w:rsidRPr="00536551">
        <w:rPr>
          <w:rFonts w:eastAsia="Calibri"/>
        </w:rPr>
        <w:t xml:space="preserve">pravnih i financijskih učinaka za nove procese </w:t>
      </w:r>
      <w:r w:rsidRPr="00947C5B">
        <w:rPr>
          <w:rFonts w:eastAsia="Calibri"/>
        </w:rPr>
        <w:t xml:space="preserve">kolektivnog </w:t>
      </w:r>
      <w:r>
        <w:rPr>
          <w:color w:val="000000"/>
        </w:rPr>
        <w:t xml:space="preserve"> </w:t>
      </w:r>
      <w:r w:rsidRPr="00947C5B">
        <w:rPr>
          <w:rFonts w:eastAsia="Calibri"/>
        </w:rPr>
        <w:t xml:space="preserve">pregovaranja, u suradnji s </w:t>
      </w:r>
      <w:r>
        <w:rPr>
          <w:rFonts w:eastAsia="Calibri"/>
        </w:rPr>
        <w:t>nadležnim</w:t>
      </w:r>
      <w:r w:rsidRPr="00947C5B">
        <w:rPr>
          <w:rFonts w:eastAsia="Calibri"/>
        </w:rPr>
        <w:t xml:space="preserve"> tijelima</w:t>
      </w:r>
      <w:r>
        <w:rPr>
          <w:rFonts w:eastAsia="Calibri"/>
        </w:rPr>
        <w:t xml:space="preserve"> </w:t>
      </w:r>
      <w:r w:rsidRPr="00536551">
        <w:rPr>
          <w:rFonts w:eastAsia="Calibri"/>
        </w:rPr>
        <w:t>temeljem informaci</w:t>
      </w:r>
      <w:r>
        <w:rPr>
          <w:rFonts w:eastAsia="Calibri"/>
        </w:rPr>
        <w:t>ja iz Izvještajnog sustava i</w:t>
      </w:r>
    </w:p>
    <w:p w14:paraId="49182842" w14:textId="77777777" w:rsidR="005C132D" w:rsidRPr="00B04773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</w:p>
    <w:p w14:paraId="3ECD57A6" w14:textId="6BF02D0A" w:rsidR="005C132D" w:rsidRPr="00B04773" w:rsidRDefault="005C132D" w:rsidP="005C132D">
      <w:pPr>
        <w:pStyle w:val="t-9-8"/>
        <w:spacing w:before="0" w:beforeAutospacing="0" w:after="0"/>
        <w:jc w:val="both"/>
        <w:rPr>
          <w:rFonts w:eastAsia="Calibri"/>
        </w:rPr>
      </w:pPr>
      <w:r>
        <w:rPr>
          <w:rFonts w:eastAsia="Calibri"/>
        </w:rPr>
        <w:t xml:space="preserve">5. </w:t>
      </w:r>
      <w:r w:rsidRPr="0049654B">
        <w:rPr>
          <w:rFonts w:eastAsia="Calibri"/>
        </w:rPr>
        <w:t>izrada izvješća za Vladu Republike Hrvatske o financijskim i pravnim učincima kolektivnih ugo</w:t>
      </w:r>
      <w:r w:rsidR="001D1D2F">
        <w:rPr>
          <w:rFonts w:eastAsia="Calibri"/>
        </w:rPr>
        <w:t>vora koji ih</w:t>
      </w:r>
      <w:r w:rsidRPr="0049654B">
        <w:rPr>
          <w:rFonts w:eastAsia="Calibri"/>
        </w:rPr>
        <w:t xml:space="preserve"> obvezuju.</w:t>
      </w:r>
    </w:p>
    <w:p w14:paraId="66A855D1" w14:textId="77777777" w:rsidR="005C132D" w:rsidRPr="00325F79" w:rsidRDefault="005C132D" w:rsidP="005C132D">
      <w:pPr>
        <w:pStyle w:val="t-9-8"/>
        <w:spacing w:before="0" w:beforeAutospacing="0" w:after="0"/>
        <w:ind w:left="360"/>
        <w:jc w:val="both"/>
      </w:pPr>
    </w:p>
    <w:p w14:paraId="62F11CF3" w14:textId="77777777" w:rsidR="005C132D" w:rsidRPr="001702D7" w:rsidRDefault="005C132D" w:rsidP="005C13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2D7">
        <w:rPr>
          <w:rFonts w:ascii="Times New Roman" w:hAnsi="Times New Roman" w:cs="Times New Roman"/>
          <w:sz w:val="24"/>
          <w:szCs w:val="24"/>
        </w:rPr>
        <w:t>(2) Obveze Financijske agencije su:</w:t>
      </w:r>
    </w:p>
    <w:p w14:paraId="56F070F1" w14:textId="77777777" w:rsidR="005C132D" w:rsidRPr="001702D7" w:rsidRDefault="005C132D" w:rsidP="005C13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299F25" w14:textId="77777777" w:rsidR="005C132D" w:rsidRPr="001702D7" w:rsidRDefault="005C132D" w:rsidP="005C132D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2D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 razvoj i uspostava </w:t>
      </w:r>
      <w:r>
        <w:rPr>
          <w:rFonts w:ascii="Times New Roman" w:hAnsi="Times New Roman" w:cs="Times New Roman"/>
          <w:color w:val="000000"/>
          <w:sz w:val="24"/>
          <w:szCs w:val="24"/>
        </w:rPr>
        <w:t>Izvještajnog sustava</w:t>
      </w:r>
      <w:r w:rsidRPr="001702D7">
        <w:rPr>
          <w:rFonts w:ascii="Times New Roman" w:hAnsi="Times New Roman" w:cs="Times New Roman"/>
          <w:color w:val="000000"/>
          <w:sz w:val="24"/>
          <w:szCs w:val="24"/>
        </w:rPr>
        <w:t xml:space="preserve"> s komponentama koje su uz direktni pristup sustavu raspoložive korisnicima u Ministarstvu, Ministarstvu financija i nadležnim ministarstvima,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02D7">
        <w:rPr>
          <w:rFonts w:ascii="Times New Roman" w:hAnsi="Times New Roman" w:cs="Times New Roman"/>
          <w:color w:val="000000"/>
          <w:sz w:val="24"/>
          <w:szCs w:val="24"/>
        </w:rPr>
        <w:t>analitičarima u Financijskoj agenciji, te ostalim korisnicima uz suglasnost Ministarstva,</w:t>
      </w:r>
    </w:p>
    <w:p w14:paraId="14CB473B" w14:textId="77777777" w:rsidR="005C132D" w:rsidRPr="005D0C62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</w:p>
    <w:p w14:paraId="55784E6A" w14:textId="77777777" w:rsidR="005C132D" w:rsidRDefault="005C132D" w:rsidP="005C132D">
      <w:pPr>
        <w:pStyle w:val="t-9-8"/>
        <w:spacing w:before="0" w:beforeAutospacing="0"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FF1F01">
        <w:rPr>
          <w:color w:val="000000" w:themeColor="text1"/>
        </w:rPr>
        <w:t>edukacija korisnika za rad</w:t>
      </w:r>
      <w:r>
        <w:rPr>
          <w:color w:val="000000" w:themeColor="text1"/>
        </w:rPr>
        <w:t>,</w:t>
      </w:r>
    </w:p>
    <w:p w14:paraId="03652A41" w14:textId="77777777" w:rsidR="005C132D" w:rsidRPr="00FF1F01" w:rsidRDefault="005C132D" w:rsidP="005C132D">
      <w:pPr>
        <w:pStyle w:val="t-9-8"/>
        <w:spacing w:before="0" w:beforeAutospacing="0" w:after="0"/>
        <w:jc w:val="both"/>
        <w:rPr>
          <w:color w:val="000000" w:themeColor="text1"/>
        </w:rPr>
      </w:pPr>
    </w:p>
    <w:p w14:paraId="5B12A8BF" w14:textId="77777777" w:rsidR="005C132D" w:rsidRDefault="005C132D" w:rsidP="005C132D">
      <w:pPr>
        <w:pStyle w:val="t-9-8"/>
        <w:spacing w:before="0" w:beforeAutospacing="0"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FF1F01">
        <w:rPr>
          <w:color w:val="000000" w:themeColor="text1"/>
        </w:rPr>
        <w:t>poslovno</w:t>
      </w:r>
      <w:r>
        <w:rPr>
          <w:color w:val="000000" w:themeColor="text1"/>
        </w:rPr>
        <w:t xml:space="preserve"> </w:t>
      </w:r>
      <w:r w:rsidRPr="00FF1F01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FF1F01">
        <w:rPr>
          <w:color w:val="000000" w:themeColor="text1"/>
        </w:rPr>
        <w:t>tehnička podrška radu</w:t>
      </w:r>
      <w:r>
        <w:rPr>
          <w:color w:val="000000" w:themeColor="text1"/>
        </w:rPr>
        <w:t>,</w:t>
      </w:r>
    </w:p>
    <w:p w14:paraId="75E09CDF" w14:textId="77777777" w:rsidR="005C132D" w:rsidRPr="00FF1F01" w:rsidRDefault="005C132D" w:rsidP="005C132D">
      <w:pPr>
        <w:pStyle w:val="t-9-8"/>
        <w:spacing w:before="0" w:beforeAutospacing="0" w:after="0"/>
        <w:jc w:val="both"/>
        <w:rPr>
          <w:color w:val="000000" w:themeColor="text1"/>
        </w:rPr>
      </w:pPr>
    </w:p>
    <w:p w14:paraId="44EF1005" w14:textId="77777777" w:rsidR="005C132D" w:rsidRDefault="005C132D" w:rsidP="005C132D">
      <w:pPr>
        <w:pStyle w:val="t-9-8"/>
        <w:spacing w:before="0" w:beforeAutospacing="0"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Pr="00FF1F01">
        <w:rPr>
          <w:color w:val="000000" w:themeColor="text1"/>
        </w:rPr>
        <w:t xml:space="preserve">održavanje informacijskog sustava </w:t>
      </w:r>
      <w:r>
        <w:rPr>
          <w:color w:val="000000" w:themeColor="text1"/>
        </w:rPr>
        <w:t>Izvještajnog sustava,</w:t>
      </w:r>
      <w:r w:rsidRPr="00FF1F01">
        <w:rPr>
          <w:color w:val="000000" w:themeColor="text1"/>
        </w:rPr>
        <w:t xml:space="preserve"> </w:t>
      </w:r>
    </w:p>
    <w:p w14:paraId="22467725" w14:textId="77777777" w:rsidR="005C132D" w:rsidRPr="00FF1F01" w:rsidRDefault="005C132D" w:rsidP="005C132D">
      <w:pPr>
        <w:pStyle w:val="t-9-8"/>
        <w:spacing w:before="0" w:beforeAutospacing="0" w:after="0"/>
        <w:jc w:val="both"/>
        <w:rPr>
          <w:color w:val="000000" w:themeColor="text1"/>
        </w:rPr>
      </w:pPr>
    </w:p>
    <w:p w14:paraId="04558C6E" w14:textId="77777777" w:rsidR="005C132D" w:rsidRDefault="005C132D" w:rsidP="005C132D">
      <w:pPr>
        <w:pStyle w:val="t-9-8"/>
        <w:spacing w:before="0" w:beforeAutospacing="0"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Pr="00FF1F01">
        <w:rPr>
          <w:color w:val="000000" w:themeColor="text1"/>
        </w:rPr>
        <w:t xml:space="preserve">priprema analiza, izvještaja i simulacija na zahtjev Vlade Republike Hrvatske i ministarstava, a vezano za specifične upite čije rješavanje zahtjeva višu razinu dodatne analitičke razrade ili se odnose na izvještajne potrebe manje učestalosti korištenja, </w:t>
      </w:r>
    </w:p>
    <w:p w14:paraId="60F8FE19" w14:textId="77777777" w:rsidR="005C132D" w:rsidRPr="00FF1F01" w:rsidRDefault="005C132D" w:rsidP="005C132D">
      <w:pPr>
        <w:pStyle w:val="t-9-8"/>
        <w:spacing w:before="0" w:beforeAutospacing="0" w:after="0"/>
        <w:jc w:val="both"/>
        <w:rPr>
          <w:color w:val="000000" w:themeColor="text1"/>
        </w:rPr>
      </w:pPr>
    </w:p>
    <w:p w14:paraId="4B38F061" w14:textId="77777777" w:rsidR="005C132D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6. </w:t>
      </w:r>
      <w:r w:rsidRPr="005D0C62">
        <w:rPr>
          <w:color w:val="000000"/>
        </w:rPr>
        <w:t>kontinuiran rad na analizi podataka uz periodičko izvješćivanje nadležnih institu</w:t>
      </w:r>
      <w:r>
        <w:rPr>
          <w:color w:val="000000"/>
        </w:rPr>
        <w:t xml:space="preserve">cija o </w:t>
      </w:r>
      <w:r w:rsidRPr="005D0C62">
        <w:rPr>
          <w:color w:val="000000"/>
        </w:rPr>
        <w:t>uočenim odstupanjima u postupanjima korisnika kao i dava</w:t>
      </w:r>
      <w:r>
        <w:rPr>
          <w:color w:val="000000"/>
        </w:rPr>
        <w:t>nje prijedloga za moguće promjene u sustavu i</w:t>
      </w:r>
    </w:p>
    <w:p w14:paraId="626A9746" w14:textId="77777777" w:rsidR="005C132D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</w:p>
    <w:p w14:paraId="2E3A30B2" w14:textId="77777777" w:rsidR="005C132D" w:rsidRPr="000A79F8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7. uspostavu i pružanje </w:t>
      </w:r>
      <w:r w:rsidRPr="0049654B">
        <w:rPr>
          <w:color w:val="000000"/>
        </w:rPr>
        <w:t>korisničk</w:t>
      </w:r>
      <w:r>
        <w:rPr>
          <w:color w:val="000000"/>
        </w:rPr>
        <w:t>e podrške</w:t>
      </w:r>
      <w:r w:rsidRPr="0049654B">
        <w:rPr>
          <w:color w:val="000000" w:themeColor="text1"/>
        </w:rPr>
        <w:t>.</w:t>
      </w:r>
    </w:p>
    <w:p w14:paraId="096AF575" w14:textId="77777777" w:rsidR="005C132D" w:rsidRPr="00331BF3" w:rsidRDefault="005C132D" w:rsidP="005C132D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</w:p>
    <w:p w14:paraId="67574658" w14:textId="77777777" w:rsidR="005C132D" w:rsidRPr="001702D7" w:rsidRDefault="005C132D" w:rsidP="005C13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2D7">
        <w:rPr>
          <w:rFonts w:ascii="Times New Roman" w:hAnsi="Times New Roman" w:cs="Times New Roman"/>
          <w:sz w:val="24"/>
          <w:szCs w:val="24"/>
        </w:rPr>
        <w:t>(3) Obveze ministarstava su:</w:t>
      </w:r>
    </w:p>
    <w:p w14:paraId="1A328AB1" w14:textId="77777777" w:rsidR="005C132D" w:rsidRPr="001702D7" w:rsidRDefault="005C132D" w:rsidP="005C13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FF7149" w14:textId="77777777" w:rsidR="005C132D" w:rsidRPr="001702D7" w:rsidRDefault="005C132D" w:rsidP="005C132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2D7">
        <w:rPr>
          <w:rFonts w:ascii="Times New Roman" w:hAnsi="Times New Roman" w:cs="Times New Roman"/>
          <w:sz w:val="24"/>
          <w:szCs w:val="24"/>
        </w:rPr>
        <w:t xml:space="preserve">1. u suradnji s Financijskom agencijom, Ministarstvom i Ministarstvom financija, definiranje potreba za izvještajnim funkcionalnostima koje će koristiti kroz direktni pristup sustavu, odnosno sadržaj i izgled izvješća, </w:t>
      </w:r>
    </w:p>
    <w:p w14:paraId="25A9ADDA" w14:textId="77777777" w:rsidR="005C132D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</w:p>
    <w:p w14:paraId="797F3DBD" w14:textId="77777777" w:rsidR="005C132D" w:rsidRPr="005D0C62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>2. korištenje dodijeljenih izvještajnih funkcionalnosti izravnim pristupom sustavu,</w:t>
      </w:r>
    </w:p>
    <w:p w14:paraId="217068AF" w14:textId="77777777" w:rsidR="005C132D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</w:p>
    <w:p w14:paraId="706CC023" w14:textId="77777777" w:rsidR="005C132D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3. </w:t>
      </w:r>
      <w:r w:rsidRPr="005D0C62">
        <w:rPr>
          <w:color w:val="000000"/>
        </w:rPr>
        <w:t>dostav</w:t>
      </w:r>
      <w:r>
        <w:rPr>
          <w:color w:val="000000"/>
        </w:rPr>
        <w:t>a</w:t>
      </w:r>
      <w:r w:rsidRPr="005D0C62">
        <w:rPr>
          <w:color w:val="000000"/>
        </w:rPr>
        <w:t xml:space="preserve"> zahtjeva za </w:t>
      </w:r>
      <w:r>
        <w:rPr>
          <w:color w:val="000000"/>
        </w:rPr>
        <w:t>izradom izvješća</w:t>
      </w:r>
      <w:r w:rsidRPr="005D0C62">
        <w:rPr>
          <w:color w:val="000000"/>
        </w:rPr>
        <w:t xml:space="preserve"> Ministarstv</w:t>
      </w:r>
      <w:r>
        <w:rPr>
          <w:color w:val="000000"/>
        </w:rPr>
        <w:t>u i</w:t>
      </w:r>
    </w:p>
    <w:p w14:paraId="1713F242" w14:textId="77777777" w:rsidR="005C132D" w:rsidRPr="005D0C62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  <w:r w:rsidRPr="005D0C62">
        <w:rPr>
          <w:color w:val="000000"/>
        </w:rPr>
        <w:t xml:space="preserve"> </w:t>
      </w:r>
    </w:p>
    <w:p w14:paraId="7341850C" w14:textId="3892CA37" w:rsidR="005C132D" w:rsidRDefault="005C132D" w:rsidP="005C132D">
      <w:pPr>
        <w:pStyle w:val="t-9-8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5D0C62">
        <w:rPr>
          <w:color w:val="000000"/>
        </w:rPr>
        <w:t>obavještavan</w:t>
      </w:r>
      <w:r w:rsidR="00B155AE">
        <w:rPr>
          <w:color w:val="000000"/>
        </w:rPr>
        <w:t>je</w:t>
      </w:r>
      <w:r w:rsidRPr="005D0C62">
        <w:rPr>
          <w:color w:val="000000"/>
        </w:rPr>
        <w:t xml:space="preserve"> koordinacijskog tijela o najavi postupaka kolektivnog pregovaranja te sudjelovanje u provođenju priprema uz korištenje podataka iz </w:t>
      </w:r>
      <w:r>
        <w:rPr>
          <w:color w:val="000000"/>
        </w:rPr>
        <w:t>Izvještajnog sustava</w:t>
      </w:r>
      <w:r w:rsidRPr="005D0C62">
        <w:rPr>
          <w:color w:val="000000"/>
        </w:rPr>
        <w:t>.</w:t>
      </w:r>
    </w:p>
    <w:p w14:paraId="339A0A9B" w14:textId="77777777" w:rsidR="005C132D" w:rsidRPr="00446AA9" w:rsidRDefault="005C132D" w:rsidP="005C132D">
      <w:pPr>
        <w:pStyle w:val="t-9-8"/>
        <w:spacing w:before="0" w:beforeAutospacing="0" w:after="0"/>
        <w:jc w:val="both"/>
        <w:rPr>
          <w:color w:val="000000"/>
          <w:sz w:val="32"/>
          <w:szCs w:val="32"/>
        </w:rPr>
      </w:pPr>
    </w:p>
    <w:p w14:paraId="3795AFDB" w14:textId="77777777" w:rsidR="005C132D" w:rsidRDefault="005C132D" w:rsidP="005C13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52937">
        <w:rPr>
          <w:rFonts w:ascii="Times New Roman" w:hAnsi="Times New Roman" w:cs="Times New Roman"/>
          <w:sz w:val="24"/>
          <w:szCs w:val="24"/>
        </w:rPr>
        <w:t>VII.</w:t>
      </w:r>
    </w:p>
    <w:p w14:paraId="04882C58" w14:textId="77777777" w:rsidR="005C132D" w:rsidRPr="00352937" w:rsidRDefault="005C132D" w:rsidP="005C13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19DFE4" w14:textId="77777777" w:rsidR="005C132D" w:rsidRDefault="005C132D" w:rsidP="005C13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52937">
        <w:rPr>
          <w:rFonts w:ascii="Times New Roman" w:hAnsi="Times New Roman" w:cs="Times New Roman"/>
          <w:sz w:val="24"/>
          <w:szCs w:val="24"/>
        </w:rPr>
        <w:t xml:space="preserve">Vlasnik </w:t>
      </w:r>
      <w:r>
        <w:rPr>
          <w:rFonts w:ascii="Times New Roman" w:hAnsi="Times New Roman" w:cs="Times New Roman"/>
          <w:sz w:val="24"/>
          <w:szCs w:val="24"/>
        </w:rPr>
        <w:t>Izvještajnog sustava</w:t>
      </w:r>
      <w:r w:rsidRPr="00352937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Republika Hrvatska</w:t>
      </w:r>
      <w:r w:rsidRPr="00352937">
        <w:rPr>
          <w:rFonts w:ascii="Times New Roman" w:hAnsi="Times New Roman" w:cs="Times New Roman"/>
          <w:sz w:val="24"/>
          <w:szCs w:val="24"/>
        </w:rPr>
        <w:t>.</w:t>
      </w:r>
    </w:p>
    <w:p w14:paraId="36AF2950" w14:textId="77777777" w:rsidR="005C132D" w:rsidRDefault="005C132D" w:rsidP="005C13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D0A2B9" w14:textId="77777777" w:rsidR="005C132D" w:rsidRPr="00801D6F" w:rsidRDefault="005C132D" w:rsidP="005C13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FF8A0A" w14:textId="77777777" w:rsidR="005C132D" w:rsidRDefault="005C132D" w:rsidP="005C13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52937">
        <w:rPr>
          <w:rFonts w:ascii="Times New Roman" w:hAnsi="Times New Roman" w:cs="Times New Roman"/>
          <w:sz w:val="24"/>
          <w:szCs w:val="24"/>
        </w:rPr>
        <w:t>VIII.</w:t>
      </w:r>
    </w:p>
    <w:p w14:paraId="445FA522" w14:textId="77777777" w:rsidR="005C132D" w:rsidRPr="00352937" w:rsidRDefault="005C132D" w:rsidP="005C13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4EDACD" w14:textId="77777777" w:rsidR="005C132D" w:rsidRDefault="005C132D" w:rsidP="005C13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52937">
        <w:rPr>
          <w:rFonts w:ascii="Times New Roman" w:hAnsi="Times New Roman" w:cs="Times New Roman"/>
          <w:sz w:val="24"/>
          <w:szCs w:val="24"/>
        </w:rPr>
        <w:t xml:space="preserve">Sredstva za uspostavu </w:t>
      </w:r>
      <w:r>
        <w:rPr>
          <w:rFonts w:ascii="Times New Roman" w:hAnsi="Times New Roman" w:cs="Times New Roman"/>
          <w:sz w:val="24"/>
          <w:szCs w:val="24"/>
        </w:rPr>
        <w:t>Izvještajnog sustava</w:t>
      </w:r>
      <w:r w:rsidRPr="00352937">
        <w:rPr>
          <w:rFonts w:ascii="Times New Roman" w:hAnsi="Times New Roman" w:cs="Times New Roman"/>
          <w:sz w:val="24"/>
          <w:szCs w:val="24"/>
        </w:rPr>
        <w:t xml:space="preserve"> osigurana su </w:t>
      </w:r>
      <w:r w:rsidRPr="00352937">
        <w:rPr>
          <w:rFonts w:ascii="Times New Roman" w:eastAsia="Calibri" w:hAnsi="Times New Roman" w:cs="Times New Roman"/>
          <w:sz w:val="24"/>
          <w:szCs w:val="24"/>
        </w:rPr>
        <w:t>u Ministarstvu iz Europskog S</w:t>
      </w:r>
      <w:r>
        <w:rPr>
          <w:rFonts w:ascii="Times New Roman" w:eastAsia="Calibri" w:hAnsi="Times New Roman" w:cs="Times New Roman"/>
          <w:sz w:val="24"/>
          <w:szCs w:val="24"/>
        </w:rPr>
        <w:t xml:space="preserve">ocijalnog </w:t>
      </w:r>
      <w:r w:rsidRPr="00352937">
        <w:rPr>
          <w:rFonts w:ascii="Times New Roman" w:eastAsia="Calibri" w:hAnsi="Times New Roman" w:cs="Times New Roman"/>
          <w:sz w:val="24"/>
          <w:szCs w:val="24"/>
        </w:rPr>
        <w:t xml:space="preserve">Fonda, </w:t>
      </w:r>
      <w:r w:rsidRPr="00352937">
        <w:rPr>
          <w:rFonts w:ascii="Times New Roman" w:hAnsi="Times New Roman" w:cs="Times New Roman"/>
          <w:sz w:val="24"/>
          <w:szCs w:val="24"/>
        </w:rPr>
        <w:t>u sklopu projekta „Unaprjeđenje sustava kole</w:t>
      </w:r>
      <w:r>
        <w:rPr>
          <w:rFonts w:ascii="Times New Roman" w:hAnsi="Times New Roman" w:cs="Times New Roman"/>
          <w:sz w:val="24"/>
          <w:szCs w:val="24"/>
        </w:rPr>
        <w:t xml:space="preserve">ktivnog pregovaranja i praćenja </w:t>
      </w:r>
      <w:r w:rsidRPr="00352937">
        <w:rPr>
          <w:rFonts w:ascii="Times New Roman" w:hAnsi="Times New Roman" w:cs="Times New Roman"/>
          <w:sz w:val="24"/>
          <w:szCs w:val="24"/>
        </w:rPr>
        <w:t>kolektivnih ugovora“</w:t>
      </w:r>
      <w:r>
        <w:rPr>
          <w:rFonts w:ascii="Times New Roman" w:hAnsi="Times New Roman" w:cs="Times New Roman"/>
          <w:sz w:val="24"/>
          <w:szCs w:val="24"/>
        </w:rPr>
        <w:t>, koje će osigurati i sredstva za podršku i održavanje Izvještajnog sustava nakon uspostave.</w:t>
      </w:r>
    </w:p>
    <w:p w14:paraId="002CAEF6" w14:textId="77777777" w:rsidR="005C132D" w:rsidRPr="00801D6F" w:rsidRDefault="005C132D" w:rsidP="005C13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40C797" w14:textId="77777777" w:rsidR="005C132D" w:rsidRDefault="005C132D" w:rsidP="005C13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52937">
        <w:rPr>
          <w:rFonts w:ascii="Times New Roman" w:hAnsi="Times New Roman" w:cs="Times New Roman"/>
          <w:sz w:val="24"/>
          <w:szCs w:val="24"/>
        </w:rPr>
        <w:t>IX.</w:t>
      </w:r>
    </w:p>
    <w:p w14:paraId="4935DCD9" w14:textId="77777777" w:rsidR="005C132D" w:rsidRPr="00352937" w:rsidRDefault="005C132D" w:rsidP="005C13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26655C3" w14:textId="77777777" w:rsidR="005C132D" w:rsidRPr="00801D6F" w:rsidRDefault="005C132D" w:rsidP="005C13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52937">
        <w:rPr>
          <w:rFonts w:ascii="Times New Roman" w:hAnsi="Times New Roman" w:cs="Times New Roman"/>
          <w:sz w:val="24"/>
          <w:szCs w:val="24"/>
        </w:rPr>
        <w:t>Izvještajni sustav će  biti  osposobljen za početak operativnog rada do 30. lipnja 2021., a do 30. lipnja 2022. će obuhvaćati sva potrebna izvješća prema definiranim potrebama ministarstava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F4E705" w14:textId="77777777" w:rsidR="005C132D" w:rsidRDefault="005C132D" w:rsidP="005C13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04F61BD" w14:textId="77777777" w:rsidR="005C132D" w:rsidRPr="001702D7" w:rsidRDefault="005C132D" w:rsidP="005C13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02D7">
        <w:rPr>
          <w:rFonts w:ascii="Times New Roman" w:hAnsi="Times New Roman" w:cs="Times New Roman"/>
          <w:sz w:val="24"/>
          <w:szCs w:val="24"/>
        </w:rPr>
        <w:t>X.</w:t>
      </w:r>
    </w:p>
    <w:p w14:paraId="40656EF8" w14:textId="77777777" w:rsidR="005C132D" w:rsidRPr="00352937" w:rsidRDefault="005C132D" w:rsidP="005C132D">
      <w:pPr>
        <w:pStyle w:val="NoSpacing"/>
        <w:jc w:val="center"/>
        <w:rPr>
          <w:rFonts w:ascii="Times New Roman" w:hAnsi="Times New Roman" w:cs="Times New Roman"/>
        </w:rPr>
      </w:pPr>
    </w:p>
    <w:p w14:paraId="0E5EFBBC" w14:textId="77777777" w:rsidR="005C132D" w:rsidRPr="00352937" w:rsidRDefault="005C132D" w:rsidP="005C132D">
      <w:pPr>
        <w:pStyle w:val="NoSpacing"/>
        <w:rPr>
          <w:rFonts w:ascii="Times New Roman" w:hAnsi="Times New Roman" w:cs="Times New Roman"/>
        </w:rPr>
      </w:pPr>
      <w:r w:rsidRPr="00352937">
        <w:rPr>
          <w:rFonts w:ascii="Times New Roman" w:hAnsi="Times New Roman" w:cs="Times New Roman"/>
        </w:rPr>
        <w:t>Za provedbu ove Odluke zadužuje se Ministarstvo rada i mirovinskoga sustava.</w:t>
      </w:r>
    </w:p>
    <w:p w14:paraId="6CEC1464" w14:textId="77777777" w:rsidR="005C132D" w:rsidRPr="00352937" w:rsidRDefault="005C132D" w:rsidP="005C132D">
      <w:pPr>
        <w:pStyle w:val="NoSpacing"/>
        <w:rPr>
          <w:rFonts w:ascii="Times New Roman" w:hAnsi="Times New Roman" w:cs="Times New Roman"/>
        </w:rPr>
      </w:pPr>
    </w:p>
    <w:p w14:paraId="37D729E7" w14:textId="77777777" w:rsidR="005C132D" w:rsidRPr="00CF3FF1" w:rsidRDefault="005C132D" w:rsidP="005C1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F5A35" w14:textId="77777777" w:rsidR="005C132D" w:rsidRDefault="005C132D" w:rsidP="005C1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</w:t>
      </w:r>
      <w:r w:rsidRPr="00CF3FF1">
        <w:rPr>
          <w:rFonts w:ascii="Times New Roman" w:hAnsi="Times New Roman" w:cs="Times New Roman"/>
          <w:sz w:val="24"/>
          <w:szCs w:val="24"/>
        </w:rPr>
        <w:t>.</w:t>
      </w:r>
    </w:p>
    <w:p w14:paraId="4EE4948B" w14:textId="77777777" w:rsidR="005C132D" w:rsidRPr="00CF3FF1" w:rsidRDefault="005C132D" w:rsidP="005C1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238AEA" w14:textId="77777777" w:rsidR="005C132D" w:rsidRDefault="005C132D" w:rsidP="005C13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FF1">
        <w:rPr>
          <w:rFonts w:ascii="Times New Roman" w:hAnsi="Times New Roman" w:cs="Times New Roman"/>
          <w:color w:val="000000" w:themeColor="text1"/>
          <w:sz w:val="24"/>
          <w:szCs w:val="24"/>
        </w:rPr>
        <w:t>Ova Odluka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stupa na snagu osmog dana od dana objave </w:t>
      </w:r>
      <w:r w:rsidRPr="00CF3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FF1">
        <w:rPr>
          <w:rFonts w:ascii="Times New Roman" w:hAnsi="Times New Roman" w:cs="Times New Roman"/>
          <w:color w:val="000000" w:themeColor="text1"/>
          <w:sz w:val="24"/>
          <w:szCs w:val="24"/>
        </w:rPr>
        <w:t>„Narodnim novinama“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F3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94F47F" w14:textId="77777777" w:rsidR="005C132D" w:rsidRDefault="005C132D" w:rsidP="005C13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747C89" w14:textId="77777777" w:rsidR="005C132D" w:rsidRDefault="005C132D" w:rsidP="005C132D">
      <w:pPr>
        <w:spacing w:after="0" w:line="240" w:lineRule="auto"/>
        <w:jc w:val="both"/>
      </w:pPr>
    </w:p>
    <w:p w14:paraId="00DA69CB" w14:textId="77777777" w:rsidR="005C132D" w:rsidRDefault="005C132D" w:rsidP="005C132D">
      <w:pPr>
        <w:spacing w:after="0" w:line="240" w:lineRule="auto"/>
        <w:jc w:val="both"/>
      </w:pPr>
    </w:p>
    <w:p w14:paraId="561931F0" w14:textId="77777777" w:rsidR="005C132D" w:rsidRPr="00D73FA6" w:rsidRDefault="005C132D" w:rsidP="005C132D">
      <w:pPr>
        <w:spacing w:after="0" w:line="240" w:lineRule="auto"/>
        <w:jc w:val="both"/>
      </w:pPr>
    </w:p>
    <w:p w14:paraId="1F9DAFF0" w14:textId="77777777" w:rsidR="005C132D" w:rsidRDefault="005C132D" w:rsidP="005C13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779">
        <w:rPr>
          <w:rFonts w:ascii="Times New Roman" w:hAnsi="Times New Roman" w:cs="Times New Roman"/>
          <w:b/>
          <w:sz w:val="24"/>
          <w:szCs w:val="24"/>
        </w:rPr>
        <w:tab/>
      </w:r>
      <w:r w:rsidRPr="00DF1779">
        <w:rPr>
          <w:rFonts w:ascii="Times New Roman" w:hAnsi="Times New Roman" w:cs="Times New Roman"/>
          <w:b/>
          <w:sz w:val="24"/>
          <w:szCs w:val="24"/>
        </w:rPr>
        <w:tab/>
      </w:r>
      <w:r w:rsidRPr="00DF1779">
        <w:rPr>
          <w:rFonts w:ascii="Times New Roman" w:hAnsi="Times New Roman" w:cs="Times New Roman"/>
          <w:b/>
          <w:sz w:val="24"/>
          <w:szCs w:val="24"/>
        </w:rPr>
        <w:tab/>
      </w:r>
      <w:r w:rsidRPr="00DF1779">
        <w:rPr>
          <w:rFonts w:ascii="Times New Roman" w:hAnsi="Times New Roman" w:cs="Times New Roman"/>
          <w:b/>
          <w:sz w:val="24"/>
          <w:szCs w:val="24"/>
        </w:rPr>
        <w:tab/>
      </w:r>
      <w:r w:rsidRPr="00DF1779">
        <w:rPr>
          <w:rFonts w:ascii="Times New Roman" w:hAnsi="Times New Roman" w:cs="Times New Roman"/>
          <w:b/>
          <w:sz w:val="24"/>
          <w:szCs w:val="24"/>
        </w:rPr>
        <w:tab/>
      </w:r>
      <w:r w:rsidRPr="00DF1779">
        <w:rPr>
          <w:rFonts w:ascii="Times New Roman" w:hAnsi="Times New Roman" w:cs="Times New Roman"/>
          <w:b/>
          <w:sz w:val="24"/>
          <w:szCs w:val="24"/>
        </w:rPr>
        <w:tab/>
      </w:r>
      <w:r w:rsidRPr="00DF1779">
        <w:rPr>
          <w:rFonts w:ascii="Times New Roman" w:hAnsi="Times New Roman" w:cs="Times New Roman"/>
          <w:b/>
          <w:sz w:val="24"/>
          <w:szCs w:val="24"/>
        </w:rPr>
        <w:tab/>
      </w:r>
      <w:r w:rsidRPr="00DF1779">
        <w:rPr>
          <w:rFonts w:ascii="Times New Roman" w:hAnsi="Times New Roman" w:cs="Times New Roman"/>
          <w:b/>
          <w:sz w:val="24"/>
          <w:szCs w:val="24"/>
        </w:rPr>
        <w:tab/>
        <w:t>P R E D S J E D N I K</w:t>
      </w:r>
    </w:p>
    <w:p w14:paraId="7F7350C4" w14:textId="77777777" w:rsidR="005C132D" w:rsidRDefault="005C132D" w:rsidP="005C13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EE7375" w14:textId="77777777" w:rsidR="005C132D" w:rsidRPr="00DF1779" w:rsidRDefault="005C132D" w:rsidP="005C13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779">
        <w:rPr>
          <w:rFonts w:ascii="Times New Roman" w:hAnsi="Times New Roman" w:cs="Times New Roman"/>
          <w:b/>
          <w:sz w:val="24"/>
          <w:szCs w:val="24"/>
        </w:rPr>
        <w:tab/>
      </w:r>
      <w:r w:rsidRPr="00DF1779">
        <w:rPr>
          <w:rFonts w:ascii="Times New Roman" w:hAnsi="Times New Roman" w:cs="Times New Roman"/>
          <w:b/>
          <w:sz w:val="24"/>
          <w:szCs w:val="24"/>
        </w:rPr>
        <w:tab/>
      </w:r>
      <w:r w:rsidRPr="00DF1779">
        <w:rPr>
          <w:rFonts w:ascii="Times New Roman" w:hAnsi="Times New Roman" w:cs="Times New Roman"/>
          <w:b/>
          <w:sz w:val="24"/>
          <w:szCs w:val="24"/>
        </w:rPr>
        <w:tab/>
      </w:r>
      <w:r w:rsidRPr="00DF1779">
        <w:rPr>
          <w:rFonts w:ascii="Times New Roman" w:hAnsi="Times New Roman" w:cs="Times New Roman"/>
          <w:b/>
          <w:sz w:val="24"/>
          <w:szCs w:val="24"/>
        </w:rPr>
        <w:tab/>
      </w:r>
      <w:r w:rsidRPr="00DF1779">
        <w:rPr>
          <w:rFonts w:ascii="Times New Roman" w:hAnsi="Times New Roman" w:cs="Times New Roman"/>
          <w:b/>
          <w:sz w:val="24"/>
          <w:szCs w:val="24"/>
        </w:rPr>
        <w:tab/>
      </w:r>
      <w:r w:rsidRPr="00DF1779">
        <w:rPr>
          <w:rFonts w:ascii="Times New Roman" w:hAnsi="Times New Roman" w:cs="Times New Roman"/>
          <w:b/>
          <w:sz w:val="24"/>
          <w:szCs w:val="24"/>
        </w:rPr>
        <w:tab/>
      </w:r>
      <w:r w:rsidRPr="00DF1779">
        <w:rPr>
          <w:rFonts w:ascii="Times New Roman" w:hAnsi="Times New Roman" w:cs="Times New Roman"/>
          <w:b/>
          <w:sz w:val="24"/>
          <w:szCs w:val="24"/>
        </w:rPr>
        <w:tab/>
      </w:r>
      <w:r w:rsidRPr="00DF1779">
        <w:rPr>
          <w:rFonts w:ascii="Times New Roman" w:hAnsi="Times New Roman" w:cs="Times New Roman"/>
          <w:b/>
          <w:sz w:val="24"/>
          <w:szCs w:val="24"/>
        </w:rPr>
        <w:tab/>
        <w:t>mr. sc. Andrej Plenković</w:t>
      </w:r>
      <w:r w:rsidRPr="00DF17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FF38C" w14:textId="77777777" w:rsidR="005C132D" w:rsidRPr="00DD4F6C" w:rsidRDefault="005C132D" w:rsidP="005C13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F6C">
        <w:rPr>
          <w:rFonts w:ascii="Times New Roman" w:hAnsi="Times New Roman" w:cs="Times New Roman"/>
          <w:b/>
          <w:sz w:val="24"/>
          <w:szCs w:val="24"/>
        </w:rPr>
        <w:t>KLASA:</w:t>
      </w:r>
    </w:p>
    <w:p w14:paraId="6FBF037E" w14:textId="77777777" w:rsidR="005C132D" w:rsidRDefault="005C132D" w:rsidP="005C13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F5FD7A" w14:textId="77777777" w:rsidR="005C132D" w:rsidRPr="00DD4F6C" w:rsidRDefault="005C132D" w:rsidP="005C13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F6C">
        <w:rPr>
          <w:rFonts w:ascii="Times New Roman" w:hAnsi="Times New Roman" w:cs="Times New Roman"/>
          <w:b/>
          <w:sz w:val="24"/>
          <w:szCs w:val="24"/>
        </w:rPr>
        <w:t>URBROJ:</w:t>
      </w:r>
    </w:p>
    <w:p w14:paraId="3109D8CF" w14:textId="77777777" w:rsidR="005C132D" w:rsidRDefault="005C132D" w:rsidP="005C13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F4C79" w14:textId="77777777" w:rsidR="005C132D" w:rsidRPr="005941A0" w:rsidRDefault="005C132D" w:rsidP="005C13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14:paraId="68B59E8A" w14:textId="77777777" w:rsidR="005C132D" w:rsidRDefault="005C132D" w:rsidP="005C132D">
      <w:pPr>
        <w:pStyle w:val="t-9-8"/>
        <w:jc w:val="center"/>
        <w:rPr>
          <w:b/>
          <w:color w:val="000000"/>
        </w:rPr>
      </w:pPr>
    </w:p>
    <w:p w14:paraId="1A8FF325" w14:textId="77777777" w:rsidR="005C132D" w:rsidRDefault="005C132D" w:rsidP="005C132D">
      <w:pPr>
        <w:pStyle w:val="t-9-8"/>
        <w:jc w:val="center"/>
        <w:rPr>
          <w:b/>
          <w:color w:val="000000"/>
        </w:rPr>
      </w:pPr>
    </w:p>
    <w:p w14:paraId="1F6F9235" w14:textId="77777777" w:rsidR="005C132D" w:rsidRDefault="005C132D" w:rsidP="005C132D">
      <w:pPr>
        <w:pStyle w:val="t-9-8"/>
        <w:jc w:val="center"/>
        <w:rPr>
          <w:b/>
          <w:color w:val="000000"/>
        </w:rPr>
      </w:pPr>
    </w:p>
    <w:p w14:paraId="1648C4D6" w14:textId="77777777" w:rsidR="005C132D" w:rsidRDefault="005C132D" w:rsidP="005C132D">
      <w:pPr>
        <w:pStyle w:val="t-9-8"/>
        <w:jc w:val="center"/>
        <w:rPr>
          <w:b/>
          <w:color w:val="000000"/>
        </w:rPr>
      </w:pPr>
    </w:p>
    <w:p w14:paraId="00B40775" w14:textId="77777777" w:rsidR="005C132D" w:rsidRDefault="005C132D" w:rsidP="005C132D">
      <w:pPr>
        <w:pStyle w:val="t-9-8"/>
        <w:jc w:val="center"/>
        <w:rPr>
          <w:b/>
          <w:color w:val="000000"/>
        </w:rPr>
      </w:pPr>
    </w:p>
    <w:p w14:paraId="158ED272" w14:textId="77777777" w:rsidR="005C132D" w:rsidRDefault="005C132D" w:rsidP="005C132D">
      <w:pPr>
        <w:pStyle w:val="t-9-8"/>
        <w:jc w:val="center"/>
        <w:rPr>
          <w:b/>
          <w:color w:val="000000"/>
        </w:rPr>
      </w:pPr>
    </w:p>
    <w:p w14:paraId="232C2912" w14:textId="77777777" w:rsidR="005C132D" w:rsidRDefault="005C132D" w:rsidP="005C132D">
      <w:pPr>
        <w:pStyle w:val="t-9-8"/>
        <w:rPr>
          <w:b/>
          <w:color w:val="000000"/>
        </w:rPr>
      </w:pPr>
    </w:p>
    <w:p w14:paraId="70306BB8" w14:textId="77777777" w:rsidR="005C132D" w:rsidRDefault="005C132D" w:rsidP="005C132D">
      <w:pPr>
        <w:pStyle w:val="t-9-8"/>
        <w:jc w:val="center"/>
        <w:rPr>
          <w:b/>
          <w:color w:val="000000"/>
        </w:rPr>
      </w:pPr>
    </w:p>
    <w:p w14:paraId="0CA161AD" w14:textId="77777777" w:rsidR="005C132D" w:rsidRDefault="005C132D" w:rsidP="005C132D">
      <w:pPr>
        <w:pStyle w:val="t-9-8"/>
        <w:jc w:val="center"/>
        <w:rPr>
          <w:b/>
          <w:color w:val="000000"/>
        </w:rPr>
      </w:pPr>
    </w:p>
    <w:p w14:paraId="262CF467" w14:textId="77777777" w:rsidR="005C132D" w:rsidRDefault="005C132D" w:rsidP="005C132D">
      <w:pPr>
        <w:pStyle w:val="t-9-8"/>
        <w:jc w:val="center"/>
        <w:rPr>
          <w:b/>
          <w:color w:val="000000"/>
        </w:rPr>
      </w:pPr>
    </w:p>
    <w:p w14:paraId="25A8E2FE" w14:textId="77777777" w:rsidR="005C132D" w:rsidRDefault="005C132D" w:rsidP="005C132D">
      <w:pPr>
        <w:pStyle w:val="t-9-8"/>
        <w:jc w:val="center"/>
        <w:rPr>
          <w:b/>
          <w:color w:val="000000"/>
        </w:rPr>
      </w:pPr>
    </w:p>
    <w:p w14:paraId="5B19005D" w14:textId="77777777" w:rsidR="005C132D" w:rsidRDefault="005C132D" w:rsidP="005C132D">
      <w:pPr>
        <w:pStyle w:val="t-9-8"/>
        <w:jc w:val="center"/>
        <w:rPr>
          <w:b/>
          <w:color w:val="000000"/>
        </w:rPr>
      </w:pPr>
    </w:p>
    <w:p w14:paraId="692FE4AC" w14:textId="77777777" w:rsidR="005C132D" w:rsidRDefault="005C132D" w:rsidP="005C132D">
      <w:pPr>
        <w:pStyle w:val="t-9-8"/>
        <w:jc w:val="center"/>
        <w:rPr>
          <w:b/>
          <w:color w:val="000000"/>
        </w:rPr>
      </w:pPr>
    </w:p>
    <w:p w14:paraId="6D64821C" w14:textId="77777777" w:rsidR="005C132D" w:rsidRDefault="005C132D" w:rsidP="005C132D">
      <w:pPr>
        <w:pStyle w:val="t-9-8"/>
        <w:jc w:val="center"/>
        <w:rPr>
          <w:b/>
          <w:color w:val="000000"/>
        </w:rPr>
      </w:pPr>
    </w:p>
    <w:p w14:paraId="43E04E07" w14:textId="77777777" w:rsidR="005C132D" w:rsidRPr="00060095" w:rsidRDefault="005C132D" w:rsidP="005C132D">
      <w:pPr>
        <w:pStyle w:val="t-9-8"/>
        <w:jc w:val="center"/>
        <w:rPr>
          <w:b/>
          <w:color w:val="000000"/>
        </w:rPr>
      </w:pPr>
      <w:r w:rsidRPr="00060095">
        <w:rPr>
          <w:b/>
          <w:color w:val="000000"/>
        </w:rPr>
        <w:t>OBRAZLOŽENJE</w:t>
      </w:r>
    </w:p>
    <w:p w14:paraId="0F1E4514" w14:textId="77777777" w:rsidR="005C132D" w:rsidRDefault="005C132D" w:rsidP="005C132D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4CBE46" w14:textId="77777777" w:rsidR="005C132D" w:rsidRPr="00CE6995" w:rsidRDefault="005C132D" w:rsidP="005C132D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Zaposleni u državnoj i javnim službama</w:t>
      </w:r>
      <w:r w:rsidRPr="00CE6995">
        <w:rPr>
          <w:rFonts w:ascii="Times New Roman" w:eastAsia="Calibri" w:hAnsi="Times New Roman" w:cs="Times New Roman"/>
          <w:sz w:val="24"/>
          <w:szCs w:val="24"/>
        </w:rPr>
        <w:t xml:space="preserve"> financiraju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Pr="00CE6995">
        <w:rPr>
          <w:rFonts w:ascii="Times New Roman" w:eastAsia="Calibri" w:hAnsi="Times New Roman" w:cs="Times New Roman"/>
          <w:sz w:val="24"/>
          <w:szCs w:val="24"/>
        </w:rPr>
        <w:t>iz istog izvora (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CE6995">
        <w:rPr>
          <w:rFonts w:ascii="Times New Roman" w:eastAsia="Calibri" w:hAnsi="Times New Roman" w:cs="Times New Roman"/>
          <w:sz w:val="24"/>
          <w:szCs w:val="24"/>
        </w:rPr>
        <w:t>ržavni proračun)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No, ovisno </w:t>
      </w:r>
      <w:r w:rsidRPr="00CE6995">
        <w:rPr>
          <w:rFonts w:ascii="Times New Roman" w:eastAsia="Calibri" w:hAnsi="Times New Roman" w:cs="Times New Roman"/>
          <w:sz w:val="24"/>
          <w:szCs w:val="24"/>
        </w:rPr>
        <w:t>o pripadnosti određenoj kategoriji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sektorima u kojima su zaposleni, zaposleni </w:t>
      </w:r>
      <w:r w:rsidRPr="00CE6995">
        <w:rPr>
          <w:rFonts w:ascii="Times New Roman" w:eastAsia="Calibri" w:hAnsi="Times New Roman" w:cs="Times New Roman"/>
          <w:sz w:val="24"/>
          <w:szCs w:val="24"/>
        </w:rPr>
        <w:t>imaju različita prava, što uključuje i razlike u pravu na pl</w:t>
      </w:r>
      <w:r>
        <w:rPr>
          <w:rFonts w:ascii="Times New Roman" w:eastAsia="Calibri" w:hAnsi="Times New Roman" w:cs="Times New Roman"/>
          <w:sz w:val="24"/>
          <w:szCs w:val="24"/>
        </w:rPr>
        <w:t>aću i druga materijalna prava koja proizlaze iz</w:t>
      </w:r>
      <w:r w:rsidRPr="00CE6995">
        <w:rPr>
          <w:rFonts w:ascii="Times New Roman" w:eastAsia="Calibri" w:hAnsi="Times New Roman" w:cs="Times New Roman"/>
          <w:sz w:val="24"/>
          <w:szCs w:val="24"/>
        </w:rPr>
        <w:t xml:space="preserve"> niza propisa kojima se reguliraju plaće i materijalna prava zaposlenih, pri čemu je uočena brojnost dodataka na plaću, naknada i pomoći </w:t>
      </w:r>
      <w:r>
        <w:rPr>
          <w:rFonts w:ascii="Times New Roman" w:eastAsia="Calibri" w:hAnsi="Times New Roman" w:cs="Times New Roman"/>
          <w:sz w:val="24"/>
          <w:szCs w:val="24"/>
        </w:rPr>
        <w:t xml:space="preserve">koje se isplaćuju zaposlenima. </w:t>
      </w:r>
    </w:p>
    <w:p w14:paraId="762C4B22" w14:textId="77777777" w:rsidR="005C132D" w:rsidRPr="00F27A8B" w:rsidRDefault="005C132D" w:rsidP="005C132D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CE6995">
        <w:rPr>
          <w:rFonts w:ascii="Times New Roman" w:eastAsia="Calibri" w:hAnsi="Times New Roman" w:cs="Times New Roman"/>
          <w:sz w:val="24"/>
          <w:szCs w:val="24"/>
        </w:rPr>
        <w:t xml:space="preserve">a politiku plaća zaposlenih u državnoj i javnim službama značajno utječe način uređivanja </w:t>
      </w:r>
      <w:r w:rsidRPr="00F27A8B">
        <w:rPr>
          <w:rFonts w:ascii="Times New Roman" w:eastAsia="Calibri" w:hAnsi="Times New Roman" w:cs="Times New Roman"/>
          <w:sz w:val="24"/>
          <w:szCs w:val="24"/>
        </w:rPr>
        <w:t>plaća kolektivnim ugovorima koji je zastupljen u većoj mjeri, kako na razini primjene za zaposlene u državnoj i javnim službama, tako i na razini ugovaranja specifičnih prava u području pojedine javne službe.</w:t>
      </w:r>
    </w:p>
    <w:p w14:paraId="1C4B510A" w14:textId="77777777" w:rsidR="005C132D" w:rsidRDefault="005C132D" w:rsidP="005C132D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A8B">
        <w:rPr>
          <w:rFonts w:ascii="Times New Roman" w:eastAsia="Calibri" w:hAnsi="Times New Roman" w:cs="Times New Roman"/>
          <w:sz w:val="24"/>
          <w:szCs w:val="24"/>
        </w:rPr>
        <w:t xml:space="preserve">Registar zaposlenih u javnom sektoru je sukladno ugovoru između Financijske agencije i </w:t>
      </w:r>
      <w:r w:rsidRPr="00F27A8B">
        <w:rPr>
          <w:rFonts w:ascii="Times New Roman" w:hAnsi="Times New Roman" w:cs="Times New Roman"/>
          <w:sz w:val="24"/>
          <w:szCs w:val="24"/>
        </w:rPr>
        <w:t xml:space="preserve">Vlada Republike Hrvatske </w:t>
      </w:r>
      <w:r w:rsidRPr="00F27A8B">
        <w:rPr>
          <w:rFonts w:ascii="Times New Roman" w:eastAsia="Calibri" w:hAnsi="Times New Roman" w:cs="Times New Roman"/>
          <w:sz w:val="24"/>
          <w:szCs w:val="24"/>
        </w:rPr>
        <w:t>uspješno uspostavljen te se počeo puniti potrebnim podacima o zaposlenicima u svibnju</w:t>
      </w:r>
      <w:r w:rsidRPr="00CE6995">
        <w:rPr>
          <w:rFonts w:ascii="Times New Roman" w:eastAsia="Calibri" w:hAnsi="Times New Roman" w:cs="Times New Roman"/>
          <w:sz w:val="24"/>
          <w:szCs w:val="24"/>
        </w:rPr>
        <w:t xml:space="preserve"> 2011. godine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od veljače 2013. godine uspostavljen je </w:t>
      </w:r>
      <w:r w:rsidRPr="00CE6995">
        <w:rPr>
          <w:rFonts w:ascii="Times New Roman" w:eastAsia="Calibri" w:hAnsi="Times New Roman" w:cs="Times New Roman"/>
          <w:sz w:val="24"/>
          <w:szCs w:val="24"/>
        </w:rPr>
        <w:t xml:space="preserve"> sustav centraliziranog obračuna plaća i upravljanja ljudskim resursima</w:t>
      </w:r>
      <w:r>
        <w:rPr>
          <w:rFonts w:ascii="Times New Roman" w:eastAsia="Calibri" w:hAnsi="Times New Roman" w:cs="Times New Roman"/>
          <w:sz w:val="24"/>
          <w:szCs w:val="24"/>
        </w:rPr>
        <w:t xml:space="preserve">. Plaće </w:t>
      </w:r>
      <w:r w:rsidRPr="00CE6995">
        <w:rPr>
          <w:rFonts w:ascii="Times New Roman" w:eastAsia="Calibri" w:hAnsi="Times New Roman" w:cs="Times New Roman"/>
          <w:sz w:val="24"/>
          <w:szCs w:val="24"/>
        </w:rPr>
        <w:t xml:space="preserve">iz sustava </w:t>
      </w:r>
      <w:r>
        <w:rPr>
          <w:rFonts w:ascii="Times New Roman" w:eastAsia="Calibri" w:hAnsi="Times New Roman" w:cs="Times New Roman"/>
          <w:sz w:val="24"/>
          <w:szCs w:val="24"/>
        </w:rPr>
        <w:t>COP</w:t>
      </w:r>
      <w:r w:rsidRPr="00CE6995">
        <w:rPr>
          <w:rFonts w:ascii="Times New Roman" w:eastAsia="Calibri" w:hAnsi="Times New Roman" w:cs="Times New Roman"/>
          <w:sz w:val="24"/>
          <w:szCs w:val="24"/>
        </w:rPr>
        <w:t xml:space="preserve"> isplaćuju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 za sve institucije za čije se plaće osiguravaju sredstva iz Državnog proračuna kojih u 2020. godini ima više od </w:t>
      </w:r>
      <w:r w:rsidRPr="00CE6995">
        <w:rPr>
          <w:rFonts w:ascii="Times New Roman" w:eastAsia="Calibri" w:hAnsi="Times New Roman" w:cs="Times New Roman"/>
          <w:sz w:val="24"/>
          <w:szCs w:val="24"/>
        </w:rPr>
        <w:t>2.100 institucija i 246.000 zaposlenika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E6995">
        <w:rPr>
          <w:rFonts w:ascii="Times New Roman" w:eastAsia="Calibri" w:hAnsi="Times New Roman" w:cs="Times New Roman"/>
          <w:sz w:val="24"/>
          <w:szCs w:val="24"/>
        </w:rPr>
        <w:t xml:space="preserve">čime je ostvaren temeljni podatkovni izvor za </w:t>
      </w:r>
      <w:r>
        <w:rPr>
          <w:rFonts w:ascii="Times New Roman" w:eastAsia="Calibri" w:hAnsi="Times New Roman" w:cs="Times New Roman"/>
          <w:sz w:val="24"/>
          <w:szCs w:val="24"/>
        </w:rPr>
        <w:t>uspostavu Izvještajnog sustava.</w:t>
      </w:r>
    </w:p>
    <w:p w14:paraId="10709F83" w14:textId="77777777" w:rsidR="005C132D" w:rsidRDefault="005C132D" w:rsidP="005C132D">
      <w:pPr>
        <w:pStyle w:val="NormalWeb"/>
        <w:shd w:val="clear" w:color="auto" w:fill="FFFFFF"/>
        <w:spacing w:before="0" w:beforeAutospacing="0" w:after="120" w:afterAutospacing="0"/>
        <w:jc w:val="both"/>
      </w:pPr>
      <w:r>
        <w:t xml:space="preserve">Vlada Republike Hrvatske </w:t>
      </w:r>
      <w:r w:rsidRPr="00CE6995">
        <w:t xml:space="preserve">usvojila je na </w:t>
      </w:r>
      <w:r>
        <w:t xml:space="preserve">20. </w:t>
      </w:r>
      <w:r w:rsidRPr="00CE6995">
        <w:t xml:space="preserve">sjednici </w:t>
      </w:r>
      <w:r>
        <w:t>9. veljače 2017. godine</w:t>
      </w:r>
      <w:r w:rsidRPr="00CE6995">
        <w:t xml:space="preserve"> </w:t>
      </w:r>
      <w:r>
        <w:t>S</w:t>
      </w:r>
      <w:r w:rsidRPr="00CE6995">
        <w:t>mjernice za pregovore o sklapanju kolektivnih ugovora koji se primjenjuju na zaposlenike u držav</w:t>
      </w:r>
      <w:r>
        <w:t>noj službi i javnim službama. S</w:t>
      </w:r>
      <w:r w:rsidRPr="00CE6995">
        <w:t>mjernice se odnose na postupanje središnjih tijela državne uprave u procesu pripreme i vođenja kolektivnih pregovora, sklapanja kolektivnog ugovora koji se primjenjuje na zaposlenike u državnoj službi ili javnim službama, kao i praćenje njegove primjene te se njima uređuju glavna načela kolektivnog pregovaranja, izrada prethodnog vremenskog plana kolektivnih pregovora, izrada prethodne analize pravnih i financijskih učinaka primjene kolektivnog ugovora korištenjem sustava central</w:t>
      </w:r>
      <w:r>
        <w:t>izira</w:t>
      </w:r>
      <w:r w:rsidRPr="00CE6995">
        <w:t xml:space="preserve">noga obračuna plaća i drugih aplikacija, elementi koje analiza treba obuhvatiti, osiguranje stručne i pravne potpore pregovaračkom odboru, simulacija fiskalnog učinka pojedinih rješenja kao i konačnog prijedloga teksta kolektivnog ugovora, informiranje i suradnja članova pregovaračkoga odbora te način praćenja primjene sklopljenog kolektivnog ugovora. </w:t>
      </w:r>
      <w:r>
        <w:t>D</w:t>
      </w:r>
      <w:r w:rsidRPr="00CE6995">
        <w:t>onesenim smjernicama pridonosi se izgradnji sustava središnje koordinacije u planiranju, pripremi i sklapanju kolektivnih ugovora koji se primjenjuju na zaposlenike u dr</w:t>
      </w:r>
      <w:r>
        <w:t>žavnoj službi i javnim službama, uz definiranje uloga ministarstva nadležnog za rad, ministarstva nadležnog za financije, ministarstva nadležnog za službeničke odnose za kolektivni ugovor za državne službenike i namještenike, ministarstva nadležnog za temeljni kolektivni ugovor za službenike i namještenike u javnim službama , nadležnih tijela za područja za koja se provode pregovori i Financijske agencije Pojedinačnim točkama Smjernica (</w:t>
      </w:r>
      <w:r w:rsidRPr="00BF5E37">
        <w:rPr>
          <w:i/>
        </w:rPr>
        <w:t>3.2. - analiza učinaka kolektivnoga ugovora koji se primjenjuje ili se primjenjivao, 4.2. - simulacija fiskalnog učinka pojedinih prijedloga materijalnih prava o ko</w:t>
      </w:r>
      <w:r>
        <w:rPr>
          <w:i/>
        </w:rPr>
        <w:t xml:space="preserve">jima se pregovara, 4.3. </w:t>
      </w:r>
      <w:r w:rsidRPr="00BF5E37">
        <w:rPr>
          <w:i/>
        </w:rPr>
        <w:t>- simulacija fiskalnog učinka prijedloga konačn</w:t>
      </w:r>
      <w:r>
        <w:rPr>
          <w:i/>
        </w:rPr>
        <w:t xml:space="preserve">oga teksta kolektivnoga ugovora, 5.1. </w:t>
      </w:r>
      <w:r w:rsidRPr="00BF5E37">
        <w:rPr>
          <w:i/>
        </w:rPr>
        <w:t>- praćenje učinaka sklopljenoga kolektivnoga ugovora za vrijeme njegove primjene</w:t>
      </w:r>
      <w:r w:rsidRPr="00CE6995">
        <w:t>)</w:t>
      </w:r>
      <w:r>
        <w:t xml:space="preserve"> zadužuje se Financijska agencija pružiti po potrebi odgovarajuću tehničku podršku u pripremi podataka iz sustava COP. </w:t>
      </w:r>
    </w:p>
    <w:p w14:paraId="4BA424E1" w14:textId="77777777" w:rsidR="005C132D" w:rsidRDefault="005C132D" w:rsidP="005C132D">
      <w:pPr>
        <w:pStyle w:val="NormalWeb"/>
        <w:shd w:val="clear" w:color="auto" w:fill="FFFFFF"/>
        <w:spacing w:before="0" w:beforeAutospacing="0" w:after="120" w:afterAutospacing="0"/>
        <w:jc w:val="both"/>
      </w:pPr>
      <w:r>
        <w:t xml:space="preserve">U smislu unapređenja procesa s ciljem pružanja efikasne izvještajno analitičke podrške procesima kolektivnog pregovaranja i praćenje učinaka primjene kolektivnih ugovora od strane Financijske agencije, </w:t>
      </w:r>
      <w:r w:rsidRPr="00445A05">
        <w:rPr>
          <w:color w:val="000000"/>
        </w:rPr>
        <w:t xml:space="preserve">uspostavlja </w:t>
      </w:r>
      <w:r>
        <w:rPr>
          <w:color w:val="000000"/>
        </w:rPr>
        <w:t xml:space="preserve">se </w:t>
      </w:r>
      <w:r w:rsidRPr="00445A05">
        <w:rPr>
          <w:color w:val="000000"/>
        </w:rPr>
        <w:t xml:space="preserve">Izvještajni sustav za podršku procesima kolektivnog pregovaranja i praćenja učinaka primjene kolektivnih ugovora (skraćeni naziv: </w:t>
      </w:r>
      <w:r>
        <w:rPr>
          <w:color w:val="000000"/>
        </w:rPr>
        <w:t>Izvještajni susav</w:t>
      </w:r>
      <w:r w:rsidRPr="00445A05">
        <w:rPr>
          <w:color w:val="000000"/>
        </w:rPr>
        <w:t xml:space="preserve">) kao središnji poslovno-informacijski sustav za provođenje analiza, simulacija te analitičku podršku namijenjenu </w:t>
      </w:r>
      <w:r>
        <w:rPr>
          <w:color w:val="000000"/>
        </w:rPr>
        <w:t>elementima procesa</w:t>
      </w:r>
      <w:r w:rsidRPr="00445A05">
        <w:rPr>
          <w:color w:val="000000"/>
        </w:rPr>
        <w:t xml:space="preserve"> kolektivnog pregovaranja </w:t>
      </w:r>
      <w:r>
        <w:rPr>
          <w:color w:val="000000"/>
        </w:rPr>
        <w:t xml:space="preserve">koji utječu na rashode za zaposlene </w:t>
      </w:r>
      <w:r w:rsidRPr="00445A05">
        <w:rPr>
          <w:color w:val="000000"/>
        </w:rPr>
        <w:t>te praćenju financijskih i pravnih učinaka sklopljenih kolektivnih ugovora u državnoj i javnim službama</w:t>
      </w:r>
      <w:r>
        <w:rPr>
          <w:color w:val="000000"/>
        </w:rPr>
        <w:t>.</w:t>
      </w:r>
    </w:p>
    <w:p w14:paraId="73279FBB" w14:textId="77777777" w:rsidR="005C132D" w:rsidRDefault="005C132D" w:rsidP="005C132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8D7">
        <w:rPr>
          <w:rFonts w:ascii="Times New Roman" w:hAnsi="Times New Roman" w:cs="Times New Roman"/>
          <w:sz w:val="24"/>
          <w:szCs w:val="24"/>
        </w:rPr>
        <w:t xml:space="preserve">Prijedlogom ove odluke omogućuje se </w:t>
      </w:r>
      <w:r>
        <w:rPr>
          <w:rFonts w:ascii="Times New Roman" w:hAnsi="Times New Roman" w:cs="Times New Roman"/>
          <w:sz w:val="24"/>
          <w:szCs w:val="24"/>
        </w:rPr>
        <w:t>unapređenje operacionalizacije</w:t>
      </w:r>
      <w:r w:rsidRPr="003C6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dijela procesa propisanog S</w:t>
      </w:r>
      <w:r w:rsidRPr="003C68D7">
        <w:rPr>
          <w:rFonts w:ascii="Times New Roman" w:hAnsi="Times New Roman" w:cs="Times New Roman"/>
          <w:sz w:val="24"/>
          <w:szCs w:val="24"/>
        </w:rPr>
        <w:t>mjernica</w:t>
      </w:r>
      <w:r>
        <w:rPr>
          <w:rFonts w:ascii="Times New Roman" w:hAnsi="Times New Roman" w:cs="Times New Roman"/>
          <w:sz w:val="24"/>
          <w:szCs w:val="24"/>
        </w:rPr>
        <w:t>ma, kroz funkcioniranje Izvještajnog sustava. Izvještajni sustav</w:t>
      </w:r>
      <w:r w:rsidRPr="00534BB2">
        <w:rPr>
          <w:rFonts w:ascii="Times New Roman" w:hAnsi="Times New Roman" w:cs="Times New Roman"/>
          <w:sz w:val="24"/>
          <w:szCs w:val="24"/>
        </w:rPr>
        <w:t xml:space="preserve"> obuhvaća poslovno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BB2">
        <w:rPr>
          <w:rFonts w:ascii="Times New Roman" w:hAnsi="Times New Roman" w:cs="Times New Roman"/>
          <w:sz w:val="24"/>
          <w:szCs w:val="24"/>
        </w:rPr>
        <w:t>- informacijske komponente tj. sadrži izvještajni sustav i organizacijski okvir za učinkovito praćenje rashoda za zaposlene u javnim službama koji se osiguravaju iz Državnog proračuna te za simulacije financijskih učinaka koje prethode donošenju novih ili izmjenama postojećih pravnih akata, a koji izravno utječu na rashode za zaposlene.</w:t>
      </w:r>
    </w:p>
    <w:p w14:paraId="5227BA86" w14:textId="77777777" w:rsidR="005C132D" w:rsidRPr="000F60F8" w:rsidRDefault="005C132D" w:rsidP="005C132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0F8">
        <w:rPr>
          <w:rFonts w:ascii="Times New Roman" w:hAnsi="Times New Roman" w:cs="Times New Roman"/>
          <w:sz w:val="24"/>
          <w:szCs w:val="24"/>
        </w:rPr>
        <w:t>Cilj uspostave izvještajnog sustava je  dobivanje alata za izradu  velikog broja izvješća po raznim kriterijima koji korisniku omogućava kreiranje uvjeta za dohvat podataka kao i izradu simulacija. Zbog količine podataka kao i tehnoloških  zahtjeva uzrokovanih potrebnim načinom rada ovakvog sustava, u smislu dugog trajanja složenih upita i izračuna, čime se opterećuje osnovna baza podataka, visoko je rizično graditi takav sustave na transakcijskom sustavu koji  primarno služi za operativni rad i podržava redovne poslovne procese kadrovske evidencije i obračuna plaća. Uspostava novog sustava neophodna je da bi se istim mogao zadovoljiti traženi veći opseg  izvještajnih funkcionalnosti, performansni zahtjevi i  sigurnosni zahtjevi. Uobičajena je praksa izvještajne sustave koji se temelje na podacima iz velikih transakcijskih sustava koji zahtijevaju kontinuitet i stabilnost u radu,  uspostavljati kao informacijske sustave sa zasebnom IT komponentom u odnosu na matični sustav namijenjen operativnoj razini upravljanja.</w:t>
      </w:r>
    </w:p>
    <w:p w14:paraId="592B8E9B" w14:textId="77777777" w:rsidR="005C132D" w:rsidRDefault="005C132D" w:rsidP="005C132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D3D">
        <w:rPr>
          <w:rFonts w:ascii="Times New Roman" w:hAnsi="Times New Roman" w:cs="Times New Roman"/>
          <w:sz w:val="24"/>
          <w:szCs w:val="24"/>
        </w:rPr>
        <w:t xml:space="preserve">Specifičnost trenutno uspostavljenih podatkovnih struktura u COP sustavu </w:t>
      </w:r>
      <w:r>
        <w:rPr>
          <w:rFonts w:ascii="Times New Roman" w:hAnsi="Times New Roman" w:cs="Times New Roman"/>
          <w:sz w:val="24"/>
          <w:szCs w:val="24"/>
        </w:rPr>
        <w:t xml:space="preserve">zbog obaveze podržavanja </w:t>
      </w:r>
      <w:r w:rsidRPr="00F10E8D">
        <w:rPr>
          <w:rFonts w:ascii="Times New Roman" w:hAnsi="Times New Roman" w:cs="Times New Roman"/>
          <w:sz w:val="24"/>
          <w:szCs w:val="24"/>
        </w:rPr>
        <w:t>zadan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37787C">
        <w:rPr>
          <w:rFonts w:ascii="Times New Roman" w:hAnsi="Times New Roman" w:cs="Times New Roman"/>
          <w:sz w:val="24"/>
          <w:szCs w:val="24"/>
        </w:rPr>
        <w:t xml:space="preserve"> proces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53D3D">
        <w:rPr>
          <w:rFonts w:ascii="Times New Roman" w:hAnsi="Times New Roman" w:cs="Times New Roman"/>
          <w:sz w:val="24"/>
          <w:szCs w:val="24"/>
        </w:rPr>
        <w:t xml:space="preserve"> (varijante poslovnih pravila po brojnim kolektivnim ugovorima vezano za prava radnika koja je moguće svesti u istovjetne kategorije) uzrokuje </w:t>
      </w:r>
      <w:r w:rsidRPr="00133E28">
        <w:rPr>
          <w:rFonts w:ascii="Times New Roman" w:hAnsi="Times New Roman" w:cs="Times New Roman"/>
          <w:sz w:val="24"/>
          <w:szCs w:val="24"/>
        </w:rPr>
        <w:t xml:space="preserve">nužnost provođenja pripremnih analitičkih aktivnosti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33E28">
        <w:rPr>
          <w:rFonts w:ascii="Times New Roman" w:hAnsi="Times New Roman" w:cs="Times New Roman"/>
          <w:sz w:val="24"/>
          <w:szCs w:val="24"/>
        </w:rPr>
        <w:t xml:space="preserve"> smislu izrade </w:t>
      </w:r>
      <w:r w:rsidRPr="00F53D3D">
        <w:rPr>
          <w:rFonts w:ascii="Times New Roman" w:hAnsi="Times New Roman" w:cs="Times New Roman"/>
          <w:sz w:val="24"/>
          <w:szCs w:val="24"/>
        </w:rPr>
        <w:t xml:space="preserve">detaljnih analiza, selekcija i kategorizacija podataka raspoloživih u </w:t>
      </w:r>
      <w:r w:rsidRPr="00133E28">
        <w:rPr>
          <w:rFonts w:ascii="Times New Roman" w:hAnsi="Times New Roman" w:cs="Times New Roman"/>
          <w:sz w:val="24"/>
          <w:szCs w:val="24"/>
        </w:rPr>
        <w:t>postojećim podatkovnim strukturama, te uz prikupljanje podataka o izvještajnim i simulacijskim potrebama</w:t>
      </w:r>
      <w:r w:rsidRPr="00F53D3D">
        <w:rPr>
          <w:rFonts w:ascii="Times New Roman" w:hAnsi="Times New Roman" w:cs="Times New Roman"/>
          <w:sz w:val="24"/>
          <w:szCs w:val="24"/>
        </w:rPr>
        <w:t xml:space="preserve"> </w:t>
      </w:r>
      <w:r w:rsidRPr="00133E28">
        <w:rPr>
          <w:rFonts w:ascii="Times New Roman" w:hAnsi="Times New Roman" w:cs="Times New Roman"/>
          <w:sz w:val="24"/>
          <w:szCs w:val="24"/>
        </w:rPr>
        <w:t>za sve</w:t>
      </w:r>
      <w:r w:rsidRPr="00F53D3D">
        <w:rPr>
          <w:rFonts w:ascii="Times New Roman" w:hAnsi="Times New Roman" w:cs="Times New Roman"/>
          <w:sz w:val="24"/>
          <w:szCs w:val="24"/>
        </w:rPr>
        <w:t xml:space="preserve"> korisnike/ grupe korisnika u sustavu</w:t>
      </w:r>
      <w:r w:rsidRPr="00133E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Nakon završenih potrebnih analiza, uspostave hardverske i softverske infrastrukture, zadanih transformacija postojećih podatkovnih struktura, razvoja  prve grupe definiranih izvještajnih funkcionalnosti s obzirom na postavljene korisničke zahtjeve te dodijeljenih licenci za rad ključnim korisnicima za koje su provedene edukacije, sustav se smatra uspostavljenim i osposobljenim za operativni rad.</w:t>
      </w:r>
      <w:r w:rsidRPr="00EE7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Omogućena je izrada zadanih i usuglašenih izvješća od strane djelatnika FINA-e ili ostalih korisnika sustava (u ministarstvima), a skladu s prethodno verificiranim korisničkim zahtjevima.</w:t>
      </w:r>
    </w:p>
    <w:p w14:paraId="770AA7AC" w14:textId="77777777" w:rsidR="005C132D" w:rsidRPr="00F53D3D" w:rsidRDefault="005C132D" w:rsidP="005C1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F69BE" w14:textId="77777777" w:rsidR="005C132D" w:rsidRDefault="005C132D" w:rsidP="005C132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je sustav osposobljen za operativni rad, slijede daljnje </w:t>
      </w:r>
      <w:r w:rsidRPr="00133E28">
        <w:rPr>
          <w:rFonts w:ascii="Times New Roman" w:hAnsi="Times New Roman" w:cs="Times New Roman"/>
          <w:sz w:val="24"/>
          <w:szCs w:val="24"/>
        </w:rPr>
        <w:t xml:space="preserve">razvojne aktivnosti </w:t>
      </w:r>
      <w:r>
        <w:rPr>
          <w:rFonts w:ascii="Times New Roman" w:hAnsi="Times New Roman" w:cs="Times New Roman"/>
          <w:sz w:val="24"/>
          <w:szCs w:val="24"/>
        </w:rPr>
        <w:t xml:space="preserve">u smislu daljnje implementacije traženih izvješća te složenijih izvještajnih i simulacijskih alata za koje su iskazane ili prepoznate potrebe od strane ministarstava, a što se provodi </w:t>
      </w:r>
      <w:r w:rsidRPr="00133E28">
        <w:rPr>
          <w:rFonts w:ascii="Times New Roman" w:hAnsi="Times New Roman" w:cs="Times New Roman"/>
          <w:sz w:val="24"/>
          <w:szCs w:val="24"/>
        </w:rPr>
        <w:t xml:space="preserve">uz stalnu koordinaciju i </w:t>
      </w:r>
      <w:r>
        <w:rPr>
          <w:rFonts w:ascii="Times New Roman" w:hAnsi="Times New Roman" w:cs="Times New Roman"/>
          <w:sz w:val="24"/>
          <w:szCs w:val="24"/>
        </w:rPr>
        <w:t>usuglašavanje (verifikaciju)</w:t>
      </w:r>
      <w:r w:rsidRPr="00133E28">
        <w:rPr>
          <w:rFonts w:ascii="Times New Roman" w:hAnsi="Times New Roman" w:cs="Times New Roman"/>
          <w:sz w:val="24"/>
          <w:szCs w:val="24"/>
        </w:rPr>
        <w:t xml:space="preserve"> s predstavnicima vlasnika sustava i ministarstvima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188C65" w14:textId="77777777" w:rsidR="005C132D" w:rsidRDefault="005C132D" w:rsidP="005C132D">
      <w:pPr>
        <w:pStyle w:val="t-9-8"/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 xml:space="preserve">Izvještajni sustav </w:t>
      </w:r>
      <w:r w:rsidRPr="00CE6995">
        <w:rPr>
          <w:color w:val="000000"/>
        </w:rPr>
        <w:t xml:space="preserve">će </w:t>
      </w:r>
      <w:r>
        <w:rPr>
          <w:color w:val="000000"/>
        </w:rPr>
        <w:t>omogućiti izradu različitih vrsta</w:t>
      </w:r>
      <w:r w:rsidRPr="00CE6995">
        <w:rPr>
          <w:color w:val="000000"/>
        </w:rPr>
        <w:t xml:space="preserve"> izvješća te </w:t>
      </w:r>
      <w:r>
        <w:rPr>
          <w:color w:val="000000"/>
        </w:rPr>
        <w:t>složenijih simulacija</w:t>
      </w:r>
      <w:r w:rsidRPr="00CE6995">
        <w:rPr>
          <w:color w:val="000000"/>
        </w:rPr>
        <w:t xml:space="preserve"> obračuna pod okolnostima promijenjenih uvjeta, što daje sredstvo  za učinkovito upravljanje rashodima za zaposlene i upravljanje ljudskim potencijalima u javnoj upravi.</w:t>
      </w:r>
    </w:p>
    <w:p w14:paraId="16CEC799" w14:textId="77777777" w:rsidR="005C132D" w:rsidRDefault="005C132D" w:rsidP="005C132D">
      <w:pPr>
        <w:pStyle w:val="t-9-8"/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A</w:t>
      </w:r>
      <w:r w:rsidRPr="00CE6995">
        <w:rPr>
          <w:color w:val="000000"/>
        </w:rPr>
        <w:t xml:space="preserve">nalize troškova i procjene financijskih učinaka kolektivnih ugovora izvršavat će se na način da se koriste podaci iz sustava </w:t>
      </w:r>
      <w:r>
        <w:rPr>
          <w:color w:val="000000"/>
        </w:rPr>
        <w:t>R</w:t>
      </w:r>
      <w:r w:rsidRPr="00CE6995">
        <w:rPr>
          <w:color w:val="000000"/>
        </w:rPr>
        <w:t xml:space="preserve">egistra zaposlenih u javnom sektoru i sustava </w:t>
      </w:r>
      <w:r>
        <w:rPr>
          <w:color w:val="000000"/>
        </w:rPr>
        <w:t>C</w:t>
      </w:r>
      <w:r w:rsidRPr="00CE6995">
        <w:rPr>
          <w:color w:val="000000"/>
        </w:rPr>
        <w:t xml:space="preserve">entraliziranog obračuna plaća i upravljanja ljudskim </w:t>
      </w:r>
      <w:r>
        <w:rPr>
          <w:color w:val="000000"/>
        </w:rPr>
        <w:t>resursima</w:t>
      </w:r>
      <w:r w:rsidRPr="00CE6995">
        <w:rPr>
          <w:color w:val="000000"/>
        </w:rPr>
        <w:t xml:space="preserve"> u javnom sektoru za čiju je uspostavu, podršku i održavanje zadužena </w:t>
      </w:r>
      <w:r>
        <w:rPr>
          <w:color w:val="000000"/>
        </w:rPr>
        <w:t>F</w:t>
      </w:r>
      <w:r w:rsidRPr="00CE6995">
        <w:rPr>
          <w:color w:val="000000"/>
        </w:rPr>
        <w:t>inancijska age</w:t>
      </w:r>
      <w:r>
        <w:rPr>
          <w:color w:val="000000"/>
        </w:rPr>
        <w:t>ncija, a vlasnik je Vlada Republike H</w:t>
      </w:r>
      <w:r w:rsidRPr="00CE6995">
        <w:rPr>
          <w:color w:val="000000"/>
        </w:rPr>
        <w:t>rvatske.</w:t>
      </w:r>
    </w:p>
    <w:p w14:paraId="15CC084F" w14:textId="77777777" w:rsidR="005C132D" w:rsidRDefault="005C132D" w:rsidP="005C132D">
      <w:pPr>
        <w:pStyle w:val="t-9-8"/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O</w:t>
      </w:r>
      <w:r w:rsidRPr="00CE6995">
        <w:rPr>
          <w:color w:val="000000"/>
        </w:rPr>
        <w:t xml:space="preserve">rganizacijsku potporu </w:t>
      </w:r>
      <w:r>
        <w:rPr>
          <w:color w:val="000000"/>
        </w:rPr>
        <w:t xml:space="preserve">Izvještajnom sustavu </w:t>
      </w:r>
      <w:r w:rsidRPr="00CE6995">
        <w:rPr>
          <w:color w:val="000000"/>
        </w:rPr>
        <w:t xml:space="preserve">čine jedinica za središnju koordinaciju pri </w:t>
      </w:r>
      <w:r>
        <w:rPr>
          <w:color w:val="000000"/>
        </w:rPr>
        <w:t>M</w:t>
      </w:r>
      <w:r w:rsidRPr="00CE6995">
        <w:rPr>
          <w:color w:val="000000"/>
        </w:rPr>
        <w:t>inistarstvu rada i mirovinskog</w:t>
      </w:r>
      <w:r>
        <w:rPr>
          <w:color w:val="000000"/>
        </w:rPr>
        <w:t>a</w:t>
      </w:r>
      <w:r w:rsidRPr="00CE6995">
        <w:rPr>
          <w:color w:val="000000"/>
        </w:rPr>
        <w:t xml:space="preserve"> sustava</w:t>
      </w:r>
      <w:r>
        <w:rPr>
          <w:color w:val="000000"/>
        </w:rPr>
        <w:t xml:space="preserve"> </w:t>
      </w:r>
      <w:r w:rsidRPr="00CE6995">
        <w:rPr>
          <w:color w:val="000000"/>
        </w:rPr>
        <w:t xml:space="preserve">i </w:t>
      </w:r>
      <w:r>
        <w:rPr>
          <w:color w:val="000000"/>
        </w:rPr>
        <w:t xml:space="preserve">analitička </w:t>
      </w:r>
      <w:r w:rsidRPr="00CE6995">
        <w:rPr>
          <w:color w:val="000000"/>
        </w:rPr>
        <w:t xml:space="preserve">jedinica pri </w:t>
      </w:r>
      <w:r>
        <w:rPr>
          <w:color w:val="000000"/>
        </w:rPr>
        <w:t>F</w:t>
      </w:r>
      <w:r w:rsidRPr="00CE6995">
        <w:rPr>
          <w:color w:val="000000"/>
        </w:rPr>
        <w:t>inancijskoj agenciji.</w:t>
      </w:r>
      <w:r>
        <w:rPr>
          <w:color w:val="000000"/>
        </w:rPr>
        <w:t xml:space="preserve"> </w:t>
      </w:r>
    </w:p>
    <w:p w14:paraId="4F677C5D" w14:textId="77777777" w:rsidR="005C132D" w:rsidRDefault="005C132D" w:rsidP="005C132D">
      <w:pPr>
        <w:pStyle w:val="t-9-8"/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Z</w:t>
      </w:r>
      <w:r w:rsidRPr="00CE6995">
        <w:rPr>
          <w:color w:val="000000"/>
        </w:rPr>
        <w:t xml:space="preserve">a </w:t>
      </w:r>
      <w:r>
        <w:rPr>
          <w:color w:val="000000"/>
        </w:rPr>
        <w:t xml:space="preserve">razvoj i </w:t>
      </w:r>
      <w:r w:rsidRPr="00CE6995">
        <w:rPr>
          <w:color w:val="000000"/>
        </w:rPr>
        <w:t xml:space="preserve">uspostavu </w:t>
      </w:r>
      <w:r>
        <w:t>Izvještajnog sustava</w:t>
      </w:r>
      <w:r w:rsidRPr="0064436B">
        <w:rPr>
          <w:color w:val="000000"/>
        </w:rPr>
        <w:t xml:space="preserve"> </w:t>
      </w:r>
      <w:r>
        <w:rPr>
          <w:color w:val="000000"/>
        </w:rPr>
        <w:t>zadužuje se Financijska agencija.</w:t>
      </w:r>
    </w:p>
    <w:p w14:paraId="501AE86E" w14:textId="77777777" w:rsidR="005C132D" w:rsidRDefault="005C132D" w:rsidP="005C132D">
      <w:pPr>
        <w:pStyle w:val="t-9-8"/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S</w:t>
      </w:r>
      <w:r w:rsidRPr="00CE6995">
        <w:rPr>
          <w:color w:val="000000"/>
        </w:rPr>
        <w:t xml:space="preserve">va </w:t>
      </w:r>
      <w:r>
        <w:rPr>
          <w:color w:val="000000"/>
        </w:rPr>
        <w:t>nadležna</w:t>
      </w:r>
      <w:r w:rsidRPr="00CE6995">
        <w:rPr>
          <w:color w:val="000000"/>
        </w:rPr>
        <w:t xml:space="preserve"> tijela dužna su doprinositi u izvođenju procesa rada </w:t>
      </w:r>
      <w:r>
        <w:rPr>
          <w:color w:val="000000"/>
        </w:rPr>
        <w:t>Izvještajnog sustava</w:t>
      </w:r>
      <w:r w:rsidRPr="00CE6995">
        <w:rPr>
          <w:color w:val="000000"/>
        </w:rPr>
        <w:t xml:space="preserve"> i to posebno u dijelu osiguravanj</w:t>
      </w:r>
      <w:r>
        <w:rPr>
          <w:color w:val="000000"/>
        </w:rPr>
        <w:t>a</w:t>
      </w:r>
      <w:r w:rsidRPr="00CE6995">
        <w:rPr>
          <w:color w:val="000000"/>
        </w:rPr>
        <w:t xml:space="preserve"> pravne sigurnosti u planiranju, pripremi, sklapanju i praćenju primjene kolektivnih ugovora iz svoje nadležnosti.</w:t>
      </w:r>
    </w:p>
    <w:p w14:paraId="3353AC56" w14:textId="77777777" w:rsidR="005C132D" w:rsidRDefault="005C132D" w:rsidP="005C132D">
      <w:pPr>
        <w:pStyle w:val="t-9-8"/>
        <w:spacing w:before="0" w:beforeAutospacing="0" w:after="120"/>
        <w:jc w:val="both"/>
        <w:rPr>
          <w:color w:val="000000"/>
        </w:rPr>
      </w:pPr>
      <w:bookmarkStart w:id="1" w:name="_Hlk36647980"/>
      <w:r w:rsidRPr="00534BB2">
        <w:rPr>
          <w:color w:val="000000"/>
        </w:rPr>
        <w:t xml:space="preserve">Sredstva za uspostavu </w:t>
      </w:r>
      <w:r>
        <w:rPr>
          <w:color w:val="000000"/>
        </w:rPr>
        <w:t>Izvještajnog sustava</w:t>
      </w:r>
      <w:r w:rsidRPr="00534BB2">
        <w:rPr>
          <w:color w:val="000000"/>
        </w:rPr>
        <w:t xml:space="preserve"> osigurana </w:t>
      </w:r>
      <w:r>
        <w:rPr>
          <w:color w:val="000000"/>
        </w:rPr>
        <w:t xml:space="preserve">su </w:t>
      </w:r>
      <w:r w:rsidRPr="00534BB2">
        <w:rPr>
          <w:color w:val="000000"/>
        </w:rPr>
        <w:t>u Ministarstvu rada i mirovinskog</w:t>
      </w:r>
      <w:r>
        <w:rPr>
          <w:color w:val="000000"/>
        </w:rPr>
        <w:t>a</w:t>
      </w:r>
      <w:r w:rsidRPr="00534BB2">
        <w:rPr>
          <w:color w:val="000000"/>
        </w:rPr>
        <w:t xml:space="preserve"> sustava iz Europskog Socijalnog Fonda - Operativni program učinkoviti ljudski potencijali, na aktivnosti T854021 – u </w:t>
      </w:r>
      <w:r>
        <w:rPr>
          <w:color w:val="000000"/>
        </w:rPr>
        <w:t>okviru</w:t>
      </w:r>
      <w:r w:rsidRPr="00534BB2">
        <w:rPr>
          <w:color w:val="000000"/>
        </w:rPr>
        <w:t xml:space="preserve"> projekta </w:t>
      </w:r>
      <w:r>
        <w:rPr>
          <w:color w:val="000000"/>
        </w:rPr>
        <w:t>„</w:t>
      </w:r>
      <w:r w:rsidRPr="00CA1269">
        <w:rPr>
          <w:color w:val="000000"/>
        </w:rPr>
        <w:t>Unaprjeđenje sustava kolektivnog pregovaranja i praćenja kolektivnih ugovora</w:t>
      </w:r>
      <w:r>
        <w:rPr>
          <w:color w:val="000000"/>
        </w:rPr>
        <w:t xml:space="preserve">“ koji će se realizirati u razdoblju od svibnja 2020. do studenog 2022. godine, te </w:t>
      </w:r>
      <w:r w:rsidRPr="00534BB2">
        <w:rPr>
          <w:color w:val="000000"/>
        </w:rPr>
        <w:t>u kojem je nositelj Ministarstvo rada i mirovinskog</w:t>
      </w:r>
      <w:r>
        <w:rPr>
          <w:color w:val="000000"/>
        </w:rPr>
        <w:t>a</w:t>
      </w:r>
      <w:r w:rsidRPr="00534BB2">
        <w:rPr>
          <w:color w:val="000000"/>
        </w:rPr>
        <w:t xml:space="preserve"> sustava, a Financijska agencija partner</w:t>
      </w:r>
      <w:r>
        <w:rPr>
          <w:color w:val="000000"/>
        </w:rPr>
        <w:t>.</w:t>
      </w:r>
    </w:p>
    <w:p w14:paraId="2C073A0F" w14:textId="77777777" w:rsidR="005C132D" w:rsidRPr="00861A4B" w:rsidRDefault="005C132D" w:rsidP="005C132D">
      <w:pPr>
        <w:pStyle w:val="t-9-8"/>
        <w:spacing w:before="0" w:beforeAutospacing="0" w:after="120"/>
        <w:jc w:val="both"/>
        <w:rPr>
          <w:rFonts w:eastAsia="Calibri" w:cs="Arial"/>
        </w:rPr>
      </w:pPr>
      <w:r>
        <w:rPr>
          <w:rFonts w:eastAsia="Calibri"/>
        </w:rPr>
        <w:t>Z</w:t>
      </w:r>
      <w:r w:rsidRPr="00352937">
        <w:rPr>
          <w:rFonts w:eastAsia="Calibri"/>
        </w:rPr>
        <w:t xml:space="preserve">a podršku i održavanje </w:t>
      </w:r>
      <w:r>
        <w:rPr>
          <w:rFonts w:eastAsia="Calibri"/>
        </w:rPr>
        <w:t xml:space="preserve">Izvještajnog </w:t>
      </w:r>
      <w:r w:rsidRPr="00352937">
        <w:rPr>
          <w:rFonts w:eastAsia="Calibri"/>
        </w:rPr>
        <w:t>sustava nakon uspostave zadužuje se Financijska agencija</w:t>
      </w:r>
      <w:r>
        <w:rPr>
          <w:rFonts w:eastAsia="Calibri"/>
        </w:rPr>
        <w:t xml:space="preserve">, a </w:t>
      </w:r>
      <w:r>
        <w:rPr>
          <w:color w:val="000000"/>
        </w:rPr>
        <w:t>za</w:t>
      </w:r>
      <w:r w:rsidRPr="00D60282">
        <w:rPr>
          <w:rFonts w:eastAsia="Calibri" w:cs="Arial"/>
        </w:rPr>
        <w:t xml:space="preserve"> koordinaciju rada </w:t>
      </w:r>
      <w:r>
        <w:rPr>
          <w:rFonts w:eastAsia="Calibri" w:cs="Arial"/>
        </w:rPr>
        <w:t>i osiguranje sredstava za podršku i održavanje Izvještajnog sustava</w:t>
      </w:r>
      <w:r>
        <w:rPr>
          <w:rFonts w:eastAsia="Calibri" w:cs="Arial"/>
          <w:i/>
        </w:rPr>
        <w:t xml:space="preserve"> </w:t>
      </w:r>
      <w:r>
        <w:rPr>
          <w:rFonts w:eastAsia="Calibri" w:cs="Arial"/>
        </w:rPr>
        <w:t xml:space="preserve">Ministarstvo rada i mirovinskoga sustava. Stoga će Ministarstvo rada i mirovinskog sustava nakon završetka projekta </w:t>
      </w:r>
      <w:r>
        <w:rPr>
          <w:color w:val="000000"/>
        </w:rPr>
        <w:t>„</w:t>
      </w:r>
      <w:r w:rsidRPr="00CA1269">
        <w:rPr>
          <w:color w:val="000000"/>
        </w:rPr>
        <w:t>Unaprjeđenje sustava kolektivnog pregovaranja i praćenja kolektivnih ugovora</w:t>
      </w:r>
      <w:r>
        <w:rPr>
          <w:color w:val="000000"/>
        </w:rPr>
        <w:t>“ osigurati sredstva u proračunu i sklopiti potrebni ugovor za financiranje podrške i održavanja Izvještajnog sustava.</w:t>
      </w:r>
    </w:p>
    <w:bookmarkEnd w:id="1"/>
    <w:p w14:paraId="2C4B0A9F" w14:textId="77777777" w:rsidR="005C132D" w:rsidRPr="00CE6995" w:rsidRDefault="005C132D" w:rsidP="005C132D">
      <w:pPr>
        <w:pStyle w:val="t-9-8"/>
        <w:spacing w:before="0" w:beforeAutospacing="0" w:after="120"/>
        <w:jc w:val="both"/>
        <w:rPr>
          <w:color w:val="000000"/>
        </w:rPr>
      </w:pPr>
    </w:p>
    <w:p w14:paraId="7B9BF865" w14:textId="77777777" w:rsidR="00B30473" w:rsidRPr="005C132D" w:rsidRDefault="00B30473" w:rsidP="005C132D"/>
    <w:sectPr w:rsidR="00B30473" w:rsidRPr="005C132D" w:rsidSect="00331BF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8C6"/>
    <w:multiLevelType w:val="hybridMultilevel"/>
    <w:tmpl w:val="7FFC805A"/>
    <w:lvl w:ilvl="0" w:tplc="33B4F1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F796B"/>
    <w:multiLevelType w:val="hybridMultilevel"/>
    <w:tmpl w:val="A7E8DD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927CE"/>
    <w:multiLevelType w:val="hybridMultilevel"/>
    <w:tmpl w:val="AE8000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F435C"/>
    <w:multiLevelType w:val="hybridMultilevel"/>
    <w:tmpl w:val="DBDE5616"/>
    <w:lvl w:ilvl="0" w:tplc="6EFE7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C56DE"/>
    <w:multiLevelType w:val="hybridMultilevel"/>
    <w:tmpl w:val="9222B7FC"/>
    <w:lvl w:ilvl="0" w:tplc="5058D0A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0C2490"/>
    <w:multiLevelType w:val="hybridMultilevel"/>
    <w:tmpl w:val="BF5487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403D2"/>
    <w:multiLevelType w:val="hybridMultilevel"/>
    <w:tmpl w:val="945AD964"/>
    <w:lvl w:ilvl="0" w:tplc="C73CFD9C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0903BA4"/>
    <w:multiLevelType w:val="hybridMultilevel"/>
    <w:tmpl w:val="67C6B6FE"/>
    <w:lvl w:ilvl="0" w:tplc="D9984E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E6D99"/>
    <w:multiLevelType w:val="hybridMultilevel"/>
    <w:tmpl w:val="FB521982"/>
    <w:lvl w:ilvl="0" w:tplc="33B4F1A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9DD063A"/>
    <w:multiLevelType w:val="hybridMultilevel"/>
    <w:tmpl w:val="58F05A4A"/>
    <w:lvl w:ilvl="0" w:tplc="711EF7EA">
      <w:start w:val="1"/>
      <w:numFmt w:val="decimal"/>
      <w:lvlText w:val="(%1)"/>
      <w:lvlJc w:val="left"/>
      <w:pPr>
        <w:ind w:left="644" w:hanging="360"/>
      </w:pPr>
      <w:rPr>
        <w:rFonts w:eastAsia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CF67939"/>
    <w:multiLevelType w:val="hybridMultilevel"/>
    <w:tmpl w:val="3512470A"/>
    <w:lvl w:ilvl="0" w:tplc="514057C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FD096F"/>
    <w:multiLevelType w:val="hybridMultilevel"/>
    <w:tmpl w:val="2CE0E3E6"/>
    <w:lvl w:ilvl="0" w:tplc="D3A86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6135A"/>
    <w:multiLevelType w:val="hybridMultilevel"/>
    <w:tmpl w:val="3DAAF7FA"/>
    <w:lvl w:ilvl="0" w:tplc="FA8EBB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A5232"/>
    <w:multiLevelType w:val="hybridMultilevel"/>
    <w:tmpl w:val="2624B080"/>
    <w:lvl w:ilvl="0" w:tplc="C05AD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A401B"/>
    <w:multiLevelType w:val="hybridMultilevel"/>
    <w:tmpl w:val="AC8AA262"/>
    <w:lvl w:ilvl="0" w:tplc="7FE4A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26A75"/>
    <w:multiLevelType w:val="hybridMultilevel"/>
    <w:tmpl w:val="B0DEDB7A"/>
    <w:lvl w:ilvl="0" w:tplc="45DC8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13997"/>
    <w:multiLevelType w:val="hybridMultilevel"/>
    <w:tmpl w:val="A15E0A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C3FFD"/>
    <w:multiLevelType w:val="hybridMultilevel"/>
    <w:tmpl w:val="B3A41034"/>
    <w:lvl w:ilvl="0" w:tplc="27AC76C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6F4A1F"/>
    <w:multiLevelType w:val="hybridMultilevel"/>
    <w:tmpl w:val="9AF88B10"/>
    <w:lvl w:ilvl="0" w:tplc="5058D0AA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87F72"/>
    <w:multiLevelType w:val="hybridMultilevel"/>
    <w:tmpl w:val="B802CDEA"/>
    <w:lvl w:ilvl="0" w:tplc="C73CFD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548AF"/>
    <w:multiLevelType w:val="hybridMultilevel"/>
    <w:tmpl w:val="3D7C3DF6"/>
    <w:lvl w:ilvl="0" w:tplc="C73CFD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B2CB1"/>
    <w:multiLevelType w:val="hybridMultilevel"/>
    <w:tmpl w:val="B3A41034"/>
    <w:lvl w:ilvl="0" w:tplc="27AC76C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355DFD"/>
    <w:multiLevelType w:val="hybridMultilevel"/>
    <w:tmpl w:val="40CE93CA"/>
    <w:lvl w:ilvl="0" w:tplc="666CA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9F11EF"/>
    <w:multiLevelType w:val="hybridMultilevel"/>
    <w:tmpl w:val="B2F056BA"/>
    <w:lvl w:ilvl="0" w:tplc="6E287B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35450"/>
    <w:multiLevelType w:val="hybridMultilevel"/>
    <w:tmpl w:val="6E2AA56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1B613AA"/>
    <w:multiLevelType w:val="hybridMultilevel"/>
    <w:tmpl w:val="0406AD8A"/>
    <w:lvl w:ilvl="0" w:tplc="C73CFD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D5FC2"/>
    <w:multiLevelType w:val="hybridMultilevel"/>
    <w:tmpl w:val="B3A41034"/>
    <w:lvl w:ilvl="0" w:tplc="27AC76C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2"/>
  </w:num>
  <w:num w:numId="5">
    <w:abstractNumId w:val="23"/>
  </w:num>
  <w:num w:numId="6">
    <w:abstractNumId w:val="16"/>
  </w:num>
  <w:num w:numId="7">
    <w:abstractNumId w:val="14"/>
  </w:num>
  <w:num w:numId="8">
    <w:abstractNumId w:val="15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1"/>
  </w:num>
  <w:num w:numId="14">
    <w:abstractNumId w:val="7"/>
  </w:num>
  <w:num w:numId="15">
    <w:abstractNumId w:val="3"/>
  </w:num>
  <w:num w:numId="16">
    <w:abstractNumId w:val="25"/>
  </w:num>
  <w:num w:numId="17">
    <w:abstractNumId w:val="9"/>
  </w:num>
  <w:num w:numId="18">
    <w:abstractNumId w:val="21"/>
  </w:num>
  <w:num w:numId="19">
    <w:abstractNumId w:val="24"/>
  </w:num>
  <w:num w:numId="20">
    <w:abstractNumId w:val="17"/>
  </w:num>
  <w:num w:numId="21">
    <w:abstractNumId w:val="26"/>
  </w:num>
  <w:num w:numId="22">
    <w:abstractNumId w:val="22"/>
  </w:num>
  <w:num w:numId="23">
    <w:abstractNumId w:val="10"/>
  </w:num>
  <w:num w:numId="24">
    <w:abstractNumId w:val="4"/>
  </w:num>
  <w:num w:numId="25">
    <w:abstractNumId w:val="18"/>
  </w:num>
  <w:num w:numId="26">
    <w:abstractNumId w:val="19"/>
  </w:num>
  <w:num w:numId="27">
    <w:abstractNumId w:val="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B0"/>
    <w:rsid w:val="00007CA1"/>
    <w:rsid w:val="00011E13"/>
    <w:rsid w:val="0002517C"/>
    <w:rsid w:val="00025A09"/>
    <w:rsid w:val="00041D52"/>
    <w:rsid w:val="0004301D"/>
    <w:rsid w:val="000436D7"/>
    <w:rsid w:val="00060095"/>
    <w:rsid w:val="00067984"/>
    <w:rsid w:val="00070C04"/>
    <w:rsid w:val="00073A1A"/>
    <w:rsid w:val="00096121"/>
    <w:rsid w:val="000A0C7D"/>
    <w:rsid w:val="000A0EBB"/>
    <w:rsid w:val="000A10F5"/>
    <w:rsid w:val="000A79F8"/>
    <w:rsid w:val="000B3DEE"/>
    <w:rsid w:val="000D6342"/>
    <w:rsid w:val="00116DDC"/>
    <w:rsid w:val="00121DC6"/>
    <w:rsid w:val="00132CA6"/>
    <w:rsid w:val="00133E28"/>
    <w:rsid w:val="0013440D"/>
    <w:rsid w:val="00141932"/>
    <w:rsid w:val="00152AB6"/>
    <w:rsid w:val="00163DEA"/>
    <w:rsid w:val="001702D7"/>
    <w:rsid w:val="00173544"/>
    <w:rsid w:val="001772CE"/>
    <w:rsid w:val="00185097"/>
    <w:rsid w:val="0019233E"/>
    <w:rsid w:val="001C58EB"/>
    <w:rsid w:val="001D1D2F"/>
    <w:rsid w:val="001D2943"/>
    <w:rsid w:val="001E0376"/>
    <w:rsid w:val="002035F6"/>
    <w:rsid w:val="00211D17"/>
    <w:rsid w:val="00241936"/>
    <w:rsid w:val="00242C3C"/>
    <w:rsid w:val="00255C47"/>
    <w:rsid w:val="0026062A"/>
    <w:rsid w:val="00265219"/>
    <w:rsid w:val="00277835"/>
    <w:rsid w:val="00280C5F"/>
    <w:rsid w:val="00291F31"/>
    <w:rsid w:val="002C58DD"/>
    <w:rsid w:val="002C64D6"/>
    <w:rsid w:val="002D32B7"/>
    <w:rsid w:val="002E73FB"/>
    <w:rsid w:val="002F4CC5"/>
    <w:rsid w:val="0031292F"/>
    <w:rsid w:val="003206DA"/>
    <w:rsid w:val="0032468E"/>
    <w:rsid w:val="00331BF3"/>
    <w:rsid w:val="00351060"/>
    <w:rsid w:val="00352937"/>
    <w:rsid w:val="00353CE2"/>
    <w:rsid w:val="00355999"/>
    <w:rsid w:val="00363DB9"/>
    <w:rsid w:val="00367BCD"/>
    <w:rsid w:val="0037787C"/>
    <w:rsid w:val="0038151F"/>
    <w:rsid w:val="00387739"/>
    <w:rsid w:val="00387A62"/>
    <w:rsid w:val="003903B9"/>
    <w:rsid w:val="00393772"/>
    <w:rsid w:val="003A259C"/>
    <w:rsid w:val="003A7B5E"/>
    <w:rsid w:val="003C311E"/>
    <w:rsid w:val="003C68D7"/>
    <w:rsid w:val="003C7C98"/>
    <w:rsid w:val="003D431C"/>
    <w:rsid w:val="003D5708"/>
    <w:rsid w:val="003E10E3"/>
    <w:rsid w:val="003E7584"/>
    <w:rsid w:val="003F16DA"/>
    <w:rsid w:val="004066AE"/>
    <w:rsid w:val="00410684"/>
    <w:rsid w:val="004140DC"/>
    <w:rsid w:val="00421788"/>
    <w:rsid w:val="00426B12"/>
    <w:rsid w:val="00436170"/>
    <w:rsid w:val="00436AD8"/>
    <w:rsid w:val="0044018C"/>
    <w:rsid w:val="00445A05"/>
    <w:rsid w:val="00446AA9"/>
    <w:rsid w:val="00476163"/>
    <w:rsid w:val="0049654B"/>
    <w:rsid w:val="004A266B"/>
    <w:rsid w:val="004B29EA"/>
    <w:rsid w:val="004C61C1"/>
    <w:rsid w:val="004D0406"/>
    <w:rsid w:val="004F3EB1"/>
    <w:rsid w:val="005069CE"/>
    <w:rsid w:val="00534BB2"/>
    <w:rsid w:val="00536551"/>
    <w:rsid w:val="00564261"/>
    <w:rsid w:val="005668B5"/>
    <w:rsid w:val="00574A03"/>
    <w:rsid w:val="005848B7"/>
    <w:rsid w:val="005941A0"/>
    <w:rsid w:val="00597620"/>
    <w:rsid w:val="005B5D0C"/>
    <w:rsid w:val="005C132D"/>
    <w:rsid w:val="005C6807"/>
    <w:rsid w:val="005D08AA"/>
    <w:rsid w:val="005D0C62"/>
    <w:rsid w:val="005F5F7B"/>
    <w:rsid w:val="00600F52"/>
    <w:rsid w:val="00606650"/>
    <w:rsid w:val="0063354A"/>
    <w:rsid w:val="0064436B"/>
    <w:rsid w:val="00650139"/>
    <w:rsid w:val="0066284D"/>
    <w:rsid w:val="00667D82"/>
    <w:rsid w:val="0068135A"/>
    <w:rsid w:val="006860A3"/>
    <w:rsid w:val="00692436"/>
    <w:rsid w:val="00696FA2"/>
    <w:rsid w:val="006A3193"/>
    <w:rsid w:val="006B5247"/>
    <w:rsid w:val="006B6B2E"/>
    <w:rsid w:val="006D37DC"/>
    <w:rsid w:val="006D51B5"/>
    <w:rsid w:val="006E45C6"/>
    <w:rsid w:val="006E7E83"/>
    <w:rsid w:val="006F1324"/>
    <w:rsid w:val="006F4870"/>
    <w:rsid w:val="00730E2E"/>
    <w:rsid w:val="00731522"/>
    <w:rsid w:val="00733CB2"/>
    <w:rsid w:val="00734659"/>
    <w:rsid w:val="00737D58"/>
    <w:rsid w:val="00742817"/>
    <w:rsid w:val="00750E4A"/>
    <w:rsid w:val="00754131"/>
    <w:rsid w:val="00757C14"/>
    <w:rsid w:val="00776426"/>
    <w:rsid w:val="007914E6"/>
    <w:rsid w:val="0079289E"/>
    <w:rsid w:val="007B4C08"/>
    <w:rsid w:val="007D116B"/>
    <w:rsid w:val="007E48D3"/>
    <w:rsid w:val="00801D6F"/>
    <w:rsid w:val="00813F7A"/>
    <w:rsid w:val="0081401C"/>
    <w:rsid w:val="008150CE"/>
    <w:rsid w:val="00823A7F"/>
    <w:rsid w:val="00826E46"/>
    <w:rsid w:val="00830654"/>
    <w:rsid w:val="00833BAE"/>
    <w:rsid w:val="00836C1C"/>
    <w:rsid w:val="00861463"/>
    <w:rsid w:val="00861A4B"/>
    <w:rsid w:val="0087682D"/>
    <w:rsid w:val="008B0EB5"/>
    <w:rsid w:val="008B2FD4"/>
    <w:rsid w:val="008F0B36"/>
    <w:rsid w:val="00926FEF"/>
    <w:rsid w:val="00930840"/>
    <w:rsid w:val="009375F2"/>
    <w:rsid w:val="00947C5B"/>
    <w:rsid w:val="00952B47"/>
    <w:rsid w:val="009700EB"/>
    <w:rsid w:val="009775CD"/>
    <w:rsid w:val="009A0EE6"/>
    <w:rsid w:val="009A1F2C"/>
    <w:rsid w:val="009A7A1D"/>
    <w:rsid w:val="009C3465"/>
    <w:rsid w:val="009C58F1"/>
    <w:rsid w:val="009E4D5C"/>
    <w:rsid w:val="009F4204"/>
    <w:rsid w:val="00A26FCD"/>
    <w:rsid w:val="00A54A55"/>
    <w:rsid w:val="00A608DE"/>
    <w:rsid w:val="00A60FE8"/>
    <w:rsid w:val="00A7030E"/>
    <w:rsid w:val="00A73FE6"/>
    <w:rsid w:val="00A77E29"/>
    <w:rsid w:val="00AB54B0"/>
    <w:rsid w:val="00AC3F23"/>
    <w:rsid w:val="00AC4F85"/>
    <w:rsid w:val="00AD0090"/>
    <w:rsid w:val="00AF0C64"/>
    <w:rsid w:val="00AF4BA4"/>
    <w:rsid w:val="00B04773"/>
    <w:rsid w:val="00B14C85"/>
    <w:rsid w:val="00B155AE"/>
    <w:rsid w:val="00B243AD"/>
    <w:rsid w:val="00B30473"/>
    <w:rsid w:val="00B4592A"/>
    <w:rsid w:val="00B54B72"/>
    <w:rsid w:val="00B6093F"/>
    <w:rsid w:val="00B66927"/>
    <w:rsid w:val="00B7126F"/>
    <w:rsid w:val="00B75A47"/>
    <w:rsid w:val="00B83B41"/>
    <w:rsid w:val="00B925C9"/>
    <w:rsid w:val="00B9337D"/>
    <w:rsid w:val="00BA0171"/>
    <w:rsid w:val="00BB7A5F"/>
    <w:rsid w:val="00BC49E9"/>
    <w:rsid w:val="00BF5E37"/>
    <w:rsid w:val="00C12AFE"/>
    <w:rsid w:val="00C1596F"/>
    <w:rsid w:val="00C41926"/>
    <w:rsid w:val="00C45C2B"/>
    <w:rsid w:val="00C47753"/>
    <w:rsid w:val="00C70642"/>
    <w:rsid w:val="00C8318C"/>
    <w:rsid w:val="00C94D81"/>
    <w:rsid w:val="00C9544D"/>
    <w:rsid w:val="00C97F5A"/>
    <w:rsid w:val="00CA1269"/>
    <w:rsid w:val="00CA4340"/>
    <w:rsid w:val="00CB66A1"/>
    <w:rsid w:val="00CB68C8"/>
    <w:rsid w:val="00CC3A7E"/>
    <w:rsid w:val="00CD12BD"/>
    <w:rsid w:val="00CD24C7"/>
    <w:rsid w:val="00CE1A73"/>
    <w:rsid w:val="00CE6995"/>
    <w:rsid w:val="00CF3FF1"/>
    <w:rsid w:val="00D13354"/>
    <w:rsid w:val="00D24D1E"/>
    <w:rsid w:val="00D33AA1"/>
    <w:rsid w:val="00D45B4D"/>
    <w:rsid w:val="00D56F26"/>
    <w:rsid w:val="00D60282"/>
    <w:rsid w:val="00D6131B"/>
    <w:rsid w:val="00D61EFE"/>
    <w:rsid w:val="00D97F3B"/>
    <w:rsid w:val="00DB23EE"/>
    <w:rsid w:val="00DC6FB3"/>
    <w:rsid w:val="00DD584F"/>
    <w:rsid w:val="00DE3BD4"/>
    <w:rsid w:val="00E16F9C"/>
    <w:rsid w:val="00E20AF4"/>
    <w:rsid w:val="00E23B57"/>
    <w:rsid w:val="00E41F6C"/>
    <w:rsid w:val="00E91AB2"/>
    <w:rsid w:val="00EA0E6E"/>
    <w:rsid w:val="00EA1548"/>
    <w:rsid w:val="00EA5166"/>
    <w:rsid w:val="00EA6196"/>
    <w:rsid w:val="00EC2D22"/>
    <w:rsid w:val="00EC6AC7"/>
    <w:rsid w:val="00EE7E71"/>
    <w:rsid w:val="00F10E8D"/>
    <w:rsid w:val="00F27A8B"/>
    <w:rsid w:val="00F27E31"/>
    <w:rsid w:val="00F358C5"/>
    <w:rsid w:val="00F47564"/>
    <w:rsid w:val="00F53D3D"/>
    <w:rsid w:val="00F71641"/>
    <w:rsid w:val="00F75119"/>
    <w:rsid w:val="00FC6FFF"/>
    <w:rsid w:val="00FD684F"/>
    <w:rsid w:val="00FD77C6"/>
    <w:rsid w:val="00FF1F01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82F2"/>
  <w15:docId w15:val="{EC6D865C-B3BF-49C4-8AA8-1B6B3C6A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69243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A7B5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E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A5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35293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C13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5C132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5C1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2195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3593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0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7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94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69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3E8A0F83564C9741DC4C76734C47" ma:contentTypeVersion="7" ma:contentTypeDescription="Create a new document." ma:contentTypeScope="" ma:versionID="a999752dad3d34621b62090853fb7124">
  <xsd:schema xmlns:xsd="http://www.w3.org/2001/XMLSchema" xmlns:xs="http://www.w3.org/2001/XMLSchema" xmlns:p="http://schemas.microsoft.com/office/2006/metadata/properties" xmlns:ns3="8d2102d2-f5cf-4952-aa07-f04a977a6f1f" targetNamespace="http://schemas.microsoft.com/office/2006/metadata/properties" ma:root="true" ma:fieldsID="405d7875495b14003dd651fa7e1819eb" ns3:_="">
    <xsd:import namespace="8d2102d2-f5cf-4952-aa07-f04a977a6f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102d2-f5cf-4952-aa07-f04a977a6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CAF56-C5E7-47A4-9EF2-25FBF990224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d2102d2-f5cf-4952-aa07-f04a977a6f1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A54D8C-EF64-44B1-979D-083B7D801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102d2-f5cf-4952-aa07-f04a977a6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90667-9A6D-4FD1-ACA9-79FDF5A8B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D144DB-9491-477B-ACB9-A628B0CA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2510</Words>
  <Characters>14309</Characters>
  <Application>Microsoft Office Word</Application>
  <DocSecurity>4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Müller</dc:creator>
  <cp:lastModifiedBy>Vlatka Šelimber</cp:lastModifiedBy>
  <cp:revision>2</cp:revision>
  <cp:lastPrinted>2020-03-13T07:48:00Z</cp:lastPrinted>
  <dcterms:created xsi:type="dcterms:W3CDTF">2020-05-21T10:11:00Z</dcterms:created>
  <dcterms:modified xsi:type="dcterms:W3CDTF">2020-05-21T10:11:00Z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0x01010072FE3E8A0F83564C9741DC4C76734C47</vt:lpwstr>
  </property>
</Properties>
</file>