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96E45" w14:textId="77777777" w:rsidR="00D614C4" w:rsidRPr="00BD2198" w:rsidRDefault="00D614C4" w:rsidP="00D614C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2198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015BF5D" wp14:editId="4D5B213C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198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BD2198">
        <w:rPr>
          <w:rFonts w:ascii="Times New Roman" w:eastAsia="Calibri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BD2198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65C83969" w14:textId="77777777" w:rsidR="00D614C4" w:rsidRPr="00BD2198" w:rsidRDefault="00D614C4" w:rsidP="00D614C4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2198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4D4F6429" w14:textId="77777777" w:rsidR="00D614C4" w:rsidRPr="00BD2198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C24BC3" w14:textId="5D4E1291" w:rsidR="00D614C4" w:rsidRPr="00BD2198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2198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AD2726">
        <w:rPr>
          <w:rFonts w:ascii="Times New Roman" w:eastAsia="Calibri" w:hAnsi="Times New Roman" w:cs="Times New Roman"/>
          <w:sz w:val="24"/>
          <w:szCs w:val="24"/>
        </w:rPr>
        <w:t>2. travnja</w:t>
      </w:r>
      <w:r w:rsidRPr="00BD2198">
        <w:rPr>
          <w:rFonts w:ascii="Times New Roman" w:eastAsia="Calibri" w:hAnsi="Times New Roman" w:cs="Times New Roman"/>
          <w:sz w:val="24"/>
          <w:szCs w:val="24"/>
        </w:rPr>
        <w:t xml:space="preserve"> 2020.</w:t>
      </w:r>
    </w:p>
    <w:p w14:paraId="2DE173FF" w14:textId="77777777" w:rsidR="00D614C4" w:rsidRPr="00BD2198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D2BD6BA" w14:textId="77777777" w:rsidR="00D614C4" w:rsidRPr="00BD2198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5D97649" w14:textId="77777777" w:rsidR="00D614C4" w:rsidRPr="00BD2198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29BAAC2" w14:textId="77777777" w:rsidR="00D614C4" w:rsidRPr="00BD2198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19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3"/>
      </w:tblGrid>
      <w:tr w:rsidR="00A14591" w:rsidRPr="00BD2198" w14:paraId="4C1D6BF6" w14:textId="77777777" w:rsidTr="004F7547">
        <w:tc>
          <w:tcPr>
            <w:tcW w:w="1951" w:type="dxa"/>
            <w:shd w:val="clear" w:color="auto" w:fill="auto"/>
          </w:tcPr>
          <w:p w14:paraId="78F29EF4" w14:textId="77777777" w:rsidR="00D614C4" w:rsidRPr="00BD2198" w:rsidRDefault="00D614C4" w:rsidP="004F7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198">
              <w:rPr>
                <w:rFonts w:ascii="Times New Roman" w:hAnsi="Times New Roman" w:cs="Times New Roman"/>
                <w:smallCaps/>
                <w:sz w:val="24"/>
                <w:szCs w:val="24"/>
              </w:rPr>
              <w:t>Predlagatelj</w:t>
            </w:r>
            <w:r w:rsidRPr="00BD21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EC8E59D" w14:textId="1B912D1B" w:rsidR="00D614C4" w:rsidRPr="00BD2198" w:rsidRDefault="004347F1" w:rsidP="00E622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198">
              <w:rPr>
                <w:rFonts w:ascii="Times New Roman" w:hAnsi="Times New Roman" w:cs="Times New Roman"/>
                <w:b/>
                <w:sz w:val="24"/>
                <w:szCs w:val="24"/>
              </w:rPr>
              <w:t>Vlada Republike Hrvatske - potpredsjednik Vlade Republike Hrvatske i ministar financija dr. sc. Zdravko Marić</w:t>
            </w:r>
          </w:p>
        </w:tc>
      </w:tr>
    </w:tbl>
    <w:p w14:paraId="1FC3917D" w14:textId="77777777" w:rsidR="00D614C4" w:rsidRPr="00BD2198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19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8"/>
        <w:gridCol w:w="7132"/>
      </w:tblGrid>
      <w:tr w:rsidR="00A14591" w:rsidRPr="00BD2198" w14:paraId="3C3FD5DD" w14:textId="77777777" w:rsidTr="004F7547">
        <w:tc>
          <w:tcPr>
            <w:tcW w:w="1951" w:type="dxa"/>
            <w:shd w:val="clear" w:color="auto" w:fill="auto"/>
          </w:tcPr>
          <w:p w14:paraId="2CB12913" w14:textId="77777777" w:rsidR="00D614C4" w:rsidRPr="00BD2198" w:rsidRDefault="00D614C4" w:rsidP="00A41D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19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BD219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3818E61" w14:textId="37B57C02" w:rsidR="00E02758" w:rsidRPr="00BD2198" w:rsidRDefault="001657F7" w:rsidP="00A41D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 </w:t>
            </w:r>
            <w:r w:rsidR="00E02758" w:rsidRPr="00BD2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zaključka </w:t>
            </w:r>
            <w:r w:rsidR="00A41D08" w:rsidRPr="00BD2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ograničavanju rashoda proračunskih i izvanproračunskih korisnika državnog proračuna zbog promjene gospodarskih okolnosti uslijed epidemije koronavirusa  </w:t>
            </w:r>
          </w:p>
        </w:tc>
      </w:tr>
    </w:tbl>
    <w:p w14:paraId="019FD063" w14:textId="5463E517" w:rsidR="00D614C4" w:rsidRPr="00BD2198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19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6B0A22E1" w14:textId="77777777" w:rsidR="00D614C4" w:rsidRPr="00BD2198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587D0C" w14:textId="77777777" w:rsidR="004347F1" w:rsidRPr="00BD2198" w:rsidRDefault="004347F1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C117E3" w14:textId="77777777" w:rsidR="00A41D08" w:rsidRPr="00BD2198" w:rsidRDefault="00A41D08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7DEF5B" w14:textId="77777777" w:rsidR="004347F1" w:rsidRPr="00BD2198" w:rsidRDefault="004347F1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AD2884" w14:textId="77777777" w:rsidR="00D614C4" w:rsidRPr="00BD2198" w:rsidRDefault="00D614C4" w:rsidP="00D614C4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BF81E7B" w14:textId="77777777" w:rsidR="00D614C4" w:rsidRPr="00BD2198" w:rsidRDefault="00D614C4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B615F2" w14:textId="77777777" w:rsidR="00D614C4" w:rsidRPr="00BD2198" w:rsidRDefault="00D614C4" w:rsidP="00D614C4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BD2198">
        <w:rPr>
          <w:rFonts w:ascii="Times New Roman" w:eastAsia="Calibri" w:hAnsi="Times New Roman" w:cs="Times New Roman"/>
          <w:spacing w:val="20"/>
          <w:sz w:val="24"/>
          <w:szCs w:val="24"/>
        </w:rPr>
        <w:lastRenderedPageBreak/>
        <w:t>Banski dvori | Trg Sv. Marka 2  | 10000 Zagreb | tel. 01 4569 222 | vlada.gov.hr</w:t>
      </w:r>
    </w:p>
    <w:p w14:paraId="728F1205" w14:textId="77777777" w:rsidR="001657F7" w:rsidRPr="00BD2198" w:rsidRDefault="001657F7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BD219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C74C6C6" w14:textId="21021615" w:rsidR="00D614C4" w:rsidRPr="00BD2198" w:rsidRDefault="00D614C4" w:rsidP="003C13F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2198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  <w:r w:rsidR="004F7547" w:rsidRPr="00BD21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7EC148" w14:textId="77777777" w:rsidR="004F7547" w:rsidRPr="00BD2198" w:rsidRDefault="004F7547" w:rsidP="004A11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6D205" w14:textId="30506371" w:rsidR="00E6220D" w:rsidRPr="0058285B" w:rsidRDefault="00C24E3C" w:rsidP="005828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1., članka </w:t>
      </w:r>
      <w:r w:rsidRPr="00BD2198">
        <w:rPr>
          <w:rFonts w:ascii="Times New Roman" w:hAnsi="Times New Roman" w:cs="Times New Roman"/>
          <w:sz w:val="24"/>
          <w:szCs w:val="24"/>
        </w:rPr>
        <w:t xml:space="preserve">31. stavka 3. </w:t>
      </w:r>
      <w:r>
        <w:rPr>
          <w:rFonts w:ascii="Times New Roman" w:hAnsi="Times New Roman" w:cs="Times New Roman"/>
          <w:sz w:val="24"/>
          <w:szCs w:val="24"/>
        </w:rPr>
        <w:t>i članka 32. stavka 2</w:t>
      </w:r>
      <w:r w:rsidRPr="00BD2198">
        <w:rPr>
          <w:rFonts w:ascii="Times New Roman" w:hAnsi="Times New Roman" w:cs="Times New Roman"/>
          <w:sz w:val="24"/>
          <w:szCs w:val="24"/>
        </w:rPr>
        <w:t>. Zakona o Vladi Republike Hrvatske (Narodne novine, br. 150/11, 119/14, 93/16 i 116/18)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2198">
        <w:rPr>
          <w:rFonts w:ascii="Times New Roman" w:hAnsi="Times New Roman" w:cs="Times New Roman"/>
          <w:sz w:val="24"/>
          <w:szCs w:val="24"/>
        </w:rPr>
        <w:t xml:space="preserve"> Vlada Republike Hrvatske je na sjednici održanoj</w:t>
      </w:r>
      <w:r w:rsidR="003C13FE" w:rsidRPr="00BD2198">
        <w:rPr>
          <w:rFonts w:ascii="Times New Roman" w:hAnsi="Times New Roman" w:cs="Times New Roman"/>
          <w:sz w:val="24"/>
          <w:szCs w:val="24"/>
        </w:rPr>
        <w:t xml:space="preserve"> </w:t>
      </w:r>
      <w:r w:rsidR="001657F7" w:rsidRPr="00BD2198">
        <w:rPr>
          <w:rFonts w:ascii="Times New Roman" w:hAnsi="Times New Roman" w:cs="Times New Roman"/>
          <w:sz w:val="24"/>
          <w:szCs w:val="24"/>
        </w:rPr>
        <w:t>_________ 2020.</w:t>
      </w:r>
      <w:r w:rsidR="009D022D" w:rsidRPr="00BD2198">
        <w:rPr>
          <w:rFonts w:ascii="Times New Roman" w:hAnsi="Times New Roman" w:cs="Times New Roman"/>
          <w:sz w:val="24"/>
          <w:szCs w:val="24"/>
        </w:rPr>
        <w:t xml:space="preserve"> godine donijela </w:t>
      </w:r>
    </w:p>
    <w:p w14:paraId="056D0A4E" w14:textId="4849DC4C" w:rsidR="001657F7" w:rsidRPr="00BD2198" w:rsidRDefault="009D022D" w:rsidP="009052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198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7F7B56DB" w14:textId="5DAB5008" w:rsidR="000958FD" w:rsidRPr="00BD2198" w:rsidRDefault="00A41D08" w:rsidP="00C24E3C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2198">
        <w:rPr>
          <w:rFonts w:ascii="Times New Roman" w:hAnsi="Times New Roman" w:cs="Times New Roman"/>
          <w:sz w:val="24"/>
          <w:szCs w:val="24"/>
        </w:rPr>
        <w:t xml:space="preserve">Zbog </w:t>
      </w:r>
      <w:r w:rsidR="003E612C">
        <w:rPr>
          <w:rFonts w:ascii="Times New Roman" w:hAnsi="Times New Roman" w:cs="Times New Roman"/>
          <w:sz w:val="24"/>
          <w:szCs w:val="24"/>
        </w:rPr>
        <w:t>bitno promijenjenih</w:t>
      </w:r>
      <w:r w:rsidRPr="00BD2198">
        <w:rPr>
          <w:rFonts w:ascii="Times New Roman" w:hAnsi="Times New Roman" w:cs="Times New Roman"/>
          <w:sz w:val="24"/>
          <w:szCs w:val="24"/>
        </w:rPr>
        <w:t xml:space="preserve"> gospodarskih okolnosti i nužnosti osiguravanja sredstava za financiranje mjera i aktivnosti u borbi s epidemijom koronavirusa nužno je prilagoditi planirane aktivnosti u Državnom proračunu Republike Hr</w:t>
      </w:r>
      <w:r w:rsidR="002A62E2">
        <w:rPr>
          <w:rFonts w:ascii="Times New Roman" w:hAnsi="Times New Roman" w:cs="Times New Roman"/>
          <w:sz w:val="24"/>
          <w:szCs w:val="24"/>
        </w:rPr>
        <w:t xml:space="preserve">vatske za 2020. godinu, </w:t>
      </w:r>
      <w:r w:rsidRPr="00BD2198">
        <w:rPr>
          <w:rFonts w:ascii="Times New Roman" w:hAnsi="Times New Roman" w:cs="Times New Roman"/>
          <w:sz w:val="24"/>
          <w:szCs w:val="24"/>
        </w:rPr>
        <w:t xml:space="preserve"> financijskim planovima izvanproračunskih korisnika državnog proračuna</w:t>
      </w:r>
      <w:r w:rsidR="003E612C">
        <w:rPr>
          <w:rFonts w:ascii="Times New Roman" w:hAnsi="Times New Roman" w:cs="Times New Roman"/>
          <w:sz w:val="24"/>
          <w:szCs w:val="24"/>
        </w:rPr>
        <w:t xml:space="preserve"> i proračunima jedinica lokalne i područne (regionalne) samouprave </w:t>
      </w:r>
      <w:r w:rsidRPr="00BD2198">
        <w:rPr>
          <w:rFonts w:ascii="Times New Roman" w:hAnsi="Times New Roman" w:cs="Times New Roman"/>
          <w:sz w:val="24"/>
          <w:szCs w:val="24"/>
        </w:rPr>
        <w:t>za 2020. godinu.</w:t>
      </w:r>
    </w:p>
    <w:p w14:paraId="15D3987D" w14:textId="77777777" w:rsidR="000958FD" w:rsidRPr="00BD2198" w:rsidRDefault="000958FD" w:rsidP="0058285B">
      <w:pPr>
        <w:pStyle w:val="ListParagraph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F67AEF9" w14:textId="3B0D056A" w:rsidR="001C25CA" w:rsidRPr="00BD2198" w:rsidRDefault="000958FD" w:rsidP="00C24E3C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2198">
        <w:rPr>
          <w:rFonts w:ascii="Times New Roman" w:hAnsi="Times New Roman" w:cs="Times New Roman"/>
          <w:sz w:val="24"/>
          <w:szCs w:val="24"/>
        </w:rPr>
        <w:t xml:space="preserve">Zadužuju se proračunski i izvanproračunski korisnici državnog proračuna za provedbu mjera usmjerenih na </w:t>
      </w:r>
      <w:r w:rsidR="00A41D08" w:rsidRPr="00BD2198">
        <w:rPr>
          <w:rFonts w:ascii="Times New Roman" w:hAnsi="Times New Roman" w:cs="Times New Roman"/>
          <w:sz w:val="24"/>
          <w:szCs w:val="24"/>
        </w:rPr>
        <w:t>ograničavanj</w:t>
      </w:r>
      <w:r w:rsidRPr="00BD2198">
        <w:rPr>
          <w:rFonts w:ascii="Times New Roman" w:hAnsi="Times New Roman" w:cs="Times New Roman"/>
          <w:sz w:val="24"/>
          <w:szCs w:val="24"/>
        </w:rPr>
        <w:t>e</w:t>
      </w:r>
      <w:r w:rsidR="00A41D08" w:rsidRPr="00BD2198">
        <w:rPr>
          <w:rFonts w:ascii="Times New Roman" w:hAnsi="Times New Roman" w:cs="Times New Roman"/>
          <w:sz w:val="24"/>
          <w:szCs w:val="24"/>
        </w:rPr>
        <w:t xml:space="preserve"> korištenja sredstava predviđenih Državnim proračunom Republike Hrvatske i financijskim planovima izvanproračunskih korisnika državnog proračuna za 2020. </w:t>
      </w:r>
      <w:r w:rsidRPr="00BD2198">
        <w:rPr>
          <w:rFonts w:ascii="Times New Roman" w:hAnsi="Times New Roman" w:cs="Times New Roman"/>
          <w:sz w:val="24"/>
          <w:szCs w:val="24"/>
        </w:rPr>
        <w:t>g</w:t>
      </w:r>
      <w:r w:rsidR="00A41D08" w:rsidRPr="00BD2198">
        <w:rPr>
          <w:rFonts w:ascii="Times New Roman" w:hAnsi="Times New Roman" w:cs="Times New Roman"/>
          <w:sz w:val="24"/>
          <w:szCs w:val="24"/>
        </w:rPr>
        <w:t>odinu</w:t>
      </w:r>
      <w:r w:rsidR="00AD3975" w:rsidRPr="00BD2198">
        <w:rPr>
          <w:rFonts w:ascii="Times New Roman" w:hAnsi="Times New Roman" w:cs="Times New Roman"/>
          <w:sz w:val="24"/>
          <w:szCs w:val="24"/>
        </w:rPr>
        <w:t>.</w:t>
      </w:r>
    </w:p>
    <w:p w14:paraId="11F02F38" w14:textId="77777777" w:rsidR="001C25CA" w:rsidRPr="00BD2198" w:rsidRDefault="001C25CA" w:rsidP="0058285B">
      <w:pPr>
        <w:pStyle w:val="ListParagraph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F1AB36F" w14:textId="3036BC1C" w:rsidR="001C25CA" w:rsidRPr="00BD2198" w:rsidRDefault="001C25CA" w:rsidP="00C24E3C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2198">
        <w:rPr>
          <w:rFonts w:ascii="Times New Roman" w:hAnsi="Times New Roman" w:cs="Times New Roman"/>
          <w:sz w:val="24"/>
          <w:szCs w:val="24"/>
        </w:rPr>
        <w:t xml:space="preserve">Za provedbu mjera iz točke 2. ovoga Zaključka </w:t>
      </w:r>
      <w:r w:rsidR="00817A46">
        <w:rPr>
          <w:rFonts w:ascii="Times New Roman" w:hAnsi="Times New Roman" w:cs="Times New Roman"/>
          <w:sz w:val="24"/>
          <w:szCs w:val="24"/>
        </w:rPr>
        <w:t xml:space="preserve">ograničit će </w:t>
      </w:r>
      <w:r w:rsidR="00B77A7B">
        <w:rPr>
          <w:rFonts w:ascii="Times New Roman" w:hAnsi="Times New Roman" w:cs="Times New Roman"/>
          <w:sz w:val="24"/>
          <w:szCs w:val="24"/>
        </w:rPr>
        <w:t xml:space="preserve">se </w:t>
      </w:r>
      <w:r w:rsidRPr="00BD2198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korištenj</w:t>
      </w:r>
      <w:r w:rsidR="00817A46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e</w:t>
      </w:r>
      <w:r w:rsidRPr="00BD2198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sredstava predviđenih Državnim proračunom Republike Hrvatske i financijskim planovima izvanproračunskih korisnika državnog proračuna za 2020. </w:t>
      </w:r>
      <w:r w:rsidR="00D1542F" w:rsidRPr="00BD2198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g</w:t>
      </w:r>
      <w:r w:rsidRPr="00BD2198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odinu. </w:t>
      </w:r>
    </w:p>
    <w:p w14:paraId="1AA21895" w14:textId="77777777" w:rsidR="000958FD" w:rsidRPr="00BD2198" w:rsidRDefault="000958FD" w:rsidP="0058285B">
      <w:pPr>
        <w:pStyle w:val="ListParagraph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FB7EC70" w14:textId="12FFC38E" w:rsidR="001A1EAE" w:rsidRPr="00980E41" w:rsidRDefault="003E612C" w:rsidP="00C24E3C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8285B">
        <w:rPr>
          <w:rFonts w:ascii="Times New Roman" w:hAnsi="Times New Roman" w:cs="Times New Roman"/>
          <w:sz w:val="24"/>
          <w:szCs w:val="24"/>
        </w:rPr>
        <w:t xml:space="preserve">okrenut će se </w:t>
      </w:r>
      <w:r w:rsidR="00F20D30" w:rsidRPr="00F20D30">
        <w:rPr>
          <w:rFonts w:ascii="Times New Roman" w:hAnsi="Times New Roman" w:cs="Times New Roman"/>
          <w:sz w:val="24"/>
          <w:szCs w:val="24"/>
        </w:rPr>
        <w:t>pregovori sa socijalnim partn</w:t>
      </w:r>
      <w:r w:rsidR="0058285B">
        <w:rPr>
          <w:rFonts w:ascii="Times New Roman" w:hAnsi="Times New Roman" w:cs="Times New Roman"/>
          <w:sz w:val="24"/>
          <w:szCs w:val="24"/>
        </w:rPr>
        <w:t xml:space="preserve">erima </w:t>
      </w:r>
      <w:r w:rsidR="00F20D30" w:rsidRPr="00F20D30">
        <w:rPr>
          <w:rFonts w:ascii="Times New Roman" w:hAnsi="Times New Roman" w:cs="Times New Roman"/>
          <w:sz w:val="24"/>
          <w:szCs w:val="24"/>
        </w:rPr>
        <w:t>o visini osnovice za izračun plaće državnih službenika i namje</w:t>
      </w:r>
      <w:r w:rsidR="00F20D30" w:rsidRPr="00980E41">
        <w:rPr>
          <w:rFonts w:ascii="Times New Roman" w:hAnsi="Times New Roman" w:cs="Times New Roman"/>
          <w:sz w:val="24"/>
          <w:szCs w:val="24"/>
        </w:rPr>
        <w:t>štenika te zaposlenih u javnim službama za 2020. godinu, kao i pregovori o isplati određenih materijalnih prava ugovorenih kolektivnim ugovorima te prava iz sklopljenih sporazuma o uvećanju koeficijenata složenosti poslova i dodataka na osnovnu plaću.</w:t>
      </w:r>
    </w:p>
    <w:p w14:paraId="1CAEC448" w14:textId="77777777" w:rsidR="00F20D30" w:rsidRPr="00F20D30" w:rsidRDefault="00F20D30" w:rsidP="0058285B">
      <w:pPr>
        <w:pStyle w:val="ListParagraph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B8B25DB" w14:textId="172215DF" w:rsidR="000406B6" w:rsidRDefault="00B77A7B" w:rsidP="00C24E3C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0406B6" w:rsidRPr="001A1EAE">
        <w:rPr>
          <w:rFonts w:ascii="Times New Roman" w:hAnsi="Times New Roman" w:cs="Times New Roman"/>
          <w:sz w:val="24"/>
          <w:szCs w:val="24"/>
        </w:rPr>
        <w:t>Ministarstvo državne imovine</w:t>
      </w:r>
      <w:r>
        <w:rPr>
          <w:rFonts w:ascii="Times New Roman" w:hAnsi="Times New Roman" w:cs="Times New Roman"/>
          <w:sz w:val="24"/>
          <w:szCs w:val="24"/>
        </w:rPr>
        <w:t xml:space="preserve"> za izradu</w:t>
      </w:r>
      <w:r w:rsidR="000406B6">
        <w:rPr>
          <w:rFonts w:ascii="Times New Roman" w:hAnsi="Times New Roman" w:cs="Times New Roman"/>
          <w:sz w:val="24"/>
          <w:szCs w:val="24"/>
        </w:rPr>
        <w:t xml:space="preserve"> </w:t>
      </w:r>
      <w:r w:rsidR="000406B6" w:rsidRPr="001A1EAE">
        <w:rPr>
          <w:rFonts w:ascii="Times New Roman" w:hAnsi="Times New Roman" w:cs="Times New Roman"/>
          <w:sz w:val="24"/>
          <w:szCs w:val="24"/>
        </w:rPr>
        <w:t>smjernic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0406B6">
        <w:rPr>
          <w:rFonts w:ascii="Times New Roman" w:hAnsi="Times New Roman" w:cs="Times New Roman"/>
          <w:sz w:val="24"/>
          <w:szCs w:val="24"/>
        </w:rPr>
        <w:t xml:space="preserve"> za racionalizaciju poslovanja trgovačkih društava u većinskom državnom vlasništvu kako bi svoje poslovanje prilagodili novonastalim okolnostima.</w:t>
      </w:r>
    </w:p>
    <w:p w14:paraId="32D95EB1" w14:textId="77777777" w:rsidR="000406B6" w:rsidRPr="000406B6" w:rsidRDefault="000406B6" w:rsidP="0058285B">
      <w:pPr>
        <w:pStyle w:val="ListParagraph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F7B6A7B" w14:textId="31061B57" w:rsidR="000406B6" w:rsidRDefault="003E612C" w:rsidP="00C24E3C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Jedinice </w:t>
      </w:r>
      <w:r w:rsidR="000406B6">
        <w:rPr>
          <w:rFonts w:ascii="Times New Roman" w:hAnsi="Times New Roman" w:cs="Times New Roman"/>
          <w:sz w:val="24"/>
          <w:szCs w:val="24"/>
        </w:rPr>
        <w:t>lokalne i područne (regionalne) samouprave</w:t>
      </w:r>
      <w:r w:rsidR="002A62E2" w:rsidRPr="002A62E2">
        <w:rPr>
          <w:rFonts w:ascii="Times New Roman" w:hAnsi="Times New Roman" w:cs="Times New Roman"/>
          <w:sz w:val="24"/>
          <w:szCs w:val="24"/>
        </w:rPr>
        <w:t xml:space="preserve"> </w:t>
      </w:r>
      <w:r w:rsidR="009D5FE0">
        <w:rPr>
          <w:rFonts w:ascii="Times New Roman" w:hAnsi="Times New Roman" w:cs="Times New Roman"/>
          <w:sz w:val="24"/>
          <w:szCs w:val="24"/>
        </w:rPr>
        <w:t xml:space="preserve">provest </w:t>
      </w:r>
      <w:r w:rsidR="002A62E2">
        <w:rPr>
          <w:rFonts w:ascii="Times New Roman" w:hAnsi="Times New Roman" w:cs="Times New Roman"/>
          <w:sz w:val="24"/>
          <w:szCs w:val="24"/>
        </w:rPr>
        <w:t>će,</w:t>
      </w:r>
      <w:r w:rsidR="000406B6">
        <w:rPr>
          <w:rFonts w:ascii="Times New Roman" w:hAnsi="Times New Roman" w:cs="Times New Roman"/>
          <w:sz w:val="24"/>
          <w:szCs w:val="24"/>
        </w:rPr>
        <w:t xml:space="preserve"> </w:t>
      </w:r>
      <w:r w:rsidR="002A62E2">
        <w:rPr>
          <w:rFonts w:ascii="Times New Roman" w:hAnsi="Times New Roman" w:cs="Times New Roman"/>
          <w:sz w:val="24"/>
          <w:szCs w:val="24"/>
        </w:rPr>
        <w:t xml:space="preserve">na odgovarajući način, </w:t>
      </w:r>
      <w:r w:rsidR="000406B6">
        <w:rPr>
          <w:rFonts w:ascii="Times New Roman" w:hAnsi="Times New Roman" w:cs="Times New Roman"/>
          <w:sz w:val="24"/>
          <w:szCs w:val="24"/>
        </w:rPr>
        <w:t>aktivnosti i mjere utvrđene u ovom Zaključku.</w:t>
      </w:r>
    </w:p>
    <w:p w14:paraId="4A8A2F74" w14:textId="77777777" w:rsidR="001A1EAE" w:rsidRPr="001A1EAE" w:rsidRDefault="001A1EAE" w:rsidP="0058285B">
      <w:pPr>
        <w:pStyle w:val="ListParagraph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28DFB61" w14:textId="7F7259C6" w:rsidR="00E6220D" w:rsidRDefault="00B77A7B" w:rsidP="00C24E3C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Ministarstvo financija za nadzor nad provedbom ovoga </w:t>
      </w:r>
      <w:r w:rsidR="00AD3975">
        <w:rPr>
          <w:rFonts w:ascii="Times New Roman" w:hAnsi="Times New Roman" w:cs="Times New Roman"/>
          <w:sz w:val="24"/>
          <w:szCs w:val="24"/>
        </w:rPr>
        <w:t>Zaključka</w:t>
      </w:r>
      <w:r>
        <w:rPr>
          <w:rFonts w:ascii="Times New Roman" w:hAnsi="Times New Roman" w:cs="Times New Roman"/>
          <w:sz w:val="24"/>
          <w:szCs w:val="24"/>
        </w:rPr>
        <w:t xml:space="preserve"> i za predlaganje Vladi Republike Hrvatske donošenja i dodatnih mjera koje su nužne za provedbu ovoga Zaključka</w:t>
      </w:r>
      <w:r w:rsidR="00E52A77" w:rsidRPr="00BD2198">
        <w:rPr>
          <w:rFonts w:ascii="Times New Roman" w:hAnsi="Times New Roman" w:cs="Times New Roman"/>
          <w:sz w:val="24"/>
          <w:szCs w:val="24"/>
        </w:rPr>
        <w:t>.</w:t>
      </w:r>
    </w:p>
    <w:p w14:paraId="3426D533" w14:textId="77777777" w:rsidR="00C24E3C" w:rsidRPr="00C24E3C" w:rsidRDefault="00C24E3C" w:rsidP="00C24E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743CDF" w14:textId="77777777" w:rsidR="00C24E3C" w:rsidRPr="002224A9" w:rsidRDefault="00C24E3C" w:rsidP="00C24E3C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Ovaj Zaključak objavit će se u Narodnim novinama.</w:t>
      </w:r>
    </w:p>
    <w:p w14:paraId="3B1A55FE" w14:textId="77777777" w:rsidR="0058285B" w:rsidRPr="0058285B" w:rsidRDefault="0058285B" w:rsidP="00C24E3C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802B80" w14:textId="1ED528E1" w:rsidR="009D022D" w:rsidRPr="00BD2198" w:rsidRDefault="009D022D" w:rsidP="009D0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98">
        <w:rPr>
          <w:rFonts w:ascii="Times New Roman" w:hAnsi="Times New Roman" w:cs="Times New Roman"/>
          <w:b/>
          <w:sz w:val="24"/>
          <w:szCs w:val="24"/>
        </w:rPr>
        <w:t xml:space="preserve">KLASA: </w:t>
      </w:r>
    </w:p>
    <w:p w14:paraId="7B986E6C" w14:textId="77777777" w:rsidR="009D022D" w:rsidRPr="00BD2198" w:rsidRDefault="009D022D" w:rsidP="009D0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98">
        <w:rPr>
          <w:rFonts w:ascii="Times New Roman" w:hAnsi="Times New Roman" w:cs="Times New Roman"/>
          <w:b/>
          <w:sz w:val="24"/>
          <w:szCs w:val="24"/>
        </w:rPr>
        <w:t xml:space="preserve">URBROJ: </w:t>
      </w:r>
    </w:p>
    <w:p w14:paraId="6E319B78" w14:textId="77777777" w:rsidR="009D022D" w:rsidRPr="00BD2198" w:rsidRDefault="009D022D" w:rsidP="009D0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98">
        <w:rPr>
          <w:rFonts w:ascii="Times New Roman" w:hAnsi="Times New Roman" w:cs="Times New Roman"/>
          <w:b/>
          <w:sz w:val="24"/>
          <w:szCs w:val="24"/>
        </w:rPr>
        <w:t xml:space="preserve">Zagreb, </w:t>
      </w:r>
    </w:p>
    <w:p w14:paraId="158DAD54" w14:textId="4632DA99" w:rsidR="009D022D" w:rsidRPr="00BD2198" w:rsidRDefault="009D022D" w:rsidP="004A111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198">
        <w:rPr>
          <w:rFonts w:ascii="Times New Roman" w:hAnsi="Times New Roman" w:cs="Times New Roman"/>
          <w:b/>
          <w:sz w:val="24"/>
          <w:szCs w:val="24"/>
        </w:rPr>
        <w:lastRenderedPageBreak/>
        <w:t>PREDSJEDNIK</w:t>
      </w:r>
    </w:p>
    <w:p w14:paraId="4DDB91F6" w14:textId="77777777" w:rsidR="004A111B" w:rsidRPr="00BD2198" w:rsidRDefault="004A111B" w:rsidP="004A111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284F4" w14:textId="076024F6" w:rsidR="00AF3CBB" w:rsidRPr="00BD2198" w:rsidRDefault="009D022D" w:rsidP="001C25CA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198">
        <w:rPr>
          <w:rFonts w:ascii="Times New Roman" w:hAnsi="Times New Roman" w:cs="Times New Roman"/>
          <w:b/>
          <w:sz w:val="24"/>
          <w:szCs w:val="24"/>
        </w:rPr>
        <w:t>mr. sc. Andrej Plenković</w:t>
      </w:r>
    </w:p>
    <w:p w14:paraId="0B9E8497" w14:textId="48C445B2" w:rsidR="008E3D97" w:rsidRPr="0090523F" w:rsidRDefault="00400B2C" w:rsidP="0090523F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2198">
        <w:rPr>
          <w:rFonts w:ascii="Times New Roman" w:hAnsi="Times New Roman" w:cs="Times New Roman"/>
          <w:b/>
          <w:sz w:val="24"/>
          <w:szCs w:val="24"/>
        </w:rPr>
        <w:br w:type="page"/>
      </w:r>
      <w:r w:rsidR="008E3D97" w:rsidRPr="00BD21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7B24DFAB" w14:textId="0E221975" w:rsidR="00D1542F" w:rsidRPr="00BD2198" w:rsidRDefault="00D1542F" w:rsidP="00D15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21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Pandemija koronavirusa i mjere za obuzdavanje njenog širenja predstavljaju značajan teret za hrvatsko gospodarstvo i stanje javnih financija. Vlada Republike Hrvatske je dana 17. ožujka 2020. donijela Zaključak kojim su predstavljene 63 ekonomske mjere koje imaju za cilj dati poticaj za zadržavanje radnih mjesta, ali i rješavanje problema nelikvidnosti onima čija je poslovna aktivnost smanjenja uslijed epidemije koronavirusa. Mjere se mogu podijeliti na dvije glavne skupine. Prvu skupinu mjera čine mjere koje su horizontalne naravi i usmjerene su na očuvanje stabilnosti gospodarstva kroz omogućavanje stand stil aranžmana i nove likvidnosti. Drugi set mjera odnosi se na sektorske mjere koje su i vertikalno i horizontalno usmjerene s ciljem poticanja da svi aktivno poduzimaju aktivnosti usmjerene na očuvanje radnih mjesta tj. očuvanje zaposlenosti. U tom smislu izmijenjeno je 16 zakona iz resora financija, rada i mirovinskoga sustava, regionalnog razvoja i fondova Europske unije, gospodarstva, poduzetništva i obrta, turizma, poljoprivrede, kulture te mora, prometa i infrastrukture. </w:t>
      </w:r>
    </w:p>
    <w:p w14:paraId="47327BC8" w14:textId="77777777" w:rsidR="00D1542F" w:rsidRPr="00BD2198" w:rsidRDefault="00D1542F" w:rsidP="00D15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88BA73" w14:textId="1A9EB4DE" w:rsidR="00D1542F" w:rsidRPr="00BD2198" w:rsidRDefault="00D1542F" w:rsidP="00D15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21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Usporavanje gospodarskih aktivnosti uslijed provedbe mjera za obuzdavanje </w:t>
      </w:r>
      <w:r w:rsidR="00BD2198">
        <w:rPr>
          <w:rFonts w:ascii="Times New Roman" w:eastAsia="Times New Roman" w:hAnsi="Times New Roman" w:cs="Times New Roman"/>
          <w:sz w:val="24"/>
          <w:szCs w:val="24"/>
          <w:lang w:eastAsia="hr-HR"/>
        </w:rPr>
        <w:t>širenja koronavirusa,</w:t>
      </w:r>
      <w:r w:rsidRPr="00BD21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dovest će, s jedne strane, do snažnog pada javnih prihoda, a s druge strane potrebna su znatna dodatna sredstva za provedbu mjera i aktivnosti za borbu protiv epidemije koronavirusa, za pomoć gospodarstvu uslijed epidemije, kao i za podršku gospodarskom oporavku nakon epidemije. Sve će to dovesti do velikog porasta proračunskog manjka i javnog duga.</w:t>
      </w:r>
    </w:p>
    <w:p w14:paraId="0E30EA8A" w14:textId="77777777" w:rsidR="00D477B7" w:rsidRPr="00BD2198" w:rsidRDefault="00D477B7" w:rsidP="00B65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3FB7F7" w14:textId="242666E4" w:rsidR="0090523F" w:rsidRDefault="00D477B7" w:rsidP="00905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2198">
        <w:rPr>
          <w:rFonts w:ascii="Times New Roman" w:eastAsia="Times New Roman" w:hAnsi="Times New Roman" w:cs="Times New Roman"/>
          <w:sz w:val="24"/>
          <w:szCs w:val="24"/>
          <w:lang w:eastAsia="hr-HR"/>
        </w:rPr>
        <w:t>Kako je</w:t>
      </w:r>
      <w:r w:rsidR="00B65AF0" w:rsidRPr="00BD21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epidemija koronavirusa </w:t>
      </w:r>
      <w:r w:rsidRPr="00BD2198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nastavila snažno utjecati</w:t>
      </w:r>
      <w:r w:rsidR="00B65AF0" w:rsidRPr="00BD21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gospodarsku aktivnost</w:t>
      </w:r>
      <w:r w:rsidR="001C25CA" w:rsidRPr="00BD21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Republici Hrvatskoj,</w:t>
      </w:r>
      <w:r w:rsidR="00D1542F" w:rsidRPr="00BD21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C25CA" w:rsidRPr="00BD21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predlaganje druge </w:t>
      </w:r>
      <w:r w:rsidR="00B65AF0" w:rsidRPr="00BD2198">
        <w:rPr>
          <w:rFonts w:ascii="Times New Roman" w:eastAsia="Times New Roman" w:hAnsi="Times New Roman" w:cs="Times New Roman"/>
          <w:sz w:val="24"/>
          <w:szCs w:val="24"/>
          <w:lang w:eastAsia="hr-HR"/>
        </w:rPr>
        <w:t>skupine ekonomskih mjera kojima bi se ola</w:t>
      </w:r>
      <w:r w:rsidR="00BD21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kšao problem nelikvidnosti svima onima </w:t>
      </w:r>
      <w:r w:rsidR="00B65AF0" w:rsidRPr="00BD2198">
        <w:rPr>
          <w:rFonts w:ascii="Times New Roman" w:eastAsia="Times New Roman" w:hAnsi="Times New Roman" w:cs="Times New Roman"/>
          <w:sz w:val="24"/>
          <w:szCs w:val="24"/>
          <w:lang w:eastAsia="hr-HR"/>
        </w:rPr>
        <w:t>čija je poslovna aktivnost smanjena us</w:t>
      </w:r>
      <w:r w:rsidR="00D1542F" w:rsidRPr="00BD21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lijed epidemije Vlada Republike Hrvatske ovim Zaključkom predlaže poduzimanje mjera kojima će se </w:t>
      </w:r>
      <w:r w:rsidR="00BD21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smanjiti rashodi i/ili </w:t>
      </w:r>
      <w:r w:rsidR="00D1542F" w:rsidRPr="00BD21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osigurati sredstva za financiranje mjera i aktivnosti u borbi s epidemijom te promijeniti planirane aktivnosti kako bi se optimalno iskoristio ograničeni fiskalni potencijal. Slijedom navedenog, </w:t>
      </w:r>
      <w:r w:rsidR="000D5DFE">
        <w:rPr>
          <w:rFonts w:ascii="Times New Roman" w:eastAsia="Times New Roman" w:hAnsi="Times New Roman" w:cs="Times New Roman"/>
          <w:sz w:val="24"/>
          <w:szCs w:val="24"/>
          <w:lang w:eastAsia="hr-HR"/>
        </w:rPr>
        <w:t>ograničit će se</w:t>
      </w:r>
      <w:r w:rsidR="00D1542F" w:rsidRPr="00BD21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korištenje sredstava osiguranih u Državnom proračunu Republike Hrvatske za 2020. godinu i financijskim planovima za 2020. godinu izvanproračunskih korisnika državnog proračuna. </w:t>
      </w:r>
      <w:r w:rsidR="0002613C" w:rsidRPr="002F6A35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se osigurala dodatna sredstva za financiranje mjera i aktivnosti u borbi sa epidemijom koronavirusa,</w:t>
      </w:r>
      <w:r w:rsidR="00AD7854" w:rsidRPr="002F6A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F6A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uslijed </w:t>
      </w:r>
      <w:r w:rsidR="002F6A35" w:rsidRPr="002F6A35">
        <w:rPr>
          <w:rFonts w:ascii="Times New Roman" w:hAnsi="Times New Roman" w:cs="Times New Roman"/>
          <w:sz w:val="24"/>
          <w:szCs w:val="24"/>
        </w:rPr>
        <w:t>bitno promijenjenih gospodarskih okolnosti, pokrenut će se</w:t>
      </w:r>
      <w:r w:rsidR="002A62E2">
        <w:rPr>
          <w:rFonts w:ascii="Times New Roman" w:hAnsi="Times New Roman" w:cs="Times New Roman"/>
          <w:sz w:val="24"/>
          <w:szCs w:val="24"/>
        </w:rPr>
        <w:t xml:space="preserve"> </w:t>
      </w:r>
      <w:r w:rsidR="002F6A35" w:rsidRPr="002F6A35">
        <w:rPr>
          <w:rFonts w:ascii="Times New Roman" w:hAnsi="Times New Roman" w:cs="Times New Roman"/>
          <w:sz w:val="24"/>
          <w:szCs w:val="24"/>
        </w:rPr>
        <w:t>pregovori sa socijalnim partnerima o visini osnovice za izračun plaće državnih službenika i namještenika te zaposlenih u javnim službama za 2020. godinu, kao i pregovori o isplati određenih materijalnih prava ugovorenih kolektivnim ugovorima te prava iz sklopljenih sporazuma o uvećanju koeficijenata složenosti poslova i dodataka na osnovnu plaću.</w:t>
      </w:r>
    </w:p>
    <w:p w14:paraId="1B692820" w14:textId="77777777" w:rsidR="0090523F" w:rsidRDefault="0090523F" w:rsidP="00905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70B6BD" w14:textId="08C0A99E" w:rsidR="002A62E2" w:rsidRPr="002A62E2" w:rsidRDefault="000406B6" w:rsidP="002A6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Nadalje, sukladno Zaključku </w:t>
      </w:r>
      <w:r w:rsidRPr="000406B6">
        <w:rPr>
          <w:rFonts w:ascii="Times New Roman" w:hAnsi="Times New Roman" w:cs="Times New Roman"/>
          <w:sz w:val="24"/>
          <w:szCs w:val="24"/>
        </w:rPr>
        <w:t>Ministarstvo državne imovine izradit će smjernice za racionalizaciju poslovanja trgovačkih društava u većinskom državnom vlasništvu kako bi svoje poslovanje prilagodili novonastalim okolnostima.</w:t>
      </w:r>
      <w:r w:rsidR="002A62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Kako će</w:t>
      </w:r>
      <w:r w:rsidR="00964D6F">
        <w:rPr>
          <w:rFonts w:ascii="Times New Roman" w:hAnsi="Times New Roman" w:cs="Times New Roman"/>
          <w:sz w:val="24"/>
          <w:szCs w:val="24"/>
        </w:rPr>
        <w:t xml:space="preserve"> se negativni učinci epidemije također odraziti na proračune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6B6">
        <w:rPr>
          <w:rFonts w:ascii="Times New Roman" w:hAnsi="Times New Roman" w:cs="Times New Roman"/>
          <w:sz w:val="24"/>
          <w:szCs w:val="24"/>
        </w:rPr>
        <w:t>jedinic</w:t>
      </w:r>
      <w:r w:rsidR="00964D6F">
        <w:rPr>
          <w:rFonts w:ascii="Times New Roman" w:hAnsi="Times New Roman" w:cs="Times New Roman"/>
          <w:sz w:val="24"/>
          <w:szCs w:val="24"/>
        </w:rPr>
        <w:t>a</w:t>
      </w:r>
      <w:r w:rsidRPr="000406B6">
        <w:rPr>
          <w:rFonts w:ascii="Times New Roman" w:hAnsi="Times New Roman" w:cs="Times New Roman"/>
          <w:sz w:val="24"/>
          <w:szCs w:val="24"/>
        </w:rPr>
        <w:t xml:space="preserve"> lokalne i područne (regionalne) samouprave</w:t>
      </w:r>
      <w:r w:rsidR="00964D6F">
        <w:rPr>
          <w:rFonts w:ascii="Times New Roman" w:hAnsi="Times New Roman" w:cs="Times New Roman"/>
          <w:sz w:val="24"/>
          <w:szCs w:val="24"/>
        </w:rPr>
        <w:t>, ali i poslovanje njihovih proračunskih i izvanproračunskih kori</w:t>
      </w:r>
      <w:r w:rsidR="00964D6F">
        <w:rPr>
          <w:rFonts w:ascii="Times New Roman" w:hAnsi="Times New Roman" w:cs="Times New Roman"/>
          <w:sz w:val="24"/>
          <w:szCs w:val="24"/>
        </w:rPr>
        <w:lastRenderedPageBreak/>
        <w:t>snike te trgovačkih društava u njihovom vlasništvu, jedinic</w:t>
      </w:r>
      <w:r w:rsidR="002A62E2">
        <w:rPr>
          <w:rFonts w:ascii="Times New Roman" w:hAnsi="Times New Roman" w:cs="Times New Roman"/>
          <w:sz w:val="24"/>
          <w:szCs w:val="24"/>
        </w:rPr>
        <w:t>e</w:t>
      </w:r>
      <w:r w:rsidR="00964D6F">
        <w:rPr>
          <w:rFonts w:ascii="Times New Roman" w:hAnsi="Times New Roman" w:cs="Times New Roman"/>
          <w:sz w:val="24"/>
          <w:szCs w:val="24"/>
        </w:rPr>
        <w:t xml:space="preserve"> lokalne i područne (regionalne) samouprave </w:t>
      </w:r>
      <w:r w:rsidR="002A62E2">
        <w:rPr>
          <w:rFonts w:ascii="Times New Roman" w:hAnsi="Times New Roman" w:cs="Times New Roman"/>
          <w:sz w:val="24"/>
          <w:szCs w:val="24"/>
        </w:rPr>
        <w:t xml:space="preserve">će </w:t>
      </w:r>
      <w:r w:rsidRPr="000406B6">
        <w:rPr>
          <w:rFonts w:ascii="Times New Roman" w:hAnsi="Times New Roman" w:cs="Times New Roman"/>
          <w:sz w:val="24"/>
          <w:szCs w:val="24"/>
        </w:rPr>
        <w:t>na odgovarajući način provesti aktivnosti i mjere utvrđene u ovom Zaključku.</w:t>
      </w:r>
      <w:r w:rsidR="00905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7BCA8" w14:textId="77777777" w:rsidR="002A62E2" w:rsidRDefault="002A62E2" w:rsidP="009052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0D8DBF" w14:textId="441F306D" w:rsidR="00B65AF0" w:rsidRPr="0090523F" w:rsidRDefault="00F74088" w:rsidP="009052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198">
        <w:rPr>
          <w:rFonts w:ascii="Times New Roman" w:eastAsia="Times New Roman" w:hAnsi="Times New Roman" w:cs="Times New Roman"/>
          <w:sz w:val="24"/>
          <w:szCs w:val="24"/>
          <w:lang w:eastAsia="hr-HR"/>
        </w:rPr>
        <w:t>Uz navede</w:t>
      </w:r>
      <w:r w:rsidR="009C48C1" w:rsidRPr="00BD2198">
        <w:rPr>
          <w:rFonts w:ascii="Times New Roman" w:eastAsia="Times New Roman" w:hAnsi="Times New Roman" w:cs="Times New Roman"/>
          <w:sz w:val="24"/>
          <w:szCs w:val="24"/>
          <w:lang w:eastAsia="hr-HR"/>
        </w:rPr>
        <w:t>no, ovim Zaključkom zadužuje se potpredsjednik Vlade Republike Hrvatske i ministar financija dr. sc. Zdravko Marić za nadzor</w:t>
      </w:r>
      <w:r w:rsidR="00964D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 provedbom ovoga Zaključka</w:t>
      </w:r>
      <w:r w:rsidR="00AD7854" w:rsidRPr="00BD21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C48C1" w:rsidRPr="00BD21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sectPr w:rsidR="00B65AF0" w:rsidRPr="0090523F" w:rsidSect="001657F7">
      <w:headerReference w:type="default" r:id="rId13"/>
      <w:head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8C1DF" w14:textId="77777777" w:rsidR="00964C68" w:rsidRDefault="00964C68" w:rsidP="00105EE9">
      <w:pPr>
        <w:spacing w:after="0" w:line="240" w:lineRule="auto"/>
      </w:pPr>
      <w:r>
        <w:separator/>
      </w:r>
    </w:p>
  </w:endnote>
  <w:endnote w:type="continuationSeparator" w:id="0">
    <w:p w14:paraId="4DD613EF" w14:textId="77777777" w:rsidR="00964C68" w:rsidRDefault="00964C68" w:rsidP="0010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B20AC" w14:textId="77777777" w:rsidR="00964C68" w:rsidRDefault="00964C68" w:rsidP="00105EE9">
      <w:pPr>
        <w:spacing w:after="0" w:line="240" w:lineRule="auto"/>
      </w:pPr>
      <w:r>
        <w:separator/>
      </w:r>
    </w:p>
  </w:footnote>
  <w:footnote w:type="continuationSeparator" w:id="0">
    <w:p w14:paraId="7B5FB9CD" w14:textId="77777777" w:rsidR="00964C68" w:rsidRDefault="00964C68" w:rsidP="0010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E780C" w14:textId="77777777" w:rsidR="000A6E67" w:rsidRDefault="000A6E67">
    <w:pPr>
      <w:pStyle w:val="Header"/>
      <w:jc w:val="center"/>
    </w:pPr>
  </w:p>
  <w:p w14:paraId="6BC02B8A" w14:textId="77777777" w:rsidR="000A6E67" w:rsidRPr="006E4E1F" w:rsidRDefault="000A6E67" w:rsidP="006E4E1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143692"/>
      <w:docPartObj>
        <w:docPartGallery w:val="Page Numbers (Top of Page)"/>
        <w:docPartUnique/>
      </w:docPartObj>
    </w:sdtPr>
    <w:sdtEndPr/>
    <w:sdtContent>
      <w:p w14:paraId="02410B38" w14:textId="77777777" w:rsidR="000A6E67" w:rsidRDefault="000A6E6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5827FB" w14:textId="77777777" w:rsidR="000A6E67" w:rsidRPr="00921F62" w:rsidRDefault="000A6E67" w:rsidP="00F21D9E">
    <w:pPr>
      <w:pStyle w:val="Header"/>
      <w:tabs>
        <w:tab w:val="clear" w:pos="4536"/>
        <w:tab w:val="clear" w:pos="9072"/>
        <w:tab w:val="left" w:pos="60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77CB4"/>
    <w:multiLevelType w:val="hybridMultilevel"/>
    <w:tmpl w:val="8CAE5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NTUxsDQxtjQwNjZQ0lEKTi0uzszPAykwrAUAuDa6FSwAAAA="/>
  </w:docVars>
  <w:rsids>
    <w:rsidRoot w:val="006D3A78"/>
    <w:rsid w:val="00013B09"/>
    <w:rsid w:val="0002613C"/>
    <w:rsid w:val="000406B6"/>
    <w:rsid w:val="0004326A"/>
    <w:rsid w:val="0005129B"/>
    <w:rsid w:val="00061BBC"/>
    <w:rsid w:val="00066FFA"/>
    <w:rsid w:val="000958FD"/>
    <w:rsid w:val="00095E06"/>
    <w:rsid w:val="000A1D00"/>
    <w:rsid w:val="000A3558"/>
    <w:rsid w:val="000A6E67"/>
    <w:rsid w:val="000B52C4"/>
    <w:rsid w:val="000C069E"/>
    <w:rsid w:val="000C0F94"/>
    <w:rsid w:val="000D5DFE"/>
    <w:rsid w:val="00105EE9"/>
    <w:rsid w:val="00107865"/>
    <w:rsid w:val="001115FC"/>
    <w:rsid w:val="00112F9B"/>
    <w:rsid w:val="001307FB"/>
    <w:rsid w:val="00136670"/>
    <w:rsid w:val="0015466A"/>
    <w:rsid w:val="00154F64"/>
    <w:rsid w:val="00156959"/>
    <w:rsid w:val="001657F7"/>
    <w:rsid w:val="00173627"/>
    <w:rsid w:val="00176E1A"/>
    <w:rsid w:val="00186F17"/>
    <w:rsid w:val="0018718F"/>
    <w:rsid w:val="00191609"/>
    <w:rsid w:val="00194E80"/>
    <w:rsid w:val="001A1EAE"/>
    <w:rsid w:val="001A352B"/>
    <w:rsid w:val="001A3822"/>
    <w:rsid w:val="001C25CA"/>
    <w:rsid w:val="001C3D0B"/>
    <w:rsid w:val="001C4559"/>
    <w:rsid w:val="001C47C1"/>
    <w:rsid w:val="001C5CB3"/>
    <w:rsid w:val="001E4CB7"/>
    <w:rsid w:val="001E74A2"/>
    <w:rsid w:val="001F2E0E"/>
    <w:rsid w:val="001F3CFC"/>
    <w:rsid w:val="00206B3F"/>
    <w:rsid w:val="002224B0"/>
    <w:rsid w:val="00231F67"/>
    <w:rsid w:val="00237BDA"/>
    <w:rsid w:val="00242F78"/>
    <w:rsid w:val="00263105"/>
    <w:rsid w:val="0026357F"/>
    <w:rsid w:val="00267DAD"/>
    <w:rsid w:val="00270F8A"/>
    <w:rsid w:val="0028276A"/>
    <w:rsid w:val="00291937"/>
    <w:rsid w:val="002A3CF6"/>
    <w:rsid w:val="002A62E2"/>
    <w:rsid w:val="002B3C40"/>
    <w:rsid w:val="002B46E6"/>
    <w:rsid w:val="002C0DE8"/>
    <w:rsid w:val="002C4BEB"/>
    <w:rsid w:val="002C5F9C"/>
    <w:rsid w:val="002D2BEE"/>
    <w:rsid w:val="002D5A42"/>
    <w:rsid w:val="002E701B"/>
    <w:rsid w:val="002E7AB5"/>
    <w:rsid w:val="002F4B97"/>
    <w:rsid w:val="002F6A35"/>
    <w:rsid w:val="002F78AE"/>
    <w:rsid w:val="0030362D"/>
    <w:rsid w:val="003066D7"/>
    <w:rsid w:val="00307A1A"/>
    <w:rsid w:val="0031329F"/>
    <w:rsid w:val="00313CF6"/>
    <w:rsid w:val="00322A03"/>
    <w:rsid w:val="00330B2D"/>
    <w:rsid w:val="003316B6"/>
    <w:rsid w:val="003577DD"/>
    <w:rsid w:val="003C006C"/>
    <w:rsid w:val="003C13FE"/>
    <w:rsid w:val="003C36E2"/>
    <w:rsid w:val="003C554A"/>
    <w:rsid w:val="003E0983"/>
    <w:rsid w:val="003E612C"/>
    <w:rsid w:val="003F070D"/>
    <w:rsid w:val="003F0A1A"/>
    <w:rsid w:val="003F0FE7"/>
    <w:rsid w:val="003F181F"/>
    <w:rsid w:val="00400B2C"/>
    <w:rsid w:val="0040451E"/>
    <w:rsid w:val="00417705"/>
    <w:rsid w:val="0042025B"/>
    <w:rsid w:val="00421B7D"/>
    <w:rsid w:val="0042256A"/>
    <w:rsid w:val="004347F1"/>
    <w:rsid w:val="004469C1"/>
    <w:rsid w:val="004504FB"/>
    <w:rsid w:val="00462939"/>
    <w:rsid w:val="00463E6D"/>
    <w:rsid w:val="004769B8"/>
    <w:rsid w:val="00481A72"/>
    <w:rsid w:val="00493FB0"/>
    <w:rsid w:val="004A111B"/>
    <w:rsid w:val="004C653D"/>
    <w:rsid w:val="004D683C"/>
    <w:rsid w:val="004F7547"/>
    <w:rsid w:val="00501B93"/>
    <w:rsid w:val="00502486"/>
    <w:rsid w:val="00511C3B"/>
    <w:rsid w:val="00530FED"/>
    <w:rsid w:val="00534360"/>
    <w:rsid w:val="005372BA"/>
    <w:rsid w:val="00550920"/>
    <w:rsid w:val="00567921"/>
    <w:rsid w:val="00574D84"/>
    <w:rsid w:val="0058285B"/>
    <w:rsid w:val="00584C90"/>
    <w:rsid w:val="00585586"/>
    <w:rsid w:val="005A3915"/>
    <w:rsid w:val="005B39F1"/>
    <w:rsid w:val="005C013E"/>
    <w:rsid w:val="005C32BF"/>
    <w:rsid w:val="005D2DF1"/>
    <w:rsid w:val="005D7AAA"/>
    <w:rsid w:val="005E169D"/>
    <w:rsid w:val="005E6A69"/>
    <w:rsid w:val="005E6BE2"/>
    <w:rsid w:val="005F6025"/>
    <w:rsid w:val="00601DC3"/>
    <w:rsid w:val="006031F9"/>
    <w:rsid w:val="00615FF8"/>
    <w:rsid w:val="006209BE"/>
    <w:rsid w:val="006250F7"/>
    <w:rsid w:val="00636656"/>
    <w:rsid w:val="0064089E"/>
    <w:rsid w:val="006435DA"/>
    <w:rsid w:val="00647A83"/>
    <w:rsid w:val="00660F7F"/>
    <w:rsid w:val="0066105C"/>
    <w:rsid w:val="00676348"/>
    <w:rsid w:val="00684940"/>
    <w:rsid w:val="00694813"/>
    <w:rsid w:val="006953D6"/>
    <w:rsid w:val="006A55A7"/>
    <w:rsid w:val="006B4978"/>
    <w:rsid w:val="006B56F5"/>
    <w:rsid w:val="006B5D01"/>
    <w:rsid w:val="006C036E"/>
    <w:rsid w:val="006C3A71"/>
    <w:rsid w:val="006C3FBD"/>
    <w:rsid w:val="006D3A78"/>
    <w:rsid w:val="006D5A4F"/>
    <w:rsid w:val="006D5FB2"/>
    <w:rsid w:val="006E4E1F"/>
    <w:rsid w:val="006F5003"/>
    <w:rsid w:val="006F6837"/>
    <w:rsid w:val="00701730"/>
    <w:rsid w:val="007034E5"/>
    <w:rsid w:val="00704775"/>
    <w:rsid w:val="00712F1B"/>
    <w:rsid w:val="007514D7"/>
    <w:rsid w:val="00754C16"/>
    <w:rsid w:val="0077582B"/>
    <w:rsid w:val="00783CB0"/>
    <w:rsid w:val="0078455E"/>
    <w:rsid w:val="0079266B"/>
    <w:rsid w:val="007A67E8"/>
    <w:rsid w:val="007B071C"/>
    <w:rsid w:val="007C328F"/>
    <w:rsid w:val="007C7FFA"/>
    <w:rsid w:val="007E5542"/>
    <w:rsid w:val="007F05AA"/>
    <w:rsid w:val="00805C58"/>
    <w:rsid w:val="008060CC"/>
    <w:rsid w:val="00817A46"/>
    <w:rsid w:val="008221C6"/>
    <w:rsid w:val="0083433B"/>
    <w:rsid w:val="00843E56"/>
    <w:rsid w:val="008504F1"/>
    <w:rsid w:val="00861341"/>
    <w:rsid w:val="00870CD9"/>
    <w:rsid w:val="0087684C"/>
    <w:rsid w:val="00894B92"/>
    <w:rsid w:val="008A6CEC"/>
    <w:rsid w:val="008B5996"/>
    <w:rsid w:val="008C0D32"/>
    <w:rsid w:val="008C42F6"/>
    <w:rsid w:val="008C63EC"/>
    <w:rsid w:val="008E0E81"/>
    <w:rsid w:val="008E3D97"/>
    <w:rsid w:val="008E4967"/>
    <w:rsid w:val="008E57ED"/>
    <w:rsid w:val="0090523F"/>
    <w:rsid w:val="00913821"/>
    <w:rsid w:val="00915E7E"/>
    <w:rsid w:val="00921F62"/>
    <w:rsid w:val="00922EE2"/>
    <w:rsid w:val="00937CFA"/>
    <w:rsid w:val="009460ED"/>
    <w:rsid w:val="00953D18"/>
    <w:rsid w:val="00956628"/>
    <w:rsid w:val="00964C68"/>
    <w:rsid w:val="00964D6F"/>
    <w:rsid w:val="009674AF"/>
    <w:rsid w:val="00980E41"/>
    <w:rsid w:val="00981EBE"/>
    <w:rsid w:val="009861C5"/>
    <w:rsid w:val="009863EA"/>
    <w:rsid w:val="0098703D"/>
    <w:rsid w:val="0099760A"/>
    <w:rsid w:val="009A14DE"/>
    <w:rsid w:val="009A2142"/>
    <w:rsid w:val="009A692E"/>
    <w:rsid w:val="009B3E2F"/>
    <w:rsid w:val="009B6760"/>
    <w:rsid w:val="009C48C1"/>
    <w:rsid w:val="009C65AF"/>
    <w:rsid w:val="009D022D"/>
    <w:rsid w:val="009D47EC"/>
    <w:rsid w:val="009D5FE0"/>
    <w:rsid w:val="009E6532"/>
    <w:rsid w:val="00A14591"/>
    <w:rsid w:val="00A20DB1"/>
    <w:rsid w:val="00A236B1"/>
    <w:rsid w:val="00A332D0"/>
    <w:rsid w:val="00A34E1D"/>
    <w:rsid w:val="00A41D08"/>
    <w:rsid w:val="00A557AB"/>
    <w:rsid w:val="00A559F5"/>
    <w:rsid w:val="00A56D53"/>
    <w:rsid w:val="00A608E8"/>
    <w:rsid w:val="00A67358"/>
    <w:rsid w:val="00A911BB"/>
    <w:rsid w:val="00A965CB"/>
    <w:rsid w:val="00AA0CE0"/>
    <w:rsid w:val="00AA28A3"/>
    <w:rsid w:val="00AB4A11"/>
    <w:rsid w:val="00AD2726"/>
    <w:rsid w:val="00AD3975"/>
    <w:rsid w:val="00AD519F"/>
    <w:rsid w:val="00AD7854"/>
    <w:rsid w:val="00AE3221"/>
    <w:rsid w:val="00AE7931"/>
    <w:rsid w:val="00AF3CBB"/>
    <w:rsid w:val="00AF6891"/>
    <w:rsid w:val="00B047D0"/>
    <w:rsid w:val="00B22969"/>
    <w:rsid w:val="00B22CF0"/>
    <w:rsid w:val="00B24B29"/>
    <w:rsid w:val="00B30EFF"/>
    <w:rsid w:val="00B46450"/>
    <w:rsid w:val="00B65AF0"/>
    <w:rsid w:val="00B70C6E"/>
    <w:rsid w:val="00B748F3"/>
    <w:rsid w:val="00B77A7B"/>
    <w:rsid w:val="00B92FA5"/>
    <w:rsid w:val="00BB3D78"/>
    <w:rsid w:val="00BC026B"/>
    <w:rsid w:val="00BC19B0"/>
    <w:rsid w:val="00BD2198"/>
    <w:rsid w:val="00BD38A4"/>
    <w:rsid w:val="00BF20D0"/>
    <w:rsid w:val="00C01438"/>
    <w:rsid w:val="00C051D5"/>
    <w:rsid w:val="00C24E3C"/>
    <w:rsid w:val="00C2709A"/>
    <w:rsid w:val="00C30999"/>
    <w:rsid w:val="00C333D6"/>
    <w:rsid w:val="00C522DE"/>
    <w:rsid w:val="00C65A2D"/>
    <w:rsid w:val="00C72860"/>
    <w:rsid w:val="00C939B5"/>
    <w:rsid w:val="00C94D0C"/>
    <w:rsid w:val="00CA102B"/>
    <w:rsid w:val="00CB686A"/>
    <w:rsid w:val="00CC1121"/>
    <w:rsid w:val="00CD4092"/>
    <w:rsid w:val="00CF3109"/>
    <w:rsid w:val="00D01F34"/>
    <w:rsid w:val="00D13C97"/>
    <w:rsid w:val="00D1542F"/>
    <w:rsid w:val="00D168D1"/>
    <w:rsid w:val="00D268BB"/>
    <w:rsid w:val="00D26A8D"/>
    <w:rsid w:val="00D477B7"/>
    <w:rsid w:val="00D6071D"/>
    <w:rsid w:val="00D614C4"/>
    <w:rsid w:val="00DD09A7"/>
    <w:rsid w:val="00DD2982"/>
    <w:rsid w:val="00DF4233"/>
    <w:rsid w:val="00DF79D1"/>
    <w:rsid w:val="00E0134E"/>
    <w:rsid w:val="00E02758"/>
    <w:rsid w:val="00E24B42"/>
    <w:rsid w:val="00E37C2D"/>
    <w:rsid w:val="00E52A77"/>
    <w:rsid w:val="00E54DD9"/>
    <w:rsid w:val="00E6220D"/>
    <w:rsid w:val="00E62775"/>
    <w:rsid w:val="00E96683"/>
    <w:rsid w:val="00EA0711"/>
    <w:rsid w:val="00EA1B9D"/>
    <w:rsid w:val="00EA313C"/>
    <w:rsid w:val="00EC04D9"/>
    <w:rsid w:val="00EC3FF2"/>
    <w:rsid w:val="00ED13FA"/>
    <w:rsid w:val="00ED3EDF"/>
    <w:rsid w:val="00EF0E42"/>
    <w:rsid w:val="00F209F8"/>
    <w:rsid w:val="00F20D30"/>
    <w:rsid w:val="00F21D9E"/>
    <w:rsid w:val="00F2607B"/>
    <w:rsid w:val="00F373FE"/>
    <w:rsid w:val="00F43732"/>
    <w:rsid w:val="00F4714C"/>
    <w:rsid w:val="00F5067D"/>
    <w:rsid w:val="00F56029"/>
    <w:rsid w:val="00F7084E"/>
    <w:rsid w:val="00F737E6"/>
    <w:rsid w:val="00F74088"/>
    <w:rsid w:val="00F91225"/>
    <w:rsid w:val="00FA0568"/>
    <w:rsid w:val="00FB2537"/>
    <w:rsid w:val="00FC272E"/>
    <w:rsid w:val="00FC48CA"/>
    <w:rsid w:val="00FD5557"/>
    <w:rsid w:val="00FE0057"/>
    <w:rsid w:val="00FE06B6"/>
    <w:rsid w:val="00FE5617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F9BCC1"/>
  <w15:docId w15:val="{A305818C-F1A0-4D3D-A69A-3C278F30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DB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List Paragraph Red,lp1"/>
    <w:basedOn w:val="Normal"/>
    <w:link w:val="ListParagraphChar"/>
    <w:uiPriority w:val="34"/>
    <w:qFormat/>
    <w:rsid w:val="00476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EE9"/>
  </w:style>
  <w:style w:type="paragraph" w:styleId="Footer">
    <w:name w:val="footer"/>
    <w:basedOn w:val="Normal"/>
    <w:link w:val="FooterChar"/>
    <w:uiPriority w:val="99"/>
    <w:unhideWhenUsed/>
    <w:rsid w:val="0010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EE9"/>
  </w:style>
  <w:style w:type="paragraph" w:styleId="BalloonText">
    <w:name w:val="Balloon Text"/>
    <w:basedOn w:val="Normal"/>
    <w:link w:val="BalloonTextChar"/>
    <w:uiPriority w:val="99"/>
    <w:semiHidden/>
    <w:unhideWhenUsed/>
    <w:rsid w:val="00263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0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C47C1"/>
    <w:rPr>
      <w:b/>
      <w:bCs/>
    </w:rPr>
  </w:style>
  <w:style w:type="table" w:styleId="TableGrid">
    <w:name w:val="Table Grid"/>
    <w:basedOn w:val="TableNormal"/>
    <w:uiPriority w:val="59"/>
    <w:rsid w:val="004F75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2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apple-converted-space">
    <w:name w:val="x_apple-converted-space"/>
    <w:basedOn w:val="DefaultParagraphFont"/>
    <w:rsid w:val="00861341"/>
  </w:style>
  <w:style w:type="table" w:customStyle="1" w:styleId="PlainTable41">
    <w:name w:val="Plain Table 41"/>
    <w:basedOn w:val="TableNormal"/>
    <w:uiPriority w:val="44"/>
    <w:rsid w:val="00AF3CBB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Paragraph Char,List Paragraph Red Char,lp1 Char"/>
    <w:link w:val="ListParagraph"/>
    <w:uiPriority w:val="34"/>
    <w:rsid w:val="00C939B5"/>
  </w:style>
  <w:style w:type="character" w:styleId="Hyperlink">
    <w:name w:val="Hyperlink"/>
    <w:basedOn w:val="DefaultParagraphFont"/>
    <w:uiPriority w:val="99"/>
    <w:unhideWhenUsed/>
    <w:rsid w:val="00D154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7F142-CACE-468C-97A7-5D5DE3931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E93512-C553-4106-BE6A-6B0BC7A123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691F04-5729-453F-B051-FC6DD65628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FDC7ED-3BBF-40F5-BD58-659813A628A4}">
  <ds:schemaRefs>
    <ds:schemaRef ds:uri="http://schemas.microsoft.com/sharepoint/v3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1df3054-5d10-4492-8ff3-1c5d60fd0f9e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922C0ED1-232B-4C74-A3A6-605F9281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AJPP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 Petrić</cp:lastModifiedBy>
  <cp:revision>3</cp:revision>
  <cp:lastPrinted>2020-03-10T08:36:00Z</cp:lastPrinted>
  <dcterms:created xsi:type="dcterms:W3CDTF">2020-04-01T11:49:00Z</dcterms:created>
  <dcterms:modified xsi:type="dcterms:W3CDTF">2020-04-01T16:06:00Z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