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2F44D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12E8693" wp14:editId="00ED9C9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273000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0D495B0" w14:textId="77777777" w:rsidR="00CD3EFA" w:rsidRDefault="00CD3EFA"/>
    <w:p w14:paraId="467F3A8F" w14:textId="749FE610" w:rsidR="00C337A4" w:rsidRPr="003C6297" w:rsidRDefault="00C337A4" w:rsidP="0023763F">
      <w:pPr>
        <w:spacing w:after="2400"/>
        <w:jc w:val="right"/>
      </w:pPr>
      <w:r w:rsidRPr="003C6297">
        <w:t xml:space="preserve">Zagreb, </w:t>
      </w:r>
      <w:r w:rsidR="00A719B5" w:rsidRPr="003C6297">
        <w:t>9</w:t>
      </w:r>
      <w:r w:rsidRPr="003C6297">
        <w:t>.</w:t>
      </w:r>
      <w:r w:rsidR="000012F4">
        <w:t xml:space="preserve"> </w:t>
      </w:r>
      <w:r w:rsidR="004E2797" w:rsidRPr="003C6297">
        <w:t>travnja</w:t>
      </w:r>
      <w:r w:rsidR="00A719B5" w:rsidRPr="003C6297">
        <w:t xml:space="preserve"> 2020</w:t>
      </w:r>
      <w:r w:rsidRPr="003C6297">
        <w:t>.</w:t>
      </w:r>
    </w:p>
    <w:p w14:paraId="19F6649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C7D596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94D07BF" w14:textId="77777777" w:rsidTr="000350D9">
        <w:tc>
          <w:tcPr>
            <w:tcW w:w="1951" w:type="dxa"/>
          </w:tcPr>
          <w:p w14:paraId="0FDCBEBC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28DE9BF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4E2797">
              <w:t xml:space="preserve"> financija</w:t>
            </w:r>
          </w:p>
        </w:tc>
      </w:tr>
    </w:tbl>
    <w:p w14:paraId="5B2F0F8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774033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98920D7" w14:textId="77777777" w:rsidTr="000350D9">
        <w:tc>
          <w:tcPr>
            <w:tcW w:w="1951" w:type="dxa"/>
          </w:tcPr>
          <w:p w14:paraId="78AC25E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F36EF59" w14:textId="77777777" w:rsidR="000350D9" w:rsidRDefault="00121E12" w:rsidP="004E2797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4E2797">
              <w:rPr>
                <w:bCs/>
              </w:rPr>
              <w:t xml:space="preserve"> Snježane Sabolek, u vezi s utvrđivanjem nesrazmjera između ostvarenog dohotka i imovine</w:t>
            </w:r>
          </w:p>
        </w:tc>
      </w:tr>
    </w:tbl>
    <w:p w14:paraId="1CBDCD85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8823312" w14:textId="77777777" w:rsidR="00CE78D1" w:rsidRDefault="00CE78D1" w:rsidP="008F0DD4"/>
    <w:p w14:paraId="75EE0583" w14:textId="77777777" w:rsidR="00CE78D1" w:rsidRPr="00CE78D1" w:rsidRDefault="00CE78D1" w:rsidP="00CE78D1"/>
    <w:p w14:paraId="475679D6" w14:textId="77777777" w:rsidR="00CE78D1" w:rsidRPr="00CE78D1" w:rsidRDefault="00CE78D1" w:rsidP="00CE78D1"/>
    <w:p w14:paraId="5B8CDB56" w14:textId="77777777" w:rsidR="00CE78D1" w:rsidRPr="00CE78D1" w:rsidRDefault="00CE78D1" w:rsidP="00CE78D1"/>
    <w:p w14:paraId="45C74EDB" w14:textId="77777777" w:rsidR="00CE78D1" w:rsidRPr="00CE78D1" w:rsidRDefault="00CE78D1" w:rsidP="00CE78D1"/>
    <w:p w14:paraId="0A28EE85" w14:textId="77777777" w:rsidR="00CE78D1" w:rsidRPr="00CE78D1" w:rsidRDefault="00CE78D1" w:rsidP="00CE78D1"/>
    <w:p w14:paraId="5F531851" w14:textId="77777777" w:rsidR="00CE78D1" w:rsidRPr="00CE78D1" w:rsidRDefault="00CE78D1" w:rsidP="00CE78D1"/>
    <w:p w14:paraId="11D8B784" w14:textId="77777777" w:rsidR="00CE78D1" w:rsidRPr="00CE78D1" w:rsidRDefault="00CE78D1" w:rsidP="00CE78D1"/>
    <w:p w14:paraId="4204FF7F" w14:textId="77777777" w:rsidR="00CE78D1" w:rsidRPr="00CE78D1" w:rsidRDefault="00CE78D1" w:rsidP="00CE78D1"/>
    <w:p w14:paraId="54CA7BFC" w14:textId="77777777" w:rsidR="00CE78D1" w:rsidRPr="00CE78D1" w:rsidRDefault="00CE78D1" w:rsidP="00CE78D1"/>
    <w:p w14:paraId="77034C02" w14:textId="77777777" w:rsidR="00CE78D1" w:rsidRPr="00CE78D1" w:rsidRDefault="00CE78D1" w:rsidP="00CE78D1"/>
    <w:p w14:paraId="5487E448" w14:textId="77777777" w:rsidR="00CE78D1" w:rsidRPr="00CE78D1" w:rsidRDefault="00CE78D1" w:rsidP="00CE78D1"/>
    <w:p w14:paraId="7C4D8C39" w14:textId="77777777" w:rsidR="00CE78D1" w:rsidRPr="00CE78D1" w:rsidRDefault="00CE78D1" w:rsidP="00CE78D1"/>
    <w:p w14:paraId="46096064" w14:textId="77777777" w:rsidR="00CE78D1" w:rsidRDefault="00CE78D1" w:rsidP="00CE78D1"/>
    <w:p w14:paraId="70C3B591" w14:textId="77777777" w:rsidR="00CE78D1" w:rsidRDefault="00CE78D1" w:rsidP="00CE78D1"/>
    <w:p w14:paraId="1F196254" w14:textId="77777777" w:rsidR="008F0DD4" w:rsidRDefault="008F0DD4" w:rsidP="00CE78D1"/>
    <w:p w14:paraId="2BDE04A9" w14:textId="77777777" w:rsidR="00742B55" w:rsidRDefault="00742B55" w:rsidP="00CE78D1"/>
    <w:p w14:paraId="7F65A08E" w14:textId="77777777" w:rsidR="00742B55" w:rsidRDefault="00742B55" w:rsidP="00CE78D1"/>
    <w:p w14:paraId="78CD6DA1" w14:textId="77777777" w:rsidR="00742B55" w:rsidRDefault="00742B55" w:rsidP="00CE78D1"/>
    <w:p w14:paraId="7BF3B80A" w14:textId="77777777" w:rsidR="00742B55" w:rsidRDefault="00742B55" w:rsidP="00CE78D1"/>
    <w:p w14:paraId="4FE84FE4" w14:textId="77777777" w:rsidR="00742B55" w:rsidRDefault="00742B55" w:rsidP="00CE78D1"/>
    <w:p w14:paraId="1E4DCC33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299F895C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6865572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12CE4180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DB3916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3CDE2EAE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32B19244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6145185D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32C4839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37F8656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F5834A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5E8E90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3F61EA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4E2797">
        <w:rPr>
          <w:spacing w:val="-3"/>
        </w:rPr>
        <w:t>Snježane Sabolek</w:t>
      </w:r>
      <w:r>
        <w:rPr>
          <w:spacing w:val="-3"/>
        </w:rPr>
        <w:t>,</w:t>
      </w:r>
      <w:r w:rsidR="004E2797" w:rsidRPr="004E2797">
        <w:rPr>
          <w:spacing w:val="-3"/>
        </w:rPr>
        <w:t xml:space="preserve"> u vezi s utvrđivanjem nesrazmjera između ostvarenog dohotka i imovine</w:t>
      </w:r>
      <w:r w:rsidR="004E2797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419C41B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29134E3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A6BF88" w14:textId="61B21FA8" w:rsidR="00E65CB6" w:rsidRPr="00D87C6F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</w:t>
      </w:r>
      <w:r w:rsidR="00D87C6F">
        <w:rPr>
          <w:spacing w:val="-3"/>
        </w:rPr>
        <w:t>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4E2797">
        <w:rPr>
          <w:spacing w:val="-3"/>
        </w:rPr>
        <w:t>Snježana Sabolek</w:t>
      </w:r>
      <w:r w:rsidRPr="00653A78">
        <w:rPr>
          <w:spacing w:val="-3"/>
        </w:rPr>
        <w:t>, postavi</w:t>
      </w:r>
      <w:r w:rsidR="00D87C6F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 xml:space="preserve">u vezi </w:t>
      </w:r>
      <w:r w:rsidR="004E2797" w:rsidRPr="004E2797">
        <w:rPr>
          <w:spacing w:val="-3"/>
        </w:rPr>
        <w:t>s utvrđivanjem nesrazmjera između ostvarenog dohotka i imovine</w:t>
      </w:r>
      <w:r w:rsidR="004E2797">
        <w:rPr>
          <w:spacing w:val="-3"/>
        </w:rPr>
        <w:t>.</w:t>
      </w:r>
    </w:p>
    <w:p w14:paraId="130EA0C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33B642A" w14:textId="77777777" w:rsidR="00E65CB6" w:rsidRDefault="00E65CB6" w:rsidP="00D87C6F">
      <w:pPr>
        <w:tabs>
          <w:tab w:val="left" w:pos="-720"/>
        </w:tabs>
        <w:suppressAutoHyphens/>
        <w:ind w:firstLine="1418"/>
        <w:jc w:val="both"/>
        <w:rPr>
          <w:spacing w:val="-3"/>
        </w:rPr>
      </w:pP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87E5FA0" w14:textId="77777777" w:rsidR="004E2797" w:rsidRDefault="004E2797" w:rsidP="00E65CB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2731B9" w14:textId="77777777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t>U predmetima utvrđivanja razlike vrijednosti imovine i visine sredstava kojima je stečena u razdoblju od 2010. godine do kraja veljače 2020. godine izdano je 586 poreznih rješenja.</w:t>
      </w:r>
    </w:p>
    <w:p w14:paraId="41AB73AD" w14:textId="77777777" w:rsidR="00D87C6F" w:rsidRPr="004E2797" w:rsidRDefault="00D87C6F" w:rsidP="00D87C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9819C38" w14:textId="2086DB82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t>Od 2010. godine do kraja veljače 2020. godine pokrenuto je 1</w:t>
      </w:r>
      <w:r w:rsidR="006C4B24">
        <w:rPr>
          <w:rFonts w:ascii="Times New Roman" w:hAnsi="Times New Roman"/>
          <w:sz w:val="24"/>
          <w:szCs w:val="24"/>
        </w:rPr>
        <w:t>.</w:t>
      </w:r>
      <w:r w:rsidRPr="004E2797">
        <w:rPr>
          <w:rFonts w:ascii="Times New Roman" w:hAnsi="Times New Roman"/>
          <w:sz w:val="24"/>
          <w:szCs w:val="24"/>
        </w:rPr>
        <w:t xml:space="preserve">630 postupaka utvrđivanja razlike vrijednosti imovine i visine sredstava kojima je stečena i to: </w:t>
      </w:r>
      <w:r w:rsidR="003C6297">
        <w:rPr>
          <w:rFonts w:ascii="Times New Roman" w:hAnsi="Times New Roman"/>
          <w:sz w:val="24"/>
          <w:szCs w:val="24"/>
        </w:rPr>
        <w:t xml:space="preserve">u </w:t>
      </w:r>
      <w:r w:rsidRPr="004E2797">
        <w:rPr>
          <w:rFonts w:ascii="Times New Roman" w:hAnsi="Times New Roman"/>
          <w:sz w:val="24"/>
          <w:szCs w:val="24"/>
        </w:rPr>
        <w:t>2</w:t>
      </w:r>
      <w:r w:rsidR="003C6297">
        <w:rPr>
          <w:rFonts w:ascii="Times New Roman" w:hAnsi="Times New Roman"/>
          <w:sz w:val="24"/>
          <w:szCs w:val="24"/>
        </w:rPr>
        <w:t>010. godini</w:t>
      </w:r>
      <w:r w:rsidRPr="004E2797">
        <w:rPr>
          <w:rFonts w:ascii="Times New Roman" w:hAnsi="Times New Roman"/>
          <w:sz w:val="24"/>
          <w:szCs w:val="24"/>
        </w:rPr>
        <w:t xml:space="preserve"> 11, </w:t>
      </w:r>
      <w:r w:rsidR="003C6297">
        <w:rPr>
          <w:rFonts w:ascii="Times New Roman" w:hAnsi="Times New Roman"/>
          <w:sz w:val="24"/>
          <w:szCs w:val="24"/>
        </w:rPr>
        <w:t>u 2011. godini</w:t>
      </w:r>
      <w:r w:rsidRPr="004E2797">
        <w:rPr>
          <w:rFonts w:ascii="Times New Roman" w:hAnsi="Times New Roman"/>
          <w:sz w:val="24"/>
          <w:szCs w:val="24"/>
        </w:rPr>
        <w:t xml:space="preserve"> 24, </w:t>
      </w:r>
      <w:r w:rsidR="003C6297">
        <w:rPr>
          <w:rFonts w:ascii="Times New Roman" w:hAnsi="Times New Roman"/>
          <w:sz w:val="24"/>
          <w:szCs w:val="24"/>
        </w:rPr>
        <w:t>u 2012. godini</w:t>
      </w:r>
      <w:r w:rsidRPr="004E2797">
        <w:rPr>
          <w:rFonts w:ascii="Times New Roman" w:hAnsi="Times New Roman"/>
          <w:sz w:val="24"/>
          <w:szCs w:val="24"/>
        </w:rPr>
        <w:t xml:space="preserve"> 449, </w:t>
      </w:r>
      <w:r w:rsidR="003C6297">
        <w:rPr>
          <w:rFonts w:ascii="Times New Roman" w:hAnsi="Times New Roman"/>
          <w:sz w:val="24"/>
          <w:szCs w:val="24"/>
        </w:rPr>
        <w:t>u 2013. godini</w:t>
      </w:r>
      <w:r w:rsidRPr="004E2797">
        <w:rPr>
          <w:rFonts w:ascii="Times New Roman" w:hAnsi="Times New Roman"/>
          <w:sz w:val="24"/>
          <w:szCs w:val="24"/>
        </w:rPr>
        <w:t xml:space="preserve"> 445, </w:t>
      </w:r>
      <w:r w:rsidR="003C6297">
        <w:rPr>
          <w:rFonts w:ascii="Times New Roman" w:hAnsi="Times New Roman"/>
          <w:sz w:val="24"/>
          <w:szCs w:val="24"/>
        </w:rPr>
        <w:t>u 2014. godini</w:t>
      </w:r>
      <w:r w:rsidRPr="004E2797">
        <w:rPr>
          <w:rFonts w:ascii="Times New Roman" w:hAnsi="Times New Roman"/>
          <w:sz w:val="24"/>
          <w:szCs w:val="24"/>
        </w:rPr>
        <w:t xml:space="preserve"> 344, </w:t>
      </w:r>
      <w:r w:rsidR="003C6297">
        <w:rPr>
          <w:rFonts w:ascii="Times New Roman" w:hAnsi="Times New Roman"/>
          <w:sz w:val="24"/>
          <w:szCs w:val="24"/>
        </w:rPr>
        <w:t>u 2015. godini</w:t>
      </w:r>
      <w:r w:rsidRPr="004E2797">
        <w:rPr>
          <w:rFonts w:ascii="Times New Roman" w:hAnsi="Times New Roman"/>
          <w:sz w:val="24"/>
          <w:szCs w:val="24"/>
        </w:rPr>
        <w:t xml:space="preserve"> 150, </w:t>
      </w:r>
      <w:r w:rsidR="003C6297">
        <w:rPr>
          <w:rFonts w:ascii="Times New Roman" w:hAnsi="Times New Roman"/>
          <w:sz w:val="24"/>
          <w:szCs w:val="24"/>
        </w:rPr>
        <w:t>u 2016. godini</w:t>
      </w:r>
      <w:r w:rsidRPr="004E2797">
        <w:rPr>
          <w:rFonts w:ascii="Times New Roman" w:hAnsi="Times New Roman"/>
          <w:sz w:val="24"/>
          <w:szCs w:val="24"/>
        </w:rPr>
        <w:t xml:space="preserve"> 73, </w:t>
      </w:r>
      <w:r w:rsidR="003C6297">
        <w:rPr>
          <w:rFonts w:ascii="Times New Roman" w:hAnsi="Times New Roman"/>
          <w:sz w:val="24"/>
          <w:szCs w:val="24"/>
        </w:rPr>
        <w:t>u 2017. godini</w:t>
      </w:r>
      <w:r w:rsidRPr="004E2797">
        <w:rPr>
          <w:rFonts w:ascii="Times New Roman" w:hAnsi="Times New Roman"/>
          <w:sz w:val="24"/>
          <w:szCs w:val="24"/>
        </w:rPr>
        <w:t xml:space="preserve"> 43, </w:t>
      </w:r>
      <w:r w:rsidR="003C6297">
        <w:rPr>
          <w:rFonts w:ascii="Times New Roman" w:hAnsi="Times New Roman"/>
          <w:sz w:val="24"/>
          <w:szCs w:val="24"/>
        </w:rPr>
        <w:t>u 2018. godini</w:t>
      </w:r>
      <w:r w:rsidRPr="004E2797">
        <w:rPr>
          <w:rFonts w:ascii="Times New Roman" w:hAnsi="Times New Roman"/>
          <w:sz w:val="24"/>
          <w:szCs w:val="24"/>
        </w:rPr>
        <w:t xml:space="preserve"> 53, </w:t>
      </w:r>
      <w:r w:rsidR="003C6297">
        <w:rPr>
          <w:rFonts w:ascii="Times New Roman" w:hAnsi="Times New Roman"/>
          <w:sz w:val="24"/>
          <w:szCs w:val="24"/>
        </w:rPr>
        <w:t>u 2019. godini</w:t>
      </w:r>
      <w:r w:rsidRPr="004E2797">
        <w:rPr>
          <w:rFonts w:ascii="Times New Roman" w:hAnsi="Times New Roman"/>
          <w:sz w:val="24"/>
          <w:szCs w:val="24"/>
        </w:rPr>
        <w:t xml:space="preserve"> 31 i </w:t>
      </w:r>
      <w:r w:rsidR="003C6297">
        <w:rPr>
          <w:rFonts w:ascii="Times New Roman" w:hAnsi="Times New Roman"/>
          <w:sz w:val="24"/>
          <w:szCs w:val="24"/>
        </w:rPr>
        <w:t>u 2020. godini</w:t>
      </w:r>
      <w:r w:rsidRPr="004E2797">
        <w:rPr>
          <w:rFonts w:ascii="Times New Roman" w:hAnsi="Times New Roman"/>
          <w:sz w:val="24"/>
          <w:szCs w:val="24"/>
        </w:rPr>
        <w:t xml:space="preserve"> do kraja veljače 7. </w:t>
      </w:r>
    </w:p>
    <w:p w14:paraId="2C531186" w14:textId="77777777" w:rsidR="004E2797" w:rsidRPr="004E2797" w:rsidRDefault="004E2797" w:rsidP="004E27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D3FADB" w14:textId="77777777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t>Od 2010. do kraja veljače 2020. godine razlika između vrijednosti imovine i visine sredstava kojima je stečena utvrđena je u 586 otvorenih predmeta u kojima su izdana porezna rješenja.</w:t>
      </w:r>
    </w:p>
    <w:p w14:paraId="244B4760" w14:textId="77777777" w:rsidR="004E2797" w:rsidRPr="004E2797" w:rsidRDefault="004E2797" w:rsidP="004E27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FE00F8" w14:textId="77777777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t>Ukupno utvrđena razlika vrijednosti imovine i visine sredstava kojima je stečena od 2010. godine do kraja veljače 2020. godine iznosi 708.842.028,82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 za što je obračunato 324.840.968,81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 novih poreznih obveza. Porezna uprava ne vodi posebnu evidenciju o vrijednosti predmeta u kojima nije utvrđena razlika između vrijednosti imovine i visine sredstava kojima je stečena.</w:t>
      </w:r>
    </w:p>
    <w:p w14:paraId="097814CC" w14:textId="77777777" w:rsidR="004E2797" w:rsidRPr="004E2797" w:rsidRDefault="004E2797" w:rsidP="004E27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C27C65" w14:textId="6A7F8DD9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t xml:space="preserve">Otvoreni predmeti rješavaju se u ustrojstvenim jedinicama Porezne uprave prema mjesnoj i stvarnoj nadležnosti. U navedenom razdoblju 357 žalbi proslijeđeno </w:t>
      </w:r>
      <w:r w:rsidR="00B25DEE" w:rsidRPr="004E2797">
        <w:rPr>
          <w:rFonts w:ascii="Times New Roman" w:hAnsi="Times New Roman"/>
          <w:sz w:val="24"/>
          <w:szCs w:val="24"/>
        </w:rPr>
        <w:t xml:space="preserve">je </w:t>
      </w:r>
      <w:r w:rsidRPr="004E2797">
        <w:rPr>
          <w:rFonts w:ascii="Times New Roman" w:hAnsi="Times New Roman"/>
          <w:sz w:val="24"/>
          <w:szCs w:val="24"/>
        </w:rPr>
        <w:t>na rješavanje u Ministarstvo financija, Službu za drugostupanjski upravni postupak. O broju predmeta koji su upućeni na daljnje postupanje drugim tijelima Porezna uprava ne vodi posebnu evidenciju.</w:t>
      </w:r>
    </w:p>
    <w:p w14:paraId="662B27EC" w14:textId="77777777" w:rsidR="00E978E6" w:rsidRDefault="00E978E6" w:rsidP="00D87C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A784E5" w14:textId="77777777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lastRenderedPageBreak/>
        <w:t>Postupak ispitivanja razlike vrijednosti imovine i visine sredstava kojima je stečena provodi se samo nad fizičkim osobama sukladno zakonu.</w:t>
      </w:r>
    </w:p>
    <w:p w14:paraId="55A1F7D8" w14:textId="77777777" w:rsidR="004E2797" w:rsidRPr="004E2797" w:rsidRDefault="004E2797" w:rsidP="004E27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ADEB37" w14:textId="18C08289" w:rsidR="004E2797" w:rsidRDefault="004E2797" w:rsidP="00D87C6F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4E2797">
        <w:rPr>
          <w:rFonts w:ascii="Times New Roman" w:hAnsi="Times New Roman"/>
          <w:sz w:val="24"/>
          <w:szCs w:val="24"/>
        </w:rPr>
        <w:t>Zbog žalbenih postupaka pokrenuti postupci najčešće ne završavaju u jednoj godini. Od 2010. do kraja veljače 2020. godine u pokrenutim postupcima utvrđivanja razlike vrijednosti imovine i visine sredstava kojima je stečena, ukupno je naplaćeno poreza, prireza i ostalih poreza u iznosu od 33.586.666,70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 i to: </w:t>
      </w:r>
      <w:r w:rsidR="003C6297">
        <w:rPr>
          <w:rFonts w:ascii="Times New Roman" w:hAnsi="Times New Roman"/>
          <w:sz w:val="24"/>
          <w:szCs w:val="24"/>
        </w:rPr>
        <w:t xml:space="preserve">u </w:t>
      </w:r>
      <w:r w:rsidRPr="004E2797">
        <w:rPr>
          <w:rFonts w:ascii="Times New Roman" w:hAnsi="Times New Roman"/>
          <w:sz w:val="24"/>
          <w:szCs w:val="24"/>
        </w:rPr>
        <w:t>2</w:t>
      </w:r>
      <w:r w:rsidR="003C6297">
        <w:rPr>
          <w:rFonts w:ascii="Times New Roman" w:hAnsi="Times New Roman"/>
          <w:sz w:val="24"/>
          <w:szCs w:val="24"/>
        </w:rPr>
        <w:t>013. godini</w:t>
      </w:r>
      <w:r w:rsidRPr="004E2797">
        <w:rPr>
          <w:rFonts w:ascii="Times New Roman" w:hAnsi="Times New Roman"/>
          <w:sz w:val="24"/>
          <w:szCs w:val="24"/>
        </w:rPr>
        <w:t xml:space="preserve"> 9.267.157,27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, </w:t>
      </w:r>
      <w:r w:rsidR="003C6297">
        <w:rPr>
          <w:rFonts w:ascii="Times New Roman" w:hAnsi="Times New Roman"/>
          <w:sz w:val="24"/>
          <w:szCs w:val="24"/>
        </w:rPr>
        <w:t>u 2014. godini</w:t>
      </w:r>
      <w:r w:rsidRPr="004E2797">
        <w:rPr>
          <w:rFonts w:ascii="Times New Roman" w:hAnsi="Times New Roman"/>
          <w:sz w:val="24"/>
          <w:szCs w:val="24"/>
        </w:rPr>
        <w:t xml:space="preserve"> 440.887,04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, </w:t>
      </w:r>
      <w:r w:rsidR="003C6297">
        <w:rPr>
          <w:rFonts w:ascii="Times New Roman" w:hAnsi="Times New Roman"/>
          <w:sz w:val="24"/>
          <w:szCs w:val="24"/>
        </w:rPr>
        <w:t>u 2015. godini</w:t>
      </w:r>
      <w:r w:rsidRPr="004E2797">
        <w:rPr>
          <w:rFonts w:ascii="Times New Roman" w:hAnsi="Times New Roman"/>
          <w:sz w:val="24"/>
          <w:szCs w:val="24"/>
        </w:rPr>
        <w:t xml:space="preserve"> 1.892.874,53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, </w:t>
      </w:r>
      <w:r w:rsidR="003C6297">
        <w:rPr>
          <w:rFonts w:ascii="Times New Roman" w:hAnsi="Times New Roman"/>
          <w:sz w:val="24"/>
          <w:szCs w:val="24"/>
        </w:rPr>
        <w:t>u 2016. godini</w:t>
      </w:r>
      <w:r w:rsidRPr="004E2797">
        <w:rPr>
          <w:rFonts w:ascii="Times New Roman" w:hAnsi="Times New Roman"/>
          <w:sz w:val="24"/>
          <w:szCs w:val="24"/>
        </w:rPr>
        <w:t xml:space="preserve"> 2.563.437,00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, </w:t>
      </w:r>
      <w:r w:rsidR="003C6297">
        <w:rPr>
          <w:rFonts w:ascii="Times New Roman" w:hAnsi="Times New Roman"/>
          <w:sz w:val="24"/>
          <w:szCs w:val="24"/>
        </w:rPr>
        <w:t>u 2017. godini</w:t>
      </w:r>
      <w:r w:rsidRPr="004E2797">
        <w:rPr>
          <w:rFonts w:ascii="Times New Roman" w:hAnsi="Times New Roman"/>
          <w:sz w:val="24"/>
          <w:szCs w:val="24"/>
        </w:rPr>
        <w:t xml:space="preserve"> 13.797.762,29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 xml:space="preserve">a, </w:t>
      </w:r>
      <w:r w:rsidR="003C6297">
        <w:rPr>
          <w:rFonts w:ascii="Times New Roman" w:hAnsi="Times New Roman"/>
          <w:sz w:val="24"/>
          <w:szCs w:val="24"/>
        </w:rPr>
        <w:t>u 2018. godini</w:t>
      </w:r>
      <w:r w:rsidR="006C4B24">
        <w:rPr>
          <w:rFonts w:ascii="Times New Roman" w:hAnsi="Times New Roman"/>
          <w:sz w:val="24"/>
          <w:szCs w:val="24"/>
        </w:rPr>
        <w:t xml:space="preserve"> 1.141.064,02 </w:t>
      </w:r>
      <w:r w:rsidRPr="004E2797">
        <w:rPr>
          <w:rFonts w:ascii="Times New Roman" w:hAnsi="Times New Roman"/>
          <w:sz w:val="24"/>
          <w:szCs w:val="24"/>
        </w:rPr>
        <w:t>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, </w:t>
      </w:r>
      <w:r w:rsidR="003C6297">
        <w:rPr>
          <w:rFonts w:ascii="Times New Roman" w:hAnsi="Times New Roman"/>
          <w:sz w:val="24"/>
          <w:szCs w:val="24"/>
        </w:rPr>
        <w:t>u 2019. godini</w:t>
      </w:r>
      <w:r w:rsidRPr="004E2797">
        <w:rPr>
          <w:rFonts w:ascii="Times New Roman" w:hAnsi="Times New Roman"/>
          <w:sz w:val="24"/>
          <w:szCs w:val="24"/>
        </w:rPr>
        <w:t xml:space="preserve"> 3.255.462,15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 xml:space="preserve"> i </w:t>
      </w:r>
      <w:r w:rsidR="003C6297">
        <w:rPr>
          <w:rFonts w:ascii="Times New Roman" w:hAnsi="Times New Roman"/>
          <w:sz w:val="24"/>
          <w:szCs w:val="24"/>
        </w:rPr>
        <w:t>u 2020. godini</w:t>
      </w:r>
      <w:r w:rsidRPr="004E2797">
        <w:rPr>
          <w:rFonts w:ascii="Times New Roman" w:hAnsi="Times New Roman"/>
          <w:sz w:val="24"/>
          <w:szCs w:val="24"/>
        </w:rPr>
        <w:t xml:space="preserve"> do kraja veljače 1.228.022,40 k</w:t>
      </w:r>
      <w:r w:rsidR="006C4B24">
        <w:rPr>
          <w:rFonts w:ascii="Times New Roman" w:hAnsi="Times New Roman"/>
          <w:sz w:val="24"/>
          <w:szCs w:val="24"/>
        </w:rPr>
        <w:t>u</w:t>
      </w:r>
      <w:r w:rsidRPr="004E2797">
        <w:rPr>
          <w:rFonts w:ascii="Times New Roman" w:hAnsi="Times New Roman"/>
          <w:sz w:val="24"/>
          <w:szCs w:val="24"/>
        </w:rPr>
        <w:t>n</w:t>
      </w:r>
      <w:r w:rsidR="006C4B24">
        <w:rPr>
          <w:rFonts w:ascii="Times New Roman" w:hAnsi="Times New Roman"/>
          <w:sz w:val="24"/>
          <w:szCs w:val="24"/>
        </w:rPr>
        <w:t>a</w:t>
      </w:r>
      <w:r w:rsidRPr="004E2797">
        <w:rPr>
          <w:rFonts w:ascii="Times New Roman" w:hAnsi="Times New Roman"/>
          <w:sz w:val="24"/>
          <w:szCs w:val="24"/>
        </w:rPr>
        <w:t>.</w:t>
      </w:r>
    </w:p>
    <w:p w14:paraId="48257D57" w14:textId="77777777" w:rsidR="006C4B24" w:rsidRDefault="006C4B24" w:rsidP="00D87C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463CB5" w14:textId="67936A55" w:rsidR="00E65CB6" w:rsidRDefault="00E65CB6" w:rsidP="003C6297">
      <w:pPr>
        <w:pStyle w:val="NoSpacing"/>
        <w:ind w:firstLine="1418"/>
        <w:jc w:val="both"/>
        <w:rPr>
          <w:spacing w:val="-3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obrazloženja u vezi s pitanjem zastupni</w:t>
      </w:r>
      <w:r w:rsidR="000A698D">
        <w:rPr>
          <w:rFonts w:ascii="Times New Roman" w:hAnsi="Times New Roman"/>
          <w:color w:val="000000"/>
          <w:sz w:val="24"/>
          <w:szCs w:val="24"/>
        </w:rPr>
        <w:t>ce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dat će </w:t>
      </w:r>
      <w:r w:rsidR="004E2797">
        <w:rPr>
          <w:rFonts w:ascii="Times New Roman" w:hAnsi="Times New Roman"/>
          <w:color w:val="000000"/>
          <w:sz w:val="24"/>
          <w:szCs w:val="24"/>
        </w:rPr>
        <w:t>dr. sc. Zdravko Marić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potpredsjednik Vlade Republike Hrvatske i ministar </w:t>
      </w:r>
      <w:r w:rsidR="004E2797">
        <w:rPr>
          <w:rFonts w:ascii="Times New Roman" w:hAnsi="Times New Roman"/>
          <w:color w:val="000000"/>
          <w:sz w:val="24"/>
          <w:szCs w:val="24"/>
        </w:rPr>
        <w:t>financija.</w:t>
      </w:r>
    </w:p>
    <w:p w14:paraId="5E93DE3E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9C1DF57" w14:textId="77777777" w:rsidR="004E2797" w:rsidRDefault="004E2797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DA1FF3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AC9EA47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0F2D9032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62017EF1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6E6FC6E7" w14:textId="77777777" w:rsidR="00742B55" w:rsidRPr="00742B55" w:rsidRDefault="00742B55" w:rsidP="00E65CB6"/>
    <w:sectPr w:rsidR="00742B55" w:rsidRPr="00742B55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97560" w14:textId="77777777" w:rsidR="006B54B3" w:rsidRDefault="006B54B3" w:rsidP="0011560A">
      <w:r>
        <w:separator/>
      </w:r>
    </w:p>
  </w:endnote>
  <w:endnote w:type="continuationSeparator" w:id="0">
    <w:p w14:paraId="1FE1FD0D" w14:textId="77777777" w:rsidR="006B54B3" w:rsidRDefault="006B54B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99D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4A2A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1EC6F" w14:textId="77777777" w:rsidR="006B54B3" w:rsidRDefault="006B54B3" w:rsidP="0011560A">
      <w:r>
        <w:separator/>
      </w:r>
    </w:p>
  </w:footnote>
  <w:footnote w:type="continuationSeparator" w:id="0">
    <w:p w14:paraId="6BF83BCC" w14:textId="77777777" w:rsidR="006B54B3" w:rsidRDefault="006B54B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19BB6F2" w14:textId="5552E1D4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423">
          <w:rPr>
            <w:noProof/>
          </w:rPr>
          <w:t>2</w:t>
        </w:r>
        <w:r>
          <w:fldChar w:fldCharType="end"/>
        </w:r>
      </w:p>
    </w:sdtContent>
  </w:sdt>
  <w:p w14:paraId="2DC63FA7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76B9" w14:textId="77777777" w:rsidR="003D56AD" w:rsidRDefault="003D56AD">
    <w:pPr>
      <w:pStyle w:val="Header"/>
      <w:jc w:val="center"/>
    </w:pPr>
  </w:p>
  <w:p w14:paraId="114E78EB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C33D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2F4"/>
    <w:rsid w:val="000350D9"/>
    <w:rsid w:val="00057310"/>
    <w:rsid w:val="00063520"/>
    <w:rsid w:val="00083101"/>
    <w:rsid w:val="00086A6C"/>
    <w:rsid w:val="000A1D60"/>
    <w:rsid w:val="000A3A3B"/>
    <w:rsid w:val="000A698D"/>
    <w:rsid w:val="000D1A50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2795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C6297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2797"/>
    <w:rsid w:val="004E4E34"/>
    <w:rsid w:val="00504248"/>
    <w:rsid w:val="005146D6"/>
    <w:rsid w:val="005325E5"/>
    <w:rsid w:val="00535E09"/>
    <w:rsid w:val="005619AC"/>
    <w:rsid w:val="00562C8C"/>
    <w:rsid w:val="0056365A"/>
    <w:rsid w:val="00571F6C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54B3"/>
    <w:rsid w:val="006B7800"/>
    <w:rsid w:val="006B79DE"/>
    <w:rsid w:val="006C0CC3"/>
    <w:rsid w:val="006C4B24"/>
    <w:rsid w:val="006E14A9"/>
    <w:rsid w:val="006E37F8"/>
    <w:rsid w:val="006E611E"/>
    <w:rsid w:val="007010C7"/>
    <w:rsid w:val="00726165"/>
    <w:rsid w:val="00731AC4"/>
    <w:rsid w:val="00742B55"/>
    <w:rsid w:val="007638D8"/>
    <w:rsid w:val="00773266"/>
    <w:rsid w:val="007736EB"/>
    <w:rsid w:val="00777CAA"/>
    <w:rsid w:val="0078648A"/>
    <w:rsid w:val="007A1768"/>
    <w:rsid w:val="007A1881"/>
    <w:rsid w:val="007B023D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D2F06"/>
    <w:rsid w:val="00AD4D7C"/>
    <w:rsid w:val="00AE59DF"/>
    <w:rsid w:val="00B25DEE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74F12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87C6F"/>
    <w:rsid w:val="00D92A3D"/>
    <w:rsid w:val="00DB0A6B"/>
    <w:rsid w:val="00DB28EB"/>
    <w:rsid w:val="00DB6366"/>
    <w:rsid w:val="00DB77C7"/>
    <w:rsid w:val="00E055FE"/>
    <w:rsid w:val="00E25569"/>
    <w:rsid w:val="00E601A2"/>
    <w:rsid w:val="00E65CB6"/>
    <w:rsid w:val="00E76C7B"/>
    <w:rsid w:val="00E77198"/>
    <w:rsid w:val="00E83E23"/>
    <w:rsid w:val="00E978E6"/>
    <w:rsid w:val="00EA3AD1"/>
    <w:rsid w:val="00EB1248"/>
    <w:rsid w:val="00EC08EF"/>
    <w:rsid w:val="00ED236E"/>
    <w:rsid w:val="00EE03CA"/>
    <w:rsid w:val="00EE7199"/>
    <w:rsid w:val="00F3220D"/>
    <w:rsid w:val="00F50423"/>
    <w:rsid w:val="00F534AF"/>
    <w:rsid w:val="00F60433"/>
    <w:rsid w:val="00F764AD"/>
    <w:rsid w:val="00F95A2D"/>
    <w:rsid w:val="00F978E2"/>
    <w:rsid w:val="00F97BA9"/>
    <w:rsid w:val="00FA4E25"/>
    <w:rsid w:val="00FB3E03"/>
    <w:rsid w:val="00FE2B63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4D8E68"/>
  <w15:docId w15:val="{F59F06B6-D9A8-4515-8A4D-0BA0253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CommentReference">
    <w:name w:val="annotation reference"/>
    <w:basedOn w:val="DefaultParagraphFont"/>
    <w:semiHidden/>
    <w:unhideWhenUsed/>
    <w:rsid w:val="00B25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5D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D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5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41A9-5FEA-48A5-9BDC-BB7354E5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3076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2020-03-31T08:01:00Z</cp:lastPrinted>
  <dcterms:created xsi:type="dcterms:W3CDTF">2020-04-09T07:41:00Z</dcterms:created>
  <dcterms:modified xsi:type="dcterms:W3CDTF">2020-04-09T07:41:00Z</dcterms:modified>
</cp:coreProperties>
</file>