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998BC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A754A0C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0A6A1D3" w14:textId="77777777" w:rsidR="00CD3EFA" w:rsidRDefault="00CD3EFA"/>
    <w:p w14:paraId="039AF1F9" w14:textId="77777777" w:rsidR="00C337A4" w:rsidRPr="003A2F05" w:rsidRDefault="00C337A4" w:rsidP="0023763F">
      <w:pPr>
        <w:spacing w:after="2400"/>
        <w:jc w:val="right"/>
      </w:pPr>
      <w:r w:rsidRPr="00F20BA8">
        <w:t xml:space="preserve">Zagreb, </w:t>
      </w:r>
      <w:r w:rsidR="00F20BA8" w:rsidRPr="00F20BA8">
        <w:t>9</w:t>
      </w:r>
      <w:r w:rsidRPr="00F20BA8">
        <w:t xml:space="preserve">. </w:t>
      </w:r>
      <w:r w:rsidR="00F20BA8" w:rsidRPr="00F20BA8">
        <w:t>travnja 2020</w:t>
      </w:r>
      <w:r w:rsidRPr="00F20BA8">
        <w:t>.</w:t>
      </w:r>
    </w:p>
    <w:p w14:paraId="6A419A8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71D4E24B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1FD3C390" w14:textId="77777777" w:rsidTr="000350D9">
        <w:tc>
          <w:tcPr>
            <w:tcW w:w="1951" w:type="dxa"/>
          </w:tcPr>
          <w:p w14:paraId="0EFA59ED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558842F" w14:textId="77777777" w:rsidR="000350D9" w:rsidRDefault="00F20BA8" w:rsidP="000350D9">
            <w:pPr>
              <w:spacing w:line="360" w:lineRule="auto"/>
            </w:pPr>
            <w:r>
              <w:t>Ministarstvo zdravstva</w:t>
            </w:r>
          </w:p>
        </w:tc>
      </w:tr>
    </w:tbl>
    <w:p w14:paraId="1A021F8A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E80BBC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:rsidRPr="00F20BA8" w14:paraId="26FB214E" w14:textId="77777777" w:rsidTr="00F20BA8">
        <w:tc>
          <w:tcPr>
            <w:tcW w:w="1951" w:type="dxa"/>
          </w:tcPr>
          <w:p w14:paraId="0BAFFE63" w14:textId="77777777" w:rsidR="000350D9" w:rsidRPr="00F20BA8" w:rsidRDefault="000350D9" w:rsidP="000350D9">
            <w:pPr>
              <w:spacing w:line="360" w:lineRule="auto"/>
              <w:jc w:val="right"/>
            </w:pPr>
            <w:r w:rsidRPr="00F20BA8">
              <w:rPr>
                <w:smallCaps/>
              </w:rPr>
              <w:t>Predmet</w:t>
            </w:r>
            <w:r w:rsidRPr="00F20BA8">
              <w:t>:</w:t>
            </w:r>
          </w:p>
        </w:tc>
        <w:tc>
          <w:tcPr>
            <w:tcW w:w="7229" w:type="dxa"/>
          </w:tcPr>
          <w:p w14:paraId="79BEC792" w14:textId="77777777" w:rsidR="000350D9" w:rsidRPr="00F20BA8" w:rsidRDefault="00F20BA8" w:rsidP="00F20BA8">
            <w:pPr>
              <w:spacing w:line="360" w:lineRule="auto"/>
              <w:jc w:val="both"/>
            </w:pPr>
            <w:r w:rsidRPr="00F20BA8">
              <w:t xml:space="preserve">Prijedlog odluke o dodjeli sredstava za poticaj zdravstva za suzbijanje </w:t>
            </w:r>
            <w:r w:rsidRPr="00904DE8">
              <w:t>epidemije b</w:t>
            </w:r>
            <w:r w:rsidRPr="00F20BA8">
              <w:t>olesti COVID-19 u Bosni i Hercegovini</w:t>
            </w:r>
          </w:p>
        </w:tc>
      </w:tr>
    </w:tbl>
    <w:p w14:paraId="0B396B28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4D08B63" w14:textId="77777777" w:rsidR="00CE78D1" w:rsidRDefault="00CE78D1" w:rsidP="008F0DD4"/>
    <w:p w14:paraId="3F803519" w14:textId="77777777" w:rsidR="00CE78D1" w:rsidRPr="00CE78D1" w:rsidRDefault="00CE78D1" w:rsidP="00CE78D1"/>
    <w:p w14:paraId="3481DBA5" w14:textId="77777777" w:rsidR="00CE78D1" w:rsidRPr="00CE78D1" w:rsidRDefault="00CE78D1" w:rsidP="00CE78D1"/>
    <w:p w14:paraId="74D4216E" w14:textId="77777777" w:rsidR="00CE78D1" w:rsidRPr="00CE78D1" w:rsidRDefault="00CE78D1" w:rsidP="00CE78D1"/>
    <w:p w14:paraId="091366A9" w14:textId="77777777" w:rsidR="00CE78D1" w:rsidRPr="00CE78D1" w:rsidRDefault="00CE78D1" w:rsidP="00CE78D1"/>
    <w:p w14:paraId="485611DF" w14:textId="77777777" w:rsidR="00CE78D1" w:rsidRPr="00CE78D1" w:rsidRDefault="00CE78D1" w:rsidP="00CE78D1"/>
    <w:p w14:paraId="28F885DC" w14:textId="77777777" w:rsidR="00CE78D1" w:rsidRPr="00CE78D1" w:rsidRDefault="00CE78D1" w:rsidP="00CE78D1"/>
    <w:p w14:paraId="61340756" w14:textId="77777777" w:rsidR="00CE78D1" w:rsidRPr="00CE78D1" w:rsidRDefault="00CE78D1" w:rsidP="00CE78D1"/>
    <w:p w14:paraId="240A53D9" w14:textId="77777777" w:rsidR="00CE78D1" w:rsidRPr="00CE78D1" w:rsidRDefault="00CE78D1" w:rsidP="00CE78D1"/>
    <w:p w14:paraId="3B3F6AFF" w14:textId="77777777" w:rsidR="00CE78D1" w:rsidRPr="00CE78D1" w:rsidRDefault="00CE78D1" w:rsidP="00CE78D1"/>
    <w:p w14:paraId="0AF89733" w14:textId="77777777" w:rsidR="00CE78D1" w:rsidRPr="00CE78D1" w:rsidRDefault="00CE78D1" w:rsidP="00CE78D1"/>
    <w:p w14:paraId="7DCD3BD7" w14:textId="77777777" w:rsidR="00CE78D1" w:rsidRPr="00CE78D1" w:rsidRDefault="00CE78D1" w:rsidP="00CE78D1"/>
    <w:p w14:paraId="457DAFC6" w14:textId="77777777" w:rsidR="00CE78D1" w:rsidRPr="00CE78D1" w:rsidRDefault="00CE78D1" w:rsidP="00CE78D1"/>
    <w:p w14:paraId="01CD24C3" w14:textId="77777777" w:rsidR="00CE78D1" w:rsidRDefault="00CE78D1" w:rsidP="00CE78D1"/>
    <w:p w14:paraId="3607FA8C" w14:textId="77777777" w:rsidR="00CE78D1" w:rsidRDefault="00CE78D1" w:rsidP="00CE78D1"/>
    <w:p w14:paraId="6B239F0E" w14:textId="77777777" w:rsidR="00331117" w:rsidRDefault="00331117" w:rsidP="00CE78D1">
      <w:pPr>
        <w:sectPr w:rsidR="00331117" w:rsidSect="00781AB2">
          <w:type w:val="continuous"/>
          <w:pgSz w:w="11906" w:h="16838"/>
          <w:pgMar w:top="993" w:right="1417" w:bottom="1417" w:left="1417" w:header="709" w:footer="838" w:gutter="0"/>
          <w:cols w:space="708"/>
          <w:docGrid w:linePitch="360"/>
        </w:sectPr>
      </w:pPr>
    </w:p>
    <w:p w14:paraId="5099D6E5" w14:textId="77777777" w:rsidR="00331117" w:rsidRPr="00331117" w:rsidRDefault="00331117" w:rsidP="00331117">
      <w:pPr>
        <w:pStyle w:val="Heading1"/>
        <w:spacing w:before="74"/>
        <w:ind w:left="0" w:right="117"/>
        <w:jc w:val="right"/>
        <w:rPr>
          <w:b w:val="0"/>
          <w:i/>
        </w:rPr>
      </w:pPr>
      <w:r w:rsidRPr="00331117">
        <w:rPr>
          <w:b w:val="0"/>
          <w:i/>
        </w:rPr>
        <w:lastRenderedPageBreak/>
        <w:t>PRIJEDLOG</w:t>
      </w:r>
    </w:p>
    <w:p w14:paraId="38D5DDF1" w14:textId="77777777" w:rsidR="00331117" w:rsidRPr="00EB2209" w:rsidRDefault="00331117" w:rsidP="00331117">
      <w:pPr>
        <w:pStyle w:val="BodyText"/>
        <w:tabs>
          <w:tab w:val="left" w:pos="3230"/>
        </w:tabs>
        <w:spacing w:before="203"/>
        <w:ind w:left="116" w:right="122"/>
        <w:jc w:val="both"/>
      </w:pPr>
    </w:p>
    <w:p w14:paraId="7FB03CB7" w14:textId="77777777" w:rsidR="00331117" w:rsidRPr="00EB2209" w:rsidRDefault="00331117" w:rsidP="00331117">
      <w:pPr>
        <w:pStyle w:val="BodyText"/>
        <w:spacing w:before="203"/>
        <w:ind w:left="116" w:right="122"/>
        <w:jc w:val="both"/>
      </w:pPr>
      <w:r>
        <w:tab/>
      </w:r>
      <w:r w:rsidRPr="00EB2209">
        <w:t>Na temelju članka 8. i članka 31. stavka 2. Zakona o Vladi Republike Hrvatske (Narodne novine, br. 150/11, 119/14, 93/16 i 116/18), Vlada Republike Hrvatske je na sjednici održanoj</w:t>
      </w:r>
      <w:r>
        <w:t xml:space="preserve"> ______________ </w:t>
      </w:r>
      <w:r w:rsidRPr="00EB2209">
        <w:t>donijela</w:t>
      </w:r>
    </w:p>
    <w:p w14:paraId="27163457" w14:textId="77777777" w:rsidR="00331117" w:rsidRDefault="00331117" w:rsidP="00331117">
      <w:pPr>
        <w:pStyle w:val="BodyText"/>
      </w:pPr>
    </w:p>
    <w:p w14:paraId="19E2AAD3" w14:textId="77777777" w:rsidR="00C26CEE" w:rsidRPr="00EB2209" w:rsidRDefault="00C26CEE" w:rsidP="00331117">
      <w:pPr>
        <w:pStyle w:val="BodyText"/>
      </w:pPr>
    </w:p>
    <w:p w14:paraId="27C0237D" w14:textId="77777777" w:rsidR="00331117" w:rsidRPr="00EB2209" w:rsidRDefault="00331117" w:rsidP="00331117">
      <w:pPr>
        <w:pStyle w:val="Heading1"/>
        <w:spacing w:before="1"/>
        <w:ind w:left="0" w:right="523"/>
      </w:pPr>
      <w:r w:rsidRPr="00EB2209">
        <w:t>O D L U K</w:t>
      </w:r>
      <w:r w:rsidRPr="00EB2209">
        <w:rPr>
          <w:spacing w:val="-4"/>
        </w:rPr>
        <w:t xml:space="preserve"> </w:t>
      </w:r>
      <w:r w:rsidRPr="00EB2209">
        <w:t>U</w:t>
      </w:r>
    </w:p>
    <w:p w14:paraId="111E4D27" w14:textId="77777777" w:rsidR="00331117" w:rsidRPr="00EB2209" w:rsidRDefault="00331117" w:rsidP="00331117">
      <w:pPr>
        <w:pStyle w:val="BodyText"/>
        <w:rPr>
          <w:b/>
        </w:rPr>
      </w:pPr>
    </w:p>
    <w:p w14:paraId="5282835E" w14:textId="77777777" w:rsidR="00331117" w:rsidRDefault="00331117" w:rsidP="00331117">
      <w:pPr>
        <w:tabs>
          <w:tab w:val="right" w:pos="8786"/>
        </w:tabs>
        <w:ind w:left="518" w:right="524"/>
        <w:jc w:val="center"/>
        <w:rPr>
          <w:b/>
        </w:rPr>
      </w:pPr>
      <w:r w:rsidRPr="00EB2209">
        <w:rPr>
          <w:b/>
        </w:rPr>
        <w:t xml:space="preserve">o dodjeli sredstava za poticaj zdravstva za suzbijanje </w:t>
      </w:r>
      <w:r w:rsidRPr="00F466EE">
        <w:rPr>
          <w:b/>
        </w:rPr>
        <w:t>epidemije</w:t>
      </w:r>
      <w:r w:rsidRPr="00EB2209">
        <w:rPr>
          <w:b/>
        </w:rPr>
        <w:t xml:space="preserve"> bolesti</w:t>
      </w:r>
      <w:r>
        <w:rPr>
          <w:b/>
        </w:rPr>
        <w:t xml:space="preserve"> </w:t>
      </w:r>
    </w:p>
    <w:p w14:paraId="73F6A1CF" w14:textId="77777777" w:rsidR="00331117" w:rsidRPr="00EB2209" w:rsidRDefault="00331117" w:rsidP="00331117">
      <w:pPr>
        <w:tabs>
          <w:tab w:val="right" w:pos="8786"/>
        </w:tabs>
        <w:ind w:left="518" w:right="524"/>
        <w:jc w:val="center"/>
        <w:rPr>
          <w:b/>
        </w:rPr>
      </w:pPr>
      <w:r w:rsidRPr="00EB2209">
        <w:rPr>
          <w:b/>
        </w:rPr>
        <w:t xml:space="preserve">COVID-19 u Bosni i Hercegovini </w:t>
      </w:r>
    </w:p>
    <w:p w14:paraId="57AA7B48" w14:textId="77777777" w:rsidR="00331117" w:rsidRDefault="00331117" w:rsidP="006B43FA">
      <w:pPr>
        <w:pStyle w:val="Heading1"/>
        <w:ind w:left="0"/>
        <w:jc w:val="left"/>
        <w:rPr>
          <w:bCs w:val="0"/>
        </w:rPr>
      </w:pPr>
    </w:p>
    <w:p w14:paraId="42486760" w14:textId="77777777" w:rsidR="00C26CEE" w:rsidRDefault="00C26CEE" w:rsidP="006B43FA">
      <w:pPr>
        <w:pStyle w:val="Heading1"/>
        <w:ind w:left="0"/>
        <w:jc w:val="left"/>
        <w:rPr>
          <w:bCs w:val="0"/>
        </w:rPr>
      </w:pPr>
    </w:p>
    <w:p w14:paraId="6EB2AF21" w14:textId="77777777" w:rsidR="00C26CEE" w:rsidRDefault="00C26CEE" w:rsidP="00C26CEE">
      <w:pPr>
        <w:pStyle w:val="Heading1"/>
        <w:ind w:left="0"/>
      </w:pPr>
      <w:r>
        <w:t>I.</w:t>
      </w:r>
    </w:p>
    <w:p w14:paraId="57F57C59" w14:textId="77777777" w:rsidR="00C26CEE" w:rsidRDefault="00C26CEE" w:rsidP="00C26CEE">
      <w:pPr>
        <w:pStyle w:val="BodyText"/>
        <w:spacing w:before="7"/>
        <w:rPr>
          <w:b/>
          <w:sz w:val="23"/>
        </w:rPr>
      </w:pPr>
    </w:p>
    <w:p w14:paraId="7FB049CE" w14:textId="77777777" w:rsidR="00C26CEE" w:rsidRDefault="00C26CEE" w:rsidP="00C26CEE">
      <w:pPr>
        <w:pStyle w:val="BodyText"/>
        <w:ind w:right="117" w:firstLine="708"/>
        <w:jc w:val="both"/>
      </w:pPr>
      <w:r>
        <w:t>Za poticaj zdravstva za suzbijanje epidemije bolesti</w:t>
      </w:r>
      <w:r>
        <w:rPr>
          <w:b/>
        </w:rPr>
        <w:t xml:space="preserve"> </w:t>
      </w:r>
      <w:r>
        <w:t xml:space="preserve">COVID-19 u Bosni i Hercegovini osigurana su namjenska sredstva u okviru Državnog proračuna Republike Hrvatske za 2020. godinu, na Razdjelu 096 - Ministarstvo zdravstva, projektu K618219 - Poticaj za zdravstvo u BiH, kontu 361 - Pomoći inozemnim vladama, u iznosu od 40.000.000,00 kuna te na Razdjelu 032 - Središnji državni ured za Hrvate izvan Republike Hrvatske, Aktivnosti A862020 Poticaji za obrazovanje, kulturu, znanost i zdravstvo u Bosni i Hercegovini - Međunarodna razvojna suradnja, Konto 381- Tekuće donacije, u iznosu od 3.000.000,00 kuna. </w:t>
      </w:r>
    </w:p>
    <w:p w14:paraId="290C5E1F" w14:textId="77777777" w:rsidR="00C26CEE" w:rsidRDefault="00C26CEE" w:rsidP="00C26CEE">
      <w:pPr>
        <w:pStyle w:val="BodyText"/>
      </w:pPr>
    </w:p>
    <w:p w14:paraId="5A838F85" w14:textId="77777777" w:rsidR="00C26CEE" w:rsidRDefault="00C26CEE" w:rsidP="00C26CEE">
      <w:pPr>
        <w:pStyle w:val="BodyText"/>
        <w:ind w:right="118" w:firstLine="708"/>
        <w:jc w:val="both"/>
      </w:pPr>
      <w:r>
        <w:t>Sredstva iz stavka 1. ove točke Ministarstvo zdravstva će doznačiti sukcesivno Sveučilišnoj kliničkoj bolnici Mostar u svrhu suzbijanja COVID-19 za podmirivanje dijela dospjelih obveza prema dobavljačima lijekova, potrošnog i ugradbenog medicinskog materijala na način kako slijedi:</w:t>
      </w:r>
    </w:p>
    <w:p w14:paraId="0425CD5E" w14:textId="77777777" w:rsidR="00C26CEE" w:rsidRDefault="00C26CEE" w:rsidP="00C26CEE">
      <w:pPr>
        <w:pStyle w:val="BodyText"/>
        <w:numPr>
          <w:ilvl w:val="0"/>
          <w:numId w:val="1"/>
        </w:numPr>
        <w:ind w:left="1560" w:right="118" w:hanging="567"/>
        <w:jc w:val="both"/>
      </w:pPr>
      <w:r>
        <w:t>za razdoblje siječanj – srpanj 2020.g., iznos od 20.000.000 kn jednokratno</w:t>
      </w:r>
    </w:p>
    <w:p w14:paraId="39443FC7" w14:textId="77777777" w:rsidR="00C26CEE" w:rsidRDefault="00C26CEE" w:rsidP="00C26CEE">
      <w:pPr>
        <w:pStyle w:val="BodyText"/>
        <w:numPr>
          <w:ilvl w:val="0"/>
          <w:numId w:val="1"/>
        </w:numPr>
        <w:ind w:left="1560" w:right="118" w:hanging="567"/>
        <w:jc w:val="both"/>
      </w:pPr>
      <w:r>
        <w:t>za razdoblje kolovoz – prosinac 2020.g. iznos od  4.000.000 kn mjesečno</w:t>
      </w:r>
    </w:p>
    <w:p w14:paraId="0A4F8AB7" w14:textId="77777777" w:rsidR="00C26CEE" w:rsidRDefault="00C26CEE" w:rsidP="00C26CEE">
      <w:pPr>
        <w:pStyle w:val="BodyText"/>
        <w:ind w:right="118"/>
        <w:jc w:val="both"/>
      </w:pPr>
    </w:p>
    <w:p w14:paraId="288944A8" w14:textId="77777777" w:rsidR="00C26CEE" w:rsidRDefault="00C26CEE" w:rsidP="00C26CEE">
      <w:pPr>
        <w:pStyle w:val="BodyText"/>
        <w:ind w:right="118" w:firstLine="708"/>
        <w:jc w:val="both"/>
      </w:pPr>
      <w:r>
        <w:t>Sredstva iz stavka 1. ove točke Središnji državni ured za Hrvate izvan Republike Hrvatske će doznačiti jednokratno Županijskoj bolnici „dr. fra Mato Nikolić“, Nova Bila; Županijskoj bolnici Orašje; Općoj bolnici Jajce; Javnoj ustanovi Dom zdravlja Kiseljak; Javnoj ustanovi dom zdravlja sa stacionarom Žepče; Domu zdravlja Mostar; Domu zdravlja Odžak; Domu zdravlja Tomislavgrad; Domu zdravlja Široki Brijeg;  Domu zdravlja Posušje; Domu zdravlja Grude i Domu zdravlja Ljubuški, u svrhu suzbijanja COVID-19.</w:t>
      </w:r>
    </w:p>
    <w:p w14:paraId="351BA105" w14:textId="77777777" w:rsidR="00C26CEE" w:rsidRDefault="00C26CEE" w:rsidP="00C26CEE">
      <w:pPr>
        <w:pStyle w:val="BodyText"/>
        <w:spacing w:before="5"/>
      </w:pPr>
    </w:p>
    <w:p w14:paraId="7FFD1B4C" w14:textId="77777777" w:rsidR="00C26CEE" w:rsidRDefault="00C26CEE" w:rsidP="00C26CEE">
      <w:pPr>
        <w:pStyle w:val="Heading1"/>
        <w:ind w:left="0" w:right="518"/>
      </w:pPr>
      <w:r>
        <w:t>II.</w:t>
      </w:r>
    </w:p>
    <w:p w14:paraId="2C0D34B0" w14:textId="77777777" w:rsidR="00C26CEE" w:rsidRDefault="00C26CEE" w:rsidP="00C26CEE">
      <w:pPr>
        <w:pStyle w:val="BodyText"/>
        <w:spacing w:before="6"/>
        <w:rPr>
          <w:b/>
          <w:sz w:val="23"/>
        </w:rPr>
      </w:pPr>
    </w:p>
    <w:p w14:paraId="11AB0401" w14:textId="77777777" w:rsidR="00C26CEE" w:rsidRDefault="00C26CEE" w:rsidP="00C26CEE">
      <w:pPr>
        <w:pStyle w:val="BodyText"/>
        <w:ind w:right="124" w:firstLine="708"/>
        <w:jc w:val="both"/>
      </w:pPr>
      <w:r>
        <w:t>Ministarstvo zdravstva i Središnji državni ured za Hrvate izvan Republike Hrvatske potpisat će pojedinačne ugovore o načinu i utrošku sredstava s ustanovama iz točke I. ove Odluke.</w:t>
      </w:r>
    </w:p>
    <w:p w14:paraId="68C55973" w14:textId="77777777" w:rsidR="00C26CEE" w:rsidRDefault="00C26CEE" w:rsidP="00C26CEE">
      <w:pPr>
        <w:pStyle w:val="BodyText"/>
        <w:spacing w:before="5"/>
      </w:pPr>
    </w:p>
    <w:p w14:paraId="76058EBB" w14:textId="77777777" w:rsidR="00C26CEE" w:rsidRDefault="00C26CEE" w:rsidP="00C26CEE">
      <w:pPr>
        <w:pStyle w:val="Heading1"/>
        <w:ind w:left="0"/>
      </w:pPr>
      <w:r>
        <w:t>III.</w:t>
      </w:r>
    </w:p>
    <w:p w14:paraId="4E4182BC" w14:textId="77777777" w:rsidR="00C26CEE" w:rsidRDefault="00C26CEE" w:rsidP="00C26CEE">
      <w:pPr>
        <w:pStyle w:val="BodyText"/>
        <w:spacing w:before="7"/>
        <w:rPr>
          <w:b/>
          <w:sz w:val="23"/>
        </w:rPr>
      </w:pPr>
    </w:p>
    <w:p w14:paraId="4241483A" w14:textId="77777777" w:rsidR="00C26CEE" w:rsidRDefault="00C26CEE" w:rsidP="00C26CEE">
      <w:pPr>
        <w:pStyle w:val="BodyText"/>
        <w:ind w:right="116" w:firstLine="708"/>
        <w:jc w:val="both"/>
        <w:rPr>
          <w:strike/>
        </w:rPr>
      </w:pPr>
      <w:r>
        <w:t xml:space="preserve">Ministarstvo zdravstva i Središnji državni ured za Hrvate izvan Republike Hrvatske obvezni su pratiti utrošak sredstava koja će se doznačavati ustanovama iz točke I. ove Odluke. </w:t>
      </w:r>
    </w:p>
    <w:p w14:paraId="5D7CC26B" w14:textId="77777777" w:rsidR="00C26CEE" w:rsidRDefault="00C26CEE" w:rsidP="00C26CEE">
      <w:pPr>
        <w:pStyle w:val="BodyText"/>
        <w:spacing w:before="5"/>
      </w:pPr>
    </w:p>
    <w:p w14:paraId="163B6B8C" w14:textId="77777777" w:rsidR="00C26CEE" w:rsidRDefault="00C26CEE">
      <w:pPr>
        <w:rPr>
          <w:b/>
          <w:bCs/>
          <w:lang w:eastAsia="en-US"/>
        </w:rPr>
      </w:pPr>
      <w:r>
        <w:br w:type="page"/>
      </w:r>
    </w:p>
    <w:p w14:paraId="0099AA30" w14:textId="77777777" w:rsidR="00C26CEE" w:rsidRDefault="00C26CEE" w:rsidP="00C26CEE">
      <w:pPr>
        <w:pStyle w:val="Heading1"/>
        <w:spacing w:before="1"/>
        <w:ind w:left="0"/>
      </w:pPr>
      <w:r>
        <w:lastRenderedPageBreak/>
        <w:t>IV.</w:t>
      </w:r>
    </w:p>
    <w:p w14:paraId="22229C20" w14:textId="77777777" w:rsidR="00C26CEE" w:rsidRDefault="00C26CEE" w:rsidP="00C26CEE">
      <w:pPr>
        <w:pStyle w:val="BodyText"/>
        <w:spacing w:before="6"/>
        <w:rPr>
          <w:b/>
          <w:sz w:val="23"/>
        </w:rPr>
      </w:pPr>
    </w:p>
    <w:p w14:paraId="24CC434E" w14:textId="07666443" w:rsidR="00C26CEE" w:rsidRDefault="00C26CEE" w:rsidP="00C26CEE">
      <w:pPr>
        <w:pStyle w:val="BodyText"/>
        <w:ind w:right="120" w:firstLine="708"/>
        <w:jc w:val="both"/>
      </w:pPr>
      <w:r>
        <w:t>Zadužuju se ustanove iz točke I. ove Odluke da nakon utroška doznačenih sredstava, odnosno nakon prestanka epidemije bolesti COVID-19, Ministarstvu zdravstva i Središnje</w:t>
      </w:r>
      <w:r w:rsidR="00BB705F">
        <w:t>m</w:t>
      </w:r>
      <w:r>
        <w:t xml:space="preserve"> državno</w:t>
      </w:r>
      <w:r w:rsidR="00BB705F">
        <w:t>m uredu</w:t>
      </w:r>
      <w:r>
        <w:t xml:space="preserve"> za Hrvate izvan Republike Hrvatske dostave izvješća o utrošku sredstava s pripadajućim dokazima iz kojih je vidljivo da su doznačena sredstva utrošena pravodobno i namjenski sukladno točki I. ove Odluke.</w:t>
      </w:r>
    </w:p>
    <w:p w14:paraId="4B3ED7D9" w14:textId="77777777" w:rsidR="00C26CEE" w:rsidRDefault="00C26CEE" w:rsidP="00C26CEE">
      <w:pPr>
        <w:pStyle w:val="Heading1"/>
        <w:spacing w:before="80"/>
        <w:ind w:left="0" w:right="519"/>
      </w:pPr>
    </w:p>
    <w:p w14:paraId="44EB6D1F" w14:textId="77777777" w:rsidR="00C26CEE" w:rsidRDefault="00C26CEE" w:rsidP="00C26CEE">
      <w:pPr>
        <w:pStyle w:val="Heading1"/>
        <w:spacing w:before="80"/>
        <w:ind w:left="0" w:right="519"/>
      </w:pPr>
      <w:r>
        <w:t>V.</w:t>
      </w:r>
    </w:p>
    <w:p w14:paraId="16C612C9" w14:textId="77777777" w:rsidR="00C26CEE" w:rsidRDefault="00C26CEE" w:rsidP="00C26CEE">
      <w:pPr>
        <w:pStyle w:val="BodyText"/>
        <w:spacing w:before="6"/>
        <w:rPr>
          <w:b/>
          <w:sz w:val="23"/>
        </w:rPr>
      </w:pPr>
    </w:p>
    <w:p w14:paraId="47CB584D" w14:textId="77777777" w:rsidR="00C26CEE" w:rsidRDefault="00C26CEE" w:rsidP="00C26CEE">
      <w:pPr>
        <w:pStyle w:val="BodyText"/>
        <w:spacing w:before="1"/>
        <w:ind w:firstLine="708"/>
      </w:pPr>
      <w:r>
        <w:t>Zadužuju se Ministarstvo zdravstva i Središnji državni ured za Hrvate izvan Republike Hrvatske da o provedbi ove Odluke izvijeste Ministarstvo financija.</w:t>
      </w:r>
    </w:p>
    <w:p w14:paraId="5F074D0D" w14:textId="77777777" w:rsidR="00C26CEE" w:rsidRDefault="00C26CEE" w:rsidP="00C26CEE">
      <w:pPr>
        <w:pStyle w:val="BodyText"/>
        <w:spacing w:before="4"/>
      </w:pPr>
    </w:p>
    <w:p w14:paraId="3623C5B6" w14:textId="77777777" w:rsidR="00C26CEE" w:rsidRDefault="00C26CEE" w:rsidP="00C26CEE">
      <w:pPr>
        <w:pStyle w:val="Heading1"/>
        <w:spacing w:before="1"/>
        <w:ind w:left="0"/>
      </w:pPr>
      <w:r>
        <w:t>VI.</w:t>
      </w:r>
    </w:p>
    <w:p w14:paraId="1564B6BB" w14:textId="77777777" w:rsidR="00C26CEE" w:rsidRDefault="00C26CEE" w:rsidP="00C26CEE">
      <w:pPr>
        <w:pStyle w:val="BodyText"/>
        <w:spacing w:before="6"/>
        <w:rPr>
          <w:b/>
          <w:sz w:val="23"/>
        </w:rPr>
      </w:pPr>
    </w:p>
    <w:p w14:paraId="53C2CEB7" w14:textId="77777777" w:rsidR="00C26CEE" w:rsidRDefault="00C26CEE" w:rsidP="00C26CEE">
      <w:pPr>
        <w:pStyle w:val="BodyText"/>
        <w:ind w:firstLine="708"/>
      </w:pPr>
      <w:r>
        <w:t>Zadužuju se Ministarstvo zdravstva i Središnji državni ured za Hrvate izvan Republike Hrvatske da o donošenju ove Odluke izvijeste ustanove iz točke I. ove Odluke.</w:t>
      </w:r>
    </w:p>
    <w:p w14:paraId="738137D1" w14:textId="77777777" w:rsidR="00C26CEE" w:rsidRDefault="00C26CEE" w:rsidP="00C26CEE">
      <w:pPr>
        <w:pStyle w:val="BodyText"/>
        <w:spacing w:before="5"/>
      </w:pPr>
    </w:p>
    <w:p w14:paraId="3F473800" w14:textId="77777777" w:rsidR="00C26CEE" w:rsidRDefault="00C26CEE" w:rsidP="00C26CEE">
      <w:pPr>
        <w:pStyle w:val="Heading1"/>
        <w:ind w:left="0" w:right="518"/>
      </w:pPr>
      <w:r>
        <w:t>VII.</w:t>
      </w:r>
    </w:p>
    <w:p w14:paraId="2A3C2135" w14:textId="77777777" w:rsidR="00C26CEE" w:rsidRDefault="00C26CEE" w:rsidP="00C26CEE">
      <w:pPr>
        <w:pStyle w:val="BodyText"/>
        <w:spacing w:before="7"/>
        <w:rPr>
          <w:b/>
          <w:sz w:val="23"/>
        </w:rPr>
      </w:pPr>
    </w:p>
    <w:p w14:paraId="5FD2B37C" w14:textId="77777777" w:rsidR="00C26CEE" w:rsidRDefault="00C26CEE" w:rsidP="00C26CEE">
      <w:pPr>
        <w:pStyle w:val="BodyText"/>
        <w:ind w:firstLine="708"/>
        <w:jc w:val="both"/>
      </w:pPr>
      <w:r>
        <w:t>Ova Odluka stupa na snagu danom donošenja.</w:t>
      </w:r>
    </w:p>
    <w:p w14:paraId="313C95F5" w14:textId="77777777" w:rsidR="00331117" w:rsidRPr="00EB2209" w:rsidRDefault="00331117" w:rsidP="00331117">
      <w:pPr>
        <w:pStyle w:val="BodyText"/>
        <w:rPr>
          <w:sz w:val="26"/>
        </w:rPr>
      </w:pPr>
    </w:p>
    <w:p w14:paraId="7C519FC8" w14:textId="77777777" w:rsidR="00331117" w:rsidRPr="00EB2209" w:rsidRDefault="00331117" w:rsidP="00331117">
      <w:pPr>
        <w:pStyle w:val="BodyText"/>
        <w:rPr>
          <w:sz w:val="26"/>
        </w:rPr>
      </w:pPr>
    </w:p>
    <w:p w14:paraId="626BBC4E" w14:textId="77777777" w:rsidR="00331117" w:rsidRPr="00EB2209" w:rsidRDefault="00331117" w:rsidP="00331117">
      <w:pPr>
        <w:pStyle w:val="BodyText"/>
        <w:spacing w:before="231"/>
      </w:pPr>
      <w:r w:rsidRPr="00EB2209">
        <w:t>Klasa:</w:t>
      </w:r>
    </w:p>
    <w:p w14:paraId="5A23F7E4" w14:textId="77777777" w:rsidR="00331117" w:rsidRPr="00EB2209" w:rsidRDefault="00331117" w:rsidP="00331117">
      <w:pPr>
        <w:pStyle w:val="BodyText"/>
      </w:pPr>
      <w:r w:rsidRPr="00EB2209">
        <w:t>Urbroj:</w:t>
      </w:r>
    </w:p>
    <w:p w14:paraId="30E9D3D3" w14:textId="77777777" w:rsidR="00331117" w:rsidRPr="00EB2209" w:rsidRDefault="00331117" w:rsidP="00331117">
      <w:pPr>
        <w:pStyle w:val="BodyText"/>
        <w:spacing w:before="11"/>
        <w:rPr>
          <w:sz w:val="23"/>
        </w:rPr>
      </w:pPr>
    </w:p>
    <w:p w14:paraId="15701202" w14:textId="77777777" w:rsidR="00331117" w:rsidRPr="00EB2209" w:rsidRDefault="00331117" w:rsidP="00331117">
      <w:pPr>
        <w:pStyle w:val="BodyText"/>
      </w:pPr>
      <w:r w:rsidRPr="00EB2209">
        <w:t>Zagreb,</w:t>
      </w:r>
      <w:r>
        <w:tab/>
        <w:t>2020.</w:t>
      </w:r>
    </w:p>
    <w:p w14:paraId="076F8DBA" w14:textId="77777777" w:rsidR="00331117" w:rsidRPr="00EB2209" w:rsidRDefault="00331117" w:rsidP="00331117">
      <w:pPr>
        <w:pStyle w:val="BodyText"/>
        <w:rPr>
          <w:sz w:val="26"/>
        </w:rPr>
      </w:pPr>
    </w:p>
    <w:p w14:paraId="5D9CD87C" w14:textId="77777777" w:rsidR="00331117" w:rsidRPr="00EB2209" w:rsidRDefault="00331117" w:rsidP="00331117">
      <w:pPr>
        <w:pStyle w:val="BodyText"/>
        <w:rPr>
          <w:sz w:val="26"/>
        </w:rPr>
      </w:pPr>
    </w:p>
    <w:p w14:paraId="6529E490" w14:textId="77777777" w:rsidR="00331117" w:rsidRPr="00EB2209" w:rsidRDefault="00331117" w:rsidP="00331117">
      <w:pPr>
        <w:pStyle w:val="BodyText"/>
        <w:spacing w:before="230"/>
        <w:ind w:left="6192" w:right="524"/>
        <w:jc w:val="center"/>
      </w:pPr>
      <w:r w:rsidRPr="00EB2209">
        <w:t>PREDSJEDNIK</w:t>
      </w:r>
    </w:p>
    <w:p w14:paraId="13324826" w14:textId="77777777" w:rsidR="00331117" w:rsidRPr="00EB2209" w:rsidRDefault="00331117" w:rsidP="00331117">
      <w:pPr>
        <w:pStyle w:val="BodyText"/>
        <w:rPr>
          <w:sz w:val="26"/>
        </w:rPr>
      </w:pPr>
    </w:p>
    <w:p w14:paraId="0B06997F" w14:textId="77777777" w:rsidR="00331117" w:rsidRPr="00EB2209" w:rsidRDefault="00331117" w:rsidP="00331117">
      <w:pPr>
        <w:pStyle w:val="BodyText"/>
        <w:rPr>
          <w:sz w:val="22"/>
        </w:rPr>
      </w:pPr>
    </w:p>
    <w:p w14:paraId="173B5FC0" w14:textId="77777777" w:rsidR="00331117" w:rsidRPr="00EB2209" w:rsidRDefault="00331117" w:rsidP="00331117">
      <w:pPr>
        <w:pStyle w:val="BodyText"/>
        <w:ind w:left="6194" w:right="524"/>
        <w:jc w:val="center"/>
      </w:pPr>
      <w:r w:rsidRPr="00EB2209">
        <w:t>mr. sc. Andrej Plenković</w:t>
      </w:r>
    </w:p>
    <w:p w14:paraId="3D8CAFC1" w14:textId="77777777" w:rsidR="00331117" w:rsidRPr="00EB2209" w:rsidRDefault="00331117" w:rsidP="00331117">
      <w:pPr>
        <w:jc w:val="center"/>
        <w:sectPr w:rsidR="00331117" w:rsidRPr="00EB2209" w:rsidSect="00781AB2">
          <w:headerReference w:type="default" r:id="rId10"/>
          <w:pgSz w:w="11910" w:h="16840"/>
          <w:pgMar w:top="1320" w:right="1300" w:bottom="993" w:left="1300" w:header="710" w:footer="1126" w:gutter="0"/>
          <w:pgNumType w:start="2"/>
          <w:cols w:space="720"/>
        </w:sectPr>
      </w:pPr>
    </w:p>
    <w:p w14:paraId="593F4253" w14:textId="77777777" w:rsidR="00331117" w:rsidRPr="00EB2209" w:rsidRDefault="00331117" w:rsidP="00331117">
      <w:pPr>
        <w:pStyle w:val="Heading1"/>
        <w:spacing w:before="90"/>
        <w:ind w:right="522"/>
      </w:pPr>
      <w:r w:rsidRPr="00EB2209">
        <w:lastRenderedPageBreak/>
        <w:t>O B R A Z L O Ž E N J E</w:t>
      </w:r>
    </w:p>
    <w:p w14:paraId="6AE0415E" w14:textId="77777777" w:rsidR="00331117" w:rsidRPr="00EB2209" w:rsidRDefault="00331117" w:rsidP="00331117">
      <w:pPr>
        <w:pStyle w:val="BodyText"/>
        <w:rPr>
          <w:b/>
          <w:sz w:val="26"/>
        </w:rPr>
      </w:pPr>
    </w:p>
    <w:p w14:paraId="2D4E020D" w14:textId="77777777" w:rsidR="00F4419F" w:rsidRPr="00EB2209" w:rsidRDefault="00F4419F" w:rsidP="00F4419F">
      <w:pPr>
        <w:pStyle w:val="BodyText"/>
        <w:spacing w:before="226"/>
        <w:ind w:right="124"/>
        <w:jc w:val="both"/>
      </w:pPr>
      <w:r w:rsidRPr="00EB2209">
        <w:t>Polazeći od ustavne odrednice prema kojoj Republika Hrvatska štiti prava i interese svojih državljana koji žive i borave u inozemstvu i promiče njihove veze s domovinom, dijelovima hrvatskog naroda u drugim državama jamči se osobita skrb i zaštita Republike Hrvatske.</w:t>
      </w:r>
    </w:p>
    <w:p w14:paraId="24B18537" w14:textId="77777777" w:rsidR="00F4419F" w:rsidRPr="00EB2209" w:rsidRDefault="00F4419F" w:rsidP="00F4419F">
      <w:pPr>
        <w:pStyle w:val="BodyText"/>
      </w:pPr>
    </w:p>
    <w:p w14:paraId="49505650" w14:textId="77777777" w:rsidR="00F4419F" w:rsidRPr="00EB2209" w:rsidRDefault="00F4419F" w:rsidP="00F4419F">
      <w:pPr>
        <w:pStyle w:val="BodyText"/>
        <w:spacing w:before="1"/>
        <w:ind w:right="122"/>
        <w:jc w:val="both"/>
      </w:pPr>
      <w:r w:rsidRPr="00EB2209">
        <w:t>Sredstva u ukupnom iznosu od 43.000.000,00 kuna osigurana su u Državnom proračunu Republike Hrvatske na pozicijama Ministarstva zdravstva i Središnjeg državnog ureda za Hrvate izvan Republike Hrvatske.</w:t>
      </w:r>
    </w:p>
    <w:p w14:paraId="2A0C11E8" w14:textId="77777777" w:rsidR="00F4419F" w:rsidRPr="00EB2209" w:rsidRDefault="00F4419F" w:rsidP="00F4419F">
      <w:pPr>
        <w:pStyle w:val="BodyText"/>
        <w:spacing w:before="1"/>
        <w:ind w:right="122"/>
        <w:jc w:val="both"/>
      </w:pPr>
    </w:p>
    <w:p w14:paraId="2C17B8C4" w14:textId="68EF3658" w:rsidR="00F4419F" w:rsidRPr="00EB2209" w:rsidRDefault="00F4419F" w:rsidP="00F4419F">
      <w:pPr>
        <w:pStyle w:val="BodyText"/>
        <w:spacing w:before="1"/>
        <w:ind w:right="122"/>
        <w:jc w:val="both"/>
      </w:pPr>
      <w:r w:rsidRPr="00EB2209">
        <w:t>Ministarstvo zdravstva</w:t>
      </w:r>
      <w:r w:rsidR="00C0199D">
        <w:t xml:space="preserve"> navedena sredstva doznačit</w:t>
      </w:r>
      <w:r>
        <w:t xml:space="preserve"> će sukcesivno</w:t>
      </w:r>
      <w:r w:rsidRPr="00EB2209">
        <w:t xml:space="preserve"> </w:t>
      </w:r>
      <w:r>
        <w:t>dok će</w:t>
      </w:r>
      <w:r w:rsidRPr="00EB2209">
        <w:t xml:space="preserve"> Središnji državni ured za Hrvate izvan Republike Hrvatsk</w:t>
      </w:r>
      <w:r w:rsidR="00C0199D">
        <w:t>e navedena sredstva doznačiti</w:t>
      </w:r>
      <w:r w:rsidRPr="00EB2209">
        <w:t xml:space="preserve"> jednokratno tijekom 2020. godine zdravstvenim ustanovama iz točke I. ove Odluke za podmirivanje dijela dospjelih obveza prema dobavljačima lijekova, potrošnog i ugradbenog medicinskog materijala, a sve u svrhu suzbijanja epidemije bolesti COVID-19.</w:t>
      </w:r>
    </w:p>
    <w:p w14:paraId="2517F59F" w14:textId="77777777" w:rsidR="00F4419F" w:rsidRPr="00EB2209" w:rsidRDefault="00F4419F" w:rsidP="00F4419F">
      <w:pPr>
        <w:pStyle w:val="BodyText"/>
        <w:spacing w:before="11"/>
        <w:rPr>
          <w:sz w:val="23"/>
        </w:rPr>
      </w:pPr>
    </w:p>
    <w:p w14:paraId="23369401" w14:textId="77777777" w:rsidR="00F4419F" w:rsidRPr="00EB2209" w:rsidRDefault="00F4419F" w:rsidP="00F4419F">
      <w:pPr>
        <w:pStyle w:val="BodyText"/>
        <w:ind w:right="126"/>
        <w:jc w:val="both"/>
      </w:pPr>
      <w:r w:rsidRPr="00EB2209">
        <w:t xml:space="preserve">O načinu utroška i visini sredstava doznačenih u skladu s ovom Odlukom Ministarstvo zdravstva i Središnji državni ured za Hrvate izvan Republike Hrvatske potpisat će pojedinačne ugovore sa zdravstvenim ustanovama iz točke I. ove Odluke. </w:t>
      </w:r>
    </w:p>
    <w:p w14:paraId="7FD8A986" w14:textId="77777777" w:rsidR="00F4419F" w:rsidRPr="00EB2209" w:rsidRDefault="00F4419F" w:rsidP="00F4419F">
      <w:pPr>
        <w:pStyle w:val="BodyText"/>
      </w:pPr>
    </w:p>
    <w:p w14:paraId="35EC7E9A" w14:textId="77777777" w:rsidR="00F4419F" w:rsidRPr="00EB2209" w:rsidRDefault="00F4419F" w:rsidP="00F4419F">
      <w:pPr>
        <w:pStyle w:val="BodyText"/>
        <w:ind w:right="120"/>
        <w:jc w:val="both"/>
      </w:pPr>
      <w:r w:rsidRPr="00EB2209">
        <w:t>Ministarstvo zdravstva i Središnji državni ured za Hrvate izvan Republike Hrvatske obvezni su pratiti utrošak sredstava koja će se doznačavati zdravstvenim ustanovama iz ove Odluke.</w:t>
      </w:r>
    </w:p>
    <w:p w14:paraId="4CC1BCC6" w14:textId="77777777" w:rsidR="00F4419F" w:rsidRPr="00EB2209" w:rsidRDefault="00F4419F" w:rsidP="00F4419F">
      <w:pPr>
        <w:pStyle w:val="BodyText"/>
      </w:pPr>
    </w:p>
    <w:p w14:paraId="3F73E82C" w14:textId="77777777" w:rsidR="00F4419F" w:rsidRPr="00EB2209" w:rsidRDefault="00F4419F" w:rsidP="00F4419F">
      <w:pPr>
        <w:pStyle w:val="BodyText"/>
        <w:ind w:right="120"/>
        <w:jc w:val="both"/>
      </w:pPr>
      <w:r w:rsidRPr="00EB2209">
        <w:t>Zdravstvene ustanove iz ove Odluke zadužuju se da nakon utroška doznačenih sredstava, odnosno nakon prestanka epidemije bolesti COVID-19, dostave izvješća o utrošku sredstava s pripadajućim dokazima iz kojih je vidljivo da su doznačena sredstva utrošena pravodobno i namjenski sukladno točki I. ove Odluke</w:t>
      </w:r>
    </w:p>
    <w:p w14:paraId="5C9EBD92" w14:textId="77777777" w:rsidR="00F4419F" w:rsidRPr="00EB2209" w:rsidRDefault="00F4419F" w:rsidP="00F4419F">
      <w:pPr>
        <w:pStyle w:val="BodyText"/>
        <w:spacing w:before="1"/>
        <w:jc w:val="both"/>
      </w:pPr>
    </w:p>
    <w:p w14:paraId="50DB5EDB" w14:textId="77777777" w:rsidR="00F4419F" w:rsidRPr="00EB2209" w:rsidRDefault="00F4419F" w:rsidP="00F4419F">
      <w:pPr>
        <w:pStyle w:val="BodyText"/>
        <w:spacing w:before="1"/>
        <w:jc w:val="both"/>
      </w:pPr>
      <w:r w:rsidRPr="00EB2209">
        <w:t>Zadužuju se Ministarstvo zdravstva i Središnji državni ured za Hrvate izvan Republike Hrvatske da o provedbi ove Odluke izvijeste Ministarstvo financija, a o donošenju ove Odluke da izvijeste zdravstvene ustanove iz točke I. ove Odluke.</w:t>
      </w:r>
    </w:p>
    <w:p w14:paraId="0AD2E914" w14:textId="77777777" w:rsidR="00F4419F" w:rsidRPr="00EB2209" w:rsidRDefault="00F4419F" w:rsidP="00F4419F">
      <w:pPr>
        <w:pStyle w:val="BodyText"/>
        <w:ind w:right="121"/>
        <w:jc w:val="both"/>
      </w:pPr>
    </w:p>
    <w:p w14:paraId="58445EDC" w14:textId="77777777" w:rsidR="00F4419F" w:rsidRPr="00EB2209" w:rsidRDefault="00F4419F" w:rsidP="00F4419F">
      <w:pPr>
        <w:pStyle w:val="BodyText"/>
        <w:ind w:right="121"/>
        <w:jc w:val="both"/>
        <w:rPr>
          <w:bCs/>
        </w:rPr>
      </w:pPr>
      <w:r w:rsidRPr="00EB2209">
        <w:rPr>
          <w:bCs/>
        </w:rPr>
        <w:t>Slijedom svega gore navedenog, Ministarstvo zdravstva</w:t>
      </w:r>
      <w:r w:rsidRPr="00EB2209">
        <w:t xml:space="preserve"> i Središnji državni ured za Hrvate izvan Republike Hrvatske</w:t>
      </w:r>
      <w:r w:rsidRPr="00EB2209">
        <w:rPr>
          <w:bCs/>
        </w:rPr>
        <w:t xml:space="preserve"> predlažu Vladi Republike Hrvatske donošenje predmetne Odluke.</w:t>
      </w:r>
    </w:p>
    <w:p w14:paraId="7298196E" w14:textId="77777777" w:rsidR="00331117" w:rsidRPr="00CE78D1" w:rsidRDefault="00331117" w:rsidP="00F4419F"/>
    <w:sectPr w:rsidR="00331117" w:rsidRPr="00CE78D1" w:rsidSect="00781AB2">
      <w:pgSz w:w="11910" w:h="16840"/>
      <w:pgMar w:top="1320" w:right="1300" w:bottom="280" w:left="1300" w:header="710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AB19C" w14:textId="77777777" w:rsidR="00E17AA1" w:rsidRDefault="00E17AA1" w:rsidP="0011560A">
      <w:r>
        <w:separator/>
      </w:r>
    </w:p>
  </w:endnote>
  <w:endnote w:type="continuationSeparator" w:id="0">
    <w:p w14:paraId="585C960C" w14:textId="77777777" w:rsidR="00E17AA1" w:rsidRDefault="00E17AA1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5BD89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4870C" w14:textId="77777777" w:rsidR="00E17AA1" w:rsidRDefault="00E17AA1" w:rsidP="0011560A">
      <w:r>
        <w:separator/>
      </w:r>
    </w:p>
  </w:footnote>
  <w:footnote w:type="continuationSeparator" w:id="0">
    <w:p w14:paraId="3E8DBB64" w14:textId="77777777" w:rsidR="00E17AA1" w:rsidRDefault="00E17AA1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D4F0F" w14:textId="77777777" w:rsidR="00331117" w:rsidRDefault="00331117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CF29A2" wp14:editId="187CEE04">
              <wp:simplePos x="0" y="0"/>
              <wp:positionH relativeFrom="page">
                <wp:posOffset>3702685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E16C7" w14:textId="30207FBE" w:rsidR="00331117" w:rsidRDefault="0033111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4DD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F29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5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PM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ppQ86iOICTEo7CJL4MXed8kk6XO6XNBypbZI0M&#10;K2i8Ayf7e20sGZJOLjaWkAXj3DWfi7MNcBx3IDRctWeWhOvlcxIk68V6EXtxNF97cZDn3m2xir15&#10;EV7N8st8tcrDXzZuGKcNqyoqbJhJV2H8Z307KHxUxFFZWnJWWThLSavtZsUV2hPQdeE+V3I4Obn5&#10;5zRcESCXVymFUNm7KPGK+eLKi4t45iVXwcILwuQumQdxEufFeUr3TNB/Twn1GU5m0WzU0on0q9wC&#10;973NjaQtMzA5OGszvDg6kdQqcC0q11pDGB/tF6Ww9E+lgHZPjXZ6tRIdxWqGzQAoVsQbWT2BcpUE&#10;ZYEIYdyB0Uj1E6MeRkeG9Y8dURQj/lGA+u2cmQw1GZvJIKKEqxk2GI3myozzaNcptm0AeXxfQt7C&#10;C6mZU++JxeFdwThwSRxGl503L/+d12nALn8DAAD//wMAUEsDBBQABgAIAAAAIQAL23GJ3gAAAAkB&#10;AAAPAAAAZHJzL2Rvd25yZXYueG1sTI/BTsMwDIbvSLxD5EncWDIQYe2aThOCExKiKweOaZO10Rqn&#10;NNlW3h5zgqPtT7+/v9jOfmBnO0UXUMFqKYBZbINx2Cn4qF9u18Bi0mj0ENAq+LYRtuX1VaFzEy5Y&#10;2fM+dYxCMOZaQZ/SmHMe2956HZdhtEi3Q5i8TjROHTeTvlC4H/idEJJ77ZA+9Hq0T71tj/uTV7D7&#10;xOrZfb0179WhcnWdCXyVR6VuFvNuAyzZOf3B8KtP6lCSUxNOaCIbFDys71eEKpAZdSJAikdaNAqy&#10;TAIvC/6/QfkDAAD//wMAUEsBAi0AFAAGAAgAAAAhALaDOJL+AAAA4QEAABMAAAAAAAAAAAAAAAAA&#10;AAAAAFtDb250ZW50X1R5cGVzXS54bWxQSwECLQAUAAYACAAAACEAOP0h/9YAAACUAQAACwAAAAAA&#10;AAAAAAAAAAAvAQAAX3JlbHMvLnJlbHNQSwECLQAUAAYACAAAACEAKmnjzK0CAACoBQAADgAAAAAA&#10;AAAAAAAAAAAuAgAAZHJzL2Uyb0RvYy54bWxQSwECLQAUAAYACAAAACEAC9txid4AAAAJAQAADwAA&#10;AAAAAAAAAAAAAAAHBQAAZHJzL2Rvd25yZXYueG1sUEsFBgAAAAAEAAQA8wAAABIGAAAAAA==&#10;" filled="f" stroked="f">
              <v:textbox inset="0,0,0,0">
                <w:txbxContent>
                  <w:p w14:paraId="3E0E16C7" w14:textId="30207FBE" w:rsidR="00331117" w:rsidRDefault="0033111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84DD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26764"/>
    <w:multiLevelType w:val="hybridMultilevel"/>
    <w:tmpl w:val="46CA49DA"/>
    <w:lvl w:ilvl="0" w:tplc="BC18892E">
      <w:numFmt w:val="bullet"/>
      <w:lvlText w:val="-"/>
      <w:lvlJc w:val="left"/>
      <w:pPr>
        <w:ind w:left="2469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041A0003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83BCF"/>
    <w:rsid w:val="001917B2"/>
    <w:rsid w:val="001A13E7"/>
    <w:rsid w:val="001B7A97"/>
    <w:rsid w:val="001B7C08"/>
    <w:rsid w:val="001E7218"/>
    <w:rsid w:val="0021552D"/>
    <w:rsid w:val="002179F8"/>
    <w:rsid w:val="00220956"/>
    <w:rsid w:val="0023763F"/>
    <w:rsid w:val="0028608D"/>
    <w:rsid w:val="0029163B"/>
    <w:rsid w:val="00295C6C"/>
    <w:rsid w:val="002A1D77"/>
    <w:rsid w:val="002B107A"/>
    <w:rsid w:val="002D1256"/>
    <w:rsid w:val="002D6C51"/>
    <w:rsid w:val="002D7C91"/>
    <w:rsid w:val="003033E4"/>
    <w:rsid w:val="00304232"/>
    <w:rsid w:val="00323C77"/>
    <w:rsid w:val="00331117"/>
    <w:rsid w:val="00336EE7"/>
    <w:rsid w:val="0034351C"/>
    <w:rsid w:val="00351357"/>
    <w:rsid w:val="003648C8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50795"/>
    <w:rsid w:val="00551F30"/>
    <w:rsid w:val="00562C8C"/>
    <w:rsid w:val="0056365A"/>
    <w:rsid w:val="00571F6C"/>
    <w:rsid w:val="00584DD1"/>
    <w:rsid w:val="005861F2"/>
    <w:rsid w:val="005906BB"/>
    <w:rsid w:val="005C3A4C"/>
    <w:rsid w:val="005C792D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43FA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1AB2"/>
    <w:rsid w:val="0078648A"/>
    <w:rsid w:val="007A1768"/>
    <w:rsid w:val="007A1881"/>
    <w:rsid w:val="007A2A58"/>
    <w:rsid w:val="007E3965"/>
    <w:rsid w:val="008137B5"/>
    <w:rsid w:val="00833808"/>
    <w:rsid w:val="008353A1"/>
    <w:rsid w:val="008365FD"/>
    <w:rsid w:val="0087564A"/>
    <w:rsid w:val="00881BBB"/>
    <w:rsid w:val="0089283D"/>
    <w:rsid w:val="008C0768"/>
    <w:rsid w:val="008C1D0A"/>
    <w:rsid w:val="008D1E25"/>
    <w:rsid w:val="008F0DD4"/>
    <w:rsid w:val="0090200F"/>
    <w:rsid w:val="009047E4"/>
    <w:rsid w:val="00904DE8"/>
    <w:rsid w:val="009126B3"/>
    <w:rsid w:val="009152C4"/>
    <w:rsid w:val="0095079B"/>
    <w:rsid w:val="00953BA1"/>
    <w:rsid w:val="00954D08"/>
    <w:rsid w:val="009930CA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753B0"/>
    <w:rsid w:val="00A83290"/>
    <w:rsid w:val="00AD2F06"/>
    <w:rsid w:val="00AD4D7C"/>
    <w:rsid w:val="00AE59DF"/>
    <w:rsid w:val="00AF0D4B"/>
    <w:rsid w:val="00B42E00"/>
    <w:rsid w:val="00B462AB"/>
    <w:rsid w:val="00B57187"/>
    <w:rsid w:val="00B706F8"/>
    <w:rsid w:val="00B908C2"/>
    <w:rsid w:val="00BA28CD"/>
    <w:rsid w:val="00BA72BF"/>
    <w:rsid w:val="00BB705F"/>
    <w:rsid w:val="00C0199D"/>
    <w:rsid w:val="00C26CEE"/>
    <w:rsid w:val="00C337A4"/>
    <w:rsid w:val="00C44327"/>
    <w:rsid w:val="00C54A5B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17AA1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20BA8"/>
    <w:rsid w:val="00F3220D"/>
    <w:rsid w:val="00F4419F"/>
    <w:rsid w:val="00F466EE"/>
    <w:rsid w:val="00F764AD"/>
    <w:rsid w:val="00F95A2D"/>
    <w:rsid w:val="00F978E2"/>
    <w:rsid w:val="00F97BA9"/>
    <w:rsid w:val="00FA4E25"/>
    <w:rsid w:val="00FE2B63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B2A2526"/>
  <w15:docId w15:val="{AFB01859-E09F-4F73-AE52-829752B9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331117"/>
    <w:pPr>
      <w:widowControl w:val="0"/>
      <w:autoSpaceDE w:val="0"/>
      <w:autoSpaceDN w:val="0"/>
      <w:ind w:left="518" w:right="520"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31117"/>
    <w:rPr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31117"/>
    <w:pPr>
      <w:widowControl w:val="0"/>
      <w:autoSpaceDE w:val="0"/>
      <w:autoSpaceDN w:val="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111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706C8-DDA2-4E78-AC9E-86DD6165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851</Words>
  <Characters>4857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2020-04-08T09:21:00Z</cp:lastPrinted>
  <dcterms:created xsi:type="dcterms:W3CDTF">2020-04-09T07:26:00Z</dcterms:created>
  <dcterms:modified xsi:type="dcterms:W3CDTF">2020-04-09T07:26:00Z</dcterms:modified>
</cp:coreProperties>
</file>