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D281" w14:textId="77777777" w:rsidR="00684E67" w:rsidRPr="00684E67" w:rsidRDefault="00684E67" w:rsidP="00684E67">
      <w:pPr>
        <w:spacing w:after="200" w:line="276" w:lineRule="auto"/>
        <w:jc w:val="center"/>
        <w:rPr>
          <w:rFonts w:eastAsia="Calibri"/>
        </w:rPr>
      </w:pPr>
      <w:r w:rsidRPr="00684E67">
        <w:rPr>
          <w:rFonts w:eastAsia="Calibri"/>
          <w:noProof/>
          <w:lang w:eastAsia="hr-HR"/>
        </w:rPr>
        <w:drawing>
          <wp:inline distT="0" distB="0" distL="0" distR="0" wp14:anchorId="45C0C17D" wp14:editId="0ECBAC42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E67">
        <w:rPr>
          <w:rFonts w:eastAsia="Calibri"/>
        </w:rPr>
        <w:fldChar w:fldCharType="begin"/>
      </w:r>
      <w:r w:rsidRPr="00684E67">
        <w:rPr>
          <w:rFonts w:eastAsia="Calibri"/>
        </w:rPr>
        <w:instrText xml:space="preserve"> INCLUDEPICTURE "http://www.inet.hr/~box/images/grb-rh.gif" \* MERGEFORMATINET </w:instrText>
      </w:r>
      <w:r w:rsidRPr="00684E67">
        <w:rPr>
          <w:rFonts w:eastAsia="Calibri"/>
        </w:rPr>
        <w:fldChar w:fldCharType="end"/>
      </w:r>
    </w:p>
    <w:p w14:paraId="21688ECF" w14:textId="77777777" w:rsidR="00684E67" w:rsidRPr="00684E67" w:rsidRDefault="00684E67" w:rsidP="00684E67">
      <w:pPr>
        <w:spacing w:before="60" w:after="1680" w:line="276" w:lineRule="auto"/>
        <w:jc w:val="center"/>
        <w:rPr>
          <w:rFonts w:eastAsia="Calibri"/>
        </w:rPr>
      </w:pPr>
      <w:r w:rsidRPr="00684E67">
        <w:rPr>
          <w:rFonts w:eastAsia="Calibri"/>
        </w:rPr>
        <w:t>VLADA REPUBLIKE HRVATSKE</w:t>
      </w:r>
    </w:p>
    <w:p w14:paraId="433B5D10" w14:textId="77777777" w:rsidR="00684E67" w:rsidRPr="00684E67" w:rsidRDefault="00684E67" w:rsidP="00684E67">
      <w:pPr>
        <w:spacing w:after="200" w:line="276" w:lineRule="auto"/>
        <w:jc w:val="both"/>
        <w:rPr>
          <w:rFonts w:eastAsia="Calibri"/>
        </w:rPr>
      </w:pPr>
    </w:p>
    <w:p w14:paraId="576DFBB0" w14:textId="0982A05D" w:rsidR="00684E67" w:rsidRPr="00684E67" w:rsidRDefault="00684E67" w:rsidP="00684E67">
      <w:pPr>
        <w:spacing w:after="200" w:line="276" w:lineRule="auto"/>
        <w:jc w:val="right"/>
        <w:rPr>
          <w:rFonts w:eastAsia="Calibri"/>
        </w:rPr>
      </w:pPr>
      <w:r w:rsidRPr="00684E67">
        <w:rPr>
          <w:rFonts w:eastAsia="Calibri"/>
        </w:rPr>
        <w:t>Zagreb, 2</w:t>
      </w:r>
      <w:r>
        <w:rPr>
          <w:rFonts w:eastAsia="Calibri"/>
        </w:rPr>
        <w:t>3</w:t>
      </w:r>
      <w:r w:rsidRPr="00684E67">
        <w:rPr>
          <w:rFonts w:eastAsia="Calibri"/>
        </w:rPr>
        <w:t>. travnja 2020.</w:t>
      </w:r>
    </w:p>
    <w:p w14:paraId="315D76B7" w14:textId="77777777" w:rsidR="00684E67" w:rsidRPr="00684E67" w:rsidRDefault="00684E67" w:rsidP="00684E67">
      <w:pPr>
        <w:spacing w:after="200" w:line="276" w:lineRule="auto"/>
        <w:jc w:val="right"/>
        <w:rPr>
          <w:rFonts w:eastAsia="Calibri"/>
        </w:rPr>
      </w:pPr>
    </w:p>
    <w:p w14:paraId="69A013E8" w14:textId="77777777" w:rsidR="00684E67" w:rsidRPr="00684E67" w:rsidRDefault="00684E67" w:rsidP="00684E67">
      <w:pPr>
        <w:spacing w:after="200" w:line="276" w:lineRule="auto"/>
        <w:jc w:val="right"/>
        <w:rPr>
          <w:rFonts w:eastAsia="Calibri"/>
        </w:rPr>
      </w:pPr>
    </w:p>
    <w:p w14:paraId="3D28ABC9" w14:textId="77777777" w:rsidR="00684E67" w:rsidRPr="00684E67" w:rsidRDefault="00684E67" w:rsidP="00684E67">
      <w:pPr>
        <w:spacing w:after="200" w:line="276" w:lineRule="auto"/>
        <w:jc w:val="right"/>
        <w:rPr>
          <w:rFonts w:eastAsia="Calibri"/>
        </w:rPr>
      </w:pPr>
    </w:p>
    <w:p w14:paraId="5C530533" w14:textId="77777777" w:rsidR="00684E67" w:rsidRPr="00684E67" w:rsidRDefault="00684E67" w:rsidP="00684E67">
      <w:pPr>
        <w:spacing w:after="200" w:line="276" w:lineRule="auto"/>
        <w:jc w:val="both"/>
        <w:rPr>
          <w:rFonts w:eastAsia="Calibri"/>
        </w:rPr>
      </w:pPr>
      <w:r w:rsidRPr="00684E67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84E67" w:rsidRPr="00684E67" w14:paraId="538A9068" w14:textId="77777777" w:rsidTr="005546D9">
        <w:tc>
          <w:tcPr>
            <w:tcW w:w="1951" w:type="dxa"/>
            <w:shd w:val="clear" w:color="auto" w:fill="auto"/>
          </w:tcPr>
          <w:p w14:paraId="77FB64CB" w14:textId="77777777" w:rsidR="00684E67" w:rsidRPr="00684E67" w:rsidRDefault="00684E67" w:rsidP="00684E67">
            <w:pPr>
              <w:spacing w:after="160" w:line="360" w:lineRule="auto"/>
              <w:rPr>
                <w:rFonts w:eastAsia="Calibri"/>
              </w:rPr>
            </w:pPr>
            <w:r w:rsidRPr="00684E67">
              <w:rPr>
                <w:rFonts w:eastAsia="Calibri"/>
                <w:smallCaps/>
              </w:rPr>
              <w:t>Predlagatelj</w:t>
            </w:r>
            <w:r w:rsidRPr="00684E67">
              <w:rPr>
                <w:rFonts w:eastAsia="Calibri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256B5D6" w14:textId="1952D971" w:rsidR="00684E67" w:rsidRPr="00684E67" w:rsidRDefault="00684E67" w:rsidP="00684E67">
            <w:pPr>
              <w:spacing w:after="160" w:line="36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Ministarstvo financija</w:t>
            </w:r>
          </w:p>
        </w:tc>
      </w:tr>
    </w:tbl>
    <w:p w14:paraId="05D2D26F" w14:textId="77777777" w:rsidR="00684E67" w:rsidRPr="00684E67" w:rsidRDefault="00684E67" w:rsidP="00684E67">
      <w:pPr>
        <w:spacing w:after="200" w:line="276" w:lineRule="auto"/>
        <w:jc w:val="both"/>
        <w:rPr>
          <w:rFonts w:eastAsia="Calibri"/>
        </w:rPr>
      </w:pPr>
      <w:r w:rsidRPr="00684E67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84E67" w:rsidRPr="00684E67" w14:paraId="774FD108" w14:textId="77777777" w:rsidTr="005546D9">
        <w:tc>
          <w:tcPr>
            <w:tcW w:w="1951" w:type="dxa"/>
            <w:shd w:val="clear" w:color="auto" w:fill="auto"/>
          </w:tcPr>
          <w:p w14:paraId="03DF9EFB" w14:textId="77777777" w:rsidR="00684E67" w:rsidRPr="00684E67" w:rsidRDefault="00684E67" w:rsidP="00684E67">
            <w:pPr>
              <w:spacing w:after="160" w:line="360" w:lineRule="auto"/>
              <w:jc w:val="both"/>
              <w:rPr>
                <w:rFonts w:eastAsia="Calibri"/>
                <w:b/>
              </w:rPr>
            </w:pPr>
            <w:r w:rsidRPr="00684E67">
              <w:rPr>
                <w:rFonts w:eastAsia="Calibri"/>
                <w:b/>
                <w:smallCaps/>
              </w:rPr>
              <w:t>Predmet</w:t>
            </w:r>
            <w:r w:rsidRPr="00684E67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4E2AE91" w14:textId="194981C2" w:rsidR="00684E67" w:rsidRPr="00684E67" w:rsidRDefault="00684E67" w:rsidP="00684E67">
            <w:pPr>
              <w:spacing w:after="160" w:line="256" w:lineRule="auto"/>
              <w:jc w:val="both"/>
              <w:rPr>
                <w:rFonts w:eastAsia="Calibri"/>
                <w:b/>
              </w:rPr>
            </w:pPr>
            <w:r w:rsidRPr="00684E67">
              <w:rPr>
                <w:rFonts w:eastAsia="Calibri"/>
                <w:b/>
              </w:rPr>
              <w:t xml:space="preserve">Prijedlog zaključka o </w:t>
            </w:r>
            <w:r w:rsidRPr="00684E67">
              <w:rPr>
                <w:b/>
              </w:rPr>
              <w:t>uvođenju bankovnih kartica za blokirane građane za vrijeme bolesti COVID-19 (predlagatelj: Klub zastupnika Mosta nezavisnih lista u Hrvatskome saboru)</w:t>
            </w:r>
            <w:r w:rsidRPr="00E2327C">
              <w:t xml:space="preserve"> </w:t>
            </w:r>
            <w:r>
              <w:t>–</w:t>
            </w:r>
            <w:r w:rsidRPr="00E2327C">
              <w:t xml:space="preserve"> </w:t>
            </w:r>
            <w:r>
              <w:t>davanje mišljenja Hrvatskome sab</w:t>
            </w:r>
            <w:bookmarkStart w:id="0" w:name="_GoBack"/>
            <w:bookmarkEnd w:id="0"/>
            <w:r>
              <w:t>oru</w:t>
            </w:r>
            <w:r w:rsidRPr="00684E67">
              <w:rPr>
                <w:rFonts w:eastAsia="Calibri"/>
                <w:b/>
              </w:rPr>
              <w:t xml:space="preserve">  </w:t>
            </w:r>
          </w:p>
        </w:tc>
      </w:tr>
    </w:tbl>
    <w:p w14:paraId="4C131060" w14:textId="77777777" w:rsidR="00684E67" w:rsidRPr="00684E67" w:rsidRDefault="00684E67" w:rsidP="00684E67">
      <w:pPr>
        <w:spacing w:after="200" w:line="276" w:lineRule="auto"/>
        <w:jc w:val="both"/>
        <w:rPr>
          <w:rFonts w:eastAsia="Calibri"/>
        </w:rPr>
      </w:pPr>
      <w:r w:rsidRPr="00684E67">
        <w:rPr>
          <w:rFonts w:eastAsia="Calibri"/>
        </w:rPr>
        <w:t>__________________________________________________________________________</w:t>
      </w:r>
    </w:p>
    <w:p w14:paraId="1267FF15" w14:textId="77777777" w:rsidR="00684E67" w:rsidRPr="00684E67" w:rsidRDefault="00684E67" w:rsidP="00684E67">
      <w:pPr>
        <w:spacing w:after="200" w:line="276" w:lineRule="auto"/>
        <w:jc w:val="both"/>
        <w:rPr>
          <w:rFonts w:eastAsia="Calibri"/>
        </w:rPr>
      </w:pPr>
    </w:p>
    <w:p w14:paraId="3AB171B1" w14:textId="77777777" w:rsidR="00684E67" w:rsidRPr="00684E67" w:rsidRDefault="00684E67" w:rsidP="00684E67">
      <w:pPr>
        <w:spacing w:after="200" w:line="276" w:lineRule="auto"/>
        <w:rPr>
          <w:rFonts w:eastAsia="Calibri"/>
        </w:rPr>
      </w:pPr>
    </w:p>
    <w:p w14:paraId="44635B75" w14:textId="77777777" w:rsidR="00684E67" w:rsidRPr="00684E67" w:rsidRDefault="00684E67" w:rsidP="00684E67">
      <w:pPr>
        <w:spacing w:after="200" w:line="276" w:lineRule="auto"/>
        <w:rPr>
          <w:rFonts w:eastAsia="Calibri"/>
        </w:rPr>
      </w:pPr>
    </w:p>
    <w:p w14:paraId="32B86E46" w14:textId="77777777" w:rsidR="00684E67" w:rsidRPr="00684E67" w:rsidRDefault="00684E67" w:rsidP="00684E67">
      <w:pPr>
        <w:spacing w:after="200" w:line="276" w:lineRule="auto"/>
        <w:rPr>
          <w:rFonts w:eastAsia="Calibri"/>
        </w:rPr>
      </w:pPr>
    </w:p>
    <w:p w14:paraId="686B33F1" w14:textId="77777777" w:rsidR="00684E67" w:rsidRPr="00684E67" w:rsidRDefault="00684E67" w:rsidP="00684E67">
      <w:pPr>
        <w:tabs>
          <w:tab w:val="center" w:pos="4536"/>
          <w:tab w:val="right" w:pos="9072"/>
        </w:tabs>
        <w:spacing w:after="160" w:line="256" w:lineRule="auto"/>
        <w:rPr>
          <w:rFonts w:eastAsia="Calibri"/>
        </w:rPr>
      </w:pPr>
    </w:p>
    <w:p w14:paraId="73B48D73" w14:textId="77777777" w:rsidR="00684E67" w:rsidRPr="00684E67" w:rsidRDefault="00684E67" w:rsidP="00684E67">
      <w:pPr>
        <w:spacing w:after="200" w:line="276" w:lineRule="auto"/>
        <w:rPr>
          <w:rFonts w:eastAsia="Calibri"/>
        </w:rPr>
      </w:pPr>
    </w:p>
    <w:p w14:paraId="70A35A01" w14:textId="77777777" w:rsidR="00684E67" w:rsidRPr="00684E67" w:rsidRDefault="00684E67" w:rsidP="00684E6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160" w:line="256" w:lineRule="auto"/>
        <w:jc w:val="center"/>
        <w:rPr>
          <w:rFonts w:eastAsia="Calibri"/>
          <w:spacing w:val="20"/>
        </w:rPr>
      </w:pPr>
      <w:r w:rsidRPr="00684E67">
        <w:rPr>
          <w:rFonts w:eastAsia="Calibri"/>
          <w:spacing w:val="20"/>
        </w:rPr>
        <w:t>Banski dvori | Trg Sv. Marka 2  | 10000 Zagreb | tel. 01 4569 222 | vlada.gov.hr</w:t>
      </w:r>
    </w:p>
    <w:p w14:paraId="39A82169" w14:textId="77777777" w:rsidR="00684E67" w:rsidRDefault="00684E67">
      <w:pPr>
        <w:rPr>
          <w:rFonts w:eastAsia="DejaVu Sans"/>
          <w:b/>
          <w:kern w:val="3"/>
          <w:lang w:val="en-US" w:eastAsia="zh-CN" w:bidi="hi-IN"/>
        </w:rPr>
      </w:pPr>
      <w:r>
        <w:rPr>
          <w:b/>
        </w:rPr>
        <w:br w:type="page"/>
      </w:r>
    </w:p>
    <w:p w14:paraId="4B73EB5A" w14:textId="76F8963A" w:rsidR="00A25341" w:rsidRPr="00E2327C" w:rsidRDefault="00A25341" w:rsidP="00A25341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lastRenderedPageBreak/>
        <w:t xml:space="preserve">Klasa: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</w:r>
      <w:r w:rsidR="00684E67">
        <w:rPr>
          <w:rFonts w:cs="Times New Roman"/>
          <w:b/>
        </w:rPr>
        <w:tab/>
        <w:t>Prijedlog</w:t>
      </w:r>
    </w:p>
    <w:p w14:paraId="3918AC3E" w14:textId="77777777" w:rsidR="00A25341" w:rsidRPr="00E2327C" w:rsidRDefault="00A25341" w:rsidP="00A25341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>Urbroj:</w:t>
      </w:r>
      <w:r w:rsidRPr="00E2327C">
        <w:rPr>
          <w:rFonts w:cs="Times New Roman"/>
          <w:b/>
        </w:rPr>
        <w:tab/>
      </w:r>
    </w:p>
    <w:p w14:paraId="0294AA7B" w14:textId="77777777" w:rsidR="00A25341" w:rsidRPr="00E2327C" w:rsidRDefault="00A25341" w:rsidP="00A25341">
      <w:pPr>
        <w:pStyle w:val="NormalWeb"/>
        <w:spacing w:before="0" w:after="0"/>
        <w:rPr>
          <w:rFonts w:cs="Times New Roman"/>
          <w:b/>
        </w:rPr>
      </w:pPr>
    </w:p>
    <w:p w14:paraId="1C5CF000" w14:textId="77777777" w:rsidR="00A25341" w:rsidRPr="00E2327C" w:rsidRDefault="00A25341" w:rsidP="00A25341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346FF623" w14:textId="77777777" w:rsidR="00A25341" w:rsidRPr="00E2327C" w:rsidRDefault="00A25341" w:rsidP="00A25341">
      <w:pPr>
        <w:pStyle w:val="NormalWeb"/>
        <w:spacing w:before="0" w:after="0"/>
        <w:rPr>
          <w:rFonts w:cs="Times New Roman"/>
        </w:rPr>
      </w:pPr>
    </w:p>
    <w:p w14:paraId="464267CB" w14:textId="77777777" w:rsidR="00A25341" w:rsidRDefault="00A25341" w:rsidP="00A25341">
      <w:pPr>
        <w:ind w:left="3540" w:firstLine="708"/>
      </w:pPr>
    </w:p>
    <w:p w14:paraId="7C94B0BB" w14:textId="77777777" w:rsidR="00A25341" w:rsidRDefault="00A25341" w:rsidP="00A25341">
      <w:pPr>
        <w:ind w:left="3540" w:firstLine="708"/>
      </w:pPr>
    </w:p>
    <w:p w14:paraId="6F4CFBE7" w14:textId="77777777" w:rsidR="00A25341" w:rsidRPr="00E2327C" w:rsidRDefault="00A25341" w:rsidP="00A25341">
      <w:pPr>
        <w:ind w:left="3540" w:firstLine="708"/>
        <w:rPr>
          <w:b/>
        </w:rPr>
      </w:pPr>
      <w:r w:rsidRPr="00E2327C">
        <w:rPr>
          <w:b/>
        </w:rPr>
        <w:t>PREDSJEDNIKU HRVATSKOGA SABORA</w:t>
      </w:r>
    </w:p>
    <w:p w14:paraId="7768C46D" w14:textId="77777777" w:rsidR="00A25341" w:rsidRPr="00E2327C" w:rsidRDefault="00A25341" w:rsidP="00A25341"/>
    <w:p w14:paraId="09447F04" w14:textId="77777777" w:rsidR="00A25341" w:rsidRPr="00E2327C" w:rsidRDefault="00A25341" w:rsidP="00A25341"/>
    <w:p w14:paraId="23C961D8" w14:textId="77777777" w:rsidR="00A25341" w:rsidRPr="00E2327C" w:rsidRDefault="00A25341" w:rsidP="00A25341"/>
    <w:p w14:paraId="7FBB6771" w14:textId="77777777" w:rsidR="00A25341" w:rsidRPr="00E2327C" w:rsidRDefault="00A25341" w:rsidP="00A25341"/>
    <w:p w14:paraId="537C614C" w14:textId="77777777" w:rsidR="00A25341" w:rsidRPr="00E2327C" w:rsidRDefault="00A25341" w:rsidP="00A25341"/>
    <w:p w14:paraId="65AD7534" w14:textId="095FF272" w:rsidR="00A25341" w:rsidRPr="00E2327C" w:rsidRDefault="00A25341" w:rsidP="00A25341">
      <w:pPr>
        <w:tabs>
          <w:tab w:val="left" w:pos="1418"/>
        </w:tabs>
        <w:ind w:left="1418" w:hanging="1418"/>
        <w:jc w:val="both"/>
      </w:pPr>
      <w:r w:rsidRPr="00E2327C">
        <w:t xml:space="preserve">Predmet:  </w:t>
      </w:r>
      <w:r w:rsidRPr="00E2327C">
        <w:tab/>
      </w:r>
      <w:r w:rsidRPr="0006138B">
        <w:t xml:space="preserve">Prijedlog </w:t>
      </w:r>
      <w:r w:rsidRPr="00A25341">
        <w:t xml:space="preserve">zaključka o uvođenju bankovnih kartica za blokirane građane za vrijeme bolesti COVID-19 </w:t>
      </w:r>
      <w:r w:rsidRPr="00E2327C">
        <w:t xml:space="preserve">(predlagatelj: </w:t>
      </w:r>
      <w:r w:rsidRPr="00A25341">
        <w:t>Klub zastupnika Mosta nezavisnih lista u Hrvatskome saboru</w:t>
      </w:r>
      <w:r w:rsidRPr="00E2327C">
        <w:t>) - mišljenje Vlade</w:t>
      </w:r>
    </w:p>
    <w:p w14:paraId="4A762880" w14:textId="77777777" w:rsidR="00A25341" w:rsidRPr="00E2327C" w:rsidRDefault="00A25341" w:rsidP="00A25341"/>
    <w:p w14:paraId="31FCA3D2" w14:textId="415AAE71" w:rsidR="00A25341" w:rsidRPr="00E2327C" w:rsidRDefault="00A25341" w:rsidP="00A25341">
      <w:pPr>
        <w:ind w:left="1410" w:hanging="1410"/>
        <w:jc w:val="both"/>
      </w:pPr>
      <w:r w:rsidRPr="00E2327C">
        <w:t>Vez</w:t>
      </w:r>
      <w:r>
        <w:t xml:space="preserve">a:  </w:t>
      </w:r>
      <w:r>
        <w:tab/>
      </w:r>
      <w:r>
        <w:tab/>
        <w:t>Pismo Hrvatskoga sabora, KLASA</w:t>
      </w:r>
      <w:r w:rsidRPr="00E2327C">
        <w:t xml:space="preserve">: </w:t>
      </w:r>
      <w:r>
        <w:t>450-01/20-01/01</w:t>
      </w:r>
      <w:r w:rsidRPr="00E2327C">
        <w:t>,</w:t>
      </w:r>
      <w:r>
        <w:t xml:space="preserve"> URBROJ</w:t>
      </w:r>
      <w:r w:rsidRPr="00E2327C">
        <w:t>: 65-</w:t>
      </w:r>
      <w:r>
        <w:t>20-03</w:t>
      </w:r>
      <w:r w:rsidRPr="00E2327C">
        <w:t xml:space="preserve">, od </w:t>
      </w:r>
      <w:r>
        <w:t>7</w:t>
      </w:r>
      <w:r w:rsidRPr="00E2327C">
        <w:t xml:space="preserve">. </w:t>
      </w:r>
      <w:r>
        <w:t>travnja</w:t>
      </w:r>
      <w:r w:rsidRPr="00E2327C">
        <w:t xml:space="preserve"> 20</w:t>
      </w:r>
      <w:r>
        <w:t>20</w:t>
      </w:r>
      <w:r w:rsidRPr="00E2327C">
        <w:t>. godine</w:t>
      </w:r>
    </w:p>
    <w:p w14:paraId="442589A7" w14:textId="77777777" w:rsidR="00A25341" w:rsidRPr="00E2327C" w:rsidRDefault="00A25341" w:rsidP="00A25341"/>
    <w:p w14:paraId="6F1EA7C1" w14:textId="1AE2CF33" w:rsidR="00A25341" w:rsidRPr="00E2327C" w:rsidRDefault="00A25341" w:rsidP="00A25341">
      <w:pPr>
        <w:jc w:val="both"/>
      </w:pPr>
      <w:r w:rsidRPr="00E2327C">
        <w:tab/>
      </w:r>
      <w:r w:rsidRPr="00E2327C">
        <w:tab/>
        <w:t xml:space="preserve">Na temelju članka 122. stavka 2. Poslovnika Hrvatskoga sabora (Narodne novine, br. 81/13, 113/16, 69/17 i 29/18), Vlada Republike Hrvatske o Prijedlogu </w:t>
      </w:r>
      <w:r w:rsidRPr="0006138B">
        <w:t xml:space="preserve">zaključka </w:t>
      </w:r>
      <w:r w:rsidRPr="00A25341">
        <w:t xml:space="preserve">o uvođenju bankovnih kartica za blokirane građane za vrijeme bolesti COVID-19 </w:t>
      </w:r>
      <w:r w:rsidRPr="00E2327C">
        <w:t xml:space="preserve">(predlagatelj: </w:t>
      </w:r>
      <w:r w:rsidRPr="00A25341">
        <w:t>Klub zastupnika Mosta nezavisnih lista u Hrvatskome saboru</w:t>
      </w:r>
      <w:r w:rsidRPr="00E2327C">
        <w:t>), daje sljedeće</w:t>
      </w:r>
    </w:p>
    <w:p w14:paraId="06167A06" w14:textId="77777777" w:rsidR="00A25341" w:rsidRPr="00E2327C" w:rsidRDefault="00A25341" w:rsidP="00A25341">
      <w:pPr>
        <w:jc w:val="both"/>
      </w:pPr>
    </w:p>
    <w:p w14:paraId="2753E2AA" w14:textId="77777777" w:rsidR="00A25341" w:rsidRPr="00E2327C" w:rsidRDefault="00A25341" w:rsidP="00A25341">
      <w:pPr>
        <w:jc w:val="center"/>
        <w:rPr>
          <w:b/>
        </w:rPr>
      </w:pPr>
    </w:p>
    <w:p w14:paraId="582B6D39" w14:textId="77777777" w:rsidR="00A25341" w:rsidRDefault="00A25341" w:rsidP="00A25341">
      <w:pPr>
        <w:jc w:val="center"/>
        <w:rPr>
          <w:b/>
        </w:rPr>
      </w:pPr>
      <w:r w:rsidRPr="00E2327C">
        <w:rPr>
          <w:b/>
        </w:rPr>
        <w:t>M I Š L J E N J E</w:t>
      </w:r>
    </w:p>
    <w:p w14:paraId="1CAC6C65" w14:textId="77777777" w:rsidR="001321E4" w:rsidRPr="00E2327C" w:rsidRDefault="001321E4" w:rsidP="00A25341">
      <w:pPr>
        <w:jc w:val="center"/>
        <w:rPr>
          <w:b/>
        </w:rPr>
      </w:pPr>
    </w:p>
    <w:p w14:paraId="1509F8E7" w14:textId="77777777" w:rsidR="00A25341" w:rsidRPr="00E2327C" w:rsidRDefault="00A25341" w:rsidP="00A25341">
      <w:pPr>
        <w:jc w:val="center"/>
        <w:rPr>
          <w:b/>
        </w:rPr>
      </w:pPr>
    </w:p>
    <w:p w14:paraId="3A9E7D8D" w14:textId="2CE3AFD4" w:rsidR="00A25341" w:rsidRDefault="00A25341" w:rsidP="00A25341">
      <w:pPr>
        <w:ind w:firstLine="708"/>
        <w:jc w:val="both"/>
      </w:pPr>
      <w:r w:rsidRPr="00E2327C">
        <w:t xml:space="preserve">Vlada Republike Hrvatske predlaže Hrvatskome saboru da ne prihvati </w:t>
      </w:r>
      <w:r w:rsidRPr="0006138B">
        <w:t xml:space="preserve">Prijedlog zaključka </w:t>
      </w:r>
      <w:r w:rsidRPr="00A25341">
        <w:t>o uvođenju bankovnih kartica za blokirane građane za vrijeme bolesti COVID-19</w:t>
      </w:r>
      <w:r w:rsidRPr="0006138B">
        <w:t xml:space="preserve"> </w:t>
      </w:r>
      <w:r w:rsidRPr="00E2327C">
        <w:t xml:space="preserve">(u daljnjem tekstu: Prijedlog </w:t>
      </w:r>
      <w:r>
        <w:t>zaključk</w:t>
      </w:r>
      <w:r w:rsidRPr="00E2327C">
        <w:t xml:space="preserve">a), koji je predsjedniku Hrvatskoga sabora podnio Klub zastupnika </w:t>
      </w:r>
      <w:r w:rsidRPr="00A25341">
        <w:t>Mosta nezavisnih lista u Hrvatskome saboru</w:t>
      </w:r>
      <w:r w:rsidRPr="00E2327C">
        <w:t xml:space="preserve">, aktom od </w:t>
      </w:r>
      <w:r>
        <w:t>7</w:t>
      </w:r>
      <w:r w:rsidRPr="00E2327C">
        <w:t xml:space="preserve">. </w:t>
      </w:r>
      <w:r>
        <w:t>travnja</w:t>
      </w:r>
      <w:r w:rsidRPr="00E2327C">
        <w:t xml:space="preserve"> 20</w:t>
      </w:r>
      <w:r>
        <w:t>20</w:t>
      </w:r>
      <w:r w:rsidRPr="00E2327C">
        <w:t>. godine.</w:t>
      </w:r>
    </w:p>
    <w:p w14:paraId="53E254FF" w14:textId="77777777" w:rsidR="00A25341" w:rsidRDefault="00A25341" w:rsidP="00A25341">
      <w:pPr>
        <w:ind w:firstLine="708"/>
        <w:jc w:val="both"/>
      </w:pPr>
    </w:p>
    <w:p w14:paraId="1CFAECB2" w14:textId="7A8D31A9" w:rsidR="00DB5B02" w:rsidRDefault="00A25341" w:rsidP="00A25341">
      <w:pPr>
        <w:ind w:firstLine="708"/>
        <w:jc w:val="both"/>
      </w:pPr>
      <w:r>
        <w:t>U P</w:t>
      </w:r>
      <w:r w:rsidRPr="00A25341">
        <w:t xml:space="preserve">rijedlogu zaključka </w:t>
      </w:r>
      <w:r w:rsidR="001D1293">
        <w:t xml:space="preserve">navodi se kako postojećim zakonskim rješenjima građani koji imaju blokirane račune ne mogu biti korisnici bankovnih kartica te se predlaže </w:t>
      </w:r>
      <w:r>
        <w:t xml:space="preserve">da Vlada Republike Hrvatske, zajedno s drugim nadležnim tijelima, osigura i omogući građanima koji imaju blokirane račune korištenje bankovnih kartica za podizanje gotovine na bankomatima </w:t>
      </w:r>
      <w:r w:rsidR="00DB5B02">
        <w:t>kako bi se izbjeglo da isti dolaze u poslovnice banaka i pošti.</w:t>
      </w:r>
    </w:p>
    <w:p w14:paraId="66CB1825" w14:textId="77777777" w:rsidR="00DB5B02" w:rsidRDefault="00DB5B02" w:rsidP="00A25341">
      <w:pPr>
        <w:ind w:firstLine="708"/>
        <w:jc w:val="both"/>
      </w:pPr>
    </w:p>
    <w:p w14:paraId="73612B73" w14:textId="0B9CAC0B" w:rsidR="00DB5B02" w:rsidRDefault="00DB5B02" w:rsidP="00A25341">
      <w:pPr>
        <w:ind w:firstLine="708"/>
        <w:jc w:val="both"/>
      </w:pPr>
      <w:r>
        <w:t>Člankom 212. stavkom 3. Ovršnog zakona</w:t>
      </w:r>
      <w:r w:rsidR="007B319C">
        <w:t xml:space="preserve"> (Narodne novine, br. </w:t>
      </w:r>
      <w:r w:rsidR="007B319C" w:rsidRPr="007B319C">
        <w:t>112/12, 25/13, 93/14, 55/16, 73/17</w:t>
      </w:r>
      <w:r w:rsidR="0051264C">
        <w:t>)</w:t>
      </w:r>
      <w:r>
        <w:t xml:space="preserve"> propisano je sljedeće: </w:t>
      </w:r>
    </w:p>
    <w:p w14:paraId="18C9FC0E" w14:textId="58FE61F5" w:rsidR="00DB5B02" w:rsidRDefault="00DB5B02" w:rsidP="00DB5B02">
      <w:pPr>
        <w:jc w:val="both"/>
      </w:pPr>
      <w:r>
        <w:t>„</w:t>
      </w:r>
      <w:r w:rsidRPr="00DB5B02">
        <w:t>(3) Ako se primanja i naknade iz članka 172. ili iznosi koji su izuzeti od ovrhe iz članka 173. ovoga Zakona uplaćuju ovršeniku putem banke, banka je dužna po nalogu Agencije ovršeniku otvoriti poseban račun. O otvaranju posebnog računa banka je bez odgode dužna obavijestiti Agenciju, a Agencija uplatitelje iz stavka 2. ovoga članka koji su dužni izvršiti uplatu na poseban račun. Banka ne naplaćuje naknadu za otvaranje, vođenje i zatvaranje posebnog računa.</w:t>
      </w:r>
      <w:r w:rsidR="00063CCC">
        <w:t>“</w:t>
      </w:r>
    </w:p>
    <w:p w14:paraId="775B17B9" w14:textId="77777777" w:rsidR="00DB5B02" w:rsidRDefault="00DB5B02" w:rsidP="00DB5B02">
      <w:pPr>
        <w:jc w:val="both"/>
      </w:pPr>
    </w:p>
    <w:p w14:paraId="23AD0B18" w14:textId="33E4370B" w:rsidR="00DB5B02" w:rsidRDefault="00DB5B02" w:rsidP="00DB5B02">
      <w:pPr>
        <w:jc w:val="both"/>
      </w:pPr>
      <w:r>
        <w:tab/>
        <w:t xml:space="preserve">Postojećim zakonskim rješenjima nije propisano da građani koji imaju blokirane račune ne mogu </w:t>
      </w:r>
      <w:r w:rsidR="004E436C">
        <w:t xml:space="preserve">biti korisnici bankovnih kartica, </w:t>
      </w:r>
      <w:r w:rsidR="00063CCC">
        <w:t xml:space="preserve">a izričito je </w:t>
      </w:r>
      <w:r w:rsidR="004E436C">
        <w:t>propisano da banke ne naplaćuju naknade za otvaranje, vođenje i zatvaranje posebnih</w:t>
      </w:r>
      <w:r w:rsidR="00063CCC">
        <w:t>,</w:t>
      </w:r>
      <w:r w:rsidR="004E436C">
        <w:t xml:space="preserve"> tj. zaštićenih računa</w:t>
      </w:r>
      <w:r>
        <w:t>.</w:t>
      </w:r>
    </w:p>
    <w:p w14:paraId="646DD27D" w14:textId="77777777" w:rsidR="00DB5B02" w:rsidRDefault="00DB5B02" w:rsidP="00DB5B02">
      <w:pPr>
        <w:jc w:val="both"/>
      </w:pPr>
    </w:p>
    <w:p w14:paraId="231BABD2" w14:textId="663E6E1C" w:rsidR="007B319C" w:rsidRDefault="007B319C" w:rsidP="00DB5B02">
      <w:pPr>
        <w:jc w:val="both"/>
      </w:pPr>
    </w:p>
    <w:p w14:paraId="779B66B6" w14:textId="3D15BEE1" w:rsidR="007B319C" w:rsidRDefault="007B319C" w:rsidP="00DB5B02">
      <w:pPr>
        <w:jc w:val="both"/>
      </w:pPr>
      <w:r>
        <w:tab/>
      </w:r>
      <w:r w:rsidR="00063CCC">
        <w:t xml:space="preserve">U tom smislu, </w:t>
      </w:r>
      <w:r>
        <w:t xml:space="preserve">uzimajući u obzir </w:t>
      </w:r>
      <w:r w:rsidRPr="007B319C">
        <w:t>izvanredne okolnosti uzrokovane pojavom COVID-19</w:t>
      </w:r>
      <w:r>
        <w:t xml:space="preserve"> virusa, Hrvatska narodna banka dala je preporuku bankama </w:t>
      </w:r>
      <w:r w:rsidRPr="003A0426">
        <w:t>za izdavanje debitnih kartica za najugroženije potrošače</w:t>
      </w:r>
      <w:r>
        <w:t xml:space="preserve"> što se</w:t>
      </w:r>
      <w:r w:rsidRPr="004746D6">
        <w:t xml:space="preserve"> ponajprije odnosi na starije osobe koje nemaju izdane d</w:t>
      </w:r>
      <w:r>
        <w:t>ebitne kartice po računima te</w:t>
      </w:r>
      <w:r w:rsidRPr="004746D6">
        <w:t xml:space="preserve"> </w:t>
      </w:r>
      <w:r>
        <w:t>blokirane građane koji imaju</w:t>
      </w:r>
      <w:r w:rsidRPr="004746D6">
        <w:t xml:space="preserve"> zaštićene račune</w:t>
      </w:r>
      <w:r>
        <w:t>.</w:t>
      </w:r>
    </w:p>
    <w:p w14:paraId="64B459CB" w14:textId="5A4BA75C" w:rsidR="004746D6" w:rsidRDefault="004746D6" w:rsidP="00DB5B02">
      <w:pPr>
        <w:jc w:val="both"/>
      </w:pPr>
    </w:p>
    <w:p w14:paraId="064893C3" w14:textId="5C5D983F" w:rsidR="00063CCC" w:rsidRDefault="001321E4" w:rsidP="004746D6">
      <w:pPr>
        <w:jc w:val="both"/>
      </w:pPr>
      <w:r>
        <w:tab/>
      </w:r>
      <w:r w:rsidR="00063CCC">
        <w:t xml:space="preserve">Nadalje, Vlada </w:t>
      </w:r>
      <w:r w:rsidR="006A2897">
        <w:t>R</w:t>
      </w:r>
      <w:r w:rsidR="00063CCC">
        <w:t>epublike Hrvatske je na sjednici održ</w:t>
      </w:r>
      <w:r w:rsidR="006A2897">
        <w:t>anoj 14. travnja 2020. usvojila P</w:t>
      </w:r>
      <w:r w:rsidR="00063CCC">
        <w:t xml:space="preserve">rijedlog zakona o dopuni Zakona o provedbi ovrhe na novčanim sredstvima </w:t>
      </w:r>
      <w:r w:rsidR="006A2897">
        <w:t xml:space="preserve">(u daljnjem tekstu: Zakon) </w:t>
      </w:r>
      <w:r w:rsidR="00063CCC">
        <w:t xml:space="preserve">koji je jednoglasno donesen na 16. sjednici Hrvatskoga sabora održanoj 17. travnja 2020. i </w:t>
      </w:r>
      <w:r w:rsidR="006A2897">
        <w:t xml:space="preserve">isti je </w:t>
      </w:r>
      <w:r w:rsidR="00063CCC">
        <w:t>stupio na snagu 1</w:t>
      </w:r>
      <w:r w:rsidR="008867C7">
        <w:t>8</w:t>
      </w:r>
      <w:r w:rsidR="00063CCC">
        <w:t xml:space="preserve">. travnja 2020. </w:t>
      </w:r>
    </w:p>
    <w:p w14:paraId="4889E8A0" w14:textId="77777777" w:rsidR="00063CCC" w:rsidRDefault="00063CCC" w:rsidP="004746D6">
      <w:pPr>
        <w:jc w:val="both"/>
      </w:pPr>
    </w:p>
    <w:p w14:paraId="1FFFA706" w14:textId="500CCB61" w:rsidR="006A2897" w:rsidRDefault="006A2897" w:rsidP="004746D6">
      <w:pPr>
        <w:jc w:val="both"/>
      </w:pPr>
      <w:r>
        <w:tab/>
        <w:t xml:space="preserve">Zakonom su donesene mjere u cilju olakšanja položaja fizičkih osoba kojima dio primanja odlazi na ovrhe kako bi lakše podnijeli negativne ekonomske posljedice nastale uslijed pojave epidemije bolesti COVID-19 na način da se omogućava zastoj svih ovrha na novčanim sredstvima po računima fizičkih osoba. </w:t>
      </w:r>
    </w:p>
    <w:p w14:paraId="6B2E4776" w14:textId="77777777" w:rsidR="006A2897" w:rsidRDefault="006A2897" w:rsidP="004746D6">
      <w:pPr>
        <w:jc w:val="both"/>
      </w:pPr>
    </w:p>
    <w:p w14:paraId="56FD1A33" w14:textId="498B96E8" w:rsidR="00933A1D" w:rsidRDefault="006A2897" w:rsidP="004746D6">
      <w:pPr>
        <w:jc w:val="both"/>
      </w:pPr>
      <w:r>
        <w:tab/>
        <w:t xml:space="preserve">Financijska agencija je na dan 18. travnja 2020. zastala s provedbom ovrhe na novčanim sredstvima za 233.109 ovršenika fizičkih osoba, te </w:t>
      </w:r>
      <w:r w:rsidR="00352237">
        <w:t xml:space="preserve">će </w:t>
      </w:r>
      <w:r>
        <w:t>bankama dati nalo</w:t>
      </w:r>
      <w:r w:rsidR="00E407A6">
        <w:t xml:space="preserve">g za deblokadu njihovih računa, budući da se zastalo s provedbom osnova za plaćanje koje su evidentirane u njihovim Očevidnicima. </w:t>
      </w:r>
    </w:p>
    <w:p w14:paraId="708BCFB5" w14:textId="77777777" w:rsidR="00933A1D" w:rsidRDefault="00933A1D" w:rsidP="004746D6">
      <w:pPr>
        <w:jc w:val="both"/>
      </w:pPr>
    </w:p>
    <w:p w14:paraId="30640344" w14:textId="3EAC4F5C" w:rsidR="00933A1D" w:rsidRPr="00AD7148" w:rsidRDefault="00933A1D" w:rsidP="00933A1D">
      <w:pPr>
        <w:spacing w:before="120" w:line="276" w:lineRule="auto"/>
        <w:contextualSpacing/>
        <w:jc w:val="both"/>
        <w:rPr>
          <w:rFonts w:eastAsia="Calibri"/>
        </w:rPr>
      </w:pPr>
      <w:r>
        <w:tab/>
        <w:t xml:space="preserve">U blokadi će i dalje ostati 8.015 ovršenika fizičkih osoba kod kojih </w:t>
      </w:r>
      <w:r w:rsidRPr="00AD7148">
        <w:rPr>
          <w:rFonts w:eastAsia="Calibri"/>
        </w:rPr>
        <w:t>se ovrha provodi radi namirenja tražbine zakonskog uzdržavanja djeteta, druge tražbine kada se ovrha provodi radi namirenja budućih obroka po dospijeću, tražbine po osnovi dospjele, a neisplaćene plaće, naknade plaće ili otpremnine, ako se radi o mjerama osiguranja iz kaznenog postupka te u slučaju ovrhe po računu specifične namjene.</w:t>
      </w:r>
    </w:p>
    <w:p w14:paraId="2D925656" w14:textId="77777777" w:rsidR="006A2897" w:rsidRDefault="006A2897" w:rsidP="004746D6">
      <w:pPr>
        <w:jc w:val="both"/>
      </w:pPr>
    </w:p>
    <w:p w14:paraId="565A0B73" w14:textId="04D0A445" w:rsidR="004746D6" w:rsidRDefault="006A2897" w:rsidP="004746D6">
      <w:pPr>
        <w:jc w:val="both"/>
      </w:pPr>
      <w:r>
        <w:tab/>
      </w:r>
      <w:r w:rsidR="004746D6" w:rsidRPr="007D6C70">
        <w:t xml:space="preserve">Slijedom navedenoga, </w:t>
      </w:r>
      <w:r w:rsidR="00A63B7C">
        <w:t xml:space="preserve">uz ostalo, </w:t>
      </w:r>
      <w:r>
        <w:t xml:space="preserve">otklonjeni su razlozi za donošenje </w:t>
      </w:r>
      <w:r w:rsidR="004746D6" w:rsidRPr="007D6C70">
        <w:t>predmetn</w:t>
      </w:r>
      <w:r>
        <w:t>og</w:t>
      </w:r>
      <w:r w:rsidR="004746D6" w:rsidRPr="007D6C70">
        <w:t xml:space="preserve"> Prijedlog</w:t>
      </w:r>
      <w:r>
        <w:t>a</w:t>
      </w:r>
      <w:r w:rsidR="004746D6" w:rsidRPr="007D6C70">
        <w:t xml:space="preserve"> zaključka.</w:t>
      </w:r>
    </w:p>
    <w:p w14:paraId="57762327" w14:textId="77777777" w:rsidR="004746D6" w:rsidRDefault="004746D6" w:rsidP="004746D6">
      <w:pPr>
        <w:jc w:val="both"/>
      </w:pPr>
    </w:p>
    <w:p w14:paraId="6A2F69FB" w14:textId="3F47AE7F" w:rsidR="004746D6" w:rsidRDefault="004746D6" w:rsidP="004746D6">
      <w:pPr>
        <w:jc w:val="both"/>
      </w:pPr>
      <w:r>
        <w:tab/>
      </w:r>
      <w:r w:rsidRPr="007D6C70">
        <w:t xml:space="preserve">Za svoje predstavnike, koji će u vezi s iznesenim mišljenjem biti nazočni na sjednicama Hrvatskoga sabora i njegovih radnih tijela, Vlada je odredila dr. sc. Zdravka Marića, potpredsjednika Vlade Republike Hrvatske i ministra financija, </w:t>
      </w:r>
      <w:r w:rsidR="001321E4">
        <w:t xml:space="preserve">te </w:t>
      </w:r>
      <w:r w:rsidRPr="007D6C70">
        <w:t>Zdravka Zrinušića</w:t>
      </w:r>
      <w:r>
        <w:t xml:space="preserve"> i</w:t>
      </w:r>
      <w:r w:rsidRPr="007D6C70">
        <w:t xml:space="preserve"> </w:t>
      </w:r>
      <w:r>
        <w:t>Stipu Župana</w:t>
      </w:r>
      <w:r w:rsidRPr="00E2327C">
        <w:t>, državn</w:t>
      </w:r>
      <w:r>
        <w:t>e</w:t>
      </w:r>
      <w:r w:rsidRPr="00E2327C">
        <w:t xml:space="preserve"> tajnik</w:t>
      </w:r>
      <w:r>
        <w:t>e</w:t>
      </w:r>
      <w:r w:rsidRPr="00E2327C">
        <w:t xml:space="preserve"> u Ministarstvu financija</w:t>
      </w:r>
      <w:r w:rsidRPr="007D6C70">
        <w:t xml:space="preserve">. </w:t>
      </w:r>
    </w:p>
    <w:p w14:paraId="1DC70DF9" w14:textId="77777777" w:rsidR="001321E4" w:rsidRPr="007D6C70" w:rsidRDefault="001321E4" w:rsidP="004746D6">
      <w:pPr>
        <w:jc w:val="both"/>
      </w:pPr>
    </w:p>
    <w:p w14:paraId="3801A1B8" w14:textId="77777777" w:rsidR="004746D6" w:rsidRPr="007D6C70" w:rsidRDefault="004746D6" w:rsidP="004746D6">
      <w:pPr>
        <w:ind w:firstLine="708"/>
        <w:jc w:val="both"/>
      </w:pPr>
    </w:p>
    <w:p w14:paraId="31A5DA06" w14:textId="77777777" w:rsidR="004746D6" w:rsidRPr="00E2327C" w:rsidRDefault="004746D6" w:rsidP="004746D6">
      <w:pPr>
        <w:ind w:right="23"/>
      </w:pPr>
    </w:p>
    <w:p w14:paraId="42A9EB46" w14:textId="77777777" w:rsidR="004746D6" w:rsidRPr="00E2327C" w:rsidRDefault="004746D6" w:rsidP="004746D6">
      <w:pPr>
        <w:ind w:right="23"/>
      </w:pP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  <w:t xml:space="preserve">         PREDSJEDNIK</w:t>
      </w:r>
    </w:p>
    <w:p w14:paraId="0BB3C722" w14:textId="77777777" w:rsidR="004746D6" w:rsidRPr="00E2327C" w:rsidRDefault="004746D6" w:rsidP="004746D6">
      <w:pPr>
        <w:ind w:right="23"/>
      </w:pPr>
    </w:p>
    <w:p w14:paraId="0AEB09A5" w14:textId="77777777" w:rsidR="004746D6" w:rsidRPr="00E2327C" w:rsidRDefault="004746D6" w:rsidP="004746D6">
      <w:pPr>
        <w:ind w:right="23"/>
      </w:pPr>
    </w:p>
    <w:p w14:paraId="75DDAB72" w14:textId="77777777" w:rsidR="004746D6" w:rsidRDefault="004746D6" w:rsidP="00132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49"/>
        </w:tabs>
        <w:ind w:right="23"/>
        <w:jc w:val="right"/>
      </w:pPr>
      <w:r w:rsidRPr="00E2327C">
        <w:t xml:space="preserve">   </w:t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  <w:t xml:space="preserve">   mr. sc. Andrej Plenković</w:t>
      </w:r>
      <w:r>
        <w:tab/>
      </w:r>
    </w:p>
    <w:p w14:paraId="54073092" w14:textId="77777777" w:rsidR="004746D6" w:rsidRPr="00E2327C" w:rsidRDefault="004746D6" w:rsidP="00474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49"/>
        </w:tabs>
        <w:ind w:right="23"/>
        <w:jc w:val="both"/>
      </w:pPr>
    </w:p>
    <w:p w14:paraId="75E5BC13" w14:textId="77777777" w:rsidR="004746D6" w:rsidRDefault="004746D6" w:rsidP="00DB5B02">
      <w:pPr>
        <w:jc w:val="both"/>
      </w:pPr>
    </w:p>
    <w:p w14:paraId="7F0C9D27" w14:textId="2F8B946E" w:rsidR="00A25341" w:rsidRDefault="00A25341" w:rsidP="00A25341">
      <w:pPr>
        <w:ind w:firstLine="708"/>
        <w:jc w:val="both"/>
      </w:pPr>
      <w:r>
        <w:t xml:space="preserve"> </w:t>
      </w:r>
    </w:p>
    <w:p w14:paraId="2122D830" w14:textId="77777777" w:rsidR="00BC52AA" w:rsidRPr="00992CDC" w:rsidRDefault="00921E98" w:rsidP="0035655E">
      <w:pPr>
        <w:rPr>
          <w:b/>
        </w:rPr>
      </w:pPr>
    </w:p>
    <w:sectPr w:rsidR="00BC52AA" w:rsidRPr="00992CDC" w:rsidSect="00BC52AA">
      <w:footerReference w:type="default" r:id="rId12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3D398" w14:textId="77777777" w:rsidR="00921E98" w:rsidRDefault="00921E98">
      <w:r>
        <w:separator/>
      </w:r>
    </w:p>
  </w:endnote>
  <w:endnote w:type="continuationSeparator" w:id="0">
    <w:p w14:paraId="65ABFCE3" w14:textId="77777777" w:rsidR="00921E98" w:rsidRDefault="0092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1901" w14:textId="58C2307C" w:rsidR="006D783E" w:rsidRDefault="006D783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84E67">
      <w:rPr>
        <w:noProof/>
      </w:rPr>
      <w:t>1</w:t>
    </w:r>
    <w:r>
      <w:fldChar w:fldCharType="end"/>
    </w:r>
  </w:p>
  <w:p w14:paraId="2122D835" w14:textId="77777777" w:rsidR="00BC52AA" w:rsidRDefault="00921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B0EA" w14:textId="77777777" w:rsidR="00921E98" w:rsidRDefault="00921E98">
      <w:r>
        <w:separator/>
      </w:r>
    </w:p>
  </w:footnote>
  <w:footnote w:type="continuationSeparator" w:id="0">
    <w:p w14:paraId="3E379814" w14:textId="77777777" w:rsidR="00921E98" w:rsidRDefault="0092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6144FB0E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D6DBE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B5EA0A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A46E76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EF29C3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642E08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34666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F64CA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98EFA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FF586BCA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A34C212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716C6A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79A8A8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50CB2D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A64D80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9665E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65A236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FBC9A6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1B725F6A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B8B699AE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EF62648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0E221F4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EEC0C868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E214B58E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96EA23DA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B092576E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6AEC5050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DAD26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80E5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C3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4B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28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6E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C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AE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65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7E68F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6365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20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9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63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A5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A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22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C5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91969B88">
      <w:start w:val="1"/>
      <w:numFmt w:val="decimal"/>
      <w:lvlText w:val="%1."/>
      <w:lvlJc w:val="left"/>
      <w:pPr>
        <w:ind w:left="720" w:hanging="360"/>
      </w:pPr>
    </w:lvl>
    <w:lvl w:ilvl="1" w:tplc="4AC02DC8" w:tentative="1">
      <w:start w:val="1"/>
      <w:numFmt w:val="lowerLetter"/>
      <w:lvlText w:val="%2."/>
      <w:lvlJc w:val="left"/>
      <w:pPr>
        <w:ind w:left="1440" w:hanging="360"/>
      </w:pPr>
    </w:lvl>
    <w:lvl w:ilvl="2" w:tplc="D9C02F9E" w:tentative="1">
      <w:start w:val="1"/>
      <w:numFmt w:val="lowerRoman"/>
      <w:lvlText w:val="%3."/>
      <w:lvlJc w:val="right"/>
      <w:pPr>
        <w:ind w:left="2160" w:hanging="180"/>
      </w:pPr>
    </w:lvl>
    <w:lvl w:ilvl="3" w:tplc="15F8243C" w:tentative="1">
      <w:start w:val="1"/>
      <w:numFmt w:val="decimal"/>
      <w:lvlText w:val="%4."/>
      <w:lvlJc w:val="left"/>
      <w:pPr>
        <w:ind w:left="2880" w:hanging="360"/>
      </w:pPr>
    </w:lvl>
    <w:lvl w:ilvl="4" w:tplc="6F70B266" w:tentative="1">
      <w:start w:val="1"/>
      <w:numFmt w:val="lowerLetter"/>
      <w:lvlText w:val="%5."/>
      <w:lvlJc w:val="left"/>
      <w:pPr>
        <w:ind w:left="3600" w:hanging="360"/>
      </w:pPr>
    </w:lvl>
    <w:lvl w:ilvl="5" w:tplc="704A34F4" w:tentative="1">
      <w:start w:val="1"/>
      <w:numFmt w:val="lowerRoman"/>
      <w:lvlText w:val="%6."/>
      <w:lvlJc w:val="right"/>
      <w:pPr>
        <w:ind w:left="4320" w:hanging="180"/>
      </w:pPr>
    </w:lvl>
    <w:lvl w:ilvl="6" w:tplc="DDDCEE80" w:tentative="1">
      <w:start w:val="1"/>
      <w:numFmt w:val="decimal"/>
      <w:lvlText w:val="%7."/>
      <w:lvlJc w:val="left"/>
      <w:pPr>
        <w:ind w:left="5040" w:hanging="360"/>
      </w:pPr>
    </w:lvl>
    <w:lvl w:ilvl="7" w:tplc="2660BE30" w:tentative="1">
      <w:start w:val="1"/>
      <w:numFmt w:val="lowerLetter"/>
      <w:lvlText w:val="%8."/>
      <w:lvlJc w:val="left"/>
      <w:pPr>
        <w:ind w:left="5760" w:hanging="360"/>
      </w:pPr>
    </w:lvl>
    <w:lvl w:ilvl="8" w:tplc="CB54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35F8C0FC">
      <w:start w:val="1"/>
      <w:numFmt w:val="decimal"/>
      <w:lvlText w:val="%1."/>
      <w:lvlJc w:val="left"/>
      <w:pPr>
        <w:ind w:left="720" w:hanging="360"/>
      </w:pPr>
    </w:lvl>
    <w:lvl w:ilvl="1" w:tplc="17268A98" w:tentative="1">
      <w:start w:val="1"/>
      <w:numFmt w:val="lowerLetter"/>
      <w:lvlText w:val="%2."/>
      <w:lvlJc w:val="left"/>
      <w:pPr>
        <w:ind w:left="1440" w:hanging="360"/>
      </w:pPr>
    </w:lvl>
    <w:lvl w:ilvl="2" w:tplc="8BBC1668" w:tentative="1">
      <w:start w:val="1"/>
      <w:numFmt w:val="lowerRoman"/>
      <w:lvlText w:val="%3."/>
      <w:lvlJc w:val="right"/>
      <w:pPr>
        <w:ind w:left="2160" w:hanging="180"/>
      </w:pPr>
    </w:lvl>
    <w:lvl w:ilvl="3" w:tplc="FC62EC54" w:tentative="1">
      <w:start w:val="1"/>
      <w:numFmt w:val="decimal"/>
      <w:lvlText w:val="%4."/>
      <w:lvlJc w:val="left"/>
      <w:pPr>
        <w:ind w:left="2880" w:hanging="360"/>
      </w:pPr>
    </w:lvl>
    <w:lvl w:ilvl="4" w:tplc="06DC7318" w:tentative="1">
      <w:start w:val="1"/>
      <w:numFmt w:val="lowerLetter"/>
      <w:lvlText w:val="%5."/>
      <w:lvlJc w:val="left"/>
      <w:pPr>
        <w:ind w:left="3600" w:hanging="360"/>
      </w:pPr>
    </w:lvl>
    <w:lvl w:ilvl="5" w:tplc="E17045B0" w:tentative="1">
      <w:start w:val="1"/>
      <w:numFmt w:val="lowerRoman"/>
      <w:lvlText w:val="%6."/>
      <w:lvlJc w:val="right"/>
      <w:pPr>
        <w:ind w:left="4320" w:hanging="180"/>
      </w:pPr>
    </w:lvl>
    <w:lvl w:ilvl="6" w:tplc="F1FC172A" w:tentative="1">
      <w:start w:val="1"/>
      <w:numFmt w:val="decimal"/>
      <w:lvlText w:val="%7."/>
      <w:lvlJc w:val="left"/>
      <w:pPr>
        <w:ind w:left="5040" w:hanging="360"/>
      </w:pPr>
    </w:lvl>
    <w:lvl w:ilvl="7" w:tplc="208CE39C" w:tentative="1">
      <w:start w:val="1"/>
      <w:numFmt w:val="lowerLetter"/>
      <w:lvlText w:val="%8."/>
      <w:lvlJc w:val="left"/>
      <w:pPr>
        <w:ind w:left="5760" w:hanging="360"/>
      </w:pPr>
    </w:lvl>
    <w:lvl w:ilvl="8" w:tplc="6A4E9E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14"/>
    <w:rsid w:val="000177DC"/>
    <w:rsid w:val="00060262"/>
    <w:rsid w:val="00063CCC"/>
    <w:rsid w:val="001321E4"/>
    <w:rsid w:val="001A5B14"/>
    <w:rsid w:val="001D1293"/>
    <w:rsid w:val="001D3463"/>
    <w:rsid w:val="00352237"/>
    <w:rsid w:val="003A0426"/>
    <w:rsid w:val="003E0C5D"/>
    <w:rsid w:val="004746D6"/>
    <w:rsid w:val="004E436C"/>
    <w:rsid w:val="0051264C"/>
    <w:rsid w:val="00575E71"/>
    <w:rsid w:val="00684E67"/>
    <w:rsid w:val="006A2897"/>
    <w:rsid w:val="006D783E"/>
    <w:rsid w:val="007B319C"/>
    <w:rsid w:val="00805794"/>
    <w:rsid w:val="008867C7"/>
    <w:rsid w:val="00921E98"/>
    <w:rsid w:val="00933A1D"/>
    <w:rsid w:val="00A25341"/>
    <w:rsid w:val="00A303EC"/>
    <w:rsid w:val="00A63B7C"/>
    <w:rsid w:val="00B40FAC"/>
    <w:rsid w:val="00C23136"/>
    <w:rsid w:val="00C43030"/>
    <w:rsid w:val="00CD7E11"/>
    <w:rsid w:val="00DB5B02"/>
    <w:rsid w:val="00E407A6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2D7F8"/>
  <w15:docId w15:val="{A88DEA93-396B-453F-9405-EEB1A435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styleId="NormalWeb">
    <w:name w:val="Normal (Web)"/>
    <w:basedOn w:val="Normal"/>
    <w:uiPriority w:val="99"/>
    <w:rsid w:val="006D783E"/>
    <w:pPr>
      <w:widowControl w:val="0"/>
      <w:suppressAutoHyphens/>
      <w:autoSpaceDN w:val="0"/>
      <w:spacing w:before="99" w:after="99"/>
      <w:textAlignment w:val="baseline"/>
    </w:pPr>
    <w:rPr>
      <w:rFonts w:eastAsia="DejaVu Sans" w:cs="DejaVu Sans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2C814B739D54788AF2BD8AB410770" ma:contentTypeVersion="1" ma:contentTypeDescription="Create a new document." ma:contentTypeScope="" ma:versionID="83c0f009bd5a2886fa0ef4cbfc6a9efc">
  <xsd:schema xmlns:xsd="http://www.w3.org/2001/XMLSchema" xmlns:xs="http://www.w3.org/2001/XMLSchema" xmlns:p="http://schemas.microsoft.com/office/2006/metadata/properties" xmlns:ns2="8d790400-1752-45c7-980d-474cf94e197c" targetNamespace="http://schemas.microsoft.com/office/2006/metadata/properties" ma:root="true" ma:fieldsID="c5e7963db3f4aedc829588b87a8afce1" ns2:_="">
    <xsd:import namespace="8d790400-1752-45c7-980d-474cf94e19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0400-1752-45c7-980d-474cf94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EE41-DC7F-4286-88DB-48BE6BBE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0400-1752-45c7-980d-474cf94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24E24-C565-49C9-897F-81CCB1A3F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7A1924-54AF-40C2-8EEE-197D926F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Tokić</dc:creator>
  <cp:lastModifiedBy>Larisa Petrić</cp:lastModifiedBy>
  <cp:revision>4</cp:revision>
  <cp:lastPrinted>2020-04-15T06:29:00Z</cp:lastPrinted>
  <dcterms:created xsi:type="dcterms:W3CDTF">2020-04-20T10:23:00Z</dcterms:created>
  <dcterms:modified xsi:type="dcterms:W3CDTF">2020-04-20T14:12:00Z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0x0101001DC2C814B739D54788AF2BD8AB410770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