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FC4F7F" w:rsidRDefault="00051E95" w:rsidP="0023763F">
      <w:pPr>
        <w:spacing w:after="2400"/>
        <w:jc w:val="right"/>
      </w:pPr>
      <w:r w:rsidRPr="00FC4F7F">
        <w:t>Zagreb,</w:t>
      </w:r>
      <w:r w:rsidR="00FC4F7F" w:rsidRPr="00FC4F7F">
        <w:t xml:space="preserve"> 27</w:t>
      </w:r>
      <w:r w:rsidR="00C337A4" w:rsidRPr="00FC4F7F">
        <w:t xml:space="preserve">. </w:t>
      </w:r>
      <w:r w:rsidRPr="00FC4F7F">
        <w:t>veljače 2020</w:t>
      </w:r>
      <w:r w:rsidR="00C337A4" w:rsidRPr="00FC4F7F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051E95">
              <w:t>unutarnjih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051E95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9042F9">
              <w:rPr>
                <w:bCs/>
              </w:rPr>
              <w:t xml:space="preserve"> Peđe Grbina</w:t>
            </w:r>
            <w:r w:rsidR="00FC2F4E">
              <w:t xml:space="preserve">, </w:t>
            </w:r>
            <w:r w:rsidR="00AF25DA" w:rsidRPr="00AF25DA">
              <w:t xml:space="preserve">u vezi s </w:t>
            </w:r>
            <w:r w:rsidR="00051E95">
              <w:t>radom termovizijskih kamera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051E95" w:rsidRDefault="00E65CB6" w:rsidP="00051E95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Peđe Grbina</w:t>
      </w:r>
      <w:r>
        <w:rPr>
          <w:spacing w:val="-3"/>
        </w:rPr>
        <w:t>,</w:t>
      </w:r>
      <w:r w:rsidR="00FC2F4E" w:rsidRPr="00FC2F4E">
        <w:t xml:space="preserve"> </w:t>
      </w:r>
      <w:r w:rsidR="00642ECF">
        <w:rPr>
          <w:spacing w:val="-3"/>
        </w:rPr>
        <w:t xml:space="preserve">u </w:t>
      </w:r>
      <w:r w:rsidR="00AF25DA" w:rsidRPr="00AF25DA">
        <w:t xml:space="preserve">vezi s </w:t>
      </w:r>
      <w:r w:rsidR="00051E95">
        <w:t xml:space="preserve">radom termovizijskih kamera </w:t>
      </w:r>
    </w:p>
    <w:p w:rsidR="00E65CB6" w:rsidRPr="00051E95" w:rsidRDefault="00051E95" w:rsidP="00051E95">
      <w:pPr>
        <w:tabs>
          <w:tab w:val="left" w:pos="-720"/>
        </w:tabs>
        <w:suppressAutoHyphens/>
        <w:ind w:left="1418" w:hanging="1418"/>
        <w:jc w:val="both"/>
      </w:pPr>
      <w: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E1092">
        <w:rPr>
          <w:spacing w:val="-3"/>
        </w:rPr>
        <w:t>Peđa Grbin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 s</w:t>
      </w:r>
      <w:r w:rsidR="00051E95">
        <w:rPr>
          <w:spacing w:val="-3"/>
        </w:rPr>
        <w:t xml:space="preserve"> </w:t>
      </w:r>
      <w:r w:rsidR="00051E95">
        <w:t>radom termovizijskih kamera</w:t>
      </w:r>
      <w:r w:rsidR="00FC2F4E" w:rsidRPr="009D2919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051E95" w:rsidRDefault="00642ECF" w:rsidP="00051E95">
      <w:pPr>
        <w:jc w:val="both"/>
      </w:pPr>
      <w:r>
        <w:tab/>
      </w:r>
      <w:r>
        <w:tab/>
      </w:r>
      <w:r w:rsidR="00051E95" w:rsidRPr="00051E95">
        <w:t>Svi podaci o broju nabavljenih termovizijskih sustava, neovisno o kojoj vrsti termovizije se radi (staci</w:t>
      </w:r>
      <w:r w:rsidR="008C6148">
        <w:t>onarni sustav, ručni uređaji itd</w:t>
      </w:r>
      <w:r w:rsidR="00051E95" w:rsidRPr="00051E95">
        <w:t>.), javno su dostupni u izvješćima o provedbi Strategije za integrirano upravljanje državnom granicom na poveznicama:</w:t>
      </w:r>
    </w:p>
    <w:p w:rsidR="00051E95" w:rsidRPr="00051E95" w:rsidRDefault="00051E95" w:rsidP="00051E95">
      <w:pPr>
        <w:jc w:val="both"/>
      </w:pPr>
    </w:p>
    <w:p w:rsidR="00051E95" w:rsidRDefault="00051E95" w:rsidP="00051E95">
      <w:pPr>
        <w:numPr>
          <w:ilvl w:val="0"/>
          <w:numId w:val="1"/>
        </w:numPr>
        <w:ind w:left="1418" w:hanging="567"/>
        <w:jc w:val="both"/>
      </w:pPr>
      <w:r w:rsidRPr="00051E95">
        <w:t>XIII. izvješće o provedbi Strategije za integriran</w:t>
      </w:r>
      <w:r>
        <w:t>o upravljanje državnom granicom</w:t>
      </w:r>
      <w:r w:rsidR="00536C15">
        <w:t xml:space="preserve"> </w:t>
      </w:r>
      <w:r w:rsidR="00BB0791">
        <w:t>za 2018. godinu</w:t>
      </w:r>
    </w:p>
    <w:p w:rsidR="00051E95" w:rsidRPr="00051E95" w:rsidRDefault="00254807" w:rsidP="00051E95">
      <w:pPr>
        <w:ind w:left="1418"/>
        <w:jc w:val="both"/>
      </w:pPr>
      <w:hyperlink r:id="rId16" w:history="1">
        <w:r w:rsidR="00051E95" w:rsidRPr="00051E95">
          <w:rPr>
            <w:rStyle w:val="Hyperlink"/>
          </w:rPr>
          <w:t>https://vlada.gov.hr/UserDocsImages//2016/Sjednice/2019/Lipanj/161%20sjednica%20VRH//161%20-%2022.1.pdf</w:t>
        </w:r>
      </w:hyperlink>
      <w:r w:rsidR="00051E95" w:rsidRPr="00051E95">
        <w:t xml:space="preserve"> </w:t>
      </w:r>
    </w:p>
    <w:p w:rsidR="00536C15" w:rsidRDefault="00051E95" w:rsidP="00536C15">
      <w:pPr>
        <w:numPr>
          <w:ilvl w:val="0"/>
          <w:numId w:val="1"/>
        </w:numPr>
        <w:ind w:left="1418" w:hanging="567"/>
        <w:jc w:val="both"/>
      </w:pPr>
      <w:r w:rsidRPr="00051E95">
        <w:t>XII. izvješće o provedbi Strategije za integriran</w:t>
      </w:r>
      <w:r w:rsidR="00536C15">
        <w:t xml:space="preserve">o upravljanje državnom granicom </w:t>
      </w:r>
      <w:r w:rsidR="00BB0791">
        <w:t>za 2017</w:t>
      </w:r>
      <w:r w:rsidR="00BB0791" w:rsidRPr="00051E95">
        <w:t xml:space="preserve">. godinu </w:t>
      </w:r>
    </w:p>
    <w:p w:rsidR="00051E95" w:rsidRPr="00051E95" w:rsidRDefault="00254807" w:rsidP="00536C15">
      <w:pPr>
        <w:ind w:left="1418"/>
        <w:jc w:val="both"/>
      </w:pPr>
      <w:hyperlink r:id="rId17" w:history="1">
        <w:r w:rsidR="00051E95" w:rsidRPr="00051E95">
          <w:rPr>
            <w:rStyle w:val="Hyperlink"/>
          </w:rPr>
          <w:t>https://vlada.gov.hr/UserDocsImages//2016/Sjednice/2018/10%20listopad/118%20sjednica%20VRH/Novo//118%20-%2013.pdf</w:t>
        </w:r>
      </w:hyperlink>
    </w:p>
    <w:p w:rsidR="00051E95" w:rsidRPr="00051E95" w:rsidRDefault="00051E95" w:rsidP="00536C15">
      <w:pPr>
        <w:numPr>
          <w:ilvl w:val="0"/>
          <w:numId w:val="1"/>
        </w:numPr>
        <w:ind w:left="1418" w:hanging="567"/>
        <w:jc w:val="both"/>
      </w:pPr>
      <w:r w:rsidRPr="00051E95">
        <w:t xml:space="preserve">Izvješće o provedbi revidiranog Schengenskog akcijskog plana za 2016. godinu </w:t>
      </w:r>
      <w:hyperlink r:id="rId18" w:history="1">
        <w:r w:rsidRPr="00051E95">
          <w:rPr>
            <w:rStyle w:val="Hyperlink"/>
          </w:rPr>
          <w:t>https://vlada.gov.hr/UserDocsImages//2016/Sjednice/2017/04%20travanj/31%20sjednica%20Vlade%20Republike%20Hrvatske//31%20-%2016.pdf</w:t>
        </w:r>
      </w:hyperlink>
    </w:p>
    <w:p w:rsidR="00051E95" w:rsidRPr="00051E95" w:rsidRDefault="00051E95" w:rsidP="00051E95">
      <w:pPr>
        <w:jc w:val="both"/>
      </w:pPr>
    </w:p>
    <w:p w:rsidR="00051E95" w:rsidRPr="00051E95" w:rsidRDefault="00051E95" w:rsidP="00536C15">
      <w:pPr>
        <w:ind w:left="1" w:hanging="1"/>
        <w:jc w:val="both"/>
      </w:pPr>
      <w:r w:rsidRPr="00051E95">
        <w:tab/>
      </w:r>
      <w:r w:rsidR="00536C15">
        <w:tab/>
      </w:r>
      <w:r w:rsidR="00536C15">
        <w:tab/>
      </w:r>
      <w:r w:rsidRPr="00051E95">
        <w:t>Također, sve obavijesti o javnom nadmetanju dostupne su u Elektroničkom oglasniku javne nabave</w:t>
      </w:r>
      <w:r w:rsidR="00536C15">
        <w:t xml:space="preserve"> Republike Hrvatske</w:t>
      </w:r>
      <w:r w:rsidRPr="00051E95">
        <w:t xml:space="preserve">, gdje je vidljiva cijena nabave, kao i obavijest o sklopljenim ugovorima. </w:t>
      </w:r>
    </w:p>
    <w:p w:rsidR="00051E95" w:rsidRPr="00051E95" w:rsidRDefault="00051E95" w:rsidP="00051E95">
      <w:pPr>
        <w:jc w:val="both"/>
      </w:pPr>
    </w:p>
    <w:p w:rsidR="00051E95" w:rsidRPr="00051E95" w:rsidRDefault="00051E95" w:rsidP="00051E95">
      <w:pPr>
        <w:jc w:val="both"/>
      </w:pPr>
      <w:r w:rsidRPr="00051E95">
        <w:tab/>
      </w:r>
      <w:r w:rsidR="00536C15">
        <w:tab/>
      </w:r>
      <w:r w:rsidRPr="00051E95">
        <w:t>Trenut</w:t>
      </w:r>
      <w:r w:rsidR="00BB0791">
        <w:t>ačno</w:t>
      </w:r>
      <w:r w:rsidRPr="00051E95">
        <w:t xml:space="preserve"> Ministarstvo unutarnjih poslova koristi 28 stacionarnih termovizijskih kamera i 277 ručnih termovizijskih uređaja. </w:t>
      </w:r>
    </w:p>
    <w:p w:rsidR="00051E95" w:rsidRPr="00051E95" w:rsidRDefault="00051E95" w:rsidP="00051E95">
      <w:pPr>
        <w:jc w:val="both"/>
        <w:rPr>
          <w:u w:val="single"/>
        </w:rPr>
      </w:pPr>
    </w:p>
    <w:p w:rsidR="00051E95" w:rsidRPr="00051E95" w:rsidRDefault="00051E95" w:rsidP="00051E95">
      <w:pPr>
        <w:jc w:val="both"/>
        <w:rPr>
          <w:u w:val="single"/>
        </w:rPr>
      </w:pPr>
      <w:r w:rsidRPr="00051E95">
        <w:tab/>
      </w:r>
      <w:r w:rsidR="00536C15">
        <w:tab/>
      </w:r>
      <w:r w:rsidR="00BB0791">
        <w:t>O</w:t>
      </w:r>
      <w:r w:rsidRPr="00051E95">
        <w:t xml:space="preserve">d 2016. godine do danas za nabavu termovizijskih kamera utrošeno je ukupno 145.840.000,00 kuna. Sva navedena financijska sredstva su isključivo sredstva </w:t>
      </w:r>
      <w:r w:rsidR="007B24A3">
        <w:t xml:space="preserve">iz fondova </w:t>
      </w:r>
      <w:r w:rsidR="008C6148">
        <w:t>Europske unije</w:t>
      </w:r>
      <w:r w:rsidRPr="00051E95">
        <w:t xml:space="preserve">. </w:t>
      </w:r>
    </w:p>
    <w:p w:rsidR="00BB0791" w:rsidRDefault="00051E95" w:rsidP="00051E95">
      <w:pPr>
        <w:jc w:val="both"/>
      </w:pPr>
      <w:r w:rsidRPr="00051E95">
        <w:tab/>
      </w:r>
      <w:r w:rsidR="00536C15">
        <w:tab/>
      </w:r>
    </w:p>
    <w:p w:rsidR="00BB0791" w:rsidRDefault="00BB0791" w:rsidP="00051E95">
      <w:pPr>
        <w:jc w:val="both"/>
      </w:pPr>
    </w:p>
    <w:p w:rsidR="00BB0791" w:rsidRDefault="00BB0791" w:rsidP="00051E95">
      <w:pPr>
        <w:jc w:val="both"/>
      </w:pPr>
    </w:p>
    <w:p w:rsidR="00051E95" w:rsidRPr="00051E95" w:rsidRDefault="00051E95" w:rsidP="00BB0791">
      <w:pPr>
        <w:ind w:firstLine="1416"/>
        <w:jc w:val="both"/>
      </w:pPr>
      <w:r w:rsidRPr="00051E95">
        <w:lastRenderedPageBreak/>
        <w:t>Napominje</w:t>
      </w:r>
      <w:r w:rsidR="00B12291">
        <w:t>mo</w:t>
      </w:r>
      <w:r w:rsidRPr="00051E95">
        <w:t xml:space="preserve"> kako je u navedeni financijski iznos uključena i nabava sveukupno potrebne opreme za rad termovizijskih kamera (komunikacijska oprema, oprema za napajanje, priprema lokacija za prihvat kamera, instalacija o</w:t>
      </w:r>
      <w:r w:rsidR="008C6148">
        <w:t>preme po terenu, edukacija, itd.</w:t>
      </w:r>
      <w:r w:rsidRPr="00051E95">
        <w:t>).</w:t>
      </w:r>
    </w:p>
    <w:p w:rsidR="00051E95" w:rsidRPr="00051E95" w:rsidRDefault="00051E95" w:rsidP="00051E95">
      <w:pPr>
        <w:jc w:val="both"/>
      </w:pPr>
    </w:p>
    <w:p w:rsidR="00051E95" w:rsidRDefault="00051E95" w:rsidP="00051E95">
      <w:pPr>
        <w:jc w:val="both"/>
      </w:pPr>
      <w:r w:rsidRPr="00051E95">
        <w:tab/>
      </w:r>
      <w:r w:rsidR="008C6148">
        <w:tab/>
      </w:r>
      <w:r w:rsidR="007B24A3">
        <w:t>U vezi s pitanjem koje se odnosi na kvarove termovizijkih kamera, ističemo da se t</w:t>
      </w:r>
      <w:r w:rsidRPr="00051E95">
        <w:t>renutno na redovnom servisu nalazi pet termovizijskih dnevno/n</w:t>
      </w:r>
      <w:r w:rsidR="008C6148">
        <w:t>oćnih kamera sustava za nadzor "zelene granice"</w:t>
      </w:r>
      <w:r w:rsidRPr="00051E95">
        <w:t>, jedna termovizijska kamera za nadzor plave granice i jedna termovizijska kamera za lokaciju Metković. Redovni servis odnosi se na neophodnu zamjenu hladnjaka, koji je tehnološki dio sustava kamere te se isti mora</w:t>
      </w:r>
      <w:r w:rsidR="008C6148">
        <w:t xml:space="preserve"> periodično zamijeniti nakon otprilike</w:t>
      </w:r>
      <w:r w:rsidRPr="00051E95">
        <w:t xml:space="preserve"> 10.000 sati rada. </w:t>
      </w:r>
    </w:p>
    <w:p w:rsidR="00EB47CE" w:rsidRPr="00051E95" w:rsidRDefault="00EB47CE" w:rsidP="00051E95">
      <w:pPr>
        <w:jc w:val="both"/>
      </w:pPr>
    </w:p>
    <w:p w:rsidR="00051E95" w:rsidRPr="00051E95" w:rsidRDefault="00051E95" w:rsidP="00051E95">
      <w:pPr>
        <w:jc w:val="both"/>
      </w:pPr>
      <w:r w:rsidRPr="00051E95">
        <w:tab/>
      </w:r>
      <w:r w:rsidR="008C6148">
        <w:tab/>
      </w:r>
      <w:r w:rsidRPr="00051E95">
        <w:t>Vezano uz servise ručnih termovizijskih kamera, u 2017. godini obavljeno je ukupno 135 servisa, u 2018. godini 164 servisa te u 2019. godini</w:t>
      </w:r>
      <w:r w:rsidR="00EB47CE">
        <w:t xml:space="preserve"> </w:t>
      </w:r>
      <w:r w:rsidRPr="00051E95">
        <w:t>122</w:t>
      </w:r>
      <w:r w:rsidR="00B12291">
        <w:t xml:space="preserve"> servisa</w:t>
      </w:r>
      <w:r w:rsidRPr="00051E95">
        <w:t>.</w:t>
      </w:r>
    </w:p>
    <w:p w:rsidR="00051E95" w:rsidRPr="00051E95" w:rsidRDefault="00051E95" w:rsidP="00051E95">
      <w:pPr>
        <w:jc w:val="both"/>
        <w:rPr>
          <w:b/>
        </w:rPr>
      </w:pPr>
    </w:p>
    <w:p w:rsidR="00051E95" w:rsidRPr="00051E95" w:rsidRDefault="00051E95" w:rsidP="00051E95">
      <w:pPr>
        <w:jc w:val="both"/>
      </w:pPr>
      <w:r w:rsidRPr="00051E95">
        <w:rPr>
          <w:b/>
        </w:rPr>
        <w:tab/>
      </w:r>
      <w:r w:rsidR="00EB47CE">
        <w:rPr>
          <w:b/>
        </w:rPr>
        <w:tab/>
      </w:r>
      <w:r w:rsidR="00EB47CE" w:rsidRPr="00EB47CE">
        <w:t xml:space="preserve">Nadalje, vezano uz </w:t>
      </w:r>
      <w:r w:rsidRPr="00EB47CE">
        <w:t xml:space="preserve">evidenciju kvarova termovizijskih kamera, </w:t>
      </w:r>
      <w:r w:rsidRPr="00051E95">
        <w:t xml:space="preserve">Ministarstvo unutarnjih poslova nije u obvezi ustrojiti niti voditi takvu vrstu službene evidencije. </w:t>
      </w:r>
    </w:p>
    <w:p w:rsidR="00051E95" w:rsidRPr="00051E95" w:rsidRDefault="00051E95" w:rsidP="00051E95">
      <w:pPr>
        <w:jc w:val="both"/>
      </w:pPr>
    </w:p>
    <w:p w:rsidR="00051E95" w:rsidRDefault="007B24A3" w:rsidP="00EB47CE">
      <w:pPr>
        <w:ind w:firstLine="1418"/>
        <w:jc w:val="both"/>
      </w:pPr>
      <w:r>
        <w:t>Nastavno na pitanje tko i gdje servisira termovizijske kamere, ističemo da z</w:t>
      </w:r>
      <w:r w:rsidR="00051E95" w:rsidRPr="00051E95">
        <w:t>a potrebe servisa termovizijskih kamera Ministarstvo unutarnjih poslova ima ugovore s nekoliko tvrtki ovisno o vrsti termovizijske kamere, a to su tvrtke</w:t>
      </w:r>
      <w:r w:rsidR="00B12291">
        <w:t>:</w:t>
      </w:r>
      <w:r w:rsidR="00051E95" w:rsidRPr="00051E95">
        <w:t xml:space="preserve"> Audio-video Trend d.o.o., Securitas Hrvatska d.o.o. i DAT-CON. d.o.o. Ovisno o potrebama</w:t>
      </w:r>
      <w:r w:rsidR="00B12291">
        <w:t>,</w:t>
      </w:r>
      <w:r w:rsidR="00051E95" w:rsidRPr="00051E95">
        <w:t xml:space="preserve"> servis se obavlja ili u lokalnom servisu ili u servisu proizvođača.</w:t>
      </w:r>
    </w:p>
    <w:p w:rsidR="00EB47CE" w:rsidRPr="00051E95" w:rsidRDefault="00EB47CE" w:rsidP="00EB47CE">
      <w:pPr>
        <w:ind w:firstLine="1418"/>
        <w:jc w:val="both"/>
      </w:pPr>
    </w:p>
    <w:p w:rsidR="00051E95" w:rsidRPr="00051E95" w:rsidRDefault="00051E95" w:rsidP="00EB47CE">
      <w:pPr>
        <w:ind w:firstLine="1418"/>
        <w:jc w:val="both"/>
      </w:pPr>
      <w:r w:rsidRPr="00051E95">
        <w:t>U odnosu na termoviz</w:t>
      </w:r>
      <w:r w:rsidR="00726FD8">
        <w:t>ijske kamere koje su u jamstvenom</w:t>
      </w:r>
      <w:r w:rsidRPr="00051E95">
        <w:t xml:space="preserve"> roku</w:t>
      </w:r>
      <w:r w:rsidR="00EB47CE">
        <w:t>,</w:t>
      </w:r>
      <w:r w:rsidRPr="00051E95">
        <w:t xml:space="preserve"> održavanje istih je u nadležnosti isporučitelja kamere.</w:t>
      </w:r>
    </w:p>
    <w:p w:rsidR="00051E95" w:rsidRPr="00051E95" w:rsidRDefault="00051E95" w:rsidP="00051E95">
      <w:pPr>
        <w:jc w:val="both"/>
      </w:pPr>
    </w:p>
    <w:p w:rsidR="00051E95" w:rsidRPr="00051E95" w:rsidRDefault="00EB47CE" w:rsidP="00051E95">
      <w:pPr>
        <w:jc w:val="both"/>
      </w:pPr>
      <w:r>
        <w:tab/>
      </w:r>
      <w:r>
        <w:tab/>
      </w:r>
      <w:r w:rsidR="007B24A3">
        <w:t>Nadalje, n</w:t>
      </w:r>
      <w:r>
        <w:t>astavno na pitanje podrijetla termovizijskih kamera, napominjemo da je z</w:t>
      </w:r>
      <w:r w:rsidR="00051E95" w:rsidRPr="00051E95">
        <w:t>a jedan dio nabavljenih kamera država proizvodnje Kina, ali Ministarstvo unutarnjih poslova kupuje isklju</w:t>
      </w:r>
      <w:r w:rsidR="007B24A3">
        <w:t>čivo nove kamere</w:t>
      </w:r>
      <w:r w:rsidR="00051E95" w:rsidRPr="00051E95">
        <w:t>.</w:t>
      </w:r>
    </w:p>
    <w:p w:rsidR="00051E95" w:rsidRPr="00051E95" w:rsidRDefault="00051E95" w:rsidP="00051E95">
      <w:pPr>
        <w:jc w:val="both"/>
      </w:pPr>
    </w:p>
    <w:p w:rsidR="00051E95" w:rsidRPr="00051E95" w:rsidRDefault="00051E95" w:rsidP="00051E95">
      <w:pPr>
        <w:jc w:val="both"/>
      </w:pPr>
      <w:r w:rsidRPr="00051E95">
        <w:tab/>
      </w:r>
      <w:r w:rsidR="007B24A3">
        <w:tab/>
      </w:r>
      <w:r w:rsidRPr="00051E95">
        <w:t>Ministarstvo unutarnjih poslova ne raspolaže niti k</w:t>
      </w:r>
      <w:r w:rsidR="007B24A3">
        <w:t>upuje rabljene kamere iz Kine, te</w:t>
      </w:r>
      <w:r w:rsidRPr="00051E95">
        <w:t xml:space="preserve"> </w:t>
      </w:r>
      <w:r w:rsidR="007B24A3">
        <w:t>n</w:t>
      </w:r>
      <w:r w:rsidRPr="00051E95">
        <w:t xml:space="preserve">apominjemo da </w:t>
      </w:r>
      <w:r w:rsidR="007B24A3">
        <w:t>sredstvima iz</w:t>
      </w:r>
      <w:r w:rsidRPr="00051E95">
        <w:t xml:space="preserve"> </w:t>
      </w:r>
      <w:r w:rsidR="007B24A3">
        <w:t xml:space="preserve">fondova </w:t>
      </w:r>
      <w:r w:rsidRPr="00051E95">
        <w:t xml:space="preserve">Europske unije nije moguće kupiti rabljenu robu. </w:t>
      </w:r>
    </w:p>
    <w:p w:rsidR="00051E95" w:rsidRPr="00051E95" w:rsidRDefault="00051E95" w:rsidP="00051E95">
      <w:pPr>
        <w:jc w:val="both"/>
      </w:pPr>
    </w:p>
    <w:p w:rsidR="00051E95" w:rsidRPr="00051E95" w:rsidRDefault="007B24A3" w:rsidP="007B314E">
      <w:pPr>
        <w:ind w:firstLine="1418"/>
        <w:jc w:val="both"/>
      </w:pPr>
      <w:r w:rsidRPr="007B24A3">
        <w:t xml:space="preserve">Vezano za pitanje koje se odnosi na podatak o tome kada se kamere najčešće kvare, napominjemo da </w:t>
      </w:r>
      <w:r w:rsidR="007B314E">
        <w:t xml:space="preserve">se </w:t>
      </w:r>
      <w:r w:rsidRPr="007B24A3">
        <w:t>f</w:t>
      </w:r>
      <w:r w:rsidR="00051E95" w:rsidRPr="00051E95">
        <w:t>unkcionalni nedostaci ručnih termovizijskih kamera, koji se rješavaju kroz radne naloge, odnose na uklanjanje oštećenja uslijed korištenja na brdovitim i šumovitim terenima državne granice ili na punjenja baterijskih uložaka koji su vezani uz radni vijek pripadajuće baterije. Učestalost zamjene takvih dijelo</w:t>
      </w:r>
      <w:r w:rsidR="007B314E">
        <w:t>va ovisi o vremenu korištenja.</w:t>
      </w:r>
    </w:p>
    <w:p w:rsidR="00642ECF" w:rsidRDefault="00642ECF" w:rsidP="00FC2F4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051E95">
        <w:rPr>
          <w:rFonts w:ascii="Times New Roman" w:hAnsi="Times New Roman"/>
          <w:color w:val="000000"/>
          <w:sz w:val="24"/>
          <w:szCs w:val="24"/>
        </w:rPr>
        <w:t>d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r. sc. </w:t>
      </w:r>
      <w:r w:rsidR="00051E95">
        <w:rPr>
          <w:rFonts w:ascii="Times New Roman" w:hAnsi="Times New Roman"/>
          <w:color w:val="000000"/>
          <w:sz w:val="24"/>
          <w:szCs w:val="24"/>
        </w:rPr>
        <w:t>Davor Božinović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2919">
        <w:rPr>
          <w:rFonts w:ascii="Times New Roman" w:hAnsi="Times New Roman"/>
          <w:color w:val="000000"/>
          <w:sz w:val="24"/>
          <w:szCs w:val="24"/>
        </w:rPr>
        <w:t>potpredsjedni</w:t>
      </w:r>
      <w:r w:rsidR="00051E95">
        <w:rPr>
          <w:rFonts w:ascii="Times New Roman" w:hAnsi="Times New Roman"/>
          <w:color w:val="000000"/>
          <w:sz w:val="24"/>
          <w:szCs w:val="24"/>
        </w:rPr>
        <w:t>k</w:t>
      </w:r>
      <w:r w:rsidR="009D2919">
        <w:rPr>
          <w:rFonts w:ascii="Times New Roman" w:hAnsi="Times New Roman"/>
          <w:color w:val="000000"/>
          <w:sz w:val="24"/>
          <w:szCs w:val="24"/>
        </w:rPr>
        <w:t xml:space="preserve"> Vlade Republike Hrvatske i minist</w:t>
      </w:r>
      <w:r w:rsidR="00051E95">
        <w:rPr>
          <w:rFonts w:ascii="Times New Roman" w:hAnsi="Times New Roman"/>
          <w:color w:val="000000"/>
          <w:sz w:val="24"/>
          <w:szCs w:val="24"/>
        </w:rPr>
        <w:t>a</w:t>
      </w:r>
      <w:r w:rsidR="009D2919">
        <w:rPr>
          <w:rFonts w:ascii="Times New Roman" w:hAnsi="Times New Roman"/>
          <w:color w:val="000000"/>
          <w:sz w:val="24"/>
          <w:szCs w:val="24"/>
        </w:rPr>
        <w:t>r</w:t>
      </w:r>
      <w:r w:rsidR="00051E95">
        <w:rPr>
          <w:rFonts w:ascii="Times New Roman" w:hAnsi="Times New Roman"/>
          <w:color w:val="000000"/>
          <w:sz w:val="24"/>
          <w:szCs w:val="24"/>
        </w:rPr>
        <w:t xml:space="preserve"> unutarnjih</w:t>
      </w:r>
      <w:r w:rsidR="009D2919">
        <w:rPr>
          <w:rFonts w:ascii="Times New Roman" w:hAnsi="Times New Roman"/>
          <w:color w:val="000000"/>
          <w:sz w:val="24"/>
          <w:szCs w:val="24"/>
        </w:rPr>
        <w:t xml:space="preserve">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:rsidR="006520E3" w:rsidRDefault="006520E3" w:rsidP="007B314E">
      <w:pPr>
        <w:pStyle w:val="NoSpacing"/>
        <w:jc w:val="both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7B314E">
      <w:pPr>
        <w:tabs>
          <w:tab w:val="left" w:pos="-720"/>
        </w:tabs>
        <w:suppressAutoHyphens/>
        <w:rPr>
          <w:spacing w:val="-3"/>
        </w:rPr>
      </w:pPr>
    </w:p>
    <w:p w:rsidR="00742B55" w:rsidRPr="007B314E" w:rsidRDefault="007B314E" w:rsidP="007B314E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742B55" w:rsidRPr="007B314E" w:rsidSect="003D56AD">
      <w:headerReference w:type="default" r:id="rId19"/>
      <w:footerReference w:type="default" r:id="rId20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07" w:rsidRDefault="00254807" w:rsidP="0011560A">
      <w:r>
        <w:separator/>
      </w:r>
    </w:p>
  </w:endnote>
  <w:endnote w:type="continuationSeparator" w:id="0">
    <w:p w:rsidR="00254807" w:rsidRDefault="0025480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07" w:rsidRDefault="00254807" w:rsidP="0011560A">
      <w:r>
        <w:separator/>
      </w:r>
    </w:p>
  </w:footnote>
  <w:footnote w:type="continuationSeparator" w:id="0">
    <w:p w:rsidR="00254807" w:rsidRDefault="0025480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395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4849"/>
    <w:multiLevelType w:val="hybridMultilevel"/>
    <w:tmpl w:val="B42814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1E95"/>
    <w:rsid w:val="00057310"/>
    <w:rsid w:val="00060C34"/>
    <w:rsid w:val="0006352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54807"/>
    <w:rsid w:val="0028608D"/>
    <w:rsid w:val="00286BB5"/>
    <w:rsid w:val="0029163B"/>
    <w:rsid w:val="002A1D77"/>
    <w:rsid w:val="002B107A"/>
    <w:rsid w:val="002B6395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A4F19"/>
    <w:rsid w:val="003C09D8"/>
    <w:rsid w:val="003C0C1D"/>
    <w:rsid w:val="003C22D5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76517"/>
    <w:rsid w:val="004839F7"/>
    <w:rsid w:val="004A776B"/>
    <w:rsid w:val="004C1375"/>
    <w:rsid w:val="004C5354"/>
    <w:rsid w:val="004D6CB5"/>
    <w:rsid w:val="004E1300"/>
    <w:rsid w:val="004E4E34"/>
    <w:rsid w:val="00504248"/>
    <w:rsid w:val="005146D6"/>
    <w:rsid w:val="00535E09"/>
    <w:rsid w:val="00536C15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F2FA7"/>
    <w:rsid w:val="007010C7"/>
    <w:rsid w:val="00726165"/>
    <w:rsid w:val="00726FD8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B24A3"/>
    <w:rsid w:val="007B314E"/>
    <w:rsid w:val="007C20E7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C6148"/>
    <w:rsid w:val="008D1E25"/>
    <w:rsid w:val="008F0DD4"/>
    <w:rsid w:val="0090200F"/>
    <w:rsid w:val="009042F9"/>
    <w:rsid w:val="009047E4"/>
    <w:rsid w:val="009126B3"/>
    <w:rsid w:val="009152C4"/>
    <w:rsid w:val="009426E1"/>
    <w:rsid w:val="0095079B"/>
    <w:rsid w:val="00953BA1"/>
    <w:rsid w:val="00954D08"/>
    <w:rsid w:val="00965803"/>
    <w:rsid w:val="009930CA"/>
    <w:rsid w:val="009C33E1"/>
    <w:rsid w:val="009C7815"/>
    <w:rsid w:val="009D2919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C4D90"/>
    <w:rsid w:val="00AD2F06"/>
    <w:rsid w:val="00AD4D7C"/>
    <w:rsid w:val="00AE59DF"/>
    <w:rsid w:val="00AF25DA"/>
    <w:rsid w:val="00B12291"/>
    <w:rsid w:val="00B42E00"/>
    <w:rsid w:val="00B462AB"/>
    <w:rsid w:val="00B53E3F"/>
    <w:rsid w:val="00B57187"/>
    <w:rsid w:val="00B706F8"/>
    <w:rsid w:val="00B908C2"/>
    <w:rsid w:val="00BA28CD"/>
    <w:rsid w:val="00BA72BF"/>
    <w:rsid w:val="00BB0791"/>
    <w:rsid w:val="00BD52AB"/>
    <w:rsid w:val="00C321A4"/>
    <w:rsid w:val="00C321FA"/>
    <w:rsid w:val="00C337A4"/>
    <w:rsid w:val="00C44327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202E"/>
    <w:rsid w:val="00D62C4D"/>
    <w:rsid w:val="00D8016C"/>
    <w:rsid w:val="00D92A3D"/>
    <w:rsid w:val="00DB0A6B"/>
    <w:rsid w:val="00DB28EB"/>
    <w:rsid w:val="00DB6366"/>
    <w:rsid w:val="00DC1255"/>
    <w:rsid w:val="00E01765"/>
    <w:rsid w:val="00E055FE"/>
    <w:rsid w:val="00E25569"/>
    <w:rsid w:val="00E601A2"/>
    <w:rsid w:val="00E65CB6"/>
    <w:rsid w:val="00E76C7B"/>
    <w:rsid w:val="00E77198"/>
    <w:rsid w:val="00E83E23"/>
    <w:rsid w:val="00E90A67"/>
    <w:rsid w:val="00EA3AD1"/>
    <w:rsid w:val="00EB1248"/>
    <w:rsid w:val="00EB47CE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0008"/>
    <w:rsid w:val="00FB3E03"/>
    <w:rsid w:val="00FC2F4E"/>
    <w:rsid w:val="00FC4F7F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vlada.gov.hr/UserDocsImages/2016/Sjednice/2017/04%20travanj/31%20sjednica%20Vlade%20Republike%20Hrvatske/31%20-%2016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vlada.gov.hr/UserDocsImages/2016/Sjednice/2018/10%20listopad/118%20sjednica%20VRH/Novo/118%20-%201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lada.gov.hr/UserDocsImages/2016/Sjednice/2019/Lipanj/161%20sjednica%20VRH/161%20-%2022.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64C2-834F-4501-93D0-6CB660055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7BC8C-15C6-44A5-B7DD-D1B745F53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453D0E-4646-46E6-B3C7-CD0C054C1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A863F-B6C0-46B2-B2AE-674FE8CFC4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8244B73-9603-4511-8E39-4D67D493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2020-02-26T13:47:00Z</dcterms:created>
  <dcterms:modified xsi:type="dcterms:W3CDTF">2020-02-26T13:47:00Z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