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05AE4" w14:textId="77777777" w:rsidR="002C555D" w:rsidRPr="00D109F9" w:rsidRDefault="002C555D" w:rsidP="002C555D">
      <w:pPr>
        <w:jc w:val="both"/>
        <w:rPr>
          <w:sz w:val="22"/>
          <w:lang w:eastAsia="hr-HR"/>
        </w:rPr>
      </w:pPr>
      <w:bookmarkStart w:id="0" w:name="_Hlk4596292"/>
    </w:p>
    <w:p w14:paraId="325BBB8A" w14:textId="77777777" w:rsidR="002C555D" w:rsidRPr="00D109F9" w:rsidRDefault="002C555D" w:rsidP="002C555D">
      <w:pPr>
        <w:jc w:val="center"/>
        <w:rPr>
          <w:lang w:eastAsia="hr-HR"/>
        </w:rPr>
      </w:pPr>
      <w:r w:rsidRPr="00D109F9">
        <w:rPr>
          <w:noProof/>
          <w:lang w:eastAsia="hr-HR"/>
        </w:rPr>
        <w:drawing>
          <wp:inline distT="0" distB="0" distL="0" distR="0" wp14:anchorId="61A18129" wp14:editId="0BE4FB0F">
            <wp:extent cx="495300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09F9">
        <w:rPr>
          <w:lang w:eastAsia="hr-HR"/>
        </w:rPr>
        <w:fldChar w:fldCharType="begin"/>
      </w:r>
      <w:r w:rsidRPr="00D109F9">
        <w:rPr>
          <w:lang w:eastAsia="hr-HR"/>
        </w:rPr>
        <w:instrText xml:space="preserve"> INCLUDEPICTURE "http://www.inet.hr/~box/images/grb-rh.gif" \* MERGEFORMATINET </w:instrText>
      </w:r>
      <w:r w:rsidRPr="00D109F9">
        <w:rPr>
          <w:lang w:eastAsia="hr-HR"/>
        </w:rPr>
        <w:fldChar w:fldCharType="end"/>
      </w:r>
    </w:p>
    <w:p w14:paraId="04366764" w14:textId="77777777" w:rsidR="002C555D" w:rsidRPr="00D109F9" w:rsidRDefault="002C555D" w:rsidP="002C555D">
      <w:pPr>
        <w:spacing w:before="60" w:after="1680"/>
        <w:jc w:val="center"/>
        <w:rPr>
          <w:lang w:eastAsia="hr-HR"/>
        </w:rPr>
      </w:pPr>
      <w:r w:rsidRPr="00D109F9">
        <w:rPr>
          <w:lang w:eastAsia="hr-HR"/>
        </w:rPr>
        <w:t>VLADA REPUBLIKE HRVATSKE</w:t>
      </w:r>
    </w:p>
    <w:p w14:paraId="36291B08" w14:textId="77777777" w:rsidR="002C555D" w:rsidRPr="00D109F9" w:rsidRDefault="002C555D" w:rsidP="002C555D">
      <w:pPr>
        <w:rPr>
          <w:lang w:eastAsia="hr-HR"/>
        </w:rPr>
      </w:pPr>
    </w:p>
    <w:p w14:paraId="61FEC21E" w14:textId="5FD242E9" w:rsidR="002C555D" w:rsidRPr="00D109F9" w:rsidRDefault="00C05677" w:rsidP="002C555D">
      <w:pPr>
        <w:spacing w:after="2400"/>
        <w:jc w:val="right"/>
        <w:rPr>
          <w:lang w:eastAsia="hr-HR"/>
        </w:rPr>
      </w:pPr>
      <w:r w:rsidRPr="00D109F9">
        <w:rPr>
          <w:lang w:eastAsia="hr-HR"/>
        </w:rPr>
        <w:t xml:space="preserve">Zagreb, </w:t>
      </w:r>
      <w:r w:rsidR="002B35AC">
        <w:rPr>
          <w:lang w:eastAsia="hr-HR"/>
        </w:rPr>
        <w:t>19</w:t>
      </w:r>
      <w:r w:rsidR="002C555D" w:rsidRPr="00D109F9">
        <w:rPr>
          <w:lang w:eastAsia="hr-HR"/>
        </w:rPr>
        <w:t xml:space="preserve">. </w:t>
      </w:r>
      <w:r w:rsidR="002B35AC">
        <w:rPr>
          <w:lang w:eastAsia="hr-HR"/>
        </w:rPr>
        <w:t>kolovoza</w:t>
      </w:r>
      <w:r w:rsidR="002C555D" w:rsidRPr="00D109F9">
        <w:rPr>
          <w:lang w:eastAsia="hr-HR"/>
        </w:rPr>
        <w:t xml:space="preserve"> 2021.</w:t>
      </w:r>
    </w:p>
    <w:p w14:paraId="0569EC4B" w14:textId="77777777" w:rsidR="002C555D" w:rsidRPr="00D109F9" w:rsidRDefault="002C555D" w:rsidP="002C555D">
      <w:pPr>
        <w:spacing w:line="360" w:lineRule="auto"/>
        <w:rPr>
          <w:lang w:eastAsia="hr-HR"/>
        </w:rPr>
      </w:pPr>
      <w:r w:rsidRPr="00D109F9">
        <w:rPr>
          <w:lang w:eastAsia="hr-HR"/>
        </w:rPr>
        <w:t>__________________________________________________________________________</w:t>
      </w:r>
    </w:p>
    <w:p w14:paraId="4B9AA23B" w14:textId="77777777" w:rsidR="002C555D" w:rsidRPr="00D109F9" w:rsidRDefault="002C555D" w:rsidP="002C555D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  <w:lang w:eastAsia="hr-HR"/>
        </w:rPr>
        <w:sectPr w:rsidR="002C555D" w:rsidRPr="00D109F9" w:rsidSect="009B79E3">
          <w:pgSz w:w="11906" w:h="16838"/>
          <w:pgMar w:top="1417" w:right="1417" w:bottom="1417" w:left="1417" w:header="709" w:footer="65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8"/>
        <w:gridCol w:w="7124"/>
      </w:tblGrid>
      <w:tr w:rsidR="002C555D" w:rsidRPr="00D109F9" w14:paraId="61E246D3" w14:textId="77777777" w:rsidTr="009B79E3">
        <w:tc>
          <w:tcPr>
            <w:tcW w:w="1951" w:type="dxa"/>
            <w:shd w:val="clear" w:color="auto" w:fill="auto"/>
          </w:tcPr>
          <w:p w14:paraId="064E98FD" w14:textId="77777777" w:rsidR="002C555D" w:rsidRPr="00D109F9" w:rsidRDefault="002C555D" w:rsidP="009B79E3">
            <w:pPr>
              <w:spacing w:line="360" w:lineRule="auto"/>
              <w:jc w:val="right"/>
              <w:rPr>
                <w:lang w:eastAsia="hr-HR"/>
              </w:rPr>
            </w:pPr>
            <w:r w:rsidRPr="00D109F9">
              <w:rPr>
                <w:b/>
                <w:smallCaps/>
                <w:lang w:eastAsia="hr-HR"/>
              </w:rPr>
              <w:t xml:space="preserve">Predlagatelj </w:t>
            </w:r>
            <w:r w:rsidRPr="00D109F9">
              <w:rPr>
                <w:b/>
                <w:lang w:eastAsia="hr-HR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104FD670" w14:textId="77777777" w:rsidR="002C555D" w:rsidRPr="00D109F9" w:rsidRDefault="002C555D" w:rsidP="009B79E3">
            <w:pPr>
              <w:spacing w:line="360" w:lineRule="auto"/>
              <w:rPr>
                <w:lang w:eastAsia="hr-HR"/>
              </w:rPr>
            </w:pPr>
            <w:r w:rsidRPr="00D109F9">
              <w:rPr>
                <w:lang w:eastAsia="hr-HR"/>
              </w:rPr>
              <w:t>Ministarstvo turizma i sporta</w:t>
            </w:r>
          </w:p>
        </w:tc>
      </w:tr>
    </w:tbl>
    <w:p w14:paraId="40C3F913" w14:textId="77777777" w:rsidR="002C555D" w:rsidRPr="00D109F9" w:rsidRDefault="002C555D" w:rsidP="002C555D">
      <w:pPr>
        <w:spacing w:line="360" w:lineRule="auto"/>
        <w:rPr>
          <w:lang w:eastAsia="hr-HR"/>
        </w:rPr>
      </w:pPr>
      <w:r w:rsidRPr="00D109F9">
        <w:rPr>
          <w:lang w:eastAsia="hr-HR"/>
        </w:rPr>
        <w:t>__________________________________________________________________________</w:t>
      </w:r>
    </w:p>
    <w:p w14:paraId="39372160" w14:textId="77777777" w:rsidR="002C555D" w:rsidRPr="00D109F9" w:rsidRDefault="002C555D" w:rsidP="002C555D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  <w:lang w:eastAsia="hr-HR"/>
        </w:rPr>
        <w:sectPr w:rsidR="002C555D" w:rsidRPr="00D109F9" w:rsidSect="009B79E3">
          <w:type w:val="continuous"/>
          <w:pgSz w:w="11906" w:h="16838"/>
          <w:pgMar w:top="1417" w:right="1417" w:bottom="1417" w:left="1417" w:header="709" w:footer="65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0"/>
        <w:gridCol w:w="7132"/>
      </w:tblGrid>
      <w:tr w:rsidR="002C555D" w:rsidRPr="00D109F9" w14:paraId="1C90D114" w14:textId="77777777" w:rsidTr="009B79E3">
        <w:tc>
          <w:tcPr>
            <w:tcW w:w="1951" w:type="dxa"/>
            <w:shd w:val="clear" w:color="auto" w:fill="auto"/>
          </w:tcPr>
          <w:p w14:paraId="130820B1" w14:textId="77777777" w:rsidR="002C555D" w:rsidRPr="00D109F9" w:rsidRDefault="002C555D" w:rsidP="009B79E3">
            <w:pPr>
              <w:spacing w:line="360" w:lineRule="auto"/>
              <w:jc w:val="right"/>
              <w:rPr>
                <w:lang w:eastAsia="hr-HR"/>
              </w:rPr>
            </w:pPr>
            <w:r w:rsidRPr="00D109F9">
              <w:rPr>
                <w:b/>
                <w:smallCaps/>
                <w:lang w:eastAsia="hr-HR"/>
              </w:rPr>
              <w:t>Predmet</w:t>
            </w:r>
            <w:r w:rsidRPr="00D109F9">
              <w:rPr>
                <w:b/>
                <w:lang w:eastAsia="hr-HR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39DADE59" w14:textId="77777777" w:rsidR="002C555D" w:rsidRPr="00D109F9" w:rsidRDefault="002C555D" w:rsidP="009B79E3">
            <w:pPr>
              <w:spacing w:line="360" w:lineRule="auto"/>
              <w:jc w:val="both"/>
              <w:rPr>
                <w:lang w:eastAsia="hr-HR"/>
              </w:rPr>
            </w:pPr>
            <w:r w:rsidRPr="00D109F9">
              <w:rPr>
                <w:lang w:eastAsia="hr-HR"/>
              </w:rPr>
              <w:t>Programsko i financijsko izvješće Hrvatskog olimpijskog odbora za 2020. godinu</w:t>
            </w:r>
            <w:r w:rsidRPr="00D109F9">
              <w:t xml:space="preserve"> - davanje mišljenja Hrvatskome saboru</w:t>
            </w:r>
          </w:p>
        </w:tc>
      </w:tr>
    </w:tbl>
    <w:p w14:paraId="7AB1B072" w14:textId="77777777" w:rsidR="002C555D" w:rsidRPr="00D109F9" w:rsidRDefault="002C555D" w:rsidP="002C555D">
      <w:pPr>
        <w:tabs>
          <w:tab w:val="left" w:pos="1843"/>
        </w:tabs>
        <w:spacing w:line="360" w:lineRule="auto"/>
        <w:ind w:left="1843" w:hanging="1843"/>
        <w:rPr>
          <w:lang w:eastAsia="hr-HR"/>
        </w:rPr>
      </w:pPr>
      <w:r w:rsidRPr="00D109F9">
        <w:rPr>
          <w:lang w:eastAsia="hr-HR"/>
        </w:rPr>
        <w:t>__________________________________________________________________________</w:t>
      </w:r>
    </w:p>
    <w:p w14:paraId="0DCB10DC" w14:textId="77777777" w:rsidR="002C555D" w:rsidRPr="00D109F9" w:rsidRDefault="002C555D" w:rsidP="002C555D">
      <w:pPr>
        <w:rPr>
          <w:lang w:eastAsia="hr-HR"/>
        </w:rPr>
      </w:pPr>
    </w:p>
    <w:p w14:paraId="42527CBF" w14:textId="77777777" w:rsidR="002C555D" w:rsidRPr="00D109F9" w:rsidRDefault="002C555D" w:rsidP="002C555D">
      <w:pPr>
        <w:rPr>
          <w:lang w:eastAsia="hr-HR"/>
        </w:rPr>
      </w:pPr>
    </w:p>
    <w:p w14:paraId="71888765" w14:textId="77777777" w:rsidR="002C555D" w:rsidRPr="00D109F9" w:rsidRDefault="002C555D" w:rsidP="002C555D">
      <w:pPr>
        <w:rPr>
          <w:lang w:eastAsia="hr-HR"/>
        </w:rPr>
      </w:pPr>
    </w:p>
    <w:p w14:paraId="1DBF2FFE" w14:textId="77777777" w:rsidR="002C555D" w:rsidRPr="00D109F9" w:rsidRDefault="002C555D" w:rsidP="002C555D">
      <w:pPr>
        <w:rPr>
          <w:lang w:eastAsia="hr-HR"/>
        </w:rPr>
      </w:pPr>
    </w:p>
    <w:p w14:paraId="4AA0F851" w14:textId="77777777" w:rsidR="002C555D" w:rsidRPr="00D109F9" w:rsidRDefault="002C555D" w:rsidP="002C555D">
      <w:pPr>
        <w:rPr>
          <w:lang w:eastAsia="hr-HR"/>
        </w:rPr>
      </w:pPr>
    </w:p>
    <w:p w14:paraId="1C631B7D" w14:textId="77777777" w:rsidR="002C555D" w:rsidRPr="00D109F9" w:rsidRDefault="002C555D" w:rsidP="002C555D">
      <w:pPr>
        <w:rPr>
          <w:lang w:eastAsia="hr-HR"/>
        </w:rPr>
      </w:pPr>
    </w:p>
    <w:p w14:paraId="212238A5" w14:textId="77777777" w:rsidR="002C555D" w:rsidRPr="00D109F9" w:rsidRDefault="002C555D" w:rsidP="002C555D">
      <w:pPr>
        <w:rPr>
          <w:lang w:eastAsia="hr-HR"/>
        </w:rPr>
      </w:pPr>
    </w:p>
    <w:p w14:paraId="38E3C831" w14:textId="77777777" w:rsidR="002C555D" w:rsidRPr="00D109F9" w:rsidRDefault="002C555D" w:rsidP="002C555D">
      <w:pPr>
        <w:rPr>
          <w:lang w:eastAsia="hr-HR"/>
        </w:rPr>
      </w:pPr>
    </w:p>
    <w:p w14:paraId="1583C6C3" w14:textId="77777777" w:rsidR="002C555D" w:rsidRPr="00D109F9" w:rsidRDefault="002C555D" w:rsidP="002C555D">
      <w:pPr>
        <w:rPr>
          <w:lang w:eastAsia="hr-HR"/>
        </w:rPr>
      </w:pPr>
    </w:p>
    <w:p w14:paraId="7B6CDAD6" w14:textId="77777777" w:rsidR="002C555D" w:rsidRPr="00D109F9" w:rsidRDefault="002C555D" w:rsidP="002C555D">
      <w:pPr>
        <w:rPr>
          <w:lang w:eastAsia="hr-HR"/>
        </w:rPr>
      </w:pPr>
    </w:p>
    <w:p w14:paraId="1A144632" w14:textId="77777777" w:rsidR="002C555D" w:rsidRPr="00D109F9" w:rsidRDefault="002C555D" w:rsidP="002C555D">
      <w:pPr>
        <w:rPr>
          <w:lang w:eastAsia="hr-HR"/>
        </w:rPr>
      </w:pPr>
    </w:p>
    <w:p w14:paraId="16D5A8C9" w14:textId="77777777" w:rsidR="002C555D" w:rsidRPr="00D109F9" w:rsidRDefault="002C555D" w:rsidP="002C555D">
      <w:pPr>
        <w:rPr>
          <w:lang w:eastAsia="hr-HR"/>
        </w:rPr>
      </w:pPr>
    </w:p>
    <w:p w14:paraId="1DB8D87A" w14:textId="77777777" w:rsidR="00A5755A" w:rsidRPr="00D109F9" w:rsidRDefault="00A5755A" w:rsidP="002C555D">
      <w:pPr>
        <w:rPr>
          <w:lang w:eastAsia="hr-HR"/>
        </w:rPr>
      </w:pPr>
    </w:p>
    <w:p w14:paraId="57556F4D" w14:textId="77777777" w:rsidR="00A5755A" w:rsidRPr="00D109F9" w:rsidRDefault="00A5755A" w:rsidP="002C555D">
      <w:pPr>
        <w:rPr>
          <w:lang w:eastAsia="hr-HR"/>
        </w:rPr>
      </w:pPr>
    </w:p>
    <w:p w14:paraId="039BB28B" w14:textId="77777777" w:rsidR="00A5755A" w:rsidRPr="00D109F9" w:rsidRDefault="00A5755A" w:rsidP="002C555D">
      <w:pPr>
        <w:rPr>
          <w:lang w:eastAsia="hr-HR"/>
        </w:rPr>
      </w:pPr>
    </w:p>
    <w:p w14:paraId="071D429C" w14:textId="77777777" w:rsidR="00A5755A" w:rsidRPr="00D109F9" w:rsidRDefault="00A5755A" w:rsidP="002C555D">
      <w:pPr>
        <w:rPr>
          <w:lang w:eastAsia="hr-HR"/>
        </w:rPr>
      </w:pPr>
    </w:p>
    <w:p w14:paraId="407C721B" w14:textId="77777777" w:rsidR="002C555D" w:rsidRPr="00D109F9" w:rsidRDefault="002C555D" w:rsidP="002C555D">
      <w:pPr>
        <w:rPr>
          <w:lang w:eastAsia="hr-HR"/>
        </w:rPr>
      </w:pPr>
    </w:p>
    <w:p w14:paraId="01324A7B" w14:textId="77777777" w:rsidR="002C555D" w:rsidRPr="00D109F9" w:rsidRDefault="002C555D" w:rsidP="002C555D">
      <w:pPr>
        <w:pBdr>
          <w:top w:val="single" w:sz="4" w:space="1" w:color="404040"/>
        </w:pBdr>
        <w:tabs>
          <w:tab w:val="center" w:pos="4703"/>
          <w:tab w:val="right" w:pos="9406"/>
        </w:tabs>
        <w:jc w:val="center"/>
        <w:rPr>
          <w:color w:val="404040"/>
          <w:spacing w:val="20"/>
          <w:sz w:val="20"/>
          <w:lang w:eastAsia="hr-HR"/>
        </w:rPr>
      </w:pPr>
      <w:r w:rsidRPr="00D109F9">
        <w:rPr>
          <w:color w:val="404040"/>
          <w:spacing w:val="20"/>
          <w:sz w:val="20"/>
          <w:lang w:eastAsia="hr-HR"/>
        </w:rPr>
        <w:t>Banski dvori | Trg Sv. Marka 2 | 10000 Zagreb | tel. 01 4569 222 | vlada.gov.hr</w:t>
      </w:r>
    </w:p>
    <w:p w14:paraId="01600DE7" w14:textId="77777777" w:rsidR="002C555D" w:rsidRPr="00D109F9" w:rsidRDefault="002C555D" w:rsidP="002C555D">
      <w:pPr>
        <w:rPr>
          <w:lang w:eastAsia="hr-HR"/>
        </w:rPr>
        <w:sectPr w:rsidR="002C555D" w:rsidRPr="00D109F9" w:rsidSect="009B79E3">
          <w:type w:val="continuous"/>
          <w:pgSz w:w="11906" w:h="16838"/>
          <w:pgMar w:top="1417" w:right="1417" w:bottom="1417" w:left="1417" w:header="709" w:footer="658" w:gutter="0"/>
          <w:cols w:space="708"/>
          <w:docGrid w:linePitch="360"/>
        </w:sectPr>
      </w:pPr>
    </w:p>
    <w:bookmarkEnd w:id="0"/>
    <w:p w14:paraId="5D0219C1" w14:textId="77777777" w:rsidR="00DA3AD6" w:rsidRPr="00D109F9" w:rsidRDefault="00DA3AD6" w:rsidP="006E0AE7">
      <w:pPr>
        <w:jc w:val="right"/>
        <w:rPr>
          <w:b/>
          <w:lang w:eastAsia="hr-HR"/>
        </w:rPr>
      </w:pPr>
      <w:r w:rsidRPr="00D109F9">
        <w:rPr>
          <w:b/>
          <w:lang w:eastAsia="hr-HR"/>
        </w:rPr>
        <w:lastRenderedPageBreak/>
        <w:t>Prijedlog</w:t>
      </w:r>
    </w:p>
    <w:p w14:paraId="34A2E75A" w14:textId="77777777" w:rsidR="00DA3AD6" w:rsidRPr="00D109F9" w:rsidRDefault="00DA3AD6" w:rsidP="006E0AE7">
      <w:pPr>
        <w:rPr>
          <w:b/>
          <w:lang w:eastAsia="hr-HR"/>
        </w:rPr>
      </w:pPr>
    </w:p>
    <w:p w14:paraId="689237F1" w14:textId="77777777" w:rsidR="00DA3AD6" w:rsidRPr="00D109F9" w:rsidRDefault="00DA3AD6" w:rsidP="006E0AE7">
      <w:pPr>
        <w:rPr>
          <w:b/>
          <w:lang w:eastAsia="hr-HR"/>
        </w:rPr>
      </w:pPr>
    </w:p>
    <w:p w14:paraId="4C7906FF" w14:textId="77777777" w:rsidR="00DA3AD6" w:rsidRPr="00D109F9" w:rsidRDefault="00DA3AD6" w:rsidP="006E0AE7">
      <w:pPr>
        <w:rPr>
          <w:b/>
          <w:lang w:eastAsia="hr-HR"/>
        </w:rPr>
      </w:pPr>
    </w:p>
    <w:p w14:paraId="5A0E346F" w14:textId="77777777" w:rsidR="00DA3AD6" w:rsidRPr="00D109F9" w:rsidRDefault="00DA3AD6" w:rsidP="006E0AE7">
      <w:pPr>
        <w:rPr>
          <w:b/>
          <w:lang w:eastAsia="hr-HR"/>
        </w:rPr>
      </w:pPr>
    </w:p>
    <w:p w14:paraId="554E3F50" w14:textId="71092C6F" w:rsidR="00DA3AD6" w:rsidRPr="00D109F9" w:rsidRDefault="006E0AE7" w:rsidP="006E0AE7">
      <w:pPr>
        <w:rPr>
          <w:lang w:eastAsia="hr-HR"/>
        </w:rPr>
      </w:pPr>
      <w:r w:rsidRPr="00D109F9">
        <w:rPr>
          <w:lang w:eastAsia="hr-HR"/>
        </w:rPr>
        <w:t>KLASA:</w:t>
      </w:r>
    </w:p>
    <w:p w14:paraId="35DFC8E3" w14:textId="315638C2" w:rsidR="00DA3AD6" w:rsidRPr="00D109F9" w:rsidRDefault="006E0AE7" w:rsidP="006E0AE7">
      <w:pPr>
        <w:rPr>
          <w:lang w:eastAsia="hr-HR"/>
        </w:rPr>
      </w:pPr>
      <w:r w:rsidRPr="00D109F9">
        <w:rPr>
          <w:lang w:eastAsia="hr-HR"/>
        </w:rPr>
        <w:t>URBROJ:</w:t>
      </w:r>
    </w:p>
    <w:p w14:paraId="652A8AB9" w14:textId="77777777" w:rsidR="00DA3AD6" w:rsidRPr="00D109F9" w:rsidRDefault="00DA3AD6" w:rsidP="006E0AE7">
      <w:pPr>
        <w:rPr>
          <w:lang w:eastAsia="hr-HR"/>
        </w:rPr>
      </w:pPr>
    </w:p>
    <w:p w14:paraId="2C18C861" w14:textId="77777777" w:rsidR="00DA3AD6" w:rsidRPr="00D109F9" w:rsidRDefault="00DA3AD6" w:rsidP="006E0AE7">
      <w:pPr>
        <w:rPr>
          <w:lang w:eastAsia="hr-HR"/>
        </w:rPr>
      </w:pPr>
      <w:r w:rsidRPr="00D109F9">
        <w:rPr>
          <w:lang w:eastAsia="hr-HR"/>
        </w:rPr>
        <w:t>Zagreb,</w:t>
      </w:r>
    </w:p>
    <w:p w14:paraId="4DCBFDAA" w14:textId="77777777" w:rsidR="00DA3AD6" w:rsidRPr="00D109F9" w:rsidRDefault="00DA3AD6" w:rsidP="006E0AE7">
      <w:pPr>
        <w:ind w:left="4253"/>
        <w:rPr>
          <w:b/>
          <w:lang w:eastAsia="hr-HR"/>
        </w:rPr>
      </w:pPr>
    </w:p>
    <w:p w14:paraId="25CF4717" w14:textId="4C7A3F74" w:rsidR="00DA3AD6" w:rsidRPr="00D109F9" w:rsidRDefault="00DA3AD6" w:rsidP="006E0AE7">
      <w:pPr>
        <w:ind w:left="4253"/>
        <w:rPr>
          <w:b/>
          <w:lang w:eastAsia="hr-HR"/>
        </w:rPr>
      </w:pPr>
    </w:p>
    <w:p w14:paraId="08E11551" w14:textId="77777777" w:rsidR="006C6555" w:rsidRPr="00D109F9" w:rsidRDefault="006C6555" w:rsidP="006E0AE7">
      <w:pPr>
        <w:ind w:left="4253"/>
        <w:rPr>
          <w:b/>
          <w:lang w:eastAsia="hr-HR"/>
        </w:rPr>
      </w:pPr>
    </w:p>
    <w:p w14:paraId="1BE6F927" w14:textId="77777777" w:rsidR="00DA3AD6" w:rsidRPr="00D109F9" w:rsidRDefault="00DA3AD6" w:rsidP="006E0AE7">
      <w:pPr>
        <w:ind w:left="4253"/>
        <w:rPr>
          <w:b/>
          <w:lang w:eastAsia="hr-HR"/>
        </w:rPr>
      </w:pPr>
      <w:r w:rsidRPr="00D109F9">
        <w:rPr>
          <w:b/>
          <w:lang w:eastAsia="hr-HR"/>
        </w:rPr>
        <w:t>PREDSJEDNIKU HRVATSKOGA SABORA</w:t>
      </w:r>
    </w:p>
    <w:p w14:paraId="6667CEF9" w14:textId="3DFB858A" w:rsidR="00DA3AD6" w:rsidRPr="00D109F9" w:rsidRDefault="00DA3AD6" w:rsidP="006E0AE7">
      <w:pPr>
        <w:ind w:left="4253"/>
        <w:rPr>
          <w:b/>
          <w:lang w:eastAsia="hr-HR"/>
        </w:rPr>
      </w:pPr>
    </w:p>
    <w:p w14:paraId="753ED30D" w14:textId="77777777" w:rsidR="006C6555" w:rsidRPr="00D109F9" w:rsidRDefault="006C6555" w:rsidP="006E0AE7">
      <w:pPr>
        <w:ind w:left="4253"/>
        <w:rPr>
          <w:b/>
          <w:lang w:eastAsia="hr-HR"/>
        </w:rPr>
      </w:pPr>
    </w:p>
    <w:p w14:paraId="377C1E45" w14:textId="77777777" w:rsidR="00DA3AD6" w:rsidRPr="00D109F9" w:rsidRDefault="00DA3AD6" w:rsidP="006E0AE7">
      <w:pPr>
        <w:ind w:left="4253"/>
        <w:rPr>
          <w:b/>
          <w:lang w:eastAsia="hr-HR"/>
        </w:rPr>
      </w:pPr>
    </w:p>
    <w:p w14:paraId="2FA2018D" w14:textId="5D65D49B" w:rsidR="00DA3AD6" w:rsidRPr="00D109F9" w:rsidRDefault="006E0AE7" w:rsidP="006E0AE7">
      <w:pPr>
        <w:ind w:left="1418" w:hanging="1418"/>
        <w:jc w:val="both"/>
        <w:rPr>
          <w:rFonts w:eastAsia="Batang"/>
          <w:lang w:eastAsia="hr-HR"/>
        </w:rPr>
      </w:pPr>
      <w:r w:rsidRPr="00D109F9">
        <w:rPr>
          <w:lang w:eastAsia="hr-HR"/>
        </w:rPr>
        <w:t>PREDMET</w:t>
      </w:r>
      <w:r w:rsidR="00DA3AD6" w:rsidRPr="00D109F9">
        <w:rPr>
          <w:lang w:eastAsia="hr-HR"/>
        </w:rPr>
        <w:t>:</w:t>
      </w:r>
      <w:r w:rsidR="00DA3AD6" w:rsidRPr="00D109F9">
        <w:rPr>
          <w:lang w:eastAsia="hr-HR"/>
        </w:rPr>
        <w:tab/>
        <w:t>Programsko i financijsko izvješće Hrvatskog olimpijskog odbora za 2020. godinu - mišljenje Vlade</w:t>
      </w:r>
    </w:p>
    <w:p w14:paraId="752258CF" w14:textId="77777777" w:rsidR="00DA3AD6" w:rsidRPr="00D109F9" w:rsidRDefault="00DA3AD6" w:rsidP="006E0AE7">
      <w:pPr>
        <w:ind w:left="1418" w:hanging="1418"/>
        <w:jc w:val="both"/>
        <w:rPr>
          <w:lang w:eastAsia="hr-HR"/>
        </w:rPr>
      </w:pPr>
    </w:p>
    <w:p w14:paraId="41B5EE31" w14:textId="7E1820D1" w:rsidR="00DA3AD6" w:rsidRPr="00D109F9" w:rsidRDefault="00DA3AD6" w:rsidP="006E0AE7">
      <w:pPr>
        <w:ind w:left="1418" w:hanging="1418"/>
        <w:jc w:val="both"/>
        <w:rPr>
          <w:lang w:eastAsia="hr-HR"/>
        </w:rPr>
      </w:pPr>
      <w:r w:rsidRPr="00D109F9">
        <w:rPr>
          <w:lang w:eastAsia="hr-HR"/>
        </w:rPr>
        <w:t>Veza:</w:t>
      </w:r>
      <w:r w:rsidRPr="00D109F9">
        <w:rPr>
          <w:lang w:eastAsia="hr-HR"/>
        </w:rPr>
        <w:tab/>
        <w:t xml:space="preserve">Pismo Hrvatskoga sabora, </w:t>
      </w:r>
      <w:r w:rsidR="006E0AE7" w:rsidRPr="00D109F9">
        <w:rPr>
          <w:lang w:eastAsia="hr-HR"/>
        </w:rPr>
        <w:t>KLASA</w:t>
      </w:r>
      <w:r w:rsidRPr="00D109F9">
        <w:rPr>
          <w:lang w:eastAsia="hr-HR"/>
        </w:rPr>
        <w:t xml:space="preserve">: 021-12/21-09/34, </w:t>
      </w:r>
      <w:r w:rsidR="006E0AE7" w:rsidRPr="00D109F9">
        <w:rPr>
          <w:lang w:eastAsia="hr-HR"/>
        </w:rPr>
        <w:t>URBROJ</w:t>
      </w:r>
      <w:r w:rsidRPr="00D109F9">
        <w:rPr>
          <w:lang w:eastAsia="hr-HR"/>
        </w:rPr>
        <w:t>:</w:t>
      </w:r>
      <w:r w:rsidR="006E0AE7" w:rsidRPr="00D109F9">
        <w:rPr>
          <w:lang w:eastAsia="hr-HR"/>
        </w:rPr>
        <w:t xml:space="preserve"> 65-21-03, od 29. travnja 2021.</w:t>
      </w:r>
    </w:p>
    <w:p w14:paraId="7B7FA457" w14:textId="77777777" w:rsidR="00DA3AD6" w:rsidRPr="00D109F9" w:rsidRDefault="00DA3AD6" w:rsidP="006E0AE7">
      <w:pPr>
        <w:ind w:left="1418" w:hanging="1418"/>
        <w:jc w:val="both"/>
        <w:rPr>
          <w:lang w:eastAsia="hr-HR"/>
        </w:rPr>
      </w:pPr>
    </w:p>
    <w:p w14:paraId="6AD095F0" w14:textId="327676E2" w:rsidR="00DA3AD6" w:rsidRPr="00D109F9" w:rsidRDefault="006E0AE7" w:rsidP="006E0AE7">
      <w:pPr>
        <w:jc w:val="both"/>
        <w:rPr>
          <w:lang w:eastAsia="hr-HR"/>
        </w:rPr>
      </w:pPr>
      <w:r w:rsidRPr="00D109F9">
        <w:rPr>
          <w:lang w:eastAsia="hr-HR"/>
        </w:rPr>
        <w:tab/>
      </w:r>
      <w:r w:rsidRPr="00D109F9">
        <w:rPr>
          <w:lang w:eastAsia="hr-HR"/>
        </w:rPr>
        <w:tab/>
      </w:r>
      <w:r w:rsidR="00DA3AD6" w:rsidRPr="00D109F9">
        <w:rPr>
          <w:lang w:eastAsia="hr-HR"/>
        </w:rPr>
        <w:t>Na temelju članka 122. stavka 2. Poslovnika Hrvatskoga sabora (</w:t>
      </w:r>
      <w:r w:rsidRPr="00D109F9">
        <w:rPr>
          <w:lang w:eastAsia="hr-HR"/>
        </w:rPr>
        <w:t>„</w:t>
      </w:r>
      <w:r w:rsidR="00DA3AD6" w:rsidRPr="00D109F9">
        <w:rPr>
          <w:lang w:eastAsia="hr-HR"/>
        </w:rPr>
        <w:t>Narodne novine</w:t>
      </w:r>
      <w:r w:rsidRPr="00D109F9">
        <w:rPr>
          <w:lang w:eastAsia="hr-HR"/>
        </w:rPr>
        <w:t>“</w:t>
      </w:r>
      <w:r w:rsidR="00DA3AD6" w:rsidRPr="00D109F9">
        <w:rPr>
          <w:lang w:eastAsia="hr-HR"/>
        </w:rPr>
        <w:t>, br. 81/13</w:t>
      </w:r>
      <w:r w:rsidRPr="00D109F9">
        <w:rPr>
          <w:lang w:eastAsia="hr-HR"/>
        </w:rPr>
        <w:t>.</w:t>
      </w:r>
      <w:r w:rsidR="00DA3AD6" w:rsidRPr="00D109F9">
        <w:rPr>
          <w:lang w:eastAsia="hr-HR"/>
        </w:rPr>
        <w:t>, 113/16</w:t>
      </w:r>
      <w:r w:rsidRPr="00D109F9">
        <w:rPr>
          <w:lang w:eastAsia="hr-HR"/>
        </w:rPr>
        <w:t>.</w:t>
      </w:r>
      <w:r w:rsidR="00DA3AD6" w:rsidRPr="00D109F9">
        <w:rPr>
          <w:lang w:eastAsia="hr-HR"/>
        </w:rPr>
        <w:t>, 69/17</w:t>
      </w:r>
      <w:r w:rsidRPr="00D109F9">
        <w:rPr>
          <w:lang w:eastAsia="hr-HR"/>
        </w:rPr>
        <w:t>.</w:t>
      </w:r>
      <w:r w:rsidR="00DA3AD6" w:rsidRPr="00D109F9">
        <w:rPr>
          <w:lang w:eastAsia="hr-HR"/>
        </w:rPr>
        <w:t>, 29/18</w:t>
      </w:r>
      <w:r w:rsidRPr="00D109F9">
        <w:rPr>
          <w:lang w:eastAsia="hr-HR"/>
        </w:rPr>
        <w:t>.</w:t>
      </w:r>
      <w:r w:rsidR="00DA3AD6" w:rsidRPr="00D109F9">
        <w:rPr>
          <w:lang w:eastAsia="hr-HR"/>
        </w:rPr>
        <w:t>, 53/20</w:t>
      </w:r>
      <w:r w:rsidRPr="00D109F9">
        <w:rPr>
          <w:lang w:eastAsia="hr-HR"/>
        </w:rPr>
        <w:t>.</w:t>
      </w:r>
      <w:r w:rsidR="00DA3AD6" w:rsidRPr="00D109F9">
        <w:rPr>
          <w:lang w:eastAsia="hr-HR"/>
        </w:rPr>
        <w:t>, 119/20</w:t>
      </w:r>
      <w:r w:rsidRPr="00D109F9">
        <w:rPr>
          <w:lang w:eastAsia="hr-HR"/>
        </w:rPr>
        <w:t>. - Odluka Ustavnog suda Republike Hrvatske</w:t>
      </w:r>
      <w:r w:rsidR="00DA3AD6" w:rsidRPr="00D109F9">
        <w:rPr>
          <w:lang w:eastAsia="hr-HR"/>
        </w:rPr>
        <w:t xml:space="preserve"> i 123/20</w:t>
      </w:r>
      <w:r w:rsidRPr="00D109F9">
        <w:rPr>
          <w:lang w:eastAsia="hr-HR"/>
        </w:rPr>
        <w:t>.</w:t>
      </w:r>
      <w:r w:rsidR="00DA3AD6" w:rsidRPr="00D109F9">
        <w:rPr>
          <w:lang w:eastAsia="hr-HR"/>
        </w:rPr>
        <w:t>), Vlada Republike Hrvatske o Programskom i financijskom izvješću Hrvatskog olimpijskog odbora za 2020. godinu, daje sljedeće</w:t>
      </w:r>
    </w:p>
    <w:p w14:paraId="5F150D99" w14:textId="77777777" w:rsidR="00DA3AD6" w:rsidRPr="00D109F9" w:rsidRDefault="00DA3AD6" w:rsidP="006E0AE7">
      <w:pPr>
        <w:jc w:val="center"/>
        <w:rPr>
          <w:b/>
          <w:lang w:eastAsia="hr-HR"/>
        </w:rPr>
      </w:pPr>
    </w:p>
    <w:p w14:paraId="45B798B3" w14:textId="77777777" w:rsidR="00DA3AD6" w:rsidRPr="00D109F9" w:rsidRDefault="00DA3AD6" w:rsidP="006E0AE7">
      <w:pPr>
        <w:jc w:val="center"/>
        <w:rPr>
          <w:b/>
          <w:lang w:eastAsia="hr-HR"/>
        </w:rPr>
      </w:pPr>
    </w:p>
    <w:p w14:paraId="2F69D702" w14:textId="77777777" w:rsidR="00DA3AD6" w:rsidRPr="00D109F9" w:rsidRDefault="00DA3AD6" w:rsidP="006E0AE7">
      <w:pPr>
        <w:jc w:val="center"/>
        <w:rPr>
          <w:b/>
          <w:lang w:eastAsia="hr-HR"/>
        </w:rPr>
      </w:pPr>
      <w:r w:rsidRPr="00D109F9">
        <w:rPr>
          <w:b/>
          <w:lang w:eastAsia="hr-HR"/>
        </w:rPr>
        <w:t>M I Š L J E N J E</w:t>
      </w:r>
    </w:p>
    <w:p w14:paraId="0A6A2240" w14:textId="77777777" w:rsidR="00DA3AD6" w:rsidRPr="00D109F9" w:rsidRDefault="00DA3AD6" w:rsidP="006E0AE7">
      <w:pPr>
        <w:jc w:val="center"/>
        <w:rPr>
          <w:lang w:eastAsia="hr-HR"/>
        </w:rPr>
      </w:pPr>
    </w:p>
    <w:p w14:paraId="24B09F68" w14:textId="77777777" w:rsidR="00DA3AD6" w:rsidRPr="00D109F9" w:rsidRDefault="00DA3AD6" w:rsidP="006E0AE7">
      <w:pPr>
        <w:jc w:val="center"/>
        <w:rPr>
          <w:lang w:eastAsia="hr-HR"/>
        </w:rPr>
      </w:pPr>
    </w:p>
    <w:p w14:paraId="26E02E6D" w14:textId="4CB1A134" w:rsidR="00DA3AD6" w:rsidRPr="00D109F9" w:rsidRDefault="0061631E" w:rsidP="006E0AE7">
      <w:pPr>
        <w:jc w:val="both"/>
        <w:rPr>
          <w:color w:val="000000"/>
          <w:lang w:eastAsia="hr-HR"/>
        </w:rPr>
      </w:pPr>
      <w:r w:rsidRPr="00D109F9">
        <w:rPr>
          <w:color w:val="000000"/>
          <w:lang w:eastAsia="hr-HR"/>
        </w:rPr>
        <w:tab/>
      </w:r>
      <w:r w:rsidRPr="00D109F9">
        <w:rPr>
          <w:color w:val="000000"/>
          <w:lang w:eastAsia="hr-HR"/>
        </w:rPr>
        <w:tab/>
      </w:r>
      <w:r w:rsidR="00DA3AD6" w:rsidRPr="00D109F9">
        <w:rPr>
          <w:color w:val="000000"/>
          <w:lang w:eastAsia="hr-HR"/>
        </w:rPr>
        <w:t>Vlada Republike Hrvatske predlaže Hrvatskom</w:t>
      </w:r>
      <w:r w:rsidRPr="00D109F9">
        <w:rPr>
          <w:color w:val="000000"/>
          <w:lang w:eastAsia="hr-HR"/>
        </w:rPr>
        <w:t>e</w:t>
      </w:r>
      <w:r w:rsidR="00DA3AD6" w:rsidRPr="00D109F9">
        <w:rPr>
          <w:color w:val="000000"/>
          <w:lang w:eastAsia="hr-HR"/>
        </w:rPr>
        <w:t xml:space="preserve"> saboru da</w:t>
      </w:r>
      <w:r w:rsidRPr="00D109F9">
        <w:rPr>
          <w:color w:val="000000"/>
          <w:lang w:eastAsia="hr-HR"/>
        </w:rPr>
        <w:t xml:space="preserve"> prihvati P</w:t>
      </w:r>
      <w:r w:rsidR="00DA3AD6" w:rsidRPr="00D109F9">
        <w:rPr>
          <w:color w:val="000000"/>
          <w:lang w:eastAsia="hr-HR"/>
        </w:rPr>
        <w:t>rogramsko i financijsko izvješće Hrvatskog olimpijskog odbora za 2020. godinu</w:t>
      </w:r>
      <w:r w:rsidRPr="00D109F9">
        <w:rPr>
          <w:color w:val="000000"/>
          <w:lang w:eastAsia="hr-HR"/>
        </w:rPr>
        <w:t>,</w:t>
      </w:r>
      <w:r w:rsidR="00DA3AD6" w:rsidRPr="00D109F9">
        <w:rPr>
          <w:color w:val="000000"/>
          <w:lang w:eastAsia="hr-HR"/>
        </w:rPr>
        <w:t xml:space="preserve"> koje je predsjedniku Hrvatskog</w:t>
      </w:r>
      <w:r w:rsidRPr="00D109F9">
        <w:rPr>
          <w:color w:val="000000"/>
          <w:lang w:eastAsia="hr-HR"/>
        </w:rPr>
        <w:t>a</w:t>
      </w:r>
      <w:r w:rsidR="00DA3AD6" w:rsidRPr="00D109F9">
        <w:rPr>
          <w:color w:val="000000"/>
          <w:lang w:eastAsia="hr-HR"/>
        </w:rPr>
        <w:t xml:space="preserve"> sabora podnio Hrvatski olimpijski odbor</w:t>
      </w:r>
      <w:r w:rsidRPr="00D109F9">
        <w:rPr>
          <w:color w:val="000000"/>
          <w:lang w:eastAsia="hr-HR"/>
        </w:rPr>
        <w:t>, aktom od 28. travnja 2021.</w:t>
      </w:r>
      <w:r w:rsidR="00CA6C24">
        <w:rPr>
          <w:color w:val="000000"/>
          <w:lang w:eastAsia="hr-HR"/>
        </w:rPr>
        <w:t>,</w:t>
      </w:r>
      <w:r w:rsidRPr="00D109F9">
        <w:rPr>
          <w:color w:val="000000"/>
          <w:lang w:eastAsia="hr-HR"/>
        </w:rPr>
        <w:t xml:space="preserve"> uz sljedeće napomene:</w:t>
      </w:r>
    </w:p>
    <w:p w14:paraId="0161D6AE" w14:textId="77777777" w:rsidR="00DA3AD6" w:rsidRPr="00D109F9" w:rsidRDefault="00DA3AD6" w:rsidP="006E0AE7">
      <w:pPr>
        <w:jc w:val="both"/>
        <w:rPr>
          <w:color w:val="000000"/>
          <w:lang w:eastAsia="hr-HR"/>
        </w:rPr>
      </w:pPr>
    </w:p>
    <w:p w14:paraId="217584D7" w14:textId="0B47E585" w:rsidR="00DA3AD6" w:rsidRPr="00D109F9" w:rsidRDefault="0061631E" w:rsidP="006E0AE7">
      <w:pPr>
        <w:jc w:val="both"/>
        <w:rPr>
          <w:color w:val="000000"/>
          <w:lang w:eastAsia="hr-HR"/>
        </w:rPr>
      </w:pPr>
      <w:r w:rsidRPr="00D109F9">
        <w:rPr>
          <w:color w:val="000000"/>
          <w:lang w:eastAsia="hr-HR"/>
        </w:rPr>
        <w:tab/>
      </w:r>
      <w:r w:rsidRPr="00D109F9">
        <w:rPr>
          <w:color w:val="000000"/>
          <w:lang w:eastAsia="hr-HR"/>
        </w:rPr>
        <w:tab/>
      </w:r>
      <w:r w:rsidR="00DA3AD6" w:rsidRPr="00D109F9">
        <w:rPr>
          <w:color w:val="000000"/>
          <w:lang w:eastAsia="hr-HR"/>
        </w:rPr>
        <w:t>Sukladno članku 75. stavku 4. Zakona o sportu („Narodne novine“</w:t>
      </w:r>
      <w:r w:rsidR="00C272AA" w:rsidRPr="00D109F9">
        <w:rPr>
          <w:color w:val="000000"/>
          <w:lang w:eastAsia="hr-HR"/>
        </w:rPr>
        <w:t>,</w:t>
      </w:r>
      <w:r w:rsidR="00DA3AD6" w:rsidRPr="00D109F9">
        <w:rPr>
          <w:color w:val="000000"/>
          <w:lang w:eastAsia="hr-HR"/>
        </w:rPr>
        <w:t xml:space="preserve"> br</w:t>
      </w:r>
      <w:r w:rsidR="00C272AA" w:rsidRPr="00D109F9">
        <w:rPr>
          <w:color w:val="000000"/>
          <w:lang w:eastAsia="hr-HR"/>
        </w:rPr>
        <w:t>.</w:t>
      </w:r>
      <w:r w:rsidR="00DA3AD6" w:rsidRPr="00D109F9">
        <w:rPr>
          <w:color w:val="000000"/>
          <w:lang w:eastAsia="hr-HR"/>
        </w:rPr>
        <w:t xml:space="preserve"> 71/06</w:t>
      </w:r>
      <w:r w:rsidR="009B0BC8" w:rsidRPr="00D109F9">
        <w:rPr>
          <w:color w:val="000000"/>
          <w:lang w:eastAsia="hr-HR"/>
        </w:rPr>
        <w:t>.</w:t>
      </w:r>
      <w:r w:rsidR="00DA3AD6" w:rsidRPr="00D109F9">
        <w:rPr>
          <w:color w:val="000000"/>
          <w:lang w:eastAsia="hr-HR"/>
        </w:rPr>
        <w:t>, 124/10</w:t>
      </w:r>
      <w:r w:rsidR="009B0BC8" w:rsidRPr="00D109F9">
        <w:rPr>
          <w:color w:val="000000"/>
          <w:lang w:eastAsia="hr-HR"/>
        </w:rPr>
        <w:t>.</w:t>
      </w:r>
      <w:r w:rsidR="00DA3AD6" w:rsidRPr="00D109F9">
        <w:rPr>
          <w:color w:val="000000"/>
          <w:lang w:eastAsia="hr-HR"/>
        </w:rPr>
        <w:t>, 124/11</w:t>
      </w:r>
      <w:r w:rsidR="009B0BC8" w:rsidRPr="00D109F9">
        <w:rPr>
          <w:color w:val="000000"/>
          <w:lang w:eastAsia="hr-HR"/>
        </w:rPr>
        <w:t>.</w:t>
      </w:r>
      <w:r w:rsidR="00DA3AD6" w:rsidRPr="00D109F9">
        <w:rPr>
          <w:color w:val="000000"/>
          <w:lang w:eastAsia="hr-HR"/>
        </w:rPr>
        <w:t>, 86/12</w:t>
      </w:r>
      <w:r w:rsidR="009B0BC8" w:rsidRPr="00D109F9">
        <w:rPr>
          <w:color w:val="000000"/>
          <w:lang w:eastAsia="hr-HR"/>
        </w:rPr>
        <w:t>.</w:t>
      </w:r>
      <w:r w:rsidR="00DA3AD6" w:rsidRPr="00D109F9">
        <w:rPr>
          <w:color w:val="000000"/>
          <w:lang w:eastAsia="hr-HR"/>
        </w:rPr>
        <w:t>, 94/13</w:t>
      </w:r>
      <w:r w:rsidR="009B0BC8" w:rsidRPr="00D109F9">
        <w:rPr>
          <w:color w:val="000000"/>
          <w:lang w:eastAsia="hr-HR"/>
        </w:rPr>
        <w:t>.</w:t>
      </w:r>
      <w:r w:rsidR="00DA3AD6" w:rsidRPr="00D109F9">
        <w:rPr>
          <w:color w:val="000000"/>
          <w:lang w:eastAsia="hr-HR"/>
        </w:rPr>
        <w:t>, 85/15</w:t>
      </w:r>
      <w:r w:rsidR="009B0BC8" w:rsidRPr="00D109F9">
        <w:rPr>
          <w:color w:val="000000"/>
          <w:lang w:eastAsia="hr-HR"/>
        </w:rPr>
        <w:t>.</w:t>
      </w:r>
      <w:r w:rsidR="00DA3AD6" w:rsidRPr="00D109F9">
        <w:rPr>
          <w:color w:val="000000"/>
          <w:lang w:eastAsia="hr-HR"/>
        </w:rPr>
        <w:t>, 19/16</w:t>
      </w:r>
      <w:r w:rsidR="009B0BC8" w:rsidRPr="00D109F9">
        <w:rPr>
          <w:color w:val="000000"/>
          <w:lang w:eastAsia="hr-HR"/>
        </w:rPr>
        <w:t>. - ispravak</w:t>
      </w:r>
      <w:r w:rsidR="00DA3AD6" w:rsidRPr="00D109F9">
        <w:rPr>
          <w:color w:val="000000"/>
          <w:lang w:eastAsia="hr-HR"/>
        </w:rPr>
        <w:t>, 98/19</w:t>
      </w:r>
      <w:r w:rsidR="009B0BC8" w:rsidRPr="00D109F9">
        <w:rPr>
          <w:color w:val="000000"/>
          <w:lang w:eastAsia="hr-HR"/>
        </w:rPr>
        <w:t>.</w:t>
      </w:r>
      <w:r w:rsidR="00DA3AD6" w:rsidRPr="00D109F9">
        <w:rPr>
          <w:color w:val="000000"/>
          <w:lang w:eastAsia="hr-HR"/>
        </w:rPr>
        <w:t>, 47/20</w:t>
      </w:r>
      <w:r w:rsidR="009B0BC8" w:rsidRPr="00D109F9">
        <w:rPr>
          <w:color w:val="000000"/>
          <w:lang w:eastAsia="hr-HR"/>
        </w:rPr>
        <w:t>.</w:t>
      </w:r>
      <w:r w:rsidR="00DA3AD6" w:rsidRPr="00D109F9">
        <w:rPr>
          <w:color w:val="000000"/>
          <w:lang w:eastAsia="hr-HR"/>
        </w:rPr>
        <w:t xml:space="preserve"> i 77/20</w:t>
      </w:r>
      <w:r w:rsidR="009B0BC8" w:rsidRPr="00D109F9">
        <w:rPr>
          <w:color w:val="000000"/>
          <w:lang w:eastAsia="hr-HR"/>
        </w:rPr>
        <w:t>.</w:t>
      </w:r>
      <w:r w:rsidR="00DB59AF">
        <w:rPr>
          <w:color w:val="000000"/>
          <w:lang w:eastAsia="hr-HR"/>
        </w:rPr>
        <w:t>)</w:t>
      </w:r>
      <w:r w:rsidR="00DA3AD6" w:rsidRPr="00D109F9">
        <w:rPr>
          <w:color w:val="000000"/>
          <w:lang w:eastAsia="hr-HR"/>
        </w:rPr>
        <w:t xml:space="preserve"> o izvršenju </w:t>
      </w:r>
      <w:r w:rsidR="0005368C">
        <w:rPr>
          <w:color w:val="000000"/>
          <w:lang w:eastAsia="hr-HR"/>
        </w:rPr>
        <w:t>p</w:t>
      </w:r>
      <w:r w:rsidR="00DA3AD6" w:rsidRPr="00D109F9">
        <w:rPr>
          <w:color w:val="000000"/>
          <w:lang w:eastAsia="hr-HR"/>
        </w:rPr>
        <w:t>rograma javnih potreba u sportu državne razine i utrošku financijskih sredstava Hrvatski olimpijski odbor (u daljnjem tekstu: HOO) podnosi izvješće Hrvatskom</w:t>
      </w:r>
      <w:r w:rsidR="0005368C">
        <w:rPr>
          <w:color w:val="000000"/>
          <w:lang w:eastAsia="hr-HR"/>
        </w:rPr>
        <w:t>e</w:t>
      </w:r>
      <w:r w:rsidR="00DA3AD6" w:rsidRPr="00D109F9">
        <w:rPr>
          <w:color w:val="000000"/>
          <w:lang w:eastAsia="hr-HR"/>
        </w:rPr>
        <w:t xml:space="preserve"> saboru i tijelu državne uprave nadležnom za sport, u rokovima propisnim u Zakonu o proračunu („Narodne novine“, br</w:t>
      </w:r>
      <w:r w:rsidR="009B0BC8" w:rsidRPr="00D109F9">
        <w:rPr>
          <w:color w:val="000000"/>
          <w:lang w:eastAsia="hr-HR"/>
        </w:rPr>
        <w:t>.</w:t>
      </w:r>
      <w:r w:rsidR="00DA3AD6" w:rsidRPr="00D109F9">
        <w:rPr>
          <w:color w:val="000000"/>
          <w:lang w:eastAsia="hr-HR"/>
        </w:rPr>
        <w:t xml:space="preserve"> 87/08</w:t>
      </w:r>
      <w:r w:rsidR="009B0BC8" w:rsidRPr="00D109F9">
        <w:rPr>
          <w:color w:val="000000"/>
          <w:lang w:eastAsia="hr-HR"/>
        </w:rPr>
        <w:t>.</w:t>
      </w:r>
      <w:r w:rsidR="00DA3AD6" w:rsidRPr="00D109F9">
        <w:rPr>
          <w:color w:val="000000"/>
          <w:lang w:eastAsia="hr-HR"/>
        </w:rPr>
        <w:t>, 136/12</w:t>
      </w:r>
      <w:r w:rsidR="009B0BC8" w:rsidRPr="00D109F9">
        <w:rPr>
          <w:color w:val="000000"/>
          <w:lang w:eastAsia="hr-HR"/>
        </w:rPr>
        <w:t>.</w:t>
      </w:r>
      <w:r w:rsidR="00DA3AD6" w:rsidRPr="00D109F9">
        <w:rPr>
          <w:color w:val="000000"/>
          <w:lang w:eastAsia="hr-HR"/>
        </w:rPr>
        <w:t xml:space="preserve"> i 15/15</w:t>
      </w:r>
      <w:r w:rsidR="009B0BC8" w:rsidRPr="00D109F9">
        <w:rPr>
          <w:color w:val="000000"/>
          <w:lang w:eastAsia="hr-HR"/>
        </w:rPr>
        <w:t>.</w:t>
      </w:r>
      <w:r w:rsidR="00DA3AD6" w:rsidRPr="00D109F9">
        <w:rPr>
          <w:color w:val="000000"/>
          <w:lang w:eastAsia="hr-HR"/>
        </w:rPr>
        <w:t>).</w:t>
      </w:r>
    </w:p>
    <w:p w14:paraId="3475E55A" w14:textId="77777777" w:rsidR="00DA3AD6" w:rsidRPr="00D109F9" w:rsidRDefault="00DA3AD6" w:rsidP="006E0AE7">
      <w:pPr>
        <w:jc w:val="both"/>
        <w:rPr>
          <w:color w:val="000000"/>
          <w:lang w:eastAsia="hr-HR"/>
        </w:rPr>
      </w:pPr>
    </w:p>
    <w:p w14:paraId="29EC8A59" w14:textId="78022A05" w:rsidR="00DA3AD6" w:rsidRPr="00D109F9" w:rsidRDefault="0061631E" w:rsidP="006E0AE7">
      <w:pPr>
        <w:jc w:val="both"/>
        <w:rPr>
          <w:color w:val="000000"/>
          <w:lang w:eastAsia="hr-HR"/>
        </w:rPr>
      </w:pPr>
      <w:r w:rsidRPr="00D109F9">
        <w:rPr>
          <w:color w:val="000000"/>
          <w:lang w:eastAsia="hr-HR"/>
        </w:rPr>
        <w:tab/>
      </w:r>
      <w:r w:rsidRPr="00D109F9">
        <w:rPr>
          <w:color w:val="000000"/>
          <w:lang w:eastAsia="hr-HR"/>
        </w:rPr>
        <w:tab/>
      </w:r>
      <w:r w:rsidR="00DA3AD6" w:rsidRPr="00D109F9">
        <w:rPr>
          <w:color w:val="000000"/>
          <w:lang w:eastAsia="hr-HR"/>
        </w:rPr>
        <w:t xml:space="preserve">Sredstva za izvršenje programa javnih potreba u sportu državne razine u 2020. doznačena su temeljem Odluke o dodjeli financijskih sredstava Hrvatskom olimpijskom odboru, Hrvatskom paraolimpijskom odboru, </w:t>
      </w:r>
      <w:r w:rsidR="00A62E8F" w:rsidRPr="00D109F9">
        <w:rPr>
          <w:color w:val="000000"/>
          <w:lang w:eastAsia="hr-HR"/>
        </w:rPr>
        <w:t xml:space="preserve">Hrvatskom sportskom savezu gluhih, </w:t>
      </w:r>
      <w:r w:rsidR="00DA3AD6" w:rsidRPr="00D109F9">
        <w:rPr>
          <w:color w:val="000000"/>
          <w:lang w:eastAsia="hr-HR"/>
        </w:rPr>
        <w:t>Hrvatskom akademskom sportskom savezu</w:t>
      </w:r>
      <w:r w:rsidR="00A62E8F" w:rsidRPr="00D109F9">
        <w:rPr>
          <w:color w:val="000000"/>
          <w:lang w:eastAsia="hr-HR"/>
        </w:rPr>
        <w:t xml:space="preserve"> i</w:t>
      </w:r>
      <w:r w:rsidR="00DA3AD6" w:rsidRPr="00D109F9">
        <w:rPr>
          <w:color w:val="000000"/>
          <w:lang w:eastAsia="hr-HR"/>
        </w:rPr>
        <w:t xml:space="preserve"> Hrvatskom školskom sportskom savezu iz Državnog proračuna Republike Hrvatske za 2020. godinu i projekcija za 2021. i 2022. godinu</w:t>
      </w:r>
      <w:r w:rsidR="009B0BC8" w:rsidRPr="00D109F9">
        <w:rPr>
          <w:color w:val="000000"/>
          <w:lang w:eastAsia="hr-HR"/>
        </w:rPr>
        <w:t>,</w:t>
      </w:r>
      <w:r w:rsidR="00DA3AD6" w:rsidRPr="00D109F9">
        <w:rPr>
          <w:color w:val="000000"/>
          <w:lang w:eastAsia="hr-HR"/>
        </w:rPr>
        <w:t xml:space="preserve"> od 20. siječnja </w:t>
      </w:r>
      <w:r w:rsidR="00F12A52">
        <w:rPr>
          <w:color w:val="000000"/>
          <w:lang w:eastAsia="hr-HR"/>
        </w:rPr>
        <w:t>i</w:t>
      </w:r>
      <w:r w:rsidR="00DA3AD6" w:rsidRPr="00D109F9">
        <w:rPr>
          <w:color w:val="000000"/>
          <w:lang w:eastAsia="hr-HR"/>
        </w:rPr>
        <w:t xml:space="preserve"> 21. srpnja 2020.</w:t>
      </w:r>
    </w:p>
    <w:p w14:paraId="0186F45C" w14:textId="77777777" w:rsidR="00F14291" w:rsidRDefault="00F14291" w:rsidP="006E0AE7">
      <w:pPr>
        <w:jc w:val="both"/>
        <w:rPr>
          <w:color w:val="000000"/>
          <w:lang w:eastAsia="hr-HR"/>
        </w:rPr>
      </w:pPr>
    </w:p>
    <w:p w14:paraId="54229F57" w14:textId="31591D87" w:rsidR="00DA3AD6" w:rsidRPr="00D109F9" w:rsidRDefault="009E5D6B" w:rsidP="006E0AE7">
      <w:pPr>
        <w:jc w:val="both"/>
        <w:rPr>
          <w:color w:val="000000"/>
          <w:lang w:eastAsia="hr-HR"/>
        </w:rPr>
      </w:pPr>
      <w:r w:rsidRPr="00D109F9">
        <w:rPr>
          <w:color w:val="000000"/>
          <w:lang w:eastAsia="hr-HR"/>
        </w:rPr>
        <w:lastRenderedPageBreak/>
        <w:tab/>
      </w:r>
      <w:r w:rsidRPr="00D109F9">
        <w:rPr>
          <w:color w:val="000000"/>
          <w:lang w:eastAsia="hr-HR"/>
        </w:rPr>
        <w:tab/>
      </w:r>
      <w:r w:rsidR="00DA3AD6" w:rsidRPr="00D109F9">
        <w:rPr>
          <w:color w:val="000000"/>
          <w:lang w:eastAsia="hr-HR"/>
        </w:rPr>
        <w:t xml:space="preserve">Tijekom 2020. usvojene su tri </w:t>
      </w:r>
      <w:r w:rsidR="009B79E3" w:rsidRPr="00D109F9">
        <w:rPr>
          <w:color w:val="000000"/>
          <w:lang w:eastAsia="hr-HR"/>
        </w:rPr>
        <w:t>i</w:t>
      </w:r>
      <w:r w:rsidR="00DA3AD6" w:rsidRPr="00D109F9">
        <w:rPr>
          <w:color w:val="000000"/>
          <w:lang w:eastAsia="hr-HR"/>
        </w:rPr>
        <w:t xml:space="preserve">zmjene i dopune financijskog plana HOO-a. Na predložene </w:t>
      </w:r>
      <w:r w:rsidR="008D5C21" w:rsidRPr="00D109F9">
        <w:rPr>
          <w:color w:val="000000"/>
          <w:lang w:eastAsia="hr-HR"/>
        </w:rPr>
        <w:t>i</w:t>
      </w:r>
      <w:r w:rsidR="00DA3AD6" w:rsidRPr="00D109F9">
        <w:rPr>
          <w:color w:val="000000"/>
          <w:lang w:eastAsia="hr-HR"/>
        </w:rPr>
        <w:t>zmjene i dopune financijskog plana HOO-a za 2020., sukladno članku 75. Zakona o sportu, Ministarstvo</w:t>
      </w:r>
      <w:r w:rsidR="008D5C21" w:rsidRPr="00D109F9">
        <w:rPr>
          <w:color w:val="000000"/>
          <w:lang w:eastAsia="hr-HR"/>
        </w:rPr>
        <w:t xml:space="preserve"> turizma i sporta</w:t>
      </w:r>
      <w:r w:rsidR="00DA3AD6" w:rsidRPr="00D109F9">
        <w:rPr>
          <w:color w:val="000000"/>
          <w:lang w:eastAsia="hr-HR"/>
        </w:rPr>
        <w:t xml:space="preserve"> je dalo suglasnost. Izmjene i dopune financijskog plana HOO-a odnosile su se na smanjenje ukupnih prihoda iz Državnog proračuna </w:t>
      </w:r>
      <w:r w:rsidR="008D5C21" w:rsidRPr="00D109F9">
        <w:rPr>
          <w:color w:val="000000"/>
          <w:lang w:eastAsia="hr-HR"/>
        </w:rPr>
        <w:t>Republike Hrvatske</w:t>
      </w:r>
      <w:r w:rsidR="007E4B2B" w:rsidRPr="00D109F9">
        <w:rPr>
          <w:color w:val="000000"/>
          <w:lang w:eastAsia="hr-HR"/>
        </w:rPr>
        <w:t>,</w:t>
      </w:r>
      <w:r w:rsidR="008D5C21" w:rsidRPr="00D109F9">
        <w:rPr>
          <w:color w:val="000000"/>
          <w:lang w:eastAsia="hr-HR"/>
        </w:rPr>
        <w:t xml:space="preserve"> </w:t>
      </w:r>
      <w:r w:rsidR="00DA3AD6" w:rsidRPr="00D109F9">
        <w:rPr>
          <w:color w:val="000000"/>
          <w:lang w:eastAsia="hr-HR"/>
        </w:rPr>
        <w:t>sukladno Izmjenama i dopunama Državnog proračuna Republike Hrvatske za 2020. godinu i projekcij</w:t>
      </w:r>
      <w:r w:rsidR="008D5C21" w:rsidRPr="00D109F9">
        <w:rPr>
          <w:color w:val="000000"/>
          <w:lang w:eastAsia="hr-HR"/>
        </w:rPr>
        <w:t>a</w:t>
      </w:r>
      <w:r w:rsidR="00DA3AD6" w:rsidRPr="00D109F9">
        <w:rPr>
          <w:color w:val="000000"/>
          <w:lang w:eastAsia="hr-HR"/>
        </w:rPr>
        <w:t xml:space="preserve"> za 2021. i 2022. godinu („Narodne novine“, broj 58/20</w:t>
      </w:r>
      <w:r w:rsidR="00E73D90">
        <w:rPr>
          <w:color w:val="000000"/>
          <w:lang w:eastAsia="hr-HR"/>
        </w:rPr>
        <w:t>.</w:t>
      </w:r>
      <w:r w:rsidR="00DA3AD6" w:rsidRPr="00D109F9">
        <w:rPr>
          <w:color w:val="000000"/>
          <w:lang w:eastAsia="hr-HR"/>
        </w:rPr>
        <w:t>), kojima su prihodi od igara na sreću - izvor 41, namijenjeni za Programe javnih potreba u sportu na državnoj razini koje provode HOO, HPO, HSSG, HASS i HŠSS smanjeni u odnosu na prvotno planirane</w:t>
      </w:r>
      <w:r w:rsidR="007E4B2B" w:rsidRPr="00D109F9">
        <w:rPr>
          <w:color w:val="000000"/>
          <w:lang w:eastAsia="hr-HR"/>
        </w:rPr>
        <w:t>,</w:t>
      </w:r>
      <w:r w:rsidR="00DA3AD6" w:rsidRPr="00D109F9">
        <w:rPr>
          <w:color w:val="000000"/>
          <w:lang w:eastAsia="hr-HR"/>
        </w:rPr>
        <w:t xml:space="preserve"> te preraspodjel</w:t>
      </w:r>
      <w:r w:rsidR="007E4B2B" w:rsidRPr="00D109F9">
        <w:rPr>
          <w:color w:val="000000"/>
          <w:lang w:eastAsia="hr-HR"/>
        </w:rPr>
        <w:t>i</w:t>
      </w:r>
      <w:r w:rsidR="00DA3AD6" w:rsidRPr="00D109F9">
        <w:rPr>
          <w:color w:val="000000"/>
          <w:lang w:eastAsia="hr-HR"/>
        </w:rPr>
        <w:t xml:space="preserve"> sredstava unutar programa u kojima participiraju nacionalni sportski savezi, a koje su rađene u skladu s novonastalom situacijom uzrokovanom pandemijom koronavirusa (COVID-19) i specifičnim programskim potrebama nacionaln</w:t>
      </w:r>
      <w:r w:rsidR="003F1011" w:rsidRPr="00D109F9">
        <w:rPr>
          <w:color w:val="000000"/>
          <w:lang w:eastAsia="hr-HR"/>
        </w:rPr>
        <w:t>ih sportskih saveza. Navedenim i</w:t>
      </w:r>
      <w:r w:rsidR="00DA3AD6" w:rsidRPr="00D109F9">
        <w:rPr>
          <w:color w:val="000000"/>
          <w:lang w:eastAsia="hr-HR"/>
        </w:rPr>
        <w:t>zmjenama nacionalni sportski savezi iskoristili su financijska sredstva za one programe koje sukladno svojim potrebama smatraju prioritetnima, a u svrhu prevladavanja teške situa</w:t>
      </w:r>
      <w:r w:rsidR="009B79E3" w:rsidRPr="00D109F9">
        <w:rPr>
          <w:color w:val="000000"/>
          <w:lang w:eastAsia="hr-HR"/>
        </w:rPr>
        <w:t xml:space="preserve">cije u kojoj se našao </w:t>
      </w:r>
      <w:r w:rsidR="00DA3AD6" w:rsidRPr="00D109F9">
        <w:rPr>
          <w:color w:val="000000"/>
          <w:lang w:eastAsia="hr-HR"/>
        </w:rPr>
        <w:t>sustav sporta, a posebno nacionalni sportski savezi kao jedni od nosioca sustava.</w:t>
      </w:r>
    </w:p>
    <w:p w14:paraId="4F47A8FE" w14:textId="77777777" w:rsidR="00DA3AD6" w:rsidRPr="00D109F9" w:rsidRDefault="00DA3AD6" w:rsidP="006E0AE7">
      <w:pPr>
        <w:jc w:val="both"/>
        <w:rPr>
          <w:color w:val="000000"/>
          <w:lang w:eastAsia="hr-HR"/>
        </w:rPr>
      </w:pPr>
    </w:p>
    <w:p w14:paraId="0B2AF0B1" w14:textId="75ACCB44" w:rsidR="00DA3AD6" w:rsidRPr="00D109F9" w:rsidRDefault="009E5D6B" w:rsidP="006E0AE7">
      <w:pPr>
        <w:contextualSpacing/>
        <w:jc w:val="both"/>
        <w:rPr>
          <w:lang w:eastAsia="hr-HR"/>
        </w:rPr>
      </w:pPr>
      <w:r w:rsidRPr="00D109F9">
        <w:rPr>
          <w:lang w:eastAsia="hr-HR"/>
        </w:rPr>
        <w:tab/>
      </w:r>
      <w:r w:rsidRPr="00D109F9">
        <w:rPr>
          <w:lang w:eastAsia="hr-HR"/>
        </w:rPr>
        <w:tab/>
      </w:r>
      <w:r w:rsidR="00DA3AD6" w:rsidRPr="00D109F9">
        <w:rPr>
          <w:lang w:eastAsia="hr-HR"/>
        </w:rPr>
        <w:t xml:space="preserve">Uvidom u </w:t>
      </w:r>
      <w:r w:rsidR="009B79E3" w:rsidRPr="00D109F9">
        <w:rPr>
          <w:lang w:eastAsia="hr-HR"/>
        </w:rPr>
        <w:t xml:space="preserve">Programsko i financijsko izvješće Hrvatskog olimpijskog odbora </w:t>
      </w:r>
      <w:r w:rsidR="00DA3AD6" w:rsidRPr="00D109F9">
        <w:rPr>
          <w:lang w:eastAsia="hr-HR"/>
        </w:rPr>
        <w:t>utvrđen</w:t>
      </w:r>
      <w:r w:rsidR="009B79E3" w:rsidRPr="00D109F9">
        <w:rPr>
          <w:lang w:eastAsia="hr-HR"/>
        </w:rPr>
        <w:t>o je kako je HOO bez zatražene i</w:t>
      </w:r>
      <w:r w:rsidR="00DA3AD6" w:rsidRPr="00D109F9">
        <w:rPr>
          <w:lang w:eastAsia="hr-HR"/>
        </w:rPr>
        <w:t>zmjene i dopune financijskog plana za 2020.</w:t>
      </w:r>
      <w:r w:rsidR="00940867" w:rsidRPr="00D109F9">
        <w:rPr>
          <w:lang w:eastAsia="hr-HR"/>
        </w:rPr>
        <w:t>,</w:t>
      </w:r>
      <w:r w:rsidR="00DA3AD6" w:rsidRPr="00D109F9">
        <w:rPr>
          <w:lang w:eastAsia="hr-HR"/>
        </w:rPr>
        <w:t xml:space="preserve"> sukladno članku 75. stavku 10. Zakona o sportu, za redovne programe nacionalnih sportskih saveza, razvojne programe za sportaše, zajedničke programske zadaće te promociju sporta putem elektroničkih medija</w:t>
      </w:r>
      <w:r w:rsidR="00B51FC1" w:rsidRPr="00D109F9">
        <w:rPr>
          <w:lang w:eastAsia="hr-HR"/>
        </w:rPr>
        <w:t>,</w:t>
      </w:r>
      <w:r w:rsidR="00DA3AD6" w:rsidRPr="00D109F9">
        <w:rPr>
          <w:lang w:eastAsia="hr-HR"/>
        </w:rPr>
        <w:t xml:space="preserve"> utrošio više proračunskih sredstava nego </w:t>
      </w:r>
      <w:r w:rsidR="009B79E3" w:rsidRPr="00D109F9">
        <w:rPr>
          <w:lang w:eastAsia="hr-HR"/>
        </w:rPr>
        <w:t>što mu je dodijeljeno naveden</w:t>
      </w:r>
      <w:r w:rsidR="00B51FC1" w:rsidRPr="00D109F9">
        <w:rPr>
          <w:lang w:eastAsia="hr-HR"/>
        </w:rPr>
        <w:t>o</w:t>
      </w:r>
      <w:r w:rsidR="009B79E3" w:rsidRPr="00D109F9">
        <w:rPr>
          <w:lang w:eastAsia="hr-HR"/>
        </w:rPr>
        <w:t>m</w:t>
      </w:r>
      <w:r w:rsidR="00DA3AD6" w:rsidRPr="00D109F9">
        <w:rPr>
          <w:lang w:eastAsia="hr-HR"/>
        </w:rPr>
        <w:t xml:space="preserve"> Odluk</w:t>
      </w:r>
      <w:r w:rsidR="00B51FC1" w:rsidRPr="00D109F9">
        <w:rPr>
          <w:lang w:eastAsia="hr-HR"/>
        </w:rPr>
        <w:t>om</w:t>
      </w:r>
      <w:r w:rsidR="00DA3AD6" w:rsidRPr="00D109F9">
        <w:rPr>
          <w:lang w:eastAsia="hr-HR"/>
        </w:rPr>
        <w:t xml:space="preserve"> o dodjeli financijskih sredstava</w:t>
      </w:r>
      <w:r w:rsidR="00913507" w:rsidRPr="00D109F9">
        <w:rPr>
          <w:lang w:eastAsia="hr-HR"/>
        </w:rPr>
        <w:t>.</w:t>
      </w:r>
      <w:r w:rsidR="00DA3AD6" w:rsidRPr="00D109F9">
        <w:rPr>
          <w:lang w:eastAsia="hr-HR"/>
        </w:rPr>
        <w:t xml:space="preserve"> Zbog utroška proračunskih sredstava većeg od odobrenog Ministarstvo</w:t>
      </w:r>
      <w:r w:rsidR="00B51FC1" w:rsidRPr="00D109F9">
        <w:rPr>
          <w:lang w:eastAsia="hr-HR"/>
        </w:rPr>
        <w:t xml:space="preserve"> turizma i sporta</w:t>
      </w:r>
      <w:r w:rsidR="00DA3AD6" w:rsidRPr="00D109F9">
        <w:rPr>
          <w:lang w:eastAsia="hr-HR"/>
        </w:rPr>
        <w:t xml:space="preserve"> je</w:t>
      </w:r>
      <w:r w:rsidR="00F14291" w:rsidRPr="00D109F9">
        <w:rPr>
          <w:lang w:eastAsia="hr-HR"/>
        </w:rPr>
        <w:t>, aktom od 7. svibnja 2021</w:t>
      </w:r>
      <w:r w:rsidR="00F14291">
        <w:rPr>
          <w:lang w:eastAsia="hr-HR"/>
        </w:rPr>
        <w:t>.,</w:t>
      </w:r>
      <w:r w:rsidR="00DA3AD6" w:rsidRPr="00D109F9">
        <w:rPr>
          <w:lang w:eastAsia="hr-HR"/>
        </w:rPr>
        <w:t xml:space="preserve"> od HOO-a</w:t>
      </w:r>
      <w:r w:rsidR="00B51FC1" w:rsidRPr="00D109F9">
        <w:rPr>
          <w:lang w:eastAsia="hr-HR"/>
        </w:rPr>
        <w:t xml:space="preserve"> zatražilo obrazloženje</w:t>
      </w:r>
      <w:r w:rsidR="00DA3AD6" w:rsidRPr="00D109F9">
        <w:rPr>
          <w:lang w:eastAsia="hr-HR"/>
        </w:rPr>
        <w:t>. U dostavljenom obrazloženju HOO navodi kako je 2020. bila specifična, praćena pandemijom i velikim problemima za opstojnost sporta, tako da se tijekom prosinca 2020., a nakon da</w:t>
      </w:r>
      <w:r w:rsidR="003F1011" w:rsidRPr="00D109F9">
        <w:rPr>
          <w:lang w:eastAsia="hr-HR"/>
        </w:rPr>
        <w:t xml:space="preserve">ne suglasnosti Ministarstva na </w:t>
      </w:r>
      <w:r w:rsidR="001848C0" w:rsidRPr="00D109F9">
        <w:rPr>
          <w:lang w:eastAsia="hr-HR"/>
        </w:rPr>
        <w:t>I</w:t>
      </w:r>
      <w:r w:rsidR="00DA3AD6" w:rsidRPr="00D109F9">
        <w:rPr>
          <w:lang w:eastAsia="hr-HR"/>
        </w:rPr>
        <w:t xml:space="preserve">zmjene i dopune </w:t>
      </w:r>
      <w:r w:rsidR="00A1505D" w:rsidRPr="00D109F9">
        <w:rPr>
          <w:lang w:eastAsia="hr-HR"/>
        </w:rPr>
        <w:t>P</w:t>
      </w:r>
      <w:r w:rsidR="00DA3AD6" w:rsidRPr="00D109F9">
        <w:rPr>
          <w:lang w:eastAsia="hr-HR"/>
        </w:rPr>
        <w:t>rograma javnih potreba sporta državne razine i financijskog plana HOO-a za 2020.</w:t>
      </w:r>
      <w:r w:rsidR="00A1505D" w:rsidRPr="00D109F9">
        <w:rPr>
          <w:lang w:eastAsia="hr-HR"/>
        </w:rPr>
        <w:t>,</w:t>
      </w:r>
      <w:r w:rsidR="00DA3AD6" w:rsidRPr="00D109F9">
        <w:rPr>
          <w:lang w:eastAsia="hr-HR"/>
        </w:rPr>
        <w:t xml:space="preserve"> od 16. prosinca 2020.</w:t>
      </w:r>
      <w:r w:rsidR="00A1505D" w:rsidRPr="00D109F9">
        <w:rPr>
          <w:lang w:eastAsia="hr-HR"/>
        </w:rPr>
        <w:t>,</w:t>
      </w:r>
      <w:r w:rsidR="00DA3AD6" w:rsidRPr="00D109F9">
        <w:rPr>
          <w:lang w:eastAsia="hr-HR"/>
        </w:rPr>
        <w:t xml:space="preserve"> izišlo u susret nacionalnim sportskim savezima</w:t>
      </w:r>
      <w:r w:rsidR="00A1505D" w:rsidRPr="00D109F9">
        <w:rPr>
          <w:lang w:eastAsia="hr-HR"/>
        </w:rPr>
        <w:t>,</w:t>
      </w:r>
      <w:r w:rsidR="00DA3AD6" w:rsidRPr="00D109F9">
        <w:rPr>
          <w:lang w:eastAsia="hr-HR"/>
        </w:rPr>
        <w:t xml:space="preserve"> te su im do isteka 2020. omogućene značajne prenamjene postojećih programa. HOO nadalje navodi kako je sve napravljeno s ciljem da se omogući nacionalnim sportskim savezima da iskoriste financijska sredstva za one programe koje sukladno svojim potrebama smatraju prioritetnima kako bi se prevladala izrazito teška situacija uzrokovana </w:t>
      </w:r>
      <w:proofErr w:type="spellStart"/>
      <w:r w:rsidR="00DA3AD6" w:rsidRPr="00D109F9">
        <w:rPr>
          <w:lang w:eastAsia="hr-HR"/>
        </w:rPr>
        <w:t>pandemijom</w:t>
      </w:r>
      <w:proofErr w:type="spellEnd"/>
      <w:r w:rsidR="00DA3AD6" w:rsidRPr="00D109F9">
        <w:rPr>
          <w:lang w:eastAsia="hr-HR"/>
        </w:rPr>
        <w:t xml:space="preserve"> </w:t>
      </w:r>
      <w:proofErr w:type="spellStart"/>
      <w:r w:rsidR="00DA3AD6" w:rsidRPr="00D109F9">
        <w:rPr>
          <w:lang w:eastAsia="hr-HR"/>
        </w:rPr>
        <w:t>koronavirusa</w:t>
      </w:r>
      <w:proofErr w:type="spellEnd"/>
      <w:r w:rsidR="00F14291">
        <w:rPr>
          <w:lang w:eastAsia="hr-HR"/>
        </w:rPr>
        <w:t>,</w:t>
      </w:r>
      <w:r w:rsidR="00DA3AD6" w:rsidRPr="00D109F9">
        <w:rPr>
          <w:lang w:eastAsia="hr-HR"/>
        </w:rPr>
        <w:t xml:space="preserve"> te</w:t>
      </w:r>
      <w:r w:rsidR="003F1011" w:rsidRPr="00D109F9">
        <w:rPr>
          <w:lang w:eastAsia="hr-HR"/>
        </w:rPr>
        <w:t xml:space="preserve"> da nisu stigli zatražiti novu i</w:t>
      </w:r>
      <w:r w:rsidR="00DA3AD6" w:rsidRPr="00D109F9">
        <w:rPr>
          <w:lang w:eastAsia="hr-HR"/>
        </w:rPr>
        <w:t xml:space="preserve">zmjenu i dopunu financijskog plana za 2020. Ministarstvo je prihvatilo navedeno obrazloženje vezano uz redovne programe nacionalnih sportskih saveza, razvojne programe za sportaše i zajedničke programske zadaće jer smatra kako su prenamjene izvršene na dobrobit nacionalnih sportskih saveza i klubova, </w:t>
      </w:r>
      <w:r w:rsidR="00A1505D" w:rsidRPr="00D109F9">
        <w:rPr>
          <w:lang w:eastAsia="hr-HR"/>
        </w:rPr>
        <w:t>a u konačnici i samih sportaša.</w:t>
      </w:r>
    </w:p>
    <w:p w14:paraId="096076AB" w14:textId="77777777" w:rsidR="00DA3AD6" w:rsidRPr="00D109F9" w:rsidRDefault="00DA3AD6" w:rsidP="006E0AE7">
      <w:pPr>
        <w:contextualSpacing/>
        <w:jc w:val="both"/>
        <w:rPr>
          <w:lang w:eastAsia="hr-HR"/>
        </w:rPr>
      </w:pPr>
    </w:p>
    <w:p w14:paraId="54B532B8" w14:textId="5079FB44" w:rsidR="00DA3AD6" w:rsidRDefault="009E5D6B" w:rsidP="006E0AE7">
      <w:pPr>
        <w:contextualSpacing/>
        <w:jc w:val="both"/>
        <w:rPr>
          <w:lang w:eastAsia="hr-HR"/>
        </w:rPr>
      </w:pPr>
      <w:r w:rsidRPr="00D109F9">
        <w:rPr>
          <w:lang w:eastAsia="hr-HR"/>
        </w:rPr>
        <w:tab/>
      </w:r>
      <w:r w:rsidRPr="00D109F9">
        <w:rPr>
          <w:lang w:eastAsia="hr-HR"/>
        </w:rPr>
        <w:tab/>
      </w:r>
      <w:r w:rsidR="00465B0D" w:rsidRPr="00D109F9">
        <w:rPr>
          <w:lang w:eastAsia="hr-HR"/>
        </w:rPr>
        <w:t>Vlada Republike Hrvatske n</w:t>
      </w:r>
      <w:r w:rsidR="00DA3AD6" w:rsidRPr="00D109F9">
        <w:rPr>
          <w:lang w:eastAsia="hr-HR"/>
        </w:rPr>
        <w:t>apominje kako Ministarstvo nije prihvatilo obrazloženje HOO-a vezano uz promociju sporta putem elektroničkih medija</w:t>
      </w:r>
      <w:r w:rsidR="009B79E3" w:rsidRPr="00D109F9">
        <w:rPr>
          <w:lang w:eastAsia="hr-HR"/>
        </w:rPr>
        <w:t>,</w:t>
      </w:r>
      <w:r w:rsidR="009B79E3" w:rsidRPr="00D109F9">
        <w:t xml:space="preserve"> </w:t>
      </w:r>
      <w:r w:rsidR="009B79E3" w:rsidRPr="00D109F9">
        <w:rPr>
          <w:lang w:eastAsia="hr-HR"/>
        </w:rPr>
        <w:t>u kojem se navodi kako su sredstva utrošena da bi se sportašima i ljubiteljima sporta zbog situacije uzrokovane pandemijom koronavirusa</w:t>
      </w:r>
      <w:r w:rsidR="00465B0D" w:rsidRPr="00D109F9">
        <w:rPr>
          <w:lang w:eastAsia="hr-HR"/>
        </w:rPr>
        <w:t>,</w:t>
      </w:r>
      <w:r w:rsidR="009B79E3" w:rsidRPr="00D109F9">
        <w:rPr>
          <w:lang w:eastAsia="hr-HR"/>
        </w:rPr>
        <w:t xml:space="preserve"> odnosno nemogućnošću praćenja sportskih događaja „uživo“</w:t>
      </w:r>
      <w:r w:rsidR="00465B0D" w:rsidRPr="00D109F9">
        <w:rPr>
          <w:lang w:eastAsia="hr-HR"/>
        </w:rPr>
        <w:t xml:space="preserve">, </w:t>
      </w:r>
      <w:r w:rsidR="009B79E3" w:rsidRPr="00D109F9">
        <w:rPr>
          <w:lang w:eastAsia="hr-HR"/>
        </w:rPr>
        <w:t>omogućilo praćenje sportskih događaja barem putem elektroničkih medija</w:t>
      </w:r>
      <w:r w:rsidR="003F1011" w:rsidRPr="00D109F9">
        <w:rPr>
          <w:lang w:eastAsia="hr-HR"/>
        </w:rPr>
        <w:t>. Obrazloženje nije prihvaćeno</w:t>
      </w:r>
      <w:r w:rsidR="00DA3AD6" w:rsidRPr="00D109F9">
        <w:rPr>
          <w:lang w:eastAsia="hr-HR"/>
        </w:rPr>
        <w:t xml:space="preserve"> iz razloga što se navedena aktivnost ne smatra redovnom aktivnošću koja je predviđena Programom javnih potreba u sportu državne razine za 2020. koji provodi HOO</w:t>
      </w:r>
      <w:r w:rsidR="00EF3481" w:rsidRPr="00D109F9">
        <w:rPr>
          <w:lang w:eastAsia="hr-HR"/>
        </w:rPr>
        <w:t>,</w:t>
      </w:r>
      <w:r w:rsidR="00DA3AD6" w:rsidRPr="00D109F9">
        <w:rPr>
          <w:lang w:eastAsia="hr-HR"/>
        </w:rPr>
        <w:t xml:space="preserve"> već je ista naknadno odobrena u 2020. u točno određenom iznosu i za točno određenu svrhu. Nastavno na navedeno, Ministarstvo je</w:t>
      </w:r>
      <w:r w:rsidR="002B1651" w:rsidRPr="00D109F9">
        <w:rPr>
          <w:lang w:eastAsia="hr-HR"/>
        </w:rPr>
        <w:t xml:space="preserve"> </w:t>
      </w:r>
      <w:r w:rsidR="00DA3AD6" w:rsidRPr="00D109F9">
        <w:rPr>
          <w:lang w:eastAsia="hr-HR"/>
        </w:rPr>
        <w:t>naložilo HOO-u da utrošena proračunska sredstva u iznosu od 490.821,00 kuna vrati u Državni proračun Republike Hrvatske.</w:t>
      </w:r>
    </w:p>
    <w:p w14:paraId="72A93412" w14:textId="77777777" w:rsidR="00F14291" w:rsidRPr="00D109F9" w:rsidRDefault="00F14291" w:rsidP="006E0AE7">
      <w:pPr>
        <w:contextualSpacing/>
        <w:jc w:val="both"/>
        <w:rPr>
          <w:lang w:eastAsia="hr-HR"/>
        </w:rPr>
      </w:pPr>
    </w:p>
    <w:p w14:paraId="11FDA75E" w14:textId="09529DE3" w:rsidR="00DA3AD6" w:rsidRPr="00D109F9" w:rsidRDefault="009E5D6B" w:rsidP="006E0AE7">
      <w:pPr>
        <w:jc w:val="both"/>
        <w:rPr>
          <w:rFonts w:eastAsia="Calibri"/>
        </w:rPr>
      </w:pPr>
      <w:r w:rsidRPr="00D109F9">
        <w:rPr>
          <w:rFonts w:eastAsia="Calibri"/>
        </w:rPr>
        <w:tab/>
      </w:r>
      <w:r w:rsidRPr="00D109F9">
        <w:rPr>
          <w:rFonts w:eastAsia="Calibri"/>
        </w:rPr>
        <w:tab/>
      </w:r>
      <w:r w:rsidR="00EF3481" w:rsidRPr="00D109F9">
        <w:rPr>
          <w:rFonts w:eastAsia="Calibri"/>
        </w:rPr>
        <w:t>Sukladno izvršenom</w:t>
      </w:r>
      <w:r w:rsidR="003F1011" w:rsidRPr="00D109F9">
        <w:rPr>
          <w:rFonts w:eastAsia="Calibri"/>
        </w:rPr>
        <w:t xml:space="preserve"> uvid</w:t>
      </w:r>
      <w:r w:rsidR="00EF3481" w:rsidRPr="00D109F9">
        <w:rPr>
          <w:rFonts w:eastAsia="Calibri"/>
        </w:rPr>
        <w:t>u</w:t>
      </w:r>
      <w:r w:rsidR="003F1011" w:rsidRPr="00D109F9">
        <w:rPr>
          <w:rFonts w:eastAsia="Calibri"/>
        </w:rPr>
        <w:t xml:space="preserve"> u </w:t>
      </w:r>
      <w:r w:rsidR="00DA3AD6" w:rsidRPr="00D109F9">
        <w:rPr>
          <w:rFonts w:eastAsia="Calibri"/>
        </w:rPr>
        <w:t>Programsko i financijsko</w:t>
      </w:r>
      <w:r w:rsidR="003F1011" w:rsidRPr="00D109F9">
        <w:rPr>
          <w:rFonts w:eastAsia="Calibri"/>
        </w:rPr>
        <w:t xml:space="preserve"> izvješće HOO-a</w:t>
      </w:r>
      <w:r w:rsidR="00DA3AD6" w:rsidRPr="00D109F9">
        <w:rPr>
          <w:rFonts w:eastAsia="Calibri"/>
        </w:rPr>
        <w:t>, utvrđeno je</w:t>
      </w:r>
      <w:r w:rsidR="00EF3481" w:rsidRPr="00D109F9">
        <w:rPr>
          <w:rFonts w:eastAsia="Calibri"/>
        </w:rPr>
        <w:t xml:space="preserve"> sljedeće</w:t>
      </w:r>
      <w:r w:rsidR="00DA3AD6" w:rsidRPr="00D109F9">
        <w:rPr>
          <w:rFonts w:eastAsia="Calibri"/>
        </w:rPr>
        <w:t>:</w:t>
      </w:r>
    </w:p>
    <w:p w14:paraId="11AA2062" w14:textId="77777777" w:rsidR="009E5D6B" w:rsidRPr="00D109F9" w:rsidRDefault="009E5D6B" w:rsidP="006E0AE7">
      <w:pPr>
        <w:jc w:val="both"/>
        <w:rPr>
          <w:rFonts w:eastAsia="Calibri"/>
        </w:rPr>
      </w:pPr>
    </w:p>
    <w:p w14:paraId="4B0A6EA1" w14:textId="74C19D62" w:rsidR="00DA3AD6" w:rsidRPr="00D109F9" w:rsidRDefault="00DA3AD6" w:rsidP="009E5D6B">
      <w:pPr>
        <w:numPr>
          <w:ilvl w:val="0"/>
          <w:numId w:val="9"/>
        </w:numPr>
        <w:ind w:left="1418" w:hanging="709"/>
        <w:contextualSpacing/>
        <w:jc w:val="both"/>
        <w:rPr>
          <w:rFonts w:eastAsia="Calibri"/>
        </w:rPr>
      </w:pPr>
      <w:r w:rsidRPr="00D109F9">
        <w:rPr>
          <w:rFonts w:eastAsia="Calibri"/>
        </w:rPr>
        <w:t>djelatnosti HOO-a u 2020.</w:t>
      </w:r>
      <w:r w:rsidR="00EF3481" w:rsidRPr="00D109F9">
        <w:rPr>
          <w:rFonts w:eastAsia="Calibri"/>
        </w:rPr>
        <w:t xml:space="preserve"> s</w:t>
      </w:r>
      <w:r w:rsidRPr="00D109F9">
        <w:rPr>
          <w:rFonts w:eastAsia="Calibri"/>
        </w:rPr>
        <w:t xml:space="preserve"> udjelom od 93</w:t>
      </w:r>
      <w:r w:rsidR="00EF3481" w:rsidRPr="00D109F9">
        <w:rPr>
          <w:rFonts w:eastAsia="Calibri"/>
        </w:rPr>
        <w:t xml:space="preserve"> </w:t>
      </w:r>
      <w:r w:rsidRPr="00D109F9">
        <w:rPr>
          <w:rFonts w:eastAsia="Calibri"/>
        </w:rPr>
        <w:t>% financirale su se sredstvima Državnog proraču</w:t>
      </w:r>
      <w:r w:rsidR="009E5D6B" w:rsidRPr="00D109F9">
        <w:rPr>
          <w:rFonts w:eastAsia="Calibri"/>
        </w:rPr>
        <w:t>na iz prihoda od igara na sreću</w:t>
      </w:r>
    </w:p>
    <w:p w14:paraId="6A42FA24" w14:textId="21248FE6" w:rsidR="00DA3AD6" w:rsidRPr="00D109F9" w:rsidRDefault="00DA3AD6" w:rsidP="009E5D6B">
      <w:pPr>
        <w:numPr>
          <w:ilvl w:val="0"/>
          <w:numId w:val="9"/>
        </w:numPr>
        <w:ind w:left="1418" w:hanging="709"/>
        <w:contextualSpacing/>
        <w:jc w:val="both"/>
        <w:rPr>
          <w:rFonts w:eastAsia="Calibri"/>
        </w:rPr>
      </w:pPr>
      <w:r w:rsidRPr="00D109F9">
        <w:rPr>
          <w:rFonts w:eastAsia="Calibri"/>
        </w:rPr>
        <w:t xml:space="preserve">prihodi iz Državnog proračuna </w:t>
      </w:r>
      <w:r w:rsidR="00EF3481" w:rsidRPr="00D109F9">
        <w:rPr>
          <w:rFonts w:eastAsia="Calibri"/>
        </w:rPr>
        <w:t>u</w:t>
      </w:r>
      <w:r w:rsidRPr="00D109F9">
        <w:rPr>
          <w:rFonts w:eastAsia="Calibri"/>
        </w:rPr>
        <w:t xml:space="preserve"> 2020. ostvareni su u iznosu od </w:t>
      </w:r>
      <w:r w:rsidRPr="00D109F9">
        <w:rPr>
          <w:lang w:eastAsia="hr-HR"/>
        </w:rPr>
        <w:t>138.734.732,00 kuna</w:t>
      </w:r>
      <w:r w:rsidRPr="00D109F9">
        <w:rPr>
          <w:rFonts w:eastAsia="Calibri"/>
        </w:rPr>
        <w:t>, odnosno 100</w:t>
      </w:r>
      <w:r w:rsidR="0047451B" w:rsidRPr="00D109F9">
        <w:rPr>
          <w:rFonts w:eastAsia="Calibri"/>
        </w:rPr>
        <w:t xml:space="preserve"> </w:t>
      </w:r>
      <w:r w:rsidRPr="00D109F9">
        <w:rPr>
          <w:rFonts w:eastAsia="Calibri"/>
        </w:rPr>
        <w:t>% u odnosu na ukupno planirane prihode</w:t>
      </w:r>
    </w:p>
    <w:p w14:paraId="2683273F" w14:textId="0F699F87" w:rsidR="00DA3AD6" w:rsidRPr="00D109F9" w:rsidRDefault="00DA3AD6" w:rsidP="009E5D6B">
      <w:pPr>
        <w:numPr>
          <w:ilvl w:val="0"/>
          <w:numId w:val="9"/>
        </w:numPr>
        <w:ind w:left="1418" w:hanging="709"/>
        <w:contextualSpacing/>
        <w:jc w:val="both"/>
        <w:rPr>
          <w:rFonts w:eastAsia="Calibri"/>
        </w:rPr>
      </w:pPr>
      <w:r w:rsidRPr="00D109F9">
        <w:rPr>
          <w:rFonts w:eastAsia="Calibri"/>
        </w:rPr>
        <w:t>prihodi iz ostalih izvora realizirani su u iznosu od 9.615.107,00 kuna ili 97,91 % u odnosu na plan. U odnosu na 2019. prihodi su umanjeni za 27,96 %. Prihode iz ostalih izvora čine: prihodi od sponzorstva i donacija u iznosu od 3.440.781,00 kuna, prihodi od olimpijske solidarnosti i međunarodnih organizacija u iznosu od 5.985.780,00 kuna</w:t>
      </w:r>
      <w:r w:rsidR="0047451B" w:rsidRPr="00D109F9">
        <w:rPr>
          <w:rFonts w:eastAsia="Calibri"/>
        </w:rPr>
        <w:t>,</w:t>
      </w:r>
      <w:r w:rsidRPr="00D109F9">
        <w:rPr>
          <w:rFonts w:eastAsia="Calibri"/>
        </w:rPr>
        <w:t xml:space="preserve"> te ostali prihodi u iznosu od 188.546,00 kuna.</w:t>
      </w:r>
    </w:p>
    <w:p w14:paraId="6449716F" w14:textId="77777777" w:rsidR="009E5D6B" w:rsidRPr="00D109F9" w:rsidRDefault="009E5D6B" w:rsidP="006E0AE7">
      <w:pPr>
        <w:jc w:val="both"/>
        <w:rPr>
          <w:rFonts w:eastAsia="Calibri"/>
        </w:rPr>
      </w:pPr>
    </w:p>
    <w:p w14:paraId="10857282" w14:textId="5A7BE3E3" w:rsidR="00DA3AD6" w:rsidRPr="00D109F9" w:rsidRDefault="009E5D6B" w:rsidP="006E0AE7">
      <w:pPr>
        <w:jc w:val="both"/>
        <w:rPr>
          <w:rFonts w:eastAsia="Calibri"/>
        </w:rPr>
      </w:pPr>
      <w:r w:rsidRPr="00D109F9">
        <w:rPr>
          <w:rFonts w:eastAsia="Calibri"/>
        </w:rPr>
        <w:tab/>
      </w:r>
      <w:r w:rsidRPr="00D109F9">
        <w:rPr>
          <w:rFonts w:eastAsia="Calibri"/>
        </w:rPr>
        <w:tab/>
      </w:r>
      <w:r w:rsidR="00DA3AD6" w:rsidRPr="00D109F9">
        <w:rPr>
          <w:rFonts w:eastAsia="Calibri"/>
        </w:rPr>
        <w:t xml:space="preserve">Ukupni rashodi </w:t>
      </w:r>
      <w:r w:rsidR="0047451B" w:rsidRPr="00D109F9">
        <w:rPr>
          <w:rFonts w:eastAsia="Calibri"/>
        </w:rPr>
        <w:t>u</w:t>
      </w:r>
      <w:r w:rsidR="00DA3AD6" w:rsidRPr="00D109F9">
        <w:rPr>
          <w:rFonts w:eastAsia="Calibri"/>
        </w:rPr>
        <w:t xml:space="preserve"> 2020. realizirani su u iznosu od 140.063.387,00 kuna ili 94,42 % u odnosu na plan</w:t>
      </w:r>
      <w:r w:rsidR="0047451B" w:rsidRPr="00D109F9">
        <w:rPr>
          <w:rFonts w:eastAsia="Calibri"/>
        </w:rPr>
        <w:t>irano</w:t>
      </w:r>
      <w:r w:rsidR="00DA3AD6" w:rsidRPr="00D109F9">
        <w:rPr>
          <w:rFonts w:eastAsia="Calibri"/>
        </w:rPr>
        <w:t xml:space="preserve">. U odnosu na 2019. godinu rashodi su umanjeni za 19.549.333,00 kuna. </w:t>
      </w:r>
    </w:p>
    <w:p w14:paraId="07FB2C0B" w14:textId="77777777" w:rsidR="009E5D6B" w:rsidRPr="00D109F9" w:rsidRDefault="009E5D6B" w:rsidP="006E0AE7">
      <w:pPr>
        <w:jc w:val="both"/>
        <w:rPr>
          <w:lang w:eastAsia="hr-HR"/>
        </w:rPr>
      </w:pPr>
    </w:p>
    <w:p w14:paraId="6A8697CD" w14:textId="5DE25E72" w:rsidR="00DA3AD6" w:rsidRPr="00D109F9" w:rsidRDefault="009E5D6B" w:rsidP="006E0AE7">
      <w:pPr>
        <w:jc w:val="both"/>
        <w:rPr>
          <w:rFonts w:eastAsia="Calibri"/>
        </w:rPr>
      </w:pPr>
      <w:r w:rsidRPr="00D109F9">
        <w:rPr>
          <w:lang w:eastAsia="hr-HR"/>
        </w:rPr>
        <w:tab/>
      </w:r>
      <w:r w:rsidRPr="00D109F9">
        <w:rPr>
          <w:lang w:eastAsia="hr-HR"/>
        </w:rPr>
        <w:tab/>
      </w:r>
      <w:r w:rsidR="00DA3AD6" w:rsidRPr="00D109F9">
        <w:rPr>
          <w:lang w:eastAsia="hr-HR"/>
        </w:rPr>
        <w:t>Udio sredstava Državnog proračuna</w:t>
      </w:r>
      <w:r w:rsidR="00DA3AD6" w:rsidRPr="00D109F9">
        <w:rPr>
          <w:rFonts w:eastAsia="Calibri"/>
        </w:rPr>
        <w:t xml:space="preserve"> u ukupno realiziranim rashodima za navedeno razdoblje iznosi 130.237.638,00 kuna</w:t>
      </w:r>
      <w:r w:rsidR="0047451B" w:rsidRPr="00D109F9">
        <w:rPr>
          <w:rFonts w:eastAsia="Calibri"/>
        </w:rPr>
        <w:t>,</w:t>
      </w:r>
      <w:r w:rsidR="00DA3AD6" w:rsidRPr="00D109F9">
        <w:rPr>
          <w:rFonts w:eastAsia="Calibri"/>
        </w:rPr>
        <w:t xml:space="preserve"> dok je udio ostalih/vlastitih izvora financiranja iskazan u iznosu od 9.825.749,00 kuna.</w:t>
      </w:r>
    </w:p>
    <w:p w14:paraId="616C9C4F" w14:textId="77777777" w:rsidR="009E5D6B" w:rsidRPr="00D109F9" w:rsidRDefault="009E5D6B" w:rsidP="006E0AE7">
      <w:pPr>
        <w:jc w:val="both"/>
        <w:rPr>
          <w:lang w:eastAsia="hr-HR"/>
        </w:rPr>
      </w:pPr>
    </w:p>
    <w:p w14:paraId="487A849D" w14:textId="1A4B2C9E" w:rsidR="00D318CD" w:rsidRPr="00D109F9" w:rsidRDefault="009E5D6B" w:rsidP="006E0AE7">
      <w:pPr>
        <w:jc w:val="both"/>
        <w:rPr>
          <w:lang w:eastAsia="hr-HR"/>
        </w:rPr>
      </w:pPr>
      <w:r w:rsidRPr="00D109F9">
        <w:rPr>
          <w:lang w:eastAsia="hr-HR"/>
        </w:rPr>
        <w:tab/>
      </w:r>
      <w:r w:rsidRPr="00D109F9">
        <w:rPr>
          <w:lang w:eastAsia="hr-HR"/>
        </w:rPr>
        <w:tab/>
      </w:r>
      <w:r w:rsidR="003F1011" w:rsidRPr="00D109F9">
        <w:rPr>
          <w:lang w:eastAsia="hr-HR"/>
        </w:rPr>
        <w:t xml:space="preserve">Iako je 2020. zbog pandemije koronavirusa bila posebno izazovna za sektor sporta, HOO je realizirao </w:t>
      </w:r>
      <w:r w:rsidR="00316535" w:rsidRPr="00D109F9">
        <w:rPr>
          <w:lang w:eastAsia="hr-HR"/>
        </w:rPr>
        <w:t>glavninu planiranih aktivnosti.</w:t>
      </w:r>
      <w:r w:rsidR="003F1011" w:rsidRPr="00D109F9">
        <w:rPr>
          <w:lang w:eastAsia="hr-HR"/>
        </w:rPr>
        <w:t xml:space="preserve"> </w:t>
      </w:r>
      <w:r w:rsidR="00316535" w:rsidRPr="00D109F9">
        <w:rPr>
          <w:lang w:eastAsia="hr-HR"/>
        </w:rPr>
        <w:t>Najveće odstupanje u odnosu na planirano vidljivo je na potprogramu 2.2.1. Olimpijske igre Tokio 2020. koji je realiziran 64</w:t>
      </w:r>
      <w:r w:rsidR="00B46C34" w:rsidRPr="00D109F9">
        <w:rPr>
          <w:lang w:eastAsia="hr-HR"/>
        </w:rPr>
        <w:t xml:space="preserve"> </w:t>
      </w:r>
      <w:r w:rsidR="00316535" w:rsidRPr="00D109F9">
        <w:rPr>
          <w:lang w:eastAsia="hr-HR"/>
        </w:rPr>
        <w:t>% u odnosu na planirano</w:t>
      </w:r>
      <w:r w:rsidR="00D318CD" w:rsidRPr="00D109F9">
        <w:rPr>
          <w:lang w:eastAsia="hr-HR"/>
        </w:rPr>
        <w:t xml:space="preserve"> za 2020.</w:t>
      </w:r>
      <w:r w:rsidR="00B46C34" w:rsidRPr="00D109F9">
        <w:rPr>
          <w:lang w:eastAsia="hr-HR"/>
        </w:rPr>
        <w:t>,</w:t>
      </w:r>
      <w:r w:rsidR="00D318CD" w:rsidRPr="00D109F9">
        <w:rPr>
          <w:lang w:eastAsia="hr-HR"/>
        </w:rPr>
        <w:t xml:space="preserve"> iz razloga što </w:t>
      </w:r>
      <w:r w:rsidR="001C0FBD">
        <w:rPr>
          <w:lang w:eastAsia="hr-HR"/>
        </w:rPr>
        <w:t xml:space="preserve">su </w:t>
      </w:r>
      <w:r w:rsidR="00D318CD" w:rsidRPr="00D109F9">
        <w:rPr>
          <w:lang w:eastAsia="hr-HR"/>
        </w:rPr>
        <w:t>Olimpijske igre odgođene za 2021.</w:t>
      </w:r>
    </w:p>
    <w:p w14:paraId="61AE6268" w14:textId="77777777" w:rsidR="009E5D6B" w:rsidRPr="00D109F9" w:rsidRDefault="009E5D6B" w:rsidP="006E0AE7">
      <w:pPr>
        <w:jc w:val="both"/>
        <w:rPr>
          <w:lang w:eastAsia="hr-HR"/>
        </w:rPr>
      </w:pPr>
    </w:p>
    <w:p w14:paraId="1F3E5F84" w14:textId="3AFE6D05" w:rsidR="00DA3AD6" w:rsidRPr="00D109F9" w:rsidRDefault="009E5D6B" w:rsidP="006E0AE7">
      <w:pPr>
        <w:jc w:val="both"/>
        <w:rPr>
          <w:lang w:eastAsia="hr-HR"/>
        </w:rPr>
      </w:pPr>
      <w:r w:rsidRPr="00D109F9">
        <w:rPr>
          <w:lang w:eastAsia="hr-HR"/>
        </w:rPr>
        <w:tab/>
      </w:r>
      <w:r w:rsidRPr="00D109F9">
        <w:rPr>
          <w:lang w:eastAsia="hr-HR"/>
        </w:rPr>
        <w:tab/>
      </w:r>
      <w:r w:rsidR="00DA3AD6" w:rsidRPr="00D109F9">
        <w:rPr>
          <w:lang w:eastAsia="hr-HR"/>
        </w:rPr>
        <w:t>Prikaz najznačajnijih</w:t>
      </w:r>
      <w:r w:rsidR="00DA3AD6" w:rsidRPr="00D109F9">
        <w:rPr>
          <w:rFonts w:eastAsia="Calibri"/>
        </w:rPr>
        <w:t xml:space="preserve"> planiranih i realiziranih rashoda po programskim skupinama i programima:</w:t>
      </w:r>
    </w:p>
    <w:p w14:paraId="36E314AF" w14:textId="77777777" w:rsidR="00DA3AD6" w:rsidRPr="00D109F9" w:rsidRDefault="00DA3AD6" w:rsidP="006E0AE7">
      <w:pPr>
        <w:ind w:firstLine="1418"/>
        <w:jc w:val="both"/>
        <w:rPr>
          <w:rFonts w:eastAsia="Calibri"/>
        </w:rPr>
      </w:pPr>
    </w:p>
    <w:p w14:paraId="409D4D39" w14:textId="76993BAE" w:rsidR="00DA3AD6" w:rsidRPr="00D109F9" w:rsidRDefault="00DA3AD6" w:rsidP="009E5D6B">
      <w:pPr>
        <w:numPr>
          <w:ilvl w:val="0"/>
          <w:numId w:val="9"/>
        </w:numPr>
        <w:ind w:left="1418" w:hanging="709"/>
        <w:contextualSpacing/>
        <w:jc w:val="both"/>
        <w:rPr>
          <w:lang w:eastAsia="hr-HR"/>
        </w:rPr>
      </w:pPr>
      <w:r w:rsidRPr="00D109F9">
        <w:rPr>
          <w:lang w:eastAsia="hr-HR"/>
        </w:rPr>
        <w:t>rashodi za Redovne programe nacionalnih sportskih saveza (1. programska skupina) - realizirani su u iznosu od 71.912.081,00 kuna ili 94,50 % u odnosu na plan i čine 58</w:t>
      </w:r>
      <w:r w:rsidR="00B46C34" w:rsidRPr="00D109F9">
        <w:rPr>
          <w:lang w:eastAsia="hr-HR"/>
        </w:rPr>
        <w:t xml:space="preserve"> </w:t>
      </w:r>
      <w:r w:rsidRPr="00D109F9">
        <w:rPr>
          <w:lang w:eastAsia="hr-HR"/>
        </w:rPr>
        <w:t xml:space="preserve">% ukupnih rashoda. U odnosu na 2019. </w:t>
      </w:r>
      <w:r w:rsidR="009E5D6B" w:rsidRPr="00D109F9">
        <w:rPr>
          <w:lang w:eastAsia="hr-HR"/>
        </w:rPr>
        <w:t>rashodi su umanjeni za 17,79</w:t>
      </w:r>
      <w:r w:rsidR="00B46C34" w:rsidRPr="00D109F9">
        <w:rPr>
          <w:lang w:eastAsia="hr-HR"/>
        </w:rPr>
        <w:t xml:space="preserve"> </w:t>
      </w:r>
      <w:r w:rsidR="009E5D6B" w:rsidRPr="00D109F9">
        <w:rPr>
          <w:lang w:eastAsia="hr-HR"/>
        </w:rPr>
        <w:t>%</w:t>
      </w:r>
    </w:p>
    <w:p w14:paraId="6DA860C4" w14:textId="53F9C7FC" w:rsidR="00DA3AD6" w:rsidRPr="00D109F9" w:rsidRDefault="00DA3AD6" w:rsidP="009E5D6B">
      <w:pPr>
        <w:numPr>
          <w:ilvl w:val="0"/>
          <w:numId w:val="9"/>
        </w:numPr>
        <w:ind w:left="1418" w:hanging="709"/>
        <w:contextualSpacing/>
        <w:jc w:val="both"/>
        <w:rPr>
          <w:lang w:eastAsia="hr-HR"/>
        </w:rPr>
      </w:pPr>
      <w:r w:rsidRPr="00D109F9">
        <w:rPr>
          <w:lang w:eastAsia="hr-HR"/>
        </w:rPr>
        <w:t>rashodi za Posebne programske projekte (2. programska skupina) - realizirani su u iznosu od 33.502.655</w:t>
      </w:r>
      <w:r w:rsidR="0028527E" w:rsidRPr="00D109F9">
        <w:rPr>
          <w:lang w:eastAsia="hr-HR"/>
        </w:rPr>
        <w:t>,00</w:t>
      </w:r>
      <w:r w:rsidRPr="00D109F9">
        <w:rPr>
          <w:lang w:eastAsia="hr-HR"/>
        </w:rPr>
        <w:t xml:space="preserve"> kuna ili 86,54 % u odnosu na plan. U odnosu na 2019. rashodi su uvećani za 8,40 % i čine 25</w:t>
      </w:r>
      <w:r w:rsidR="00184647">
        <w:rPr>
          <w:lang w:eastAsia="hr-HR"/>
        </w:rPr>
        <w:t xml:space="preserve"> </w:t>
      </w:r>
      <w:r w:rsidRPr="00D109F9">
        <w:rPr>
          <w:lang w:eastAsia="hr-HR"/>
        </w:rPr>
        <w:t>% ukupnih rashoda. Najznačajniji dio rashoda unutar navedene programske skupine odnosi se na Razvojne programe za trenere i sportaše i iznosi 21.136.869,00 kuna</w:t>
      </w:r>
      <w:r w:rsidR="0028527E" w:rsidRPr="00D109F9">
        <w:rPr>
          <w:lang w:eastAsia="hr-HR"/>
        </w:rPr>
        <w:t>,</w:t>
      </w:r>
      <w:r w:rsidRPr="00D109F9">
        <w:rPr>
          <w:lang w:eastAsia="hr-HR"/>
        </w:rPr>
        <w:t xml:space="preserve"> dok ostatak čine rashodi za Projekte olimpijskog programa i više</w:t>
      </w:r>
      <w:r w:rsidR="0028527E" w:rsidRPr="00D109F9">
        <w:rPr>
          <w:lang w:eastAsia="hr-HR"/>
        </w:rPr>
        <w:t xml:space="preserve"> </w:t>
      </w:r>
      <w:r w:rsidRPr="00D109F9">
        <w:rPr>
          <w:lang w:eastAsia="hr-HR"/>
        </w:rPr>
        <w:t>sportskih priredbi</w:t>
      </w:r>
      <w:r w:rsidR="009E5D6B" w:rsidRPr="00D109F9">
        <w:rPr>
          <w:lang w:eastAsia="hr-HR"/>
        </w:rPr>
        <w:t xml:space="preserve"> koji iznose 12.365.786,00 kuna</w:t>
      </w:r>
    </w:p>
    <w:p w14:paraId="6F952FF8" w14:textId="07AB1C2B" w:rsidR="00DA3AD6" w:rsidRPr="00D109F9" w:rsidRDefault="00DA3AD6" w:rsidP="009E5D6B">
      <w:pPr>
        <w:numPr>
          <w:ilvl w:val="0"/>
          <w:numId w:val="9"/>
        </w:numPr>
        <w:ind w:left="1418" w:hanging="709"/>
        <w:contextualSpacing/>
        <w:jc w:val="both"/>
        <w:rPr>
          <w:lang w:eastAsia="hr-HR"/>
        </w:rPr>
      </w:pPr>
      <w:r w:rsidRPr="00D109F9">
        <w:rPr>
          <w:lang w:eastAsia="hr-HR"/>
        </w:rPr>
        <w:t>rashodi za Zajedničke programske zadaće (4. programska skupina) realizirani su u iznosu od 18.700.044,00 kuna. U odnosu na 2019. rashodi su umanjeni za 9,34 % i čine 12,8</w:t>
      </w:r>
      <w:r w:rsidR="0028527E" w:rsidRPr="00D109F9">
        <w:rPr>
          <w:lang w:eastAsia="hr-HR"/>
        </w:rPr>
        <w:t xml:space="preserve"> </w:t>
      </w:r>
      <w:r w:rsidRPr="00D109F9">
        <w:rPr>
          <w:lang w:eastAsia="hr-HR"/>
        </w:rPr>
        <w:t>% ukupnih rashoda. Najznačajniji dio rashoda unutar navedene programske skupine odnosi se na program Djelatnosti tijela i službi u iznosu od 14.548.810,00 kuna</w:t>
      </w:r>
      <w:r w:rsidR="0028527E" w:rsidRPr="00D109F9">
        <w:rPr>
          <w:lang w:eastAsia="hr-HR"/>
        </w:rPr>
        <w:t>,</w:t>
      </w:r>
      <w:r w:rsidRPr="00D109F9">
        <w:rPr>
          <w:lang w:eastAsia="hr-HR"/>
        </w:rPr>
        <w:t xml:space="preserve"> odnosno na potprogram Plaće i naknade radnika koji iznosi 10.229.808,00 kuna (7,14% ukupnih rashoda). </w:t>
      </w:r>
    </w:p>
    <w:p w14:paraId="495E252B" w14:textId="77777777" w:rsidR="00DA3AD6" w:rsidRPr="00D109F9" w:rsidRDefault="00DA3AD6" w:rsidP="006E0AE7">
      <w:pPr>
        <w:contextualSpacing/>
        <w:jc w:val="both"/>
        <w:rPr>
          <w:lang w:eastAsia="hr-HR"/>
        </w:rPr>
      </w:pPr>
    </w:p>
    <w:p w14:paraId="3BC4C800" w14:textId="7C5E9A5E" w:rsidR="00DA3AD6" w:rsidRPr="00D109F9" w:rsidRDefault="009E5D6B" w:rsidP="006E0AE7">
      <w:pPr>
        <w:jc w:val="both"/>
        <w:rPr>
          <w:lang w:eastAsia="hr-HR"/>
        </w:rPr>
      </w:pPr>
      <w:r w:rsidRPr="00D109F9">
        <w:rPr>
          <w:lang w:eastAsia="hr-HR"/>
        </w:rPr>
        <w:tab/>
      </w:r>
      <w:r w:rsidRPr="00D109F9">
        <w:rPr>
          <w:lang w:eastAsia="hr-HR"/>
        </w:rPr>
        <w:tab/>
      </w:r>
      <w:r w:rsidR="00DA3AD6" w:rsidRPr="00D109F9">
        <w:rPr>
          <w:lang w:eastAsia="hr-HR"/>
        </w:rPr>
        <w:t xml:space="preserve">Zaključno, Vlada Republike Hrvatske ističe kako je iz predmetnog </w:t>
      </w:r>
      <w:r w:rsidR="00252C3A" w:rsidRPr="00D109F9">
        <w:rPr>
          <w:lang w:eastAsia="hr-HR"/>
        </w:rPr>
        <w:t>I</w:t>
      </w:r>
      <w:r w:rsidR="00DA3AD6" w:rsidRPr="00D109F9">
        <w:rPr>
          <w:lang w:eastAsia="hr-HR"/>
        </w:rPr>
        <w:t xml:space="preserve">zvješća razvidno </w:t>
      </w:r>
      <w:r w:rsidR="00184647">
        <w:rPr>
          <w:lang w:eastAsia="hr-HR"/>
        </w:rPr>
        <w:t>da</w:t>
      </w:r>
      <w:r w:rsidR="00DA3AD6" w:rsidRPr="00D109F9">
        <w:rPr>
          <w:lang w:eastAsia="hr-HR"/>
        </w:rPr>
        <w:t xml:space="preserve"> je HOO i u 2020., koja je zbog pandemije koronavirusa za sport bila posebno izazovna, najveća povećanja rashoda iskazao na onim programskim skupinama koje su vezane izravno uz sport i sportaše</w:t>
      </w:r>
      <w:r w:rsidR="00252C3A" w:rsidRPr="00D109F9">
        <w:rPr>
          <w:lang w:eastAsia="hr-HR"/>
        </w:rPr>
        <w:t>,</w:t>
      </w:r>
      <w:r w:rsidR="00DA3AD6" w:rsidRPr="00D109F9">
        <w:rPr>
          <w:lang w:eastAsia="hr-HR"/>
        </w:rPr>
        <w:t xml:space="preserve"> odnosno uz poboljšanje uvjeta za postizanje vrhunskih sportskih rezultata hrvatskih sportaša na međunarodnim natjecanjima. </w:t>
      </w:r>
    </w:p>
    <w:p w14:paraId="073978A0" w14:textId="77777777" w:rsidR="00DA3AD6" w:rsidRPr="00D109F9" w:rsidRDefault="00DA3AD6" w:rsidP="006E0AE7">
      <w:pPr>
        <w:jc w:val="both"/>
        <w:rPr>
          <w:lang w:eastAsia="hr-HR"/>
        </w:rPr>
      </w:pPr>
    </w:p>
    <w:p w14:paraId="42D556AF" w14:textId="7D8B3719" w:rsidR="00DA3AD6" w:rsidRPr="00D109F9" w:rsidRDefault="009E5D6B" w:rsidP="006E0AE7">
      <w:pPr>
        <w:jc w:val="both"/>
        <w:rPr>
          <w:lang w:eastAsia="hr-HR"/>
        </w:rPr>
      </w:pPr>
      <w:r w:rsidRPr="00D109F9">
        <w:rPr>
          <w:lang w:eastAsia="hr-HR"/>
        </w:rPr>
        <w:tab/>
      </w:r>
      <w:r w:rsidRPr="00D109F9">
        <w:rPr>
          <w:lang w:eastAsia="hr-HR"/>
        </w:rPr>
        <w:tab/>
      </w:r>
      <w:r w:rsidR="00DA3AD6" w:rsidRPr="00D109F9">
        <w:rPr>
          <w:lang w:eastAsia="hr-HR"/>
        </w:rPr>
        <w:t xml:space="preserve">Slijedom svega navedenoga, Vlada Republike Hrvatske predlaže </w:t>
      </w:r>
      <w:r w:rsidR="00252C3A" w:rsidRPr="00D109F9">
        <w:rPr>
          <w:lang w:eastAsia="hr-HR"/>
        </w:rPr>
        <w:t xml:space="preserve">Hrvatskome saboru </w:t>
      </w:r>
      <w:r w:rsidR="00DA3AD6" w:rsidRPr="00D109F9">
        <w:rPr>
          <w:lang w:eastAsia="hr-HR"/>
        </w:rPr>
        <w:t xml:space="preserve">davanje pozitivnog mišljenja na </w:t>
      </w:r>
      <w:r w:rsidR="00252C3A" w:rsidRPr="00D109F9">
        <w:rPr>
          <w:lang w:eastAsia="hr-HR"/>
        </w:rPr>
        <w:t>Programsko i financijsko i</w:t>
      </w:r>
      <w:r w:rsidR="00DA3AD6" w:rsidRPr="00D109F9">
        <w:rPr>
          <w:lang w:eastAsia="hr-HR"/>
        </w:rPr>
        <w:t>zvješće HOO-a za 2020. godinu</w:t>
      </w:r>
      <w:r w:rsidR="00252C3A" w:rsidRPr="00D109F9">
        <w:rPr>
          <w:lang w:eastAsia="hr-HR"/>
        </w:rPr>
        <w:t>,</w:t>
      </w:r>
      <w:r w:rsidR="00DA3AD6" w:rsidRPr="00D109F9">
        <w:rPr>
          <w:lang w:eastAsia="hr-HR"/>
        </w:rPr>
        <w:t xml:space="preserve"> uz napomenu </w:t>
      </w:r>
      <w:r w:rsidR="00252C3A" w:rsidRPr="00D109F9">
        <w:rPr>
          <w:lang w:eastAsia="hr-HR"/>
        </w:rPr>
        <w:t>da</w:t>
      </w:r>
      <w:r w:rsidR="00DA3AD6" w:rsidRPr="00D109F9">
        <w:rPr>
          <w:lang w:eastAsia="hr-HR"/>
        </w:rPr>
        <w:t xml:space="preserve"> HOO realizaciju svih svojih aktivnosti mora temeljiti na načelima racionalnog korisnika državnog proračuna, a u interesu sporta i sportaša s posebnim naglaskom na daljnje unapr</w:t>
      </w:r>
      <w:r w:rsidR="00252C3A" w:rsidRPr="00D109F9">
        <w:rPr>
          <w:lang w:eastAsia="hr-HR"/>
        </w:rPr>
        <w:t>j</w:t>
      </w:r>
      <w:r w:rsidR="00DA3AD6" w:rsidRPr="00D109F9">
        <w:rPr>
          <w:lang w:eastAsia="hr-HR"/>
        </w:rPr>
        <w:t>eđenj</w:t>
      </w:r>
      <w:r w:rsidR="00BD616D">
        <w:rPr>
          <w:lang w:eastAsia="hr-HR"/>
        </w:rPr>
        <w:t>e</w:t>
      </w:r>
      <w:r w:rsidR="00DA3AD6" w:rsidRPr="00D109F9">
        <w:rPr>
          <w:lang w:eastAsia="hr-HR"/>
        </w:rPr>
        <w:t xml:space="preserve"> cjelokupnog rada nacionalnih sportskih saveza.</w:t>
      </w:r>
    </w:p>
    <w:p w14:paraId="0D6B5922" w14:textId="582536AF" w:rsidR="00DA3AD6" w:rsidRPr="00D109F9" w:rsidRDefault="00DA3AD6" w:rsidP="006E0AE7">
      <w:pPr>
        <w:ind w:firstLine="1418"/>
        <w:jc w:val="both"/>
        <w:rPr>
          <w:lang w:eastAsia="hr-HR"/>
        </w:rPr>
      </w:pPr>
    </w:p>
    <w:p w14:paraId="26AFC81E" w14:textId="77777777" w:rsidR="009E5D6B" w:rsidRPr="00D109F9" w:rsidRDefault="009E5D6B" w:rsidP="006E0AE7">
      <w:pPr>
        <w:ind w:firstLine="1418"/>
        <w:jc w:val="both"/>
        <w:rPr>
          <w:lang w:eastAsia="hr-HR"/>
        </w:rPr>
      </w:pPr>
    </w:p>
    <w:p w14:paraId="6A4733DB" w14:textId="39CF1353" w:rsidR="00DA3AD6" w:rsidRPr="00D109F9" w:rsidRDefault="009E5D6B" w:rsidP="006E0AE7">
      <w:pPr>
        <w:jc w:val="both"/>
        <w:rPr>
          <w:rFonts w:eastAsia="Calibri"/>
        </w:rPr>
      </w:pPr>
      <w:r w:rsidRPr="00D109F9">
        <w:rPr>
          <w:lang w:eastAsia="hr-HR"/>
        </w:rPr>
        <w:tab/>
      </w:r>
      <w:r w:rsidRPr="00D109F9">
        <w:rPr>
          <w:lang w:eastAsia="hr-HR"/>
        </w:rPr>
        <w:tab/>
      </w:r>
      <w:r w:rsidR="00DA3AD6" w:rsidRPr="00D109F9">
        <w:rPr>
          <w:lang w:eastAsia="hr-HR"/>
        </w:rPr>
        <w:t xml:space="preserve">Za svoje predstavnike, koji će u vezi s iznesenim mišljenjem biti nazočni na sjednicama Hrvatskoga sabora i njegovih radnih tijela, Vlada je odredila </w:t>
      </w:r>
      <w:r w:rsidRPr="00D109F9">
        <w:rPr>
          <w:lang w:eastAsia="hr-HR"/>
        </w:rPr>
        <w:t xml:space="preserve">ministrica turizma i sporta dr. sc. Nikolinu Brnjac i </w:t>
      </w:r>
      <w:r w:rsidR="003F1011" w:rsidRPr="00D109F9">
        <w:rPr>
          <w:lang w:eastAsia="hr-HR"/>
        </w:rPr>
        <w:t>državne</w:t>
      </w:r>
      <w:r w:rsidR="00DA3AD6" w:rsidRPr="00D109F9">
        <w:rPr>
          <w:lang w:eastAsia="hr-HR"/>
        </w:rPr>
        <w:t xml:space="preserve"> tajnik</w:t>
      </w:r>
      <w:r w:rsidR="003F1011" w:rsidRPr="00D109F9">
        <w:rPr>
          <w:lang w:eastAsia="hr-HR"/>
        </w:rPr>
        <w:t>e</w:t>
      </w:r>
      <w:r w:rsidR="00E41816" w:rsidRPr="00D109F9">
        <w:rPr>
          <w:lang w:eastAsia="hr-HR"/>
        </w:rPr>
        <w:t xml:space="preserve"> Tomislava Družaka,</w:t>
      </w:r>
      <w:r w:rsidR="00DA3AD6" w:rsidRPr="00D109F9">
        <w:rPr>
          <w:lang w:eastAsia="hr-HR"/>
        </w:rPr>
        <w:t xml:space="preserve"> </w:t>
      </w:r>
      <w:r w:rsidR="003F1011" w:rsidRPr="00D109F9">
        <w:rPr>
          <w:lang w:eastAsia="hr-HR"/>
        </w:rPr>
        <w:t>Sandru Herman i Tončija Glavinu</w:t>
      </w:r>
      <w:r w:rsidR="00DA3AD6" w:rsidRPr="00D109F9">
        <w:rPr>
          <w:lang w:eastAsia="hr-HR"/>
        </w:rPr>
        <w:t>.</w:t>
      </w:r>
    </w:p>
    <w:p w14:paraId="489D55D7" w14:textId="409CF9FF" w:rsidR="00DA3AD6" w:rsidRPr="00D109F9" w:rsidRDefault="00DA3AD6" w:rsidP="006E0AE7">
      <w:pPr>
        <w:jc w:val="both"/>
        <w:rPr>
          <w:rFonts w:eastAsia="Calibri"/>
        </w:rPr>
      </w:pPr>
    </w:p>
    <w:p w14:paraId="612F6FF8" w14:textId="77777777" w:rsidR="009E5D6B" w:rsidRPr="00D109F9" w:rsidRDefault="009E5D6B" w:rsidP="006E0AE7">
      <w:pPr>
        <w:jc w:val="both"/>
        <w:rPr>
          <w:rFonts w:eastAsia="Calibri"/>
        </w:rPr>
      </w:pPr>
    </w:p>
    <w:p w14:paraId="56F2E78E" w14:textId="77777777" w:rsidR="00DA3AD6" w:rsidRPr="00D109F9" w:rsidRDefault="00DA3AD6" w:rsidP="006E0AE7">
      <w:pPr>
        <w:jc w:val="both"/>
        <w:rPr>
          <w:rFonts w:eastAsia="Calibri"/>
        </w:rPr>
      </w:pPr>
      <w:bookmarkStart w:id="1" w:name="_GoBack"/>
      <w:bookmarkEnd w:id="1"/>
    </w:p>
    <w:p w14:paraId="3FAA133E" w14:textId="77777777" w:rsidR="00DA3AD6" w:rsidRPr="00D109F9" w:rsidRDefault="00DA3AD6" w:rsidP="006E0AE7">
      <w:pPr>
        <w:jc w:val="both"/>
        <w:rPr>
          <w:rFonts w:eastAsia="Calibri"/>
        </w:rPr>
      </w:pPr>
    </w:p>
    <w:p w14:paraId="7AB1177F" w14:textId="77777777" w:rsidR="00DA3AD6" w:rsidRPr="00D109F9" w:rsidRDefault="00DA3AD6" w:rsidP="006C6555">
      <w:pPr>
        <w:tabs>
          <w:tab w:val="center" w:pos="7371"/>
        </w:tabs>
        <w:jc w:val="both"/>
        <w:rPr>
          <w:lang w:eastAsia="hr-HR"/>
        </w:rPr>
      </w:pPr>
      <w:r w:rsidRPr="00D109F9">
        <w:rPr>
          <w:lang w:eastAsia="hr-HR"/>
        </w:rPr>
        <w:tab/>
        <w:t>PREDSJEDNIK</w:t>
      </w:r>
    </w:p>
    <w:p w14:paraId="76DF6B81" w14:textId="77777777" w:rsidR="00DA3AD6" w:rsidRPr="00D109F9" w:rsidRDefault="00DA3AD6" w:rsidP="006C6555">
      <w:pPr>
        <w:tabs>
          <w:tab w:val="center" w:pos="7371"/>
        </w:tabs>
        <w:jc w:val="both"/>
        <w:rPr>
          <w:lang w:eastAsia="hr-HR"/>
        </w:rPr>
      </w:pPr>
    </w:p>
    <w:p w14:paraId="742C242E" w14:textId="77777777" w:rsidR="00DA3AD6" w:rsidRPr="00D109F9" w:rsidRDefault="00DA3AD6" w:rsidP="006C6555">
      <w:pPr>
        <w:tabs>
          <w:tab w:val="center" w:pos="7371"/>
        </w:tabs>
        <w:jc w:val="both"/>
        <w:rPr>
          <w:lang w:eastAsia="hr-HR"/>
        </w:rPr>
      </w:pPr>
    </w:p>
    <w:p w14:paraId="585E0771" w14:textId="04C8AA25" w:rsidR="009B79E3" w:rsidRPr="00D109F9" w:rsidRDefault="00DA3AD6" w:rsidP="006C6555">
      <w:pPr>
        <w:tabs>
          <w:tab w:val="center" w:pos="7371"/>
        </w:tabs>
        <w:jc w:val="both"/>
        <w:rPr>
          <w:lang w:eastAsia="hr-HR"/>
        </w:rPr>
      </w:pPr>
      <w:r w:rsidRPr="00D109F9">
        <w:rPr>
          <w:lang w:eastAsia="hr-HR"/>
        </w:rPr>
        <w:tab/>
        <w:t>mr. sc. Andrej Plenković</w:t>
      </w:r>
    </w:p>
    <w:sectPr w:rsidR="009B79E3" w:rsidRPr="00D109F9" w:rsidSect="006E0AE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D6CF8" w14:textId="77777777" w:rsidR="00B431D0" w:rsidRDefault="00B431D0">
      <w:r>
        <w:separator/>
      </w:r>
    </w:p>
  </w:endnote>
  <w:endnote w:type="continuationSeparator" w:id="0">
    <w:p w14:paraId="02691FE2" w14:textId="77777777" w:rsidR="00B431D0" w:rsidRDefault="00B4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F84CD" w14:textId="77777777" w:rsidR="00316535" w:rsidRDefault="003165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68429" w14:textId="77777777" w:rsidR="00316535" w:rsidRDefault="003165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05D75" w14:textId="77777777" w:rsidR="00316535" w:rsidRDefault="003165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465AF" w14:textId="77777777" w:rsidR="00B431D0" w:rsidRDefault="00B431D0">
      <w:r>
        <w:separator/>
      </w:r>
    </w:p>
  </w:footnote>
  <w:footnote w:type="continuationSeparator" w:id="0">
    <w:p w14:paraId="79EC7950" w14:textId="77777777" w:rsidR="00B431D0" w:rsidRDefault="00B43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D1E46" w14:textId="77777777" w:rsidR="00316535" w:rsidRDefault="003165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A59E7" w14:textId="77777777" w:rsidR="00316535" w:rsidRDefault="003165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3FDDE" w14:textId="77777777" w:rsidR="00316535" w:rsidRDefault="003165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615BE"/>
    <w:multiLevelType w:val="hybridMultilevel"/>
    <w:tmpl w:val="D452F59A"/>
    <w:lvl w:ilvl="0" w:tplc="E1F4D75A">
      <w:start w:val="51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2F18042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7F0C754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74D21EE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DE84A6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E7BEEBDE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1109D7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A606E6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0EA0E68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9F1893"/>
    <w:multiLevelType w:val="hybridMultilevel"/>
    <w:tmpl w:val="EB9E9B12"/>
    <w:lvl w:ilvl="0" w:tplc="1D20DF5E">
      <w:start w:val="51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99F25BAC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6DE272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C4C8DD2A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5741636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65E6A186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E9CF79C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BF8860E4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880CAB3C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01428B"/>
    <w:multiLevelType w:val="hybridMultilevel"/>
    <w:tmpl w:val="2D28E6BC"/>
    <w:lvl w:ilvl="0" w:tplc="AF70FEAA">
      <w:start w:val="515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83782540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8C308FE4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C18A8716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EDF0B606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769A8D66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EBC80002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8F88FD5A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138C3BCA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351C3195"/>
    <w:multiLevelType w:val="hybridMultilevel"/>
    <w:tmpl w:val="FDD43F20"/>
    <w:lvl w:ilvl="0" w:tplc="014C2E78">
      <w:start w:val="3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47DC7F44"/>
    <w:multiLevelType w:val="hybridMultilevel"/>
    <w:tmpl w:val="864EE760"/>
    <w:lvl w:ilvl="0" w:tplc="22684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5CDAA6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E812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2231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8ED1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2AB2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7EEC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56BC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FA8B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512CB"/>
    <w:multiLevelType w:val="hybridMultilevel"/>
    <w:tmpl w:val="89B0B1B2"/>
    <w:lvl w:ilvl="0" w:tplc="A5FC350C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82334"/>
    <w:multiLevelType w:val="hybridMultilevel"/>
    <w:tmpl w:val="3046581C"/>
    <w:lvl w:ilvl="0" w:tplc="CE984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BBCAD3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5A7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2E36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869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1663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40F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AA1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EECE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0424B"/>
    <w:multiLevelType w:val="hybridMultilevel"/>
    <w:tmpl w:val="F8EAF3A8"/>
    <w:lvl w:ilvl="0" w:tplc="8C145B1E">
      <w:start w:val="1"/>
      <w:numFmt w:val="decimal"/>
      <w:lvlText w:val="%1."/>
      <w:lvlJc w:val="left"/>
      <w:pPr>
        <w:ind w:left="720" w:hanging="360"/>
      </w:pPr>
    </w:lvl>
    <w:lvl w:ilvl="1" w:tplc="0DC0FC6C" w:tentative="1">
      <w:start w:val="1"/>
      <w:numFmt w:val="lowerLetter"/>
      <w:lvlText w:val="%2."/>
      <w:lvlJc w:val="left"/>
      <w:pPr>
        <w:ind w:left="1440" w:hanging="360"/>
      </w:pPr>
    </w:lvl>
    <w:lvl w:ilvl="2" w:tplc="4642D396" w:tentative="1">
      <w:start w:val="1"/>
      <w:numFmt w:val="lowerRoman"/>
      <w:lvlText w:val="%3."/>
      <w:lvlJc w:val="right"/>
      <w:pPr>
        <w:ind w:left="2160" w:hanging="180"/>
      </w:pPr>
    </w:lvl>
    <w:lvl w:ilvl="3" w:tplc="D1FC28FE" w:tentative="1">
      <w:start w:val="1"/>
      <w:numFmt w:val="decimal"/>
      <w:lvlText w:val="%4."/>
      <w:lvlJc w:val="left"/>
      <w:pPr>
        <w:ind w:left="2880" w:hanging="360"/>
      </w:pPr>
    </w:lvl>
    <w:lvl w:ilvl="4" w:tplc="1F24E934" w:tentative="1">
      <w:start w:val="1"/>
      <w:numFmt w:val="lowerLetter"/>
      <w:lvlText w:val="%5."/>
      <w:lvlJc w:val="left"/>
      <w:pPr>
        <w:ind w:left="3600" w:hanging="360"/>
      </w:pPr>
    </w:lvl>
    <w:lvl w:ilvl="5" w:tplc="FE3AA020" w:tentative="1">
      <w:start w:val="1"/>
      <w:numFmt w:val="lowerRoman"/>
      <w:lvlText w:val="%6."/>
      <w:lvlJc w:val="right"/>
      <w:pPr>
        <w:ind w:left="4320" w:hanging="180"/>
      </w:pPr>
    </w:lvl>
    <w:lvl w:ilvl="6" w:tplc="95A087C2" w:tentative="1">
      <w:start w:val="1"/>
      <w:numFmt w:val="decimal"/>
      <w:lvlText w:val="%7."/>
      <w:lvlJc w:val="left"/>
      <w:pPr>
        <w:ind w:left="5040" w:hanging="360"/>
      </w:pPr>
    </w:lvl>
    <w:lvl w:ilvl="7" w:tplc="8CC60B0C" w:tentative="1">
      <w:start w:val="1"/>
      <w:numFmt w:val="lowerLetter"/>
      <w:lvlText w:val="%8."/>
      <w:lvlJc w:val="left"/>
      <w:pPr>
        <w:ind w:left="5760" w:hanging="360"/>
      </w:pPr>
    </w:lvl>
    <w:lvl w:ilvl="8" w:tplc="0A908C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30BD5"/>
    <w:multiLevelType w:val="hybridMultilevel"/>
    <w:tmpl w:val="213A1046"/>
    <w:lvl w:ilvl="0" w:tplc="2B8A9FC4">
      <w:start w:val="1"/>
      <w:numFmt w:val="decimal"/>
      <w:lvlText w:val="%1."/>
      <w:lvlJc w:val="left"/>
      <w:pPr>
        <w:ind w:left="720" w:hanging="360"/>
      </w:pPr>
    </w:lvl>
    <w:lvl w:ilvl="1" w:tplc="D082C3A8" w:tentative="1">
      <w:start w:val="1"/>
      <w:numFmt w:val="lowerLetter"/>
      <w:lvlText w:val="%2."/>
      <w:lvlJc w:val="left"/>
      <w:pPr>
        <w:ind w:left="1440" w:hanging="360"/>
      </w:pPr>
    </w:lvl>
    <w:lvl w:ilvl="2" w:tplc="74FA2618" w:tentative="1">
      <w:start w:val="1"/>
      <w:numFmt w:val="lowerRoman"/>
      <w:lvlText w:val="%3."/>
      <w:lvlJc w:val="right"/>
      <w:pPr>
        <w:ind w:left="2160" w:hanging="180"/>
      </w:pPr>
    </w:lvl>
    <w:lvl w:ilvl="3" w:tplc="C32E6A8E" w:tentative="1">
      <w:start w:val="1"/>
      <w:numFmt w:val="decimal"/>
      <w:lvlText w:val="%4."/>
      <w:lvlJc w:val="left"/>
      <w:pPr>
        <w:ind w:left="2880" w:hanging="360"/>
      </w:pPr>
    </w:lvl>
    <w:lvl w:ilvl="4" w:tplc="4D24DFF6" w:tentative="1">
      <w:start w:val="1"/>
      <w:numFmt w:val="lowerLetter"/>
      <w:lvlText w:val="%5."/>
      <w:lvlJc w:val="left"/>
      <w:pPr>
        <w:ind w:left="3600" w:hanging="360"/>
      </w:pPr>
    </w:lvl>
    <w:lvl w:ilvl="5" w:tplc="5AC8310A" w:tentative="1">
      <w:start w:val="1"/>
      <w:numFmt w:val="lowerRoman"/>
      <w:lvlText w:val="%6."/>
      <w:lvlJc w:val="right"/>
      <w:pPr>
        <w:ind w:left="4320" w:hanging="180"/>
      </w:pPr>
    </w:lvl>
    <w:lvl w:ilvl="6" w:tplc="CBECBD5A" w:tentative="1">
      <w:start w:val="1"/>
      <w:numFmt w:val="decimal"/>
      <w:lvlText w:val="%7."/>
      <w:lvlJc w:val="left"/>
      <w:pPr>
        <w:ind w:left="5040" w:hanging="360"/>
      </w:pPr>
    </w:lvl>
    <w:lvl w:ilvl="7" w:tplc="CC601D52" w:tentative="1">
      <w:start w:val="1"/>
      <w:numFmt w:val="lowerLetter"/>
      <w:lvlText w:val="%8."/>
      <w:lvlJc w:val="left"/>
      <w:pPr>
        <w:ind w:left="5760" w:hanging="360"/>
      </w:pPr>
    </w:lvl>
    <w:lvl w:ilvl="8" w:tplc="461C2A1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1C"/>
    <w:rsid w:val="0005368C"/>
    <w:rsid w:val="001658A5"/>
    <w:rsid w:val="00184647"/>
    <w:rsid w:val="001848C0"/>
    <w:rsid w:val="001C0FBD"/>
    <w:rsid w:val="001F2ABD"/>
    <w:rsid w:val="0020373C"/>
    <w:rsid w:val="00252C3A"/>
    <w:rsid w:val="0028527E"/>
    <w:rsid w:val="002B1651"/>
    <w:rsid w:val="002B35AC"/>
    <w:rsid w:val="002C555D"/>
    <w:rsid w:val="00316535"/>
    <w:rsid w:val="003F1011"/>
    <w:rsid w:val="00465B0D"/>
    <w:rsid w:val="0047451B"/>
    <w:rsid w:val="0061631E"/>
    <w:rsid w:val="006520E8"/>
    <w:rsid w:val="00660162"/>
    <w:rsid w:val="00683D13"/>
    <w:rsid w:val="006A3DBE"/>
    <w:rsid w:val="006C6555"/>
    <w:rsid w:val="006E0AE7"/>
    <w:rsid w:val="006F05C0"/>
    <w:rsid w:val="00792DAE"/>
    <w:rsid w:val="007D43BE"/>
    <w:rsid w:val="007E4B2B"/>
    <w:rsid w:val="008C10AC"/>
    <w:rsid w:val="008D5C21"/>
    <w:rsid w:val="00913507"/>
    <w:rsid w:val="00940867"/>
    <w:rsid w:val="009B0BC8"/>
    <w:rsid w:val="009B79E3"/>
    <w:rsid w:val="009E5D6B"/>
    <w:rsid w:val="00A1505D"/>
    <w:rsid w:val="00A5755A"/>
    <w:rsid w:val="00A62E8F"/>
    <w:rsid w:val="00B00404"/>
    <w:rsid w:val="00B431D0"/>
    <w:rsid w:val="00B46C34"/>
    <w:rsid w:val="00B51FC1"/>
    <w:rsid w:val="00B6540D"/>
    <w:rsid w:val="00BD616D"/>
    <w:rsid w:val="00C05677"/>
    <w:rsid w:val="00C272AA"/>
    <w:rsid w:val="00CA6C24"/>
    <w:rsid w:val="00D109F9"/>
    <w:rsid w:val="00D318CD"/>
    <w:rsid w:val="00DA3AD6"/>
    <w:rsid w:val="00DB59AF"/>
    <w:rsid w:val="00E40D5C"/>
    <w:rsid w:val="00E41816"/>
    <w:rsid w:val="00E73D90"/>
    <w:rsid w:val="00ED703E"/>
    <w:rsid w:val="00EF3481"/>
    <w:rsid w:val="00F12A52"/>
    <w:rsid w:val="00F14291"/>
    <w:rsid w:val="00F3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6780B"/>
  <w15:docId w15:val="{435668EC-3522-452A-B159-81A0FCE6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2407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B52407"/>
    <w:pPr>
      <w:keepNext/>
      <w:ind w:right="4572"/>
      <w:outlineLvl w:val="1"/>
    </w:pPr>
    <w:rPr>
      <w:b/>
      <w:i/>
      <w:snapToGrid w:val="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D33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28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B042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B042D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CB042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CB042D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E9325E"/>
  </w:style>
  <w:style w:type="paragraph" w:styleId="ListParagraph">
    <w:name w:val="List Paragraph"/>
    <w:basedOn w:val="Normal"/>
    <w:uiPriority w:val="34"/>
    <w:qFormat/>
    <w:rsid w:val="006659CC"/>
    <w:pPr>
      <w:ind w:left="720"/>
      <w:contextualSpacing/>
    </w:pPr>
  </w:style>
  <w:style w:type="character" w:customStyle="1" w:styleId="Heading3Char">
    <w:name w:val="Heading 3 Char"/>
    <w:link w:val="Heading3"/>
    <w:semiHidden/>
    <w:rsid w:val="007D3380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paragraph" w:styleId="EndnoteText">
    <w:name w:val="endnote text"/>
    <w:basedOn w:val="Normal"/>
    <w:link w:val="EndnoteTextChar"/>
    <w:rsid w:val="007D3380"/>
    <w:rPr>
      <w:sz w:val="20"/>
      <w:szCs w:val="20"/>
    </w:rPr>
  </w:style>
  <w:style w:type="character" w:customStyle="1" w:styleId="EndnoteTextChar">
    <w:name w:val="Endnote Text Char"/>
    <w:link w:val="EndnoteText"/>
    <w:rsid w:val="007D3380"/>
    <w:rPr>
      <w:lang w:val="en-GB" w:eastAsia="en-US"/>
    </w:rPr>
  </w:style>
  <w:style w:type="character" w:styleId="EndnoteReference">
    <w:name w:val="endnote reference"/>
    <w:rsid w:val="007D33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ciban\Desktop\MINT_opci_+predlozak_korekcija_II_2019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240CC48D505041921B2DD2C8F3149D" ma:contentTypeVersion="1" ma:contentTypeDescription="Stvaranje novog dokumenta." ma:contentTypeScope="" ma:versionID="987810f84f1d56754bf05e6f03570eb7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25e36e16aa46ebf14ca1525d3004cd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AZJMDCZ6QSYZ-12-3251</_dlc_DocId>
    <_dlc_DocIdUrl xmlns="a494813a-d0d8-4dad-94cb-0d196f36ba15">
      <Url>https://ekoordinacije.vlada.hr/sjednice-drustvo/_layouts/15/DocIdRedir.aspx?ID=AZJMDCZ6QSYZ-12-3251</Url>
      <Description>AZJMDCZ6QSYZ-12-3251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86697-24D2-435A-9D6D-BCFD3099313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FB56829-24BF-40D1-A334-BF1E05996424}"/>
</file>

<file path=customXml/itemProps3.xml><?xml version="1.0" encoding="utf-8"?>
<ds:datastoreItem xmlns:ds="http://schemas.openxmlformats.org/officeDocument/2006/customXml" ds:itemID="{2E01652B-2CB1-4936-9D92-AA923A9B0A92}">
  <ds:schemaRefs>
    <ds:schemaRef ds:uri="http://schemas.microsoft.com/office/2006/metadata/properties"/>
    <ds:schemaRef ds:uri="http://schemas.microsoft.com/office/infopath/2007/PartnerControls"/>
    <ds:schemaRef ds:uri="a494813a-d0d8-4dad-94cb-0d196f36ba15"/>
  </ds:schemaRefs>
</ds:datastoreItem>
</file>

<file path=customXml/itemProps4.xml><?xml version="1.0" encoding="utf-8"?>
<ds:datastoreItem xmlns:ds="http://schemas.openxmlformats.org/officeDocument/2006/customXml" ds:itemID="{EAA1B6B3-1FA6-4256-9E04-080F55EB56E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B0C38B-1751-409F-A06D-4C33EBC70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MINT_opci_+predlozak_korekcija_II_2019 (1).dot</Template>
  <TotalTime>97</TotalTime>
  <Pages>5</Pages>
  <Words>1515</Words>
  <Characters>8638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RH TDU</Company>
  <LinksUpToDate>false</LinksUpToDate>
  <CharactersWithSpaces>10133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Ciban</dc:creator>
  <cp:lastModifiedBy>Robert Matijević</cp:lastModifiedBy>
  <cp:revision>26</cp:revision>
  <cp:lastPrinted>2021-06-11T07:02:00Z</cp:lastPrinted>
  <dcterms:created xsi:type="dcterms:W3CDTF">2021-07-15T06:35:00Z</dcterms:created>
  <dcterms:modified xsi:type="dcterms:W3CDTF">2021-07-20T08:11:00Z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0x010100A6240CC48D505041921B2DD2C8F3149D</vt:lpwstr>
  </property>
  <property fmtid="{D5CDD505-2E9C-101B-9397-08002B2CF9AE}" pid="3" name="_dlc_DocId">
    <vt:lpwstr>WERSUTXMPKFF-5-14989</vt:lpwstr>
  </property>
  <property fmtid="{D5CDD505-2E9C-101B-9397-08002B2CF9AE}" pid="4" name="_dlc_DocIdItemGuid">
    <vt:lpwstr>00fab530-cb45-4315-8349-8d5c1e28efc8</vt:lpwstr>
  </property>
  <property fmtid="{D5CDD505-2E9C-101B-9397-08002B2CF9AE}" pid="5" name="_dlc_DocIdUrl">
    <vt:lpwstr>http://appsrv01/sites/STORAGEPROD/_layouts/DocIdRedir.aspx?ID=WERSUTXMPKFF-5-14989, WERSUTXMPKFF-5-14989</vt:lpwstr>
  </property>
</Properties>
</file>