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A61C8" w14:textId="77777777" w:rsidR="00990EC8" w:rsidRDefault="00990EC8" w:rsidP="00E46770">
      <w:pPr>
        <w:jc w:val="center"/>
        <w:rPr>
          <w:b/>
          <w:lang w:val="hr-HR"/>
        </w:rPr>
      </w:pPr>
    </w:p>
    <w:p w14:paraId="6CE63661" w14:textId="77777777" w:rsidR="0052629D" w:rsidRPr="00C208B8" w:rsidRDefault="0052629D" w:rsidP="0052629D">
      <w:pPr>
        <w:jc w:val="center"/>
      </w:pPr>
      <w:r>
        <w:rPr>
          <w:noProof/>
          <w:lang w:val="hr-HR" w:eastAsia="hr-HR" w:bidi="ar-SA"/>
        </w:rPr>
        <w:drawing>
          <wp:inline distT="0" distB="0" distL="0" distR="0" wp14:anchorId="56D95E24" wp14:editId="6BFD7998">
            <wp:extent cx="502942" cy="6840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C208B8">
        <w:fldChar w:fldCharType="begin"/>
      </w:r>
      <w:r w:rsidRPr="00C208B8">
        <w:instrText xml:space="preserve"> INCLUDEPICTURE "http://www.inet.hr/~box/images/grb-rh.gif" \* MERGEFORMATINET </w:instrText>
      </w:r>
      <w:r w:rsidRPr="00C208B8">
        <w:fldChar w:fldCharType="end"/>
      </w:r>
    </w:p>
    <w:p w14:paraId="56C129D6" w14:textId="77777777" w:rsidR="0052629D" w:rsidRPr="0023763F" w:rsidRDefault="0052629D" w:rsidP="0052629D">
      <w:pPr>
        <w:spacing w:before="60" w:after="1680"/>
        <w:jc w:val="center"/>
        <w:rPr>
          <w:sz w:val="28"/>
        </w:rPr>
      </w:pPr>
      <w:r w:rsidRPr="0023763F">
        <w:rPr>
          <w:sz w:val="28"/>
        </w:rPr>
        <w:t>VLADA REPUBLIKE HRVATSKE</w:t>
      </w:r>
    </w:p>
    <w:p w14:paraId="4B6EE7A9" w14:textId="77777777" w:rsidR="0052629D" w:rsidRDefault="0052629D" w:rsidP="0052629D"/>
    <w:p w14:paraId="78BA0DF7" w14:textId="02AFDACE" w:rsidR="0052629D" w:rsidRDefault="0052629D" w:rsidP="00E86544">
      <w:pPr>
        <w:spacing w:after="2400"/>
        <w:jc w:val="right"/>
      </w:pPr>
      <w:r>
        <w:t xml:space="preserve">Zagreb, </w:t>
      </w:r>
      <w:r w:rsidR="007E62AD">
        <w:t>19</w:t>
      </w:r>
      <w:r w:rsidR="00D43513">
        <w:t>.</w:t>
      </w:r>
      <w:r>
        <w:t xml:space="preserve"> </w:t>
      </w:r>
      <w:r w:rsidR="007E62AD">
        <w:rPr>
          <w:lang w:val="hr-HR"/>
        </w:rPr>
        <w:t>kolovoza</w:t>
      </w:r>
      <w:r>
        <w:t xml:space="preserve"> </w:t>
      </w:r>
      <w:r w:rsidR="00E86544">
        <w:t>2021.</w:t>
      </w:r>
    </w:p>
    <w:p w14:paraId="14B6B930" w14:textId="77777777" w:rsidR="00E86544" w:rsidRPr="00E86544" w:rsidRDefault="00E86544" w:rsidP="00E86544">
      <w:pPr>
        <w:jc w:val="left"/>
        <w:rPr>
          <w:lang w:val="hr-HR" w:eastAsia="hr-HR" w:bidi="ar-SA"/>
        </w:rPr>
      </w:pPr>
      <w:r w:rsidRPr="00E86544">
        <w:rPr>
          <w:lang w:val="hr-HR" w:eastAsia="hr-HR" w:bidi="ar-SA"/>
        </w:rPr>
        <w:t>___________________________________________________________________________</w:t>
      </w:r>
    </w:p>
    <w:p w14:paraId="7879AE55" w14:textId="77777777" w:rsidR="00E86544" w:rsidRPr="00E86544" w:rsidRDefault="00E86544" w:rsidP="00E86544">
      <w:pPr>
        <w:tabs>
          <w:tab w:val="right" w:pos="1701"/>
          <w:tab w:val="left" w:pos="1843"/>
        </w:tabs>
        <w:ind w:left="1843" w:hanging="1843"/>
        <w:jc w:val="left"/>
        <w:rPr>
          <w:b/>
          <w:smallCaps/>
          <w:lang w:val="hr-HR" w:eastAsia="hr-HR" w:bidi="ar-SA"/>
        </w:rPr>
        <w:sectPr w:rsidR="00E86544" w:rsidRPr="00E86544" w:rsidSect="008F76B2">
          <w:footerReference w:type="default" r:id="rId13"/>
          <w:type w:val="continuous"/>
          <w:pgSz w:w="11906" w:h="16838"/>
          <w:pgMar w:top="993" w:right="1417" w:bottom="1417" w:left="1417" w:header="709" w:footer="658" w:gutter="0"/>
          <w:cols w:space="708"/>
          <w:docGrid w:linePitch="360"/>
        </w:sect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E86544" w:rsidRPr="00E86544" w14:paraId="5C284D48" w14:textId="77777777" w:rsidTr="008F76B2">
        <w:tc>
          <w:tcPr>
            <w:tcW w:w="1951" w:type="dxa"/>
          </w:tcPr>
          <w:p w14:paraId="6F21E96A" w14:textId="77777777" w:rsidR="00E86544" w:rsidRPr="00E86544" w:rsidRDefault="00E86544" w:rsidP="00E86544">
            <w:pPr>
              <w:jc w:val="right"/>
              <w:rPr>
                <w:lang w:val="hr-HR" w:eastAsia="hr-HR" w:bidi="ar-SA"/>
              </w:rPr>
            </w:pPr>
            <w:r w:rsidRPr="00E86544">
              <w:rPr>
                <w:b/>
                <w:smallCaps/>
                <w:lang w:val="hr-HR" w:eastAsia="hr-HR" w:bidi="ar-SA"/>
              </w:rPr>
              <w:t>Predlagatelj</w:t>
            </w:r>
            <w:r w:rsidRPr="00E86544">
              <w:rPr>
                <w:b/>
                <w:lang w:val="hr-HR" w:eastAsia="hr-HR" w:bidi="ar-SA"/>
              </w:rPr>
              <w:t>:</w:t>
            </w:r>
          </w:p>
        </w:tc>
        <w:tc>
          <w:tcPr>
            <w:tcW w:w="7229" w:type="dxa"/>
          </w:tcPr>
          <w:p w14:paraId="03046F23" w14:textId="77777777" w:rsidR="00E86544" w:rsidRPr="00E86544" w:rsidRDefault="00E86544" w:rsidP="00E86544">
            <w:pPr>
              <w:rPr>
                <w:lang w:val="hr-HR" w:eastAsia="hr-HR" w:bidi="ar-SA"/>
              </w:rPr>
            </w:pPr>
            <w:r w:rsidRPr="009C4AAE">
              <w:rPr>
                <w:lang w:val="hr-HR"/>
              </w:rPr>
              <w:t>Ministarstvo obrane</w:t>
            </w:r>
          </w:p>
        </w:tc>
      </w:tr>
    </w:tbl>
    <w:p w14:paraId="1129AC83" w14:textId="77777777" w:rsidR="00E86544" w:rsidRPr="00E86544" w:rsidRDefault="00E86544" w:rsidP="00E86544">
      <w:pPr>
        <w:jc w:val="left"/>
        <w:rPr>
          <w:lang w:val="hr-HR" w:eastAsia="hr-HR" w:bidi="ar-SA"/>
        </w:rPr>
      </w:pPr>
      <w:r w:rsidRPr="00E86544">
        <w:rPr>
          <w:lang w:val="hr-HR" w:eastAsia="hr-HR" w:bidi="ar-SA"/>
        </w:rPr>
        <w:t>___________________________________________________________________________</w:t>
      </w:r>
    </w:p>
    <w:p w14:paraId="06CBD08B" w14:textId="77777777" w:rsidR="00E86544" w:rsidRPr="00E86544" w:rsidRDefault="00E86544" w:rsidP="00E86544">
      <w:pPr>
        <w:tabs>
          <w:tab w:val="right" w:pos="1701"/>
          <w:tab w:val="left" w:pos="1843"/>
        </w:tabs>
        <w:ind w:left="1843" w:hanging="1843"/>
        <w:jc w:val="left"/>
        <w:rPr>
          <w:b/>
          <w:smallCaps/>
          <w:lang w:val="hr-HR" w:eastAsia="hr-HR" w:bidi="ar-SA"/>
        </w:rPr>
        <w:sectPr w:rsidR="00E86544" w:rsidRPr="00E86544" w:rsidSect="008F76B2">
          <w:type w:val="continuous"/>
          <w:pgSz w:w="11906" w:h="16838"/>
          <w:pgMar w:top="993" w:right="1417" w:bottom="1417" w:left="1417" w:header="709" w:footer="658" w:gutter="0"/>
          <w:cols w:space="708"/>
          <w:docGrid w:linePitch="360"/>
        </w:sect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0"/>
      </w:tblGrid>
      <w:tr w:rsidR="00E86544" w:rsidRPr="00E86544" w14:paraId="396A6783" w14:textId="77777777" w:rsidTr="008F76B2">
        <w:tc>
          <w:tcPr>
            <w:tcW w:w="1951" w:type="dxa"/>
          </w:tcPr>
          <w:p w14:paraId="540C2BC1" w14:textId="77777777" w:rsidR="00E86544" w:rsidRPr="00E86544" w:rsidRDefault="00E86544" w:rsidP="00E86544">
            <w:pPr>
              <w:jc w:val="right"/>
              <w:rPr>
                <w:lang w:val="hr-HR" w:eastAsia="hr-HR" w:bidi="ar-SA"/>
              </w:rPr>
            </w:pPr>
            <w:r w:rsidRPr="00E86544">
              <w:rPr>
                <w:b/>
                <w:smallCaps/>
                <w:lang w:val="hr-HR" w:eastAsia="hr-HR" w:bidi="ar-SA"/>
              </w:rPr>
              <w:t>Predmet</w:t>
            </w:r>
            <w:r w:rsidRPr="00E86544">
              <w:rPr>
                <w:b/>
                <w:lang w:val="hr-HR" w:eastAsia="hr-HR" w:bidi="ar-SA"/>
              </w:rPr>
              <w:t>:</w:t>
            </w:r>
          </w:p>
        </w:tc>
        <w:tc>
          <w:tcPr>
            <w:tcW w:w="7229" w:type="dxa"/>
          </w:tcPr>
          <w:p w14:paraId="71F75AFC" w14:textId="77777777" w:rsidR="00E86544" w:rsidRPr="00E86544" w:rsidRDefault="00E86544" w:rsidP="00E86544">
            <w:pPr>
              <w:jc w:val="left"/>
              <w:rPr>
                <w:lang w:val="hr-HR" w:eastAsia="hr-HR" w:bidi="ar-SA"/>
              </w:rPr>
            </w:pPr>
            <w:r w:rsidRPr="009C4AAE">
              <w:rPr>
                <w:lang w:val="hr-HR"/>
              </w:rPr>
              <w:t>Godišnje izvješće o obrani za 2020.</w:t>
            </w:r>
          </w:p>
        </w:tc>
      </w:tr>
    </w:tbl>
    <w:p w14:paraId="4211F112" w14:textId="77777777" w:rsidR="00E86544" w:rsidRPr="00E86544" w:rsidRDefault="00E86544" w:rsidP="00E86544">
      <w:pPr>
        <w:tabs>
          <w:tab w:val="left" w:pos="1843"/>
        </w:tabs>
        <w:ind w:left="1843" w:hanging="1843"/>
        <w:jc w:val="left"/>
        <w:rPr>
          <w:lang w:val="hr-HR" w:eastAsia="hr-HR" w:bidi="ar-SA"/>
        </w:rPr>
      </w:pPr>
      <w:r w:rsidRPr="00E86544">
        <w:rPr>
          <w:lang w:val="hr-HR" w:eastAsia="hr-HR" w:bidi="ar-SA"/>
        </w:rPr>
        <w:t>___________________________________________________________________________</w:t>
      </w:r>
    </w:p>
    <w:p w14:paraId="455A0945" w14:textId="77777777" w:rsidR="00E86544" w:rsidRPr="00E86544" w:rsidRDefault="00E86544" w:rsidP="00E86544">
      <w:pPr>
        <w:spacing w:line="240" w:lineRule="auto"/>
        <w:jc w:val="left"/>
        <w:rPr>
          <w:lang w:val="hr-HR" w:eastAsia="hr-HR" w:bidi="ar-SA"/>
        </w:rPr>
      </w:pPr>
    </w:p>
    <w:p w14:paraId="2A226BB8" w14:textId="77777777" w:rsidR="009C4AAE" w:rsidRDefault="009C4AAE" w:rsidP="0052629D"/>
    <w:p w14:paraId="058B288C" w14:textId="77777777" w:rsidR="009C4AAE" w:rsidRPr="009C4AAE" w:rsidRDefault="009C4AAE" w:rsidP="009C4AAE"/>
    <w:p w14:paraId="469F26E6" w14:textId="77777777" w:rsidR="009C4AAE" w:rsidRDefault="009C4AAE" w:rsidP="009C4AAE">
      <w:pPr>
        <w:jc w:val="center"/>
      </w:pPr>
    </w:p>
    <w:p w14:paraId="62A42D8E" w14:textId="77777777" w:rsidR="009C4AAE" w:rsidRDefault="009C4AAE" w:rsidP="009C4AAE"/>
    <w:p w14:paraId="4F747EEC" w14:textId="77777777" w:rsidR="0052629D" w:rsidRPr="009C4AAE" w:rsidRDefault="0052629D" w:rsidP="009C4AAE">
      <w:pPr>
        <w:sectPr w:rsidR="0052629D" w:rsidRPr="009C4AAE" w:rsidSect="00E86544">
          <w:type w:val="continuous"/>
          <w:pgSz w:w="11906" w:h="16838"/>
          <w:pgMar w:top="992" w:right="1418" w:bottom="1418" w:left="1418" w:header="709" w:footer="658" w:gutter="0"/>
          <w:cols w:space="708"/>
          <w:docGrid w:linePitch="360"/>
        </w:sectPr>
      </w:pPr>
    </w:p>
    <w:p w14:paraId="077EF6E6" w14:textId="77777777" w:rsidR="00990EC8" w:rsidRDefault="00AD2231" w:rsidP="00AD2231">
      <w:pPr>
        <w:tabs>
          <w:tab w:val="left" w:pos="5040"/>
        </w:tabs>
        <w:jc w:val="left"/>
        <w:rPr>
          <w:b/>
          <w:lang w:val="hr-HR"/>
        </w:rPr>
      </w:pPr>
      <w:bookmarkStart w:id="0" w:name="_GoBack"/>
      <w:bookmarkEnd w:id="0"/>
      <w:r>
        <w:rPr>
          <w:b/>
          <w:lang w:val="hr-HR"/>
        </w:rPr>
        <w:lastRenderedPageBreak/>
        <w:tab/>
      </w:r>
    </w:p>
    <w:p w14:paraId="2CD293E6" w14:textId="77777777" w:rsidR="00990EC8" w:rsidRDefault="00990EC8" w:rsidP="00E46770">
      <w:pPr>
        <w:jc w:val="center"/>
        <w:rPr>
          <w:b/>
          <w:lang w:val="hr-HR"/>
        </w:rPr>
      </w:pPr>
    </w:p>
    <w:p w14:paraId="258096D4" w14:textId="77777777" w:rsidR="00990EC8" w:rsidRDefault="00990EC8" w:rsidP="00E46770">
      <w:pPr>
        <w:jc w:val="center"/>
        <w:rPr>
          <w:b/>
          <w:lang w:val="hr-HR"/>
        </w:rPr>
      </w:pPr>
    </w:p>
    <w:p w14:paraId="5127064D" w14:textId="77777777" w:rsidR="00990EC8" w:rsidRDefault="00990EC8" w:rsidP="00E46770">
      <w:pPr>
        <w:jc w:val="center"/>
        <w:rPr>
          <w:b/>
          <w:lang w:val="hr-HR"/>
        </w:rPr>
      </w:pPr>
    </w:p>
    <w:p w14:paraId="61299628" w14:textId="77777777" w:rsidR="00990EC8" w:rsidRDefault="00990EC8" w:rsidP="00E46770">
      <w:pPr>
        <w:jc w:val="center"/>
        <w:rPr>
          <w:b/>
          <w:lang w:val="hr-HR"/>
        </w:rPr>
      </w:pPr>
    </w:p>
    <w:p w14:paraId="137262BD" w14:textId="77777777" w:rsidR="00990EC8" w:rsidRDefault="00990EC8" w:rsidP="00E46770">
      <w:pPr>
        <w:jc w:val="center"/>
        <w:rPr>
          <w:b/>
          <w:lang w:val="hr-HR"/>
        </w:rPr>
      </w:pPr>
    </w:p>
    <w:p w14:paraId="264296D9" w14:textId="77777777" w:rsidR="00625F58" w:rsidRDefault="00625F58" w:rsidP="00E46770">
      <w:pPr>
        <w:jc w:val="center"/>
        <w:rPr>
          <w:b/>
          <w:lang w:val="hr-HR"/>
        </w:rPr>
      </w:pPr>
    </w:p>
    <w:p w14:paraId="63A1C06C" w14:textId="77777777" w:rsidR="00625F58" w:rsidRDefault="00625F58" w:rsidP="00E46770">
      <w:pPr>
        <w:jc w:val="center"/>
        <w:rPr>
          <w:b/>
          <w:lang w:val="hr-HR"/>
        </w:rPr>
      </w:pPr>
    </w:p>
    <w:p w14:paraId="4F5FD4E9" w14:textId="77777777" w:rsidR="00625F58" w:rsidRDefault="00625F58" w:rsidP="00E46770">
      <w:pPr>
        <w:jc w:val="center"/>
        <w:rPr>
          <w:b/>
          <w:lang w:val="hr-HR"/>
        </w:rPr>
      </w:pPr>
    </w:p>
    <w:p w14:paraId="2A77DB24" w14:textId="77777777" w:rsidR="00D0095E" w:rsidRDefault="00D0095E" w:rsidP="00E46770">
      <w:pPr>
        <w:jc w:val="center"/>
        <w:rPr>
          <w:b/>
          <w:lang w:val="hr-HR"/>
        </w:rPr>
      </w:pPr>
    </w:p>
    <w:p w14:paraId="531ECE84" w14:textId="77777777" w:rsidR="00D0095E" w:rsidRDefault="00D0095E" w:rsidP="00E46770">
      <w:pPr>
        <w:jc w:val="center"/>
        <w:rPr>
          <w:b/>
          <w:lang w:val="hr-HR"/>
        </w:rPr>
      </w:pPr>
    </w:p>
    <w:p w14:paraId="5FE58102" w14:textId="77777777" w:rsidR="00E46770" w:rsidRPr="008221A2" w:rsidRDefault="00E46770" w:rsidP="00E46770">
      <w:pPr>
        <w:spacing w:after="200" w:line="276" w:lineRule="auto"/>
        <w:rPr>
          <w:rFonts w:eastAsia="SimHei"/>
          <w:b/>
          <w:bCs/>
          <w:kern w:val="2"/>
          <w:lang w:val="hr-HR" w:eastAsia="hr-HR" w:bidi="ar-SA"/>
        </w:rPr>
      </w:pPr>
    </w:p>
    <w:p w14:paraId="02930884" w14:textId="77777777" w:rsidR="00E46770" w:rsidRPr="008221A2" w:rsidRDefault="00E46770" w:rsidP="00E46770">
      <w:pPr>
        <w:spacing w:after="200" w:line="276" w:lineRule="auto"/>
        <w:jc w:val="center"/>
        <w:rPr>
          <w:rFonts w:eastAsia="SimHei"/>
          <w:b/>
          <w:bCs/>
          <w:kern w:val="2"/>
          <w:lang w:val="hr-HR" w:eastAsia="hr-HR" w:bidi="ar-SA"/>
        </w:rPr>
      </w:pPr>
      <w:r w:rsidRPr="00D2703D">
        <w:rPr>
          <w:rFonts w:eastAsia="SimHei"/>
          <w:b/>
          <w:sz w:val="28"/>
          <w:szCs w:val="28"/>
          <w:lang w:val="hr-HR" w:eastAsia="hr-HR" w:bidi="ar-SA"/>
        </w:rPr>
        <w:t xml:space="preserve">GODIŠNJE IZVJEŠĆE O OBRANI ZA 2020. </w:t>
      </w:r>
    </w:p>
    <w:p w14:paraId="5DBA5AD0" w14:textId="77777777" w:rsidR="00E46770" w:rsidRPr="008221A2" w:rsidRDefault="00E46770" w:rsidP="00E46770">
      <w:pPr>
        <w:spacing w:after="200" w:line="276" w:lineRule="auto"/>
        <w:jc w:val="center"/>
        <w:rPr>
          <w:rFonts w:eastAsia="SimHei"/>
          <w:b/>
          <w:bCs/>
          <w:kern w:val="2"/>
          <w:lang w:val="hr-HR" w:eastAsia="hr-HR" w:bidi="ar-SA"/>
        </w:rPr>
      </w:pPr>
    </w:p>
    <w:p w14:paraId="513AB382" w14:textId="77777777" w:rsidR="00E46770" w:rsidRPr="008221A2" w:rsidRDefault="00E46770" w:rsidP="00E46770">
      <w:pPr>
        <w:spacing w:after="200" w:line="276" w:lineRule="auto"/>
        <w:jc w:val="center"/>
        <w:rPr>
          <w:rFonts w:eastAsia="SimHei"/>
          <w:b/>
          <w:bCs/>
          <w:kern w:val="2"/>
          <w:lang w:val="hr-HR" w:eastAsia="hr-HR" w:bidi="ar-SA"/>
        </w:rPr>
      </w:pPr>
    </w:p>
    <w:p w14:paraId="540559D1" w14:textId="77777777" w:rsidR="00E46770" w:rsidRPr="008221A2" w:rsidRDefault="00E46770" w:rsidP="00E46770">
      <w:pPr>
        <w:spacing w:after="200" w:line="276" w:lineRule="auto"/>
        <w:jc w:val="center"/>
        <w:rPr>
          <w:rFonts w:eastAsia="SimHei"/>
          <w:b/>
          <w:bCs/>
          <w:kern w:val="2"/>
          <w:lang w:val="hr-HR" w:eastAsia="hr-HR" w:bidi="ar-SA"/>
        </w:rPr>
      </w:pPr>
    </w:p>
    <w:p w14:paraId="6C538DBA" w14:textId="77777777" w:rsidR="00E46770" w:rsidRPr="008221A2" w:rsidRDefault="00E46770" w:rsidP="00E46770">
      <w:pPr>
        <w:spacing w:after="200" w:line="276" w:lineRule="auto"/>
        <w:jc w:val="center"/>
        <w:rPr>
          <w:rFonts w:eastAsia="SimHei"/>
          <w:b/>
          <w:bCs/>
          <w:kern w:val="2"/>
          <w:lang w:val="hr-HR" w:eastAsia="hr-HR" w:bidi="ar-SA"/>
        </w:rPr>
      </w:pPr>
    </w:p>
    <w:p w14:paraId="5C70FA80" w14:textId="77777777" w:rsidR="00E46770" w:rsidRPr="008221A2" w:rsidRDefault="00E46770" w:rsidP="00E46770">
      <w:pPr>
        <w:spacing w:after="200" w:line="276" w:lineRule="auto"/>
        <w:jc w:val="center"/>
        <w:rPr>
          <w:rFonts w:eastAsia="SimHei"/>
          <w:b/>
          <w:bCs/>
          <w:kern w:val="2"/>
          <w:lang w:val="hr-HR" w:eastAsia="hr-HR" w:bidi="ar-SA"/>
        </w:rPr>
      </w:pPr>
    </w:p>
    <w:p w14:paraId="7546E9EC" w14:textId="77777777" w:rsidR="00E46770" w:rsidRPr="008221A2" w:rsidRDefault="00E46770" w:rsidP="00E46770">
      <w:pPr>
        <w:spacing w:after="200" w:line="276" w:lineRule="auto"/>
        <w:jc w:val="center"/>
        <w:rPr>
          <w:rFonts w:eastAsia="SimHei"/>
          <w:b/>
          <w:bCs/>
          <w:kern w:val="2"/>
          <w:lang w:val="hr-HR" w:eastAsia="hr-HR" w:bidi="ar-SA"/>
        </w:rPr>
      </w:pPr>
    </w:p>
    <w:p w14:paraId="3C88F261" w14:textId="77777777" w:rsidR="00E46770" w:rsidRPr="008221A2" w:rsidRDefault="00E46770" w:rsidP="00E46770">
      <w:pPr>
        <w:spacing w:after="200" w:line="276" w:lineRule="auto"/>
        <w:jc w:val="center"/>
        <w:rPr>
          <w:rFonts w:eastAsia="SimHei"/>
          <w:b/>
          <w:bCs/>
          <w:kern w:val="2"/>
          <w:lang w:val="hr-HR" w:eastAsia="hr-HR" w:bidi="ar-SA"/>
        </w:rPr>
      </w:pPr>
    </w:p>
    <w:p w14:paraId="6CC73F96" w14:textId="77777777" w:rsidR="00E46770" w:rsidRPr="008221A2" w:rsidRDefault="00E46770" w:rsidP="00E46770">
      <w:pPr>
        <w:spacing w:after="200" w:line="276" w:lineRule="auto"/>
        <w:jc w:val="center"/>
        <w:rPr>
          <w:rFonts w:eastAsia="SimHei"/>
          <w:b/>
          <w:bCs/>
          <w:kern w:val="2"/>
          <w:lang w:val="hr-HR" w:eastAsia="hr-HR" w:bidi="ar-SA"/>
        </w:rPr>
      </w:pPr>
    </w:p>
    <w:p w14:paraId="32DF6138" w14:textId="77777777" w:rsidR="00E46770" w:rsidRPr="008221A2" w:rsidRDefault="00E46770" w:rsidP="00E46770">
      <w:pPr>
        <w:spacing w:after="200" w:line="276" w:lineRule="auto"/>
        <w:jc w:val="center"/>
        <w:rPr>
          <w:rFonts w:eastAsia="SimHei"/>
          <w:b/>
          <w:bCs/>
          <w:kern w:val="2"/>
          <w:lang w:val="hr-HR" w:eastAsia="hr-HR" w:bidi="ar-SA"/>
        </w:rPr>
      </w:pPr>
    </w:p>
    <w:p w14:paraId="3EA16168" w14:textId="77777777" w:rsidR="00E46770" w:rsidRPr="008221A2" w:rsidRDefault="00E46770" w:rsidP="00E46770">
      <w:pPr>
        <w:spacing w:after="200" w:line="276" w:lineRule="auto"/>
        <w:jc w:val="center"/>
        <w:rPr>
          <w:rFonts w:eastAsia="SimHei"/>
          <w:b/>
          <w:bCs/>
          <w:kern w:val="2"/>
          <w:lang w:val="hr-HR" w:eastAsia="hr-HR" w:bidi="ar-SA"/>
        </w:rPr>
      </w:pPr>
    </w:p>
    <w:p w14:paraId="5022B83C" w14:textId="77777777" w:rsidR="00E46770" w:rsidRDefault="00E46770" w:rsidP="00E46770">
      <w:pPr>
        <w:spacing w:after="200" w:line="276" w:lineRule="auto"/>
        <w:jc w:val="center"/>
        <w:rPr>
          <w:rFonts w:eastAsia="SimHei"/>
          <w:b/>
          <w:bCs/>
          <w:kern w:val="2"/>
          <w:lang w:val="hr-HR" w:eastAsia="hr-HR" w:bidi="ar-SA"/>
        </w:rPr>
      </w:pPr>
    </w:p>
    <w:p w14:paraId="5F02AD63" w14:textId="77777777" w:rsidR="00AD2231" w:rsidRDefault="00AD2231" w:rsidP="00E46770">
      <w:pPr>
        <w:spacing w:line="240" w:lineRule="auto"/>
        <w:jc w:val="center"/>
        <w:rPr>
          <w:rFonts w:eastAsia="SimHei"/>
          <w:bCs/>
          <w:kern w:val="2"/>
          <w:lang w:val="hr-HR" w:eastAsia="hr-HR" w:bidi="ar-SA"/>
        </w:rPr>
      </w:pPr>
    </w:p>
    <w:p w14:paraId="04C295C5" w14:textId="77777777" w:rsidR="00AD2231" w:rsidRDefault="00AD2231" w:rsidP="00E46770">
      <w:pPr>
        <w:spacing w:line="240" w:lineRule="auto"/>
        <w:jc w:val="center"/>
        <w:rPr>
          <w:rFonts w:eastAsia="SimHei"/>
          <w:bCs/>
          <w:kern w:val="2"/>
          <w:lang w:val="hr-HR" w:eastAsia="hr-HR" w:bidi="ar-SA"/>
        </w:rPr>
      </w:pPr>
    </w:p>
    <w:p w14:paraId="37F86223" w14:textId="77777777" w:rsidR="00AD2231" w:rsidRDefault="00AD2231" w:rsidP="00E46770">
      <w:pPr>
        <w:spacing w:line="240" w:lineRule="auto"/>
        <w:jc w:val="center"/>
        <w:rPr>
          <w:rFonts w:eastAsia="SimHei"/>
          <w:bCs/>
          <w:kern w:val="2"/>
          <w:lang w:val="hr-HR" w:eastAsia="hr-HR" w:bidi="ar-SA"/>
        </w:rPr>
      </w:pPr>
    </w:p>
    <w:p w14:paraId="4ED99BB3" w14:textId="77777777" w:rsidR="00E46770" w:rsidRPr="00AD2231" w:rsidRDefault="00AD2231" w:rsidP="00E46770">
      <w:pPr>
        <w:spacing w:line="240" w:lineRule="auto"/>
        <w:jc w:val="center"/>
        <w:rPr>
          <w:rFonts w:eastAsia="SimHei"/>
          <w:bCs/>
          <w:kern w:val="2"/>
          <w:lang w:val="hr-HR" w:eastAsia="hr-HR" w:bidi="ar-SA"/>
        </w:rPr>
      </w:pPr>
      <w:r>
        <w:rPr>
          <w:rFonts w:eastAsia="SimHei"/>
          <w:bCs/>
          <w:kern w:val="2"/>
          <w:lang w:val="hr-HR" w:eastAsia="hr-HR" w:bidi="ar-SA"/>
        </w:rPr>
        <w:t>___________________________________________________________________________</w:t>
      </w:r>
    </w:p>
    <w:p w14:paraId="6C2A3702" w14:textId="660C440F" w:rsidR="00E46770" w:rsidRPr="0066011B" w:rsidRDefault="00E46770" w:rsidP="00E46770">
      <w:pPr>
        <w:spacing w:line="240" w:lineRule="auto"/>
        <w:jc w:val="center"/>
        <w:rPr>
          <w:rFonts w:eastAsia="SimHei"/>
          <w:b/>
          <w:bCs/>
          <w:kern w:val="2"/>
          <w:lang w:val="hr-HR" w:eastAsia="hr-HR" w:bidi="ar-SA"/>
        </w:rPr>
        <w:sectPr w:rsidR="00E46770" w:rsidRPr="0066011B">
          <w:headerReference w:type="default" r:id="rId14"/>
          <w:footerReference w:type="default" r:id="rId15"/>
          <w:pgSz w:w="11906" w:h="16838"/>
          <w:pgMar w:top="1417" w:right="1417" w:bottom="1417" w:left="1417" w:header="709" w:footer="709" w:gutter="0"/>
          <w:cols w:space="720"/>
          <w:formProt w:val="0"/>
          <w:titlePg/>
          <w:docGrid w:linePitch="360"/>
        </w:sectPr>
      </w:pPr>
      <w:r w:rsidRPr="00AD2231">
        <w:rPr>
          <w:rFonts w:eastAsia="SimHei"/>
          <w:bCs/>
          <w:kern w:val="2"/>
          <w:lang w:val="hr-HR" w:eastAsia="hr-HR" w:bidi="ar-SA"/>
        </w:rPr>
        <w:t xml:space="preserve">Zagreb, </w:t>
      </w:r>
      <w:r w:rsidR="007E62AD">
        <w:rPr>
          <w:rFonts w:eastAsia="SimHei"/>
          <w:bCs/>
          <w:kern w:val="2"/>
          <w:lang w:val="hr-HR" w:eastAsia="hr-HR" w:bidi="ar-SA"/>
        </w:rPr>
        <w:t>kolovoz</w:t>
      </w:r>
      <w:r>
        <w:rPr>
          <w:rFonts w:eastAsia="SimHei"/>
          <w:b/>
          <w:bCs/>
          <w:kern w:val="2"/>
          <w:lang w:val="hr-HR" w:eastAsia="hr-HR" w:bidi="ar-SA"/>
        </w:rPr>
        <w:t xml:space="preserve"> </w:t>
      </w:r>
      <w:r w:rsidRPr="00AD2231">
        <w:rPr>
          <w:rFonts w:eastAsia="SimHei"/>
          <w:bCs/>
          <w:kern w:val="2"/>
          <w:lang w:val="hr-HR" w:eastAsia="hr-HR" w:bidi="ar-SA"/>
        </w:rPr>
        <w:t>2021.</w:t>
      </w:r>
    </w:p>
    <w:p w14:paraId="2A8D4648" w14:textId="77777777" w:rsidR="00E46770" w:rsidRPr="0066011B" w:rsidRDefault="00E46770" w:rsidP="00E46770">
      <w:pPr>
        <w:rPr>
          <w:b/>
          <w:color w:val="000000"/>
          <w:lang w:val="hr-HR"/>
        </w:rPr>
      </w:pPr>
      <w:r w:rsidRPr="000D2B6D">
        <w:rPr>
          <w:b/>
          <w:color w:val="000000"/>
          <w:lang w:val="hr-HR"/>
        </w:rPr>
        <w:lastRenderedPageBreak/>
        <w:t>PREDGOVOR</w:t>
      </w:r>
    </w:p>
    <w:p w14:paraId="08CE0A0E" w14:textId="77777777" w:rsidR="00E46770" w:rsidRDefault="00E46770" w:rsidP="00E46770">
      <w:pPr>
        <w:ind w:firstLine="708"/>
        <w:rPr>
          <w:lang w:val="hr-HR"/>
        </w:rPr>
      </w:pPr>
      <w:r w:rsidRPr="0066011B">
        <w:rPr>
          <w:lang w:val="hr-HR"/>
        </w:rPr>
        <w:t xml:space="preserve">Protekla 2020. </w:t>
      </w:r>
      <w:r>
        <w:rPr>
          <w:lang w:val="hr-HR"/>
        </w:rPr>
        <w:t>zbog</w:t>
      </w:r>
      <w:r w:rsidRPr="0066011B">
        <w:rPr>
          <w:lang w:val="hr-HR"/>
        </w:rPr>
        <w:t xml:space="preserve"> pandemije koronavirusa bila je </w:t>
      </w:r>
      <w:r>
        <w:rPr>
          <w:lang w:val="hr-HR"/>
        </w:rPr>
        <w:t>izrazito</w:t>
      </w:r>
      <w:r w:rsidRPr="0066011B">
        <w:rPr>
          <w:lang w:val="hr-HR"/>
        </w:rPr>
        <w:t xml:space="preserve"> izazov</w:t>
      </w:r>
      <w:r>
        <w:rPr>
          <w:lang w:val="hr-HR"/>
        </w:rPr>
        <w:t>n</w:t>
      </w:r>
      <w:r w:rsidRPr="0066011B">
        <w:rPr>
          <w:lang w:val="hr-HR"/>
        </w:rPr>
        <w:t>a. Pandemija koronavirusa koja je zahvatila Republiku Hrvatsku i svijet promijenila je dosadašnji način života. Uz smanjenu</w:t>
      </w:r>
      <w:r>
        <w:rPr>
          <w:lang w:val="hr-HR"/>
        </w:rPr>
        <w:t xml:space="preserve"> gospodarsku</w:t>
      </w:r>
      <w:r w:rsidRPr="0066011B">
        <w:rPr>
          <w:lang w:val="hr-HR"/>
        </w:rPr>
        <w:t xml:space="preserve"> aktivnost, mjere koje je Vlada Republike Hrvatske</w:t>
      </w:r>
      <w:r>
        <w:rPr>
          <w:lang w:val="hr-HR"/>
        </w:rPr>
        <w:t xml:space="preserve"> donijela očuvale</w:t>
      </w:r>
      <w:r w:rsidRPr="0066011B">
        <w:rPr>
          <w:lang w:val="hr-HR"/>
        </w:rPr>
        <w:t xml:space="preserve"> su</w:t>
      </w:r>
      <w:r>
        <w:rPr>
          <w:lang w:val="hr-HR"/>
        </w:rPr>
        <w:t xml:space="preserve"> radna mjesta te je </w:t>
      </w:r>
      <w:r w:rsidRPr="0066011B">
        <w:rPr>
          <w:lang w:val="hr-HR"/>
        </w:rPr>
        <w:t xml:space="preserve">pružena pomoć zdravstvenom sustavu. </w:t>
      </w:r>
    </w:p>
    <w:p w14:paraId="63648304" w14:textId="77777777" w:rsidR="00E46770" w:rsidRDefault="00E46770" w:rsidP="00E46770">
      <w:pPr>
        <w:ind w:firstLine="708"/>
        <w:rPr>
          <w:lang w:val="hr-HR"/>
        </w:rPr>
      </w:pPr>
      <w:r w:rsidRPr="0066011B">
        <w:rPr>
          <w:lang w:val="hr-HR"/>
        </w:rPr>
        <w:t>Unatoč tome</w:t>
      </w:r>
      <w:r>
        <w:rPr>
          <w:lang w:val="hr-HR"/>
        </w:rPr>
        <w:t>,</w:t>
      </w:r>
      <w:r w:rsidRPr="0066011B">
        <w:rPr>
          <w:lang w:val="hr-HR"/>
        </w:rPr>
        <w:t xml:space="preserve"> nastavljeni su projekti opremanja i modernizacije Hrvatske vojske. Nakon prijma prototipa obalnog</w:t>
      </w:r>
      <w:r>
        <w:rPr>
          <w:lang w:val="hr-HR"/>
        </w:rPr>
        <w:t>a</w:t>
      </w:r>
      <w:r w:rsidRPr="0066011B">
        <w:rPr>
          <w:lang w:val="hr-HR"/>
        </w:rPr>
        <w:t xml:space="preserve"> ophodnog broda započela je gradnja preostala četiri obalna ophodna broda. Završeno je opremanje borbenih oklopnih vozila Patria s daljinski upravljanom oružanom stanicom, topom od 30 mm i protuoklopnim vođenim raketnim sustavima. Nastavljen je projekt BOV Patria nabavom simulatora, opremanjem dodatne Patrie s oružanom stanicom te opremanje dodatnih BOV Patria s automatskim bacačem granata. </w:t>
      </w:r>
    </w:p>
    <w:p w14:paraId="220318AE" w14:textId="77777777" w:rsidR="00E46770" w:rsidRDefault="00E46770" w:rsidP="00E46770">
      <w:pPr>
        <w:ind w:firstLine="708"/>
        <w:rPr>
          <w:lang w:val="hr-HR"/>
        </w:rPr>
      </w:pPr>
      <w:r w:rsidRPr="0066011B">
        <w:rPr>
          <w:lang w:val="hr-HR"/>
        </w:rPr>
        <w:t xml:space="preserve">Tijekom 2020. </w:t>
      </w:r>
      <w:r>
        <w:rPr>
          <w:lang w:val="hr-HR"/>
        </w:rPr>
        <w:t xml:space="preserve">nastavljeni su </w:t>
      </w:r>
      <w:r w:rsidRPr="0066011B">
        <w:rPr>
          <w:lang w:val="hr-HR"/>
        </w:rPr>
        <w:t>projekti opremanja i modernizacije u Hrvatskom</w:t>
      </w:r>
      <w:r>
        <w:rPr>
          <w:lang w:val="hr-HR"/>
        </w:rPr>
        <w:t>e</w:t>
      </w:r>
      <w:r w:rsidRPr="0066011B">
        <w:rPr>
          <w:lang w:val="hr-HR"/>
        </w:rPr>
        <w:t xml:space="preserve"> ratnom zrakoplovstvu. </w:t>
      </w:r>
      <w:r>
        <w:rPr>
          <w:lang w:val="hr-HR"/>
        </w:rPr>
        <w:t>Unatoč neuspjelom prvom pokušaju</w:t>
      </w:r>
      <w:r w:rsidRPr="0066011B">
        <w:rPr>
          <w:lang w:val="hr-HR"/>
        </w:rPr>
        <w:t xml:space="preserve"> nabave višenamjenskoga borbenog aviona</w:t>
      </w:r>
      <w:r>
        <w:rPr>
          <w:lang w:val="hr-HR"/>
        </w:rPr>
        <w:t>,</w:t>
      </w:r>
      <w:r w:rsidRPr="0066011B">
        <w:rPr>
          <w:lang w:val="hr-HR"/>
        </w:rPr>
        <w:t xml:space="preserve"> Vlada Republike Hrvatske nije odustala od modernizacije nadzvučne komponente. </w:t>
      </w:r>
      <w:r>
        <w:rPr>
          <w:lang w:val="hr-HR"/>
        </w:rPr>
        <w:t xml:space="preserve">Na tridesetu obljetnicu ustrojavanja Hrvatske vojske </w:t>
      </w:r>
      <w:r w:rsidR="00957489">
        <w:rPr>
          <w:lang w:val="hr-HR"/>
        </w:rPr>
        <w:t xml:space="preserve">28. svibnja 2021. </w:t>
      </w:r>
      <w:r>
        <w:rPr>
          <w:lang w:val="hr-HR"/>
        </w:rPr>
        <w:t xml:space="preserve">Vlada Republike Hrvatske donijela je Odluku kojom je, </w:t>
      </w:r>
      <w:r w:rsidRPr="008B1216">
        <w:rPr>
          <w:lang w:val="hr-HR"/>
        </w:rPr>
        <w:t>nakon temeljite evaluacije svih ponuda pristiglih Međuresornom povjerenstvu za nabavu višenamjenskoga borbenog aviona koje je jednoglasno usvojilo Studiju izvedivosti za nabavu višenamjenskog</w:t>
      </w:r>
      <w:r>
        <w:rPr>
          <w:lang w:val="hr-HR"/>
        </w:rPr>
        <w:t>a</w:t>
      </w:r>
      <w:r w:rsidRPr="008B1216">
        <w:rPr>
          <w:lang w:val="hr-HR"/>
        </w:rPr>
        <w:t xml:space="preserve"> borbenog aviona i koju je predalo Vladi </w:t>
      </w:r>
      <w:r w:rsidRPr="0066011B">
        <w:rPr>
          <w:lang w:val="hr-HR"/>
        </w:rPr>
        <w:t>Republike Hrvatske</w:t>
      </w:r>
      <w:r>
        <w:rPr>
          <w:lang w:val="hr-HR"/>
        </w:rPr>
        <w:t>, odredila</w:t>
      </w:r>
      <w:r w:rsidRPr="008B1216">
        <w:rPr>
          <w:lang w:val="hr-HR"/>
        </w:rPr>
        <w:t xml:space="preserve"> da je najpovoljnija ponuda Francuske Republike.</w:t>
      </w:r>
      <w:r>
        <w:rPr>
          <w:lang w:val="hr-HR"/>
        </w:rPr>
        <w:t xml:space="preserve"> </w:t>
      </w:r>
      <w:r w:rsidRPr="008B1216">
        <w:rPr>
          <w:lang w:val="hr-HR"/>
        </w:rPr>
        <w:t>Uvođenjem višenamjenskoga borbenog aviona nove generacije u operativnu uporabu očuvat će se i povećati trenutačne sposobnosti i potencijali lovačke borbene komponente zrakoplovstva te će se značajno povećati ukupna borbena moć Hrvatske vojske, ali i očuvati tradicija lovačkoga borbenog zrakoplovstva u Hrvatskoj. S obzirom na ukupnu vrijednost projekta, nabava višenamjenskoga borbenog aviona najveći je iskorak u razvoju sposobnosti od devedesetih godina i najveća je investicija u</w:t>
      </w:r>
      <w:r>
        <w:rPr>
          <w:lang w:val="hr-HR"/>
        </w:rPr>
        <w:t xml:space="preserve"> Hrvatskoj vojsci</w:t>
      </w:r>
      <w:r w:rsidRPr="008B1216">
        <w:rPr>
          <w:lang w:val="hr-HR"/>
        </w:rPr>
        <w:t xml:space="preserve">, koja će značajno pridonijeti nacionalnoj sigurnosti i višestruko multiplicirati ukupnu borbenu moć Hrvatske vojske. </w:t>
      </w:r>
    </w:p>
    <w:p w14:paraId="6BD69816" w14:textId="77777777" w:rsidR="00E46770" w:rsidRDefault="00E46770" w:rsidP="00E46770">
      <w:pPr>
        <w:ind w:firstLine="708"/>
        <w:rPr>
          <w:lang w:val="hr-HR"/>
        </w:rPr>
      </w:pPr>
      <w:r w:rsidRPr="008B1216">
        <w:rPr>
          <w:lang w:val="hr-HR"/>
        </w:rPr>
        <w:lastRenderedPageBreak/>
        <w:t xml:space="preserve">U tijeku su pripreme za prihvat helikoptera Black Hawk kao i obuka pilota i tehničara koji će upravljati i održavati helikopter. </w:t>
      </w:r>
    </w:p>
    <w:p w14:paraId="22956BC5" w14:textId="77777777" w:rsidR="00E46770" w:rsidRDefault="00E46770" w:rsidP="00E46770">
      <w:pPr>
        <w:ind w:firstLine="708"/>
        <w:rPr>
          <w:lang w:val="hr-HR"/>
        </w:rPr>
      </w:pPr>
      <w:r w:rsidRPr="008B1216">
        <w:rPr>
          <w:rFonts w:eastAsia="Calibri"/>
          <w:lang w:val="hr-HR" w:bidi="ar-SA"/>
        </w:rPr>
        <w:t>Nastavljanjem politike „čovjek, središte o</w:t>
      </w:r>
      <w:r>
        <w:rPr>
          <w:rFonts w:eastAsia="Calibri"/>
          <w:lang w:val="hr-HR" w:bidi="ar-SA"/>
        </w:rPr>
        <w:t xml:space="preserve">brambenog sustava“ uspješno su </w:t>
      </w:r>
      <w:r w:rsidRPr="008B1216">
        <w:rPr>
          <w:rFonts w:eastAsia="Calibri"/>
          <w:lang w:val="hr-HR" w:bidi="ar-SA"/>
        </w:rPr>
        <w:t xml:space="preserve">održavani poboljšani uvjeti života i rada hrvatskoga vojnika, dostignuti u prethodnim godinama mandata Vlade. </w:t>
      </w:r>
      <w:r w:rsidRPr="008B1216">
        <w:rPr>
          <w:lang w:val="hr-HR"/>
        </w:rPr>
        <w:t xml:space="preserve">Tijekom 2020. nastavljena je provedba personalne politike </w:t>
      </w:r>
      <w:r>
        <w:rPr>
          <w:lang w:val="hr-HR"/>
        </w:rPr>
        <w:t xml:space="preserve">radi </w:t>
      </w:r>
      <w:r w:rsidRPr="008B1216">
        <w:rPr>
          <w:lang w:val="hr-HR"/>
        </w:rPr>
        <w:t xml:space="preserve">dostizanja i održavanja visoke razine motiviranosti i spremnosti pripadnika Hrvatske vojske. </w:t>
      </w:r>
    </w:p>
    <w:p w14:paraId="59542E12" w14:textId="77777777" w:rsidR="00E46770" w:rsidRDefault="00E46770" w:rsidP="00E46770">
      <w:pPr>
        <w:ind w:firstLine="708"/>
        <w:rPr>
          <w:lang w:val="hr-HR"/>
        </w:rPr>
      </w:pPr>
    </w:p>
    <w:p w14:paraId="0D7849A6" w14:textId="77777777" w:rsidR="00E46770" w:rsidRDefault="00E46770" w:rsidP="00E46770">
      <w:pPr>
        <w:ind w:firstLine="708"/>
        <w:rPr>
          <w:lang w:val="hr-HR"/>
        </w:rPr>
      </w:pPr>
      <w:r>
        <w:rPr>
          <w:lang w:val="hr-HR"/>
        </w:rPr>
        <w:t>Osim ulaganja u materijalno-</w:t>
      </w:r>
      <w:r w:rsidRPr="008B1216">
        <w:rPr>
          <w:lang w:val="hr-HR"/>
        </w:rPr>
        <w:t>tehnička sreds</w:t>
      </w:r>
      <w:r>
        <w:rPr>
          <w:lang w:val="hr-HR"/>
        </w:rPr>
        <w:t>tva napravljeni su iskoraci i u</w:t>
      </w:r>
      <w:r w:rsidRPr="008B1216">
        <w:rPr>
          <w:lang w:val="hr-HR"/>
        </w:rPr>
        <w:t xml:space="preserve"> području obrazovanja pripadnika </w:t>
      </w:r>
      <w:r>
        <w:rPr>
          <w:lang w:val="hr-HR"/>
        </w:rPr>
        <w:t xml:space="preserve">Hrvatske vojske te je donesen </w:t>
      </w:r>
      <w:r w:rsidRPr="008B1216">
        <w:rPr>
          <w:lang w:val="hr-HR"/>
        </w:rPr>
        <w:t>Zakon o osnivanju Sveučilišta obrane i sigurnosti</w:t>
      </w:r>
      <w:r>
        <w:rPr>
          <w:lang w:val="hr-HR"/>
        </w:rPr>
        <w:t xml:space="preserve">. Hrvatska vojska je </w:t>
      </w:r>
      <w:r w:rsidRPr="008B1216">
        <w:rPr>
          <w:lang w:val="hr-HR"/>
        </w:rPr>
        <w:t xml:space="preserve">nakon </w:t>
      </w:r>
      <w:r>
        <w:rPr>
          <w:lang w:val="hr-HR"/>
        </w:rPr>
        <w:t>trideset</w:t>
      </w:r>
      <w:r w:rsidRPr="008B1216">
        <w:rPr>
          <w:lang w:val="hr-HR"/>
        </w:rPr>
        <w:t xml:space="preserve"> godina postojanja i transfor</w:t>
      </w:r>
      <w:r>
        <w:rPr>
          <w:lang w:val="hr-HR"/>
        </w:rPr>
        <w:t>macije obrazovnog sustava dobila</w:t>
      </w:r>
      <w:r w:rsidRPr="008B1216">
        <w:rPr>
          <w:lang w:val="hr-HR"/>
        </w:rPr>
        <w:t xml:space="preserve"> sv</w:t>
      </w:r>
      <w:r>
        <w:rPr>
          <w:lang w:val="hr-HR"/>
        </w:rPr>
        <w:t>eučilište koje će biti nositelj</w:t>
      </w:r>
      <w:r w:rsidRPr="008B1216">
        <w:rPr>
          <w:lang w:val="hr-HR"/>
        </w:rPr>
        <w:t xml:space="preserve"> obrazovanja časnika i razvoja vojne znanosti. </w:t>
      </w:r>
    </w:p>
    <w:p w14:paraId="5AAE285D" w14:textId="77777777" w:rsidR="00E46770" w:rsidRDefault="00E46770" w:rsidP="00E46770">
      <w:pPr>
        <w:ind w:firstLine="708"/>
        <w:rPr>
          <w:lang w:val="hr-HR"/>
        </w:rPr>
      </w:pPr>
      <w:r>
        <w:rPr>
          <w:lang w:val="hr-HR"/>
        </w:rPr>
        <w:t xml:space="preserve">Kako bi </w:t>
      </w:r>
      <w:r w:rsidRPr="008B1216">
        <w:rPr>
          <w:lang w:val="hr-HR"/>
        </w:rPr>
        <w:t>pri</w:t>
      </w:r>
      <w:r>
        <w:rPr>
          <w:lang w:val="hr-HR"/>
        </w:rPr>
        <w:t>do</w:t>
      </w:r>
      <w:r w:rsidRPr="008B1216">
        <w:rPr>
          <w:lang w:val="hr-HR"/>
        </w:rPr>
        <w:t xml:space="preserve">nijeli sprječavanju daljnjeg širenja koronavirusa, tijekom 2020. otkazane su </w:t>
      </w:r>
      <w:r>
        <w:rPr>
          <w:lang w:val="hr-HR"/>
        </w:rPr>
        <w:t xml:space="preserve">određene </w:t>
      </w:r>
      <w:r w:rsidRPr="008B1216">
        <w:rPr>
          <w:lang w:val="hr-HR"/>
        </w:rPr>
        <w:t>obučne i vježbovne aktivnosti. Unatoč navede</w:t>
      </w:r>
      <w:r>
        <w:rPr>
          <w:lang w:val="hr-HR"/>
        </w:rPr>
        <w:t>nome, ni</w:t>
      </w:r>
      <w:r w:rsidRPr="008B1216">
        <w:rPr>
          <w:lang w:val="hr-HR"/>
        </w:rPr>
        <w:t xml:space="preserve"> u jednom trenutku nije dovedeno u pitanje izvršenje osnovne misije</w:t>
      </w:r>
      <w:r>
        <w:rPr>
          <w:lang w:val="hr-HR"/>
        </w:rPr>
        <w:t xml:space="preserve"> Hrvatske vojske</w:t>
      </w:r>
      <w:r w:rsidRPr="008B1216">
        <w:rPr>
          <w:lang w:val="hr-HR"/>
        </w:rPr>
        <w:t>, zaštita suvereniteta i neovisnost</w:t>
      </w:r>
      <w:r>
        <w:rPr>
          <w:lang w:val="hr-HR"/>
        </w:rPr>
        <w:t>i</w:t>
      </w:r>
      <w:r w:rsidRPr="008B1216">
        <w:rPr>
          <w:lang w:val="hr-HR"/>
        </w:rPr>
        <w:t xml:space="preserve"> Republike Hrvatske te obrana njezine teritorijalne cjelovitosti. Hrvatski vojnici spremni </w:t>
      </w:r>
      <w:r w:rsidR="00D93E4F">
        <w:rPr>
          <w:lang w:val="hr-HR"/>
        </w:rPr>
        <w:t xml:space="preserve">su </w:t>
      </w:r>
      <w:r w:rsidRPr="008B1216">
        <w:rPr>
          <w:lang w:val="hr-HR"/>
        </w:rPr>
        <w:t>za provedbu Ustavom definiranih zadaća.</w:t>
      </w:r>
      <w:r>
        <w:rPr>
          <w:rFonts w:eastAsia="Calibri"/>
          <w:lang w:val="hr-HR" w:bidi="ar-SA"/>
        </w:rPr>
        <w:t xml:space="preserve"> </w:t>
      </w:r>
      <w:r>
        <w:rPr>
          <w:lang w:val="hr-HR"/>
        </w:rPr>
        <w:t>Hrvatska vojska je 2020. još jedanput pokazala da je</w:t>
      </w:r>
      <w:r w:rsidRPr="008B1216">
        <w:rPr>
          <w:lang w:val="hr-HR"/>
        </w:rPr>
        <w:t xml:space="preserve"> uvijek na usluzi </w:t>
      </w:r>
      <w:r>
        <w:rPr>
          <w:lang w:val="hr-HR"/>
        </w:rPr>
        <w:t>građanima. Kao sastavnica s</w:t>
      </w:r>
      <w:r w:rsidRPr="008B1216">
        <w:rPr>
          <w:lang w:val="hr-HR"/>
        </w:rPr>
        <w:t>ustava d</w:t>
      </w:r>
      <w:r>
        <w:rPr>
          <w:lang w:val="hr-HR"/>
        </w:rPr>
        <w:t>omovinske sigurnosti doprinijela</w:t>
      </w:r>
      <w:r w:rsidRPr="008B1216">
        <w:rPr>
          <w:lang w:val="hr-HR"/>
        </w:rPr>
        <w:t xml:space="preserve"> </w:t>
      </w:r>
      <w:r>
        <w:rPr>
          <w:lang w:val="hr-HR"/>
        </w:rPr>
        <w:t>je uspješnoj provedbi pr</w:t>
      </w:r>
      <w:r w:rsidRPr="008B1216">
        <w:rPr>
          <w:lang w:val="hr-HR"/>
        </w:rPr>
        <w:t xml:space="preserve">otupožarne sezone. U pandemiji koronavirusa stavila je na raspolaganje sve raspoložive kapacitete kako bi pomogla zdravstvu i stanovništvu. Razorni potresi koji su pogodili Zagreb i okolicu </w:t>
      </w:r>
      <w:r>
        <w:rPr>
          <w:lang w:val="hr-HR"/>
        </w:rPr>
        <w:t xml:space="preserve">i Banovinu </w:t>
      </w:r>
      <w:r w:rsidRPr="008B1216">
        <w:rPr>
          <w:lang w:val="hr-HR"/>
        </w:rPr>
        <w:t xml:space="preserve">pokazali su zajedništvo i sinergijsko djelovanje državnih </w:t>
      </w:r>
      <w:r>
        <w:rPr>
          <w:lang w:val="hr-HR"/>
        </w:rPr>
        <w:t>tijela</w:t>
      </w:r>
      <w:r w:rsidRPr="008B1216">
        <w:rPr>
          <w:lang w:val="hr-HR"/>
        </w:rPr>
        <w:t>, udruga</w:t>
      </w:r>
      <w:r>
        <w:rPr>
          <w:lang w:val="hr-HR"/>
        </w:rPr>
        <w:t xml:space="preserve"> i pojedinaca koji su pružili</w:t>
      </w:r>
      <w:r w:rsidRPr="008B1216">
        <w:rPr>
          <w:lang w:val="hr-HR"/>
        </w:rPr>
        <w:t xml:space="preserve"> pomoć stanovništvu u potresom pogođenom području. Hrvatska vojska bila je među prvim institucijama koja je nakon potresa pristupila raščišćavanju ulica te je u nastavku odgovora na krizu pružala pomoć drugim</w:t>
      </w:r>
      <w:r>
        <w:rPr>
          <w:lang w:val="hr-HR"/>
        </w:rPr>
        <w:t>a</w:t>
      </w:r>
      <w:r w:rsidRPr="008B1216">
        <w:rPr>
          <w:lang w:val="hr-HR"/>
        </w:rPr>
        <w:t xml:space="preserve">. </w:t>
      </w:r>
    </w:p>
    <w:p w14:paraId="664F676D" w14:textId="77777777" w:rsidR="00E46770" w:rsidRPr="00D34C5D" w:rsidRDefault="00E46770" w:rsidP="00E46770">
      <w:pPr>
        <w:ind w:firstLine="708"/>
        <w:rPr>
          <w:rFonts w:eastAsia="Calibri"/>
          <w:lang w:val="hr-HR" w:bidi="ar-SA"/>
        </w:rPr>
      </w:pPr>
      <w:r w:rsidRPr="008B1216">
        <w:rPr>
          <w:lang w:val="hr-HR"/>
        </w:rPr>
        <w:t>Svoju vjerodostojnost i pre</w:t>
      </w:r>
      <w:r w:rsidR="00957489">
        <w:rPr>
          <w:lang w:val="hr-HR"/>
        </w:rPr>
        <w:t>danost unutar NATO-a</w:t>
      </w:r>
      <w:r w:rsidRPr="008B1216">
        <w:rPr>
          <w:lang w:val="hr-HR"/>
        </w:rPr>
        <w:t xml:space="preserve">, Republika Hrvatska dokazala je </w:t>
      </w:r>
      <w:r>
        <w:rPr>
          <w:lang w:val="hr-HR"/>
        </w:rPr>
        <w:t xml:space="preserve">i </w:t>
      </w:r>
      <w:r w:rsidRPr="008B1216">
        <w:rPr>
          <w:lang w:val="hr-HR"/>
        </w:rPr>
        <w:t>tijekom 2020. godine sudjelovanjem u operacijama</w:t>
      </w:r>
      <w:r>
        <w:rPr>
          <w:lang w:val="hr-HR"/>
        </w:rPr>
        <w:t xml:space="preserve"> potpore miru</w:t>
      </w:r>
      <w:r w:rsidRPr="008B1216">
        <w:rPr>
          <w:lang w:val="hr-HR"/>
        </w:rPr>
        <w:t xml:space="preserve">, misijama i aktivnostima diljem svijeta. </w:t>
      </w:r>
      <w:r>
        <w:rPr>
          <w:lang w:val="hr-HR"/>
        </w:rPr>
        <w:t>Nakon sedamnaest</w:t>
      </w:r>
      <w:r w:rsidRPr="008B1216">
        <w:rPr>
          <w:lang w:val="hr-HR"/>
        </w:rPr>
        <w:t xml:space="preserve"> godina doprinosa izgradnje mira te </w:t>
      </w:r>
      <w:r w:rsidRPr="008B1216">
        <w:rPr>
          <w:lang w:val="hr-HR"/>
        </w:rPr>
        <w:lastRenderedPageBreak/>
        <w:t>pomoći afganistanskim sigurnosnim i obrambenim snagama, Hrvatska vojska se u 2020.</w:t>
      </w:r>
      <w:r>
        <w:rPr>
          <w:lang w:val="hr-HR"/>
        </w:rPr>
        <w:t xml:space="preserve"> povukla iz Afganistana </w:t>
      </w:r>
      <w:r w:rsidRPr="008B1216">
        <w:rPr>
          <w:lang w:val="hr-HR"/>
        </w:rPr>
        <w:t xml:space="preserve">te </w:t>
      </w:r>
      <w:r>
        <w:rPr>
          <w:lang w:val="hr-HR"/>
        </w:rPr>
        <w:t xml:space="preserve">smo </w:t>
      </w:r>
      <w:r w:rsidRPr="008B1216">
        <w:rPr>
          <w:lang w:val="hr-HR"/>
        </w:rPr>
        <w:t xml:space="preserve">tijekom 2021. </w:t>
      </w:r>
      <w:r>
        <w:rPr>
          <w:lang w:val="hr-HR"/>
        </w:rPr>
        <w:t>povećali sudjelovanje u operaciji potpore miru</w:t>
      </w:r>
      <w:r w:rsidR="005F4AE6">
        <w:rPr>
          <w:lang w:val="hr-HR"/>
        </w:rPr>
        <w:t xml:space="preserve"> </w:t>
      </w:r>
      <w:r w:rsidRPr="008B1216">
        <w:rPr>
          <w:lang w:val="hr-HR"/>
        </w:rPr>
        <w:t xml:space="preserve">na Kosovu. </w:t>
      </w:r>
      <w:r>
        <w:rPr>
          <w:lang w:val="hr-HR"/>
        </w:rPr>
        <w:t>Osim</w:t>
      </w:r>
      <w:r w:rsidRPr="008B1216">
        <w:rPr>
          <w:lang w:val="hr-HR"/>
        </w:rPr>
        <w:t xml:space="preserve"> pandemije koronavirusa i potresa, prvih šest mjeseci 2020. obilježilo je predsjedanje Republike Hrvatske Vijećem Europske unije. Naglasak predsjedanja stav</w:t>
      </w:r>
      <w:r w:rsidR="00E01A5D">
        <w:rPr>
          <w:lang w:val="hr-HR"/>
        </w:rPr>
        <w:t>ljen je</w:t>
      </w:r>
      <w:r w:rsidRPr="008B1216">
        <w:rPr>
          <w:lang w:val="hr-HR"/>
        </w:rPr>
        <w:t xml:space="preserve"> na implementaciju, konsolidaciju i osiguravanje koherentnosti pokrenutih obrambenih inicijativa, jačanje suradnje Europske unije i NATO-a, razvijanje istraživačke i industrijske dimenzije te jačanje napora Europske unije na prostoru jugoistoka Europe u području sigurnosti i obrane. </w:t>
      </w:r>
    </w:p>
    <w:p w14:paraId="0F3FB32B" w14:textId="77777777" w:rsidR="00E46770" w:rsidRDefault="00E46770" w:rsidP="00E46770">
      <w:pPr>
        <w:rPr>
          <w:lang w:val="hr-HR"/>
        </w:rPr>
      </w:pPr>
      <w:r>
        <w:rPr>
          <w:lang w:val="hr-HR"/>
        </w:rPr>
        <w:tab/>
      </w:r>
      <w:r w:rsidRPr="008B1216">
        <w:rPr>
          <w:lang w:val="hr-HR"/>
        </w:rPr>
        <w:t>Hrvatska vojska danas je jamac sigurnosti i stabilnosti Republike Hrvatske i svih njezinih građana.</w:t>
      </w:r>
      <w:r>
        <w:rPr>
          <w:lang w:val="hr-HR"/>
        </w:rPr>
        <w:t xml:space="preserve"> </w:t>
      </w:r>
      <w:r w:rsidRPr="00EA6039">
        <w:rPr>
          <w:lang w:val="hr-HR"/>
        </w:rPr>
        <w:t>Zahvalnost za današnju Hrvatsku vojsku dugujemo hrvatskim braniteljima, a posebno onima koji su za Domovinu položili svoje živote.</w:t>
      </w:r>
      <w:r w:rsidRPr="008B1216">
        <w:rPr>
          <w:lang w:val="hr-HR"/>
        </w:rPr>
        <w:t xml:space="preserve"> </w:t>
      </w:r>
      <w:r w:rsidRPr="00550C30">
        <w:rPr>
          <w:lang w:val="hr-HR"/>
        </w:rPr>
        <w:t xml:space="preserve">Ministarstvo obrane </w:t>
      </w:r>
      <w:r w:rsidRPr="008B1216">
        <w:rPr>
          <w:lang w:val="hr-HR"/>
        </w:rPr>
        <w:t xml:space="preserve">nastavit će razvijati nove </w:t>
      </w:r>
      <w:r>
        <w:rPr>
          <w:lang w:val="hr-HR"/>
        </w:rPr>
        <w:t>i</w:t>
      </w:r>
      <w:r w:rsidRPr="008B1216">
        <w:rPr>
          <w:lang w:val="hr-HR"/>
        </w:rPr>
        <w:t xml:space="preserve"> unaprjeđivati postojeće sposobnosti kako bi Hrvatska vojska mogla odgovoriti na sve izazove </w:t>
      </w:r>
      <w:r>
        <w:rPr>
          <w:lang w:val="hr-HR"/>
        </w:rPr>
        <w:t>te kako bi građani na nju mogli računati u svim situacijama.</w:t>
      </w:r>
      <w:r w:rsidR="005F4AE6">
        <w:rPr>
          <w:lang w:val="hr-HR"/>
        </w:rPr>
        <w:t xml:space="preserve"> </w:t>
      </w:r>
    </w:p>
    <w:p w14:paraId="19C921AF" w14:textId="77777777" w:rsidR="004D43A9" w:rsidRDefault="004D43A9" w:rsidP="00E46770">
      <w:pPr>
        <w:rPr>
          <w:b/>
          <w:sz w:val="28"/>
          <w:szCs w:val="28"/>
          <w:lang w:val="hr-HR"/>
        </w:rPr>
      </w:pPr>
      <w:bookmarkStart w:id="1" w:name="_Toc73283053"/>
    </w:p>
    <w:p w14:paraId="541DFEBB" w14:textId="77777777" w:rsidR="00E82D22" w:rsidRDefault="00E82D22" w:rsidP="00E46770">
      <w:pPr>
        <w:rPr>
          <w:b/>
          <w:sz w:val="28"/>
          <w:szCs w:val="28"/>
          <w:lang w:val="hr-HR"/>
        </w:rPr>
      </w:pPr>
    </w:p>
    <w:p w14:paraId="1DC222B4" w14:textId="77777777" w:rsidR="00E46770" w:rsidRPr="00A06902" w:rsidRDefault="00E46770" w:rsidP="00E46770">
      <w:pPr>
        <w:rPr>
          <w:rFonts w:eastAsia="Calibri"/>
          <w:b/>
          <w:sz w:val="28"/>
          <w:szCs w:val="28"/>
          <w:lang w:val="hr-HR" w:bidi="ar-SA"/>
        </w:rPr>
      </w:pPr>
      <w:r w:rsidRPr="00A06902">
        <w:rPr>
          <w:b/>
          <w:sz w:val="28"/>
          <w:szCs w:val="28"/>
          <w:lang w:val="hr-HR"/>
        </w:rPr>
        <w:t>Sadržaj</w:t>
      </w:r>
      <w:bookmarkEnd w:id="1"/>
    </w:p>
    <w:p w14:paraId="3BBA13E8" w14:textId="77777777" w:rsidR="00E46770" w:rsidRPr="00671C69" w:rsidRDefault="00E46770" w:rsidP="0020244A">
      <w:pPr>
        <w:pStyle w:val="TOC1"/>
        <w:rPr>
          <w:rFonts w:asciiTheme="minorHAnsi" w:eastAsiaTheme="minorEastAsia" w:hAnsiTheme="minorHAnsi" w:cstheme="minorBidi"/>
          <w:sz w:val="22"/>
          <w:szCs w:val="22"/>
          <w:lang w:eastAsia="zh-CN" w:bidi="ar-SA"/>
        </w:rPr>
      </w:pPr>
      <w:r>
        <w:fldChar w:fldCharType="begin"/>
      </w:r>
      <w:r>
        <w:instrText xml:space="preserve"> TOC \o "1-3" \h \z \u </w:instrText>
      </w:r>
      <w:r>
        <w:fldChar w:fldCharType="separate"/>
      </w:r>
      <w:hyperlink w:anchor="_Toc73283053" w:history="1">
        <w:r w:rsidRPr="00671C69">
          <w:rPr>
            <w:webHidden/>
          </w:rPr>
          <w:tab/>
        </w:r>
      </w:hyperlink>
    </w:p>
    <w:p w14:paraId="6C9A6DD1" w14:textId="77777777" w:rsidR="00E46770" w:rsidRPr="00671C69" w:rsidRDefault="007E62AD" w:rsidP="0020244A">
      <w:pPr>
        <w:pStyle w:val="TOC1"/>
        <w:rPr>
          <w:rFonts w:asciiTheme="minorHAnsi" w:eastAsiaTheme="minorEastAsia" w:hAnsiTheme="minorHAnsi" w:cstheme="minorBidi"/>
          <w:sz w:val="22"/>
          <w:szCs w:val="22"/>
          <w:lang w:eastAsia="zh-CN" w:bidi="ar-SA"/>
        </w:rPr>
      </w:pPr>
      <w:hyperlink w:anchor="_Toc73283054" w:history="1">
        <w:r w:rsidR="00E46770" w:rsidRPr="00A06902">
          <w:rPr>
            <w:rStyle w:val="Hyperlink"/>
            <w:b/>
          </w:rPr>
          <w:t>UVOD</w:t>
        </w:r>
        <w:r w:rsidR="00E46770" w:rsidRPr="00671C69">
          <w:rPr>
            <w:rStyle w:val="Hyperlink"/>
          </w:rPr>
          <w:t>…………………………………………………………………………………………</w:t>
        </w:r>
        <w:r w:rsidR="00D30227">
          <w:rPr>
            <w:rStyle w:val="Hyperlink"/>
          </w:rPr>
          <w:t>.</w:t>
        </w:r>
        <w:r w:rsidR="00D30227">
          <w:rPr>
            <w:webHidden/>
          </w:rPr>
          <w:t>8</w:t>
        </w:r>
      </w:hyperlink>
    </w:p>
    <w:p w14:paraId="7B73D027" w14:textId="77777777" w:rsidR="00E46770" w:rsidRPr="00A06902" w:rsidRDefault="007E62AD" w:rsidP="0020244A">
      <w:pPr>
        <w:pStyle w:val="TOC1"/>
        <w:rPr>
          <w:rFonts w:asciiTheme="minorHAnsi" w:eastAsiaTheme="minorEastAsia" w:hAnsiTheme="minorHAnsi" w:cstheme="minorBidi"/>
          <w:sz w:val="22"/>
          <w:szCs w:val="22"/>
          <w:lang w:eastAsia="zh-CN" w:bidi="ar-SA"/>
        </w:rPr>
      </w:pPr>
      <w:hyperlink w:anchor="_Toc73283055" w:history="1">
        <w:r w:rsidR="00E46770" w:rsidRPr="00A06902">
          <w:rPr>
            <w:rStyle w:val="Hyperlink"/>
            <w:b/>
          </w:rPr>
          <w:t>1. OBRAMBENA POLITIKA I UPRAVLJANJE RESURSIMA…………………………</w:t>
        </w:r>
        <w:r w:rsidR="00D30227">
          <w:rPr>
            <w:webHidden/>
          </w:rPr>
          <w:t>9</w:t>
        </w:r>
      </w:hyperlink>
    </w:p>
    <w:p w14:paraId="2505514B"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56" w:history="1">
        <w:r w:rsidR="00E46770" w:rsidRPr="00732B44">
          <w:rPr>
            <w:rStyle w:val="Hyperlink"/>
          </w:rPr>
          <w:t>1.1. Strateški kontekst</w:t>
        </w:r>
        <w:r w:rsidR="00E46770">
          <w:rPr>
            <w:rStyle w:val="Hyperlink"/>
          </w:rPr>
          <w:t>………………………………………………………………………</w:t>
        </w:r>
        <w:r w:rsidR="00E46770" w:rsidRPr="00732B44">
          <w:rPr>
            <w:webHidden/>
          </w:rPr>
          <w:tab/>
        </w:r>
        <w:r w:rsidR="00D30227">
          <w:rPr>
            <w:webHidden/>
          </w:rPr>
          <w:t>9</w:t>
        </w:r>
      </w:hyperlink>
    </w:p>
    <w:p w14:paraId="580C7E17" w14:textId="77777777" w:rsidR="00E46770" w:rsidRDefault="007E62AD" w:rsidP="0020244A">
      <w:pPr>
        <w:pStyle w:val="TOC2"/>
      </w:pPr>
      <w:hyperlink w:anchor="_Toc73283057" w:history="1">
        <w:r w:rsidR="00E46770" w:rsidRPr="00732B44">
          <w:rPr>
            <w:rStyle w:val="Hyperlink"/>
          </w:rPr>
          <w:t>1.2. Obrambena politika i planiranje</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_Toc73283057 \h </w:instrText>
        </w:r>
        <w:r w:rsidR="00E46770" w:rsidRPr="00732B44">
          <w:rPr>
            <w:webHidden/>
          </w:rPr>
        </w:r>
        <w:r w:rsidR="00E46770" w:rsidRPr="00732B44">
          <w:rPr>
            <w:webHidden/>
          </w:rPr>
          <w:fldChar w:fldCharType="separate"/>
        </w:r>
        <w:r w:rsidR="004B02E5">
          <w:rPr>
            <w:webHidden/>
          </w:rPr>
          <w:t>1</w:t>
        </w:r>
        <w:r w:rsidR="00AE585E">
          <w:rPr>
            <w:webHidden/>
          </w:rPr>
          <w:t>6</w:t>
        </w:r>
        <w:r w:rsidR="00E46770" w:rsidRPr="00732B44">
          <w:rPr>
            <w:webHidden/>
          </w:rPr>
          <w:fldChar w:fldCharType="end"/>
        </w:r>
      </w:hyperlink>
    </w:p>
    <w:p w14:paraId="724E1C02" w14:textId="77777777" w:rsidR="00E46770" w:rsidRPr="007228DC" w:rsidRDefault="005F4AE6" w:rsidP="00E46770">
      <w:r>
        <w:t xml:space="preserve"> </w:t>
      </w:r>
      <w:r w:rsidR="00EB4236">
        <w:t xml:space="preserve">  </w:t>
      </w:r>
      <w:r>
        <w:t xml:space="preserve"> </w:t>
      </w:r>
      <w:r w:rsidR="00E46770">
        <w:t xml:space="preserve">1.3. Međunarodna </w:t>
      </w:r>
      <w:r w:rsidR="00E46770" w:rsidRPr="00073536">
        <w:rPr>
          <w:lang w:val="hr-HR"/>
        </w:rPr>
        <w:t>obrambena suradnja i sigurnost…</w:t>
      </w:r>
      <w:r w:rsidR="00E46770">
        <w:t>……………………………………</w:t>
      </w:r>
      <w:r w:rsidR="00AE585E">
        <w:t>…</w:t>
      </w:r>
      <w:r w:rsidR="00D30227">
        <w:t>20</w:t>
      </w:r>
    </w:p>
    <w:p w14:paraId="399568E5"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58" w:history="1">
        <w:r w:rsidR="00E46770" w:rsidRPr="00732B44">
          <w:rPr>
            <w:rStyle w:val="Hyperlink"/>
          </w:rPr>
          <w:t>1.3.1. Funkcioniranje u okvirima NATO-a i Zajedničke sigurnosne i obrambene politike Europske unije</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_Toc73283058 \h </w:instrText>
        </w:r>
        <w:r w:rsidR="00E46770" w:rsidRPr="00732B44">
          <w:rPr>
            <w:webHidden/>
          </w:rPr>
        </w:r>
        <w:r w:rsidR="00E46770" w:rsidRPr="00732B44">
          <w:rPr>
            <w:webHidden/>
          </w:rPr>
          <w:fldChar w:fldCharType="separate"/>
        </w:r>
        <w:r w:rsidR="004B02E5">
          <w:rPr>
            <w:webHidden/>
          </w:rPr>
          <w:t>21</w:t>
        </w:r>
        <w:r w:rsidR="00E46770" w:rsidRPr="00732B44">
          <w:rPr>
            <w:webHidden/>
          </w:rPr>
          <w:fldChar w:fldCharType="end"/>
        </w:r>
      </w:hyperlink>
    </w:p>
    <w:p w14:paraId="33E5EFE2"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59" w:history="1">
        <w:r w:rsidR="00E46770" w:rsidRPr="00732B44">
          <w:rPr>
            <w:rStyle w:val="Hyperlink"/>
          </w:rPr>
          <w:t>1.3.2. Multilateralna suradnja</w:t>
        </w:r>
        <w:r w:rsidR="00E46770">
          <w:rPr>
            <w:rStyle w:val="Hyperlink"/>
          </w:rPr>
          <w:t>……………………………………………………………...</w:t>
        </w:r>
        <w:r w:rsidR="00E46770" w:rsidRPr="00732B44">
          <w:rPr>
            <w:webHidden/>
          </w:rPr>
          <w:tab/>
        </w:r>
        <w:r w:rsidR="00E46770">
          <w:rPr>
            <w:webHidden/>
          </w:rPr>
          <w:t>2</w:t>
        </w:r>
      </w:hyperlink>
      <w:r w:rsidR="003266DB">
        <w:t>8</w:t>
      </w:r>
    </w:p>
    <w:p w14:paraId="17309103"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0" w:history="1">
        <w:r w:rsidR="00E46770" w:rsidRPr="00732B44">
          <w:rPr>
            <w:rStyle w:val="Hyperlink"/>
          </w:rPr>
          <w:t>1.3.3. Bilateralna obrambena suradnja</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_Toc73283060 \h </w:instrText>
        </w:r>
        <w:r w:rsidR="00E46770" w:rsidRPr="00732B44">
          <w:rPr>
            <w:webHidden/>
          </w:rPr>
        </w:r>
        <w:r w:rsidR="00E46770" w:rsidRPr="00732B44">
          <w:rPr>
            <w:webHidden/>
          </w:rPr>
          <w:fldChar w:fldCharType="separate"/>
        </w:r>
        <w:r w:rsidR="004B02E5">
          <w:rPr>
            <w:webHidden/>
          </w:rPr>
          <w:t>3</w:t>
        </w:r>
        <w:r w:rsidR="00E46770" w:rsidRPr="00732B44">
          <w:rPr>
            <w:webHidden/>
          </w:rPr>
          <w:fldChar w:fldCharType="end"/>
        </w:r>
      </w:hyperlink>
      <w:r w:rsidR="003266DB">
        <w:t>1</w:t>
      </w:r>
    </w:p>
    <w:p w14:paraId="3D37E6BF"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1" w:history="1">
        <w:r w:rsidR="00E46770" w:rsidRPr="00732B44">
          <w:rPr>
            <w:rStyle w:val="Hyperlink"/>
          </w:rPr>
          <w:t>1.4. Upravljanje ljudskim potencijalima</w:t>
        </w:r>
        <w:r w:rsidR="00E46770">
          <w:rPr>
            <w:rStyle w:val="Hyperlink"/>
          </w:rPr>
          <w:t>…………………………………………………..</w:t>
        </w:r>
        <w:r w:rsidR="00E46770" w:rsidRPr="00732B44">
          <w:rPr>
            <w:webHidden/>
          </w:rPr>
          <w:tab/>
        </w:r>
        <w:r w:rsidR="00E46770">
          <w:rPr>
            <w:webHidden/>
          </w:rPr>
          <w:t>3</w:t>
        </w:r>
      </w:hyperlink>
      <w:r w:rsidR="003266DB">
        <w:t>7</w:t>
      </w:r>
    </w:p>
    <w:p w14:paraId="249C123E"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2" w:history="1">
        <w:r w:rsidR="00E46770" w:rsidRPr="00732B44">
          <w:rPr>
            <w:rStyle w:val="Hyperlink"/>
          </w:rPr>
          <w:t>1.4.1. Postojeća struktura osoblja</w:t>
        </w:r>
        <w:r w:rsidR="00E46770">
          <w:rPr>
            <w:rStyle w:val="Hyperlink"/>
          </w:rPr>
          <w:t>………………………………………………………….</w:t>
        </w:r>
        <w:r w:rsidR="00E46770" w:rsidRPr="00732B44">
          <w:rPr>
            <w:webHidden/>
          </w:rPr>
          <w:tab/>
        </w:r>
        <w:r w:rsidR="00E46770">
          <w:rPr>
            <w:webHidden/>
          </w:rPr>
          <w:t>3</w:t>
        </w:r>
      </w:hyperlink>
      <w:r w:rsidR="003266DB">
        <w:t>7</w:t>
      </w:r>
    </w:p>
    <w:p w14:paraId="12749ABC"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3" w:history="1">
        <w:r w:rsidR="00E46770" w:rsidRPr="00732B44">
          <w:rPr>
            <w:rStyle w:val="Hyperlink"/>
          </w:rPr>
          <w:t>1.4.2. Prijam osoblja</w:t>
        </w:r>
        <w:r w:rsidR="00E46770">
          <w:rPr>
            <w:rStyle w:val="Hyperlink"/>
          </w:rPr>
          <w:t>……………………………………………………………………….</w:t>
        </w:r>
        <w:r w:rsidR="00E46770" w:rsidRPr="00732B44">
          <w:rPr>
            <w:webHidden/>
          </w:rPr>
          <w:tab/>
        </w:r>
        <w:r w:rsidR="00E46770">
          <w:rPr>
            <w:webHidden/>
          </w:rPr>
          <w:t>3</w:t>
        </w:r>
      </w:hyperlink>
      <w:r w:rsidR="003266DB">
        <w:t>8</w:t>
      </w:r>
    </w:p>
    <w:p w14:paraId="1E60D958"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4" w:history="1">
        <w:r w:rsidR="00E46770" w:rsidRPr="00732B44">
          <w:rPr>
            <w:rStyle w:val="Hyperlink"/>
          </w:rPr>
          <w:t>1.4.3. Profesionalni razvoj</w:t>
        </w:r>
        <w:r w:rsidR="00E46770">
          <w:rPr>
            <w:rStyle w:val="Hyperlink"/>
          </w:rPr>
          <w:t>…………………………………………………………………</w:t>
        </w:r>
        <w:r w:rsidR="00E46770" w:rsidRPr="00732B44">
          <w:rPr>
            <w:webHidden/>
          </w:rPr>
          <w:tab/>
        </w:r>
      </w:hyperlink>
      <w:r w:rsidR="003266DB">
        <w:t>39</w:t>
      </w:r>
    </w:p>
    <w:p w14:paraId="047EBD8B"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5" w:history="1">
        <w:r w:rsidR="00E46770" w:rsidRPr="00732B44">
          <w:rPr>
            <w:rStyle w:val="Hyperlink"/>
            <w:bCs/>
            <w:iCs/>
          </w:rPr>
          <w:t>1.4.4. Dragovoljno vojno osposobljavanje</w:t>
        </w:r>
        <w:r w:rsidR="00E46770">
          <w:rPr>
            <w:rStyle w:val="Hyperlink"/>
            <w:bCs/>
            <w:iCs/>
          </w:rPr>
          <w:t>…………………………………………………</w:t>
        </w:r>
        <w:r w:rsidR="00E46770" w:rsidRPr="00732B44">
          <w:rPr>
            <w:webHidden/>
          </w:rPr>
          <w:tab/>
        </w:r>
        <w:r w:rsidR="00E46770">
          <w:rPr>
            <w:webHidden/>
          </w:rPr>
          <w:t>4</w:t>
        </w:r>
      </w:hyperlink>
      <w:r w:rsidR="003266DB">
        <w:t>3</w:t>
      </w:r>
    </w:p>
    <w:p w14:paraId="0D3A364C"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6" w:history="1">
        <w:r w:rsidR="00E46770" w:rsidRPr="00732B44">
          <w:rPr>
            <w:rStyle w:val="Hyperlink"/>
            <w:bCs/>
            <w:iCs/>
            <w:lang w:eastAsia="hr-HR"/>
          </w:rPr>
          <w:t>1.4.5. Pričuvni sastav</w:t>
        </w:r>
        <w:r w:rsidR="00E46770">
          <w:rPr>
            <w:rStyle w:val="Hyperlink"/>
            <w:bCs/>
            <w:iCs/>
            <w:lang w:eastAsia="hr-HR"/>
          </w:rPr>
          <w:t>………………………………………………………………………</w:t>
        </w:r>
        <w:r w:rsidR="00E46770" w:rsidRPr="00732B44">
          <w:rPr>
            <w:webHidden/>
          </w:rPr>
          <w:tab/>
        </w:r>
        <w:r w:rsidR="00E46770">
          <w:rPr>
            <w:webHidden/>
          </w:rPr>
          <w:t>4</w:t>
        </w:r>
      </w:hyperlink>
      <w:r w:rsidR="003266DB">
        <w:t>3</w:t>
      </w:r>
    </w:p>
    <w:p w14:paraId="0D41A8F3"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7" w:history="1">
        <w:r w:rsidR="00E46770" w:rsidRPr="00732B44">
          <w:rPr>
            <w:rStyle w:val="Hyperlink"/>
          </w:rPr>
          <w:t>1.4.6. Stambeno zbrinjavanje</w:t>
        </w:r>
        <w:r w:rsidR="00E46770">
          <w:rPr>
            <w:rStyle w:val="Hyperlink"/>
          </w:rPr>
          <w:t>………………………………………………………………</w:t>
        </w:r>
        <w:r w:rsidR="00E46770" w:rsidRPr="00732B44">
          <w:rPr>
            <w:webHidden/>
          </w:rPr>
          <w:tab/>
        </w:r>
        <w:r w:rsidR="00E46770">
          <w:rPr>
            <w:webHidden/>
          </w:rPr>
          <w:t>4</w:t>
        </w:r>
      </w:hyperlink>
      <w:r w:rsidR="003266DB">
        <w:t>4</w:t>
      </w:r>
    </w:p>
    <w:p w14:paraId="2AFB339E" w14:textId="77777777" w:rsidR="00E46770" w:rsidRDefault="007E62AD" w:rsidP="0020244A">
      <w:pPr>
        <w:pStyle w:val="TOC2"/>
      </w:pPr>
      <w:hyperlink w:anchor="_Toc73283068" w:history="1">
        <w:r w:rsidR="00E46770" w:rsidRPr="00732B44">
          <w:rPr>
            <w:rStyle w:val="Hyperlink"/>
          </w:rPr>
          <w:t>1.4.7. Zdravstvena zaštita</w:t>
        </w:r>
        <w:r w:rsidR="00E46770">
          <w:rPr>
            <w:rStyle w:val="Hyperlink"/>
          </w:rPr>
          <w:t>………………………………………………………………….</w:t>
        </w:r>
        <w:r w:rsidR="00E46770" w:rsidRPr="00732B44">
          <w:rPr>
            <w:webHidden/>
          </w:rPr>
          <w:tab/>
        </w:r>
        <w:r w:rsidR="00E46770">
          <w:rPr>
            <w:webHidden/>
          </w:rPr>
          <w:t>4</w:t>
        </w:r>
      </w:hyperlink>
      <w:r w:rsidR="003266DB">
        <w:t>5</w:t>
      </w:r>
    </w:p>
    <w:p w14:paraId="01F7F6DD" w14:textId="77777777" w:rsidR="00E46770" w:rsidRPr="00760553" w:rsidRDefault="007E62AD" w:rsidP="0020244A">
      <w:pPr>
        <w:pStyle w:val="TOC2"/>
      </w:pPr>
      <w:hyperlink w:anchor="_Toc73283068" w:history="1">
        <w:r w:rsidR="00E46770">
          <w:rPr>
            <w:rStyle w:val="Hyperlink"/>
          </w:rPr>
          <w:t>1.4.8</w:t>
        </w:r>
        <w:r w:rsidR="00E46770" w:rsidRPr="00732B44">
          <w:rPr>
            <w:rStyle w:val="Hyperlink"/>
          </w:rPr>
          <w:t xml:space="preserve">. </w:t>
        </w:r>
        <w:r w:rsidR="00E46770">
          <w:rPr>
            <w:rStyle w:val="Hyperlink"/>
          </w:rPr>
          <w:t>Ravnopravnost spolova……………………………………………………………...</w:t>
        </w:r>
        <w:r w:rsidR="00E46770" w:rsidRPr="00732B44">
          <w:rPr>
            <w:webHidden/>
          </w:rPr>
          <w:tab/>
        </w:r>
        <w:r w:rsidR="00E46770">
          <w:rPr>
            <w:webHidden/>
          </w:rPr>
          <w:t>4</w:t>
        </w:r>
      </w:hyperlink>
      <w:r w:rsidR="003266DB">
        <w:t>5</w:t>
      </w:r>
    </w:p>
    <w:p w14:paraId="20C6342F"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69" w:history="1">
        <w:r w:rsidR="00E46770" w:rsidRPr="00732B44">
          <w:rPr>
            <w:rStyle w:val="Hyperlink"/>
          </w:rPr>
          <w:t>1.4.9. Dušobrižništvo</w:t>
        </w:r>
        <w:r w:rsidR="00E46770">
          <w:rPr>
            <w:rStyle w:val="Hyperlink"/>
          </w:rPr>
          <w:t>………………………………………………………………………</w:t>
        </w:r>
        <w:r w:rsidR="00E46770" w:rsidRPr="00732B44">
          <w:rPr>
            <w:webHidden/>
          </w:rPr>
          <w:tab/>
        </w:r>
        <w:r w:rsidR="00E46770">
          <w:rPr>
            <w:webHidden/>
          </w:rPr>
          <w:t>4</w:t>
        </w:r>
      </w:hyperlink>
      <w:r w:rsidR="003266DB">
        <w:t>7</w:t>
      </w:r>
    </w:p>
    <w:p w14:paraId="6ECCB5E2"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0" w:history="1">
        <w:r w:rsidR="00E46770" w:rsidRPr="00732B44">
          <w:rPr>
            <w:rStyle w:val="Hyperlink"/>
          </w:rPr>
          <w:t>1.4.10. Tranzicija i izdvajanje osoblja</w:t>
        </w:r>
        <w:r w:rsidR="00E46770">
          <w:rPr>
            <w:rStyle w:val="Hyperlink"/>
          </w:rPr>
          <w:t>……………………………………………………..</w:t>
        </w:r>
        <w:r w:rsidR="00E46770" w:rsidRPr="00732B44">
          <w:rPr>
            <w:webHidden/>
          </w:rPr>
          <w:tab/>
        </w:r>
        <w:r w:rsidR="00E46770">
          <w:rPr>
            <w:webHidden/>
          </w:rPr>
          <w:t>4</w:t>
        </w:r>
      </w:hyperlink>
      <w:r w:rsidR="003266DB">
        <w:t>8</w:t>
      </w:r>
    </w:p>
    <w:p w14:paraId="3E6A8288"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1" w:history="1">
        <w:r w:rsidR="00E46770" w:rsidRPr="00732B44">
          <w:rPr>
            <w:rStyle w:val="Hyperlink"/>
          </w:rPr>
          <w:t>1.4.11. Kineziologija i sport</w:t>
        </w:r>
        <w:r w:rsidR="00E46770">
          <w:rPr>
            <w:rStyle w:val="Hyperlink"/>
          </w:rPr>
          <w:t>……………………………………………………………….</w:t>
        </w:r>
        <w:r w:rsidR="00E46770" w:rsidRPr="00732B44">
          <w:rPr>
            <w:webHidden/>
          </w:rPr>
          <w:tab/>
        </w:r>
      </w:hyperlink>
      <w:r w:rsidR="003266DB">
        <w:t>49</w:t>
      </w:r>
    </w:p>
    <w:p w14:paraId="171E76BF"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2" w:history="1">
        <w:r w:rsidR="00E46770" w:rsidRPr="00732B44">
          <w:rPr>
            <w:rStyle w:val="Hyperlink"/>
          </w:rPr>
          <w:t>1.4.12. Vojna psihologija</w:t>
        </w:r>
        <w:r w:rsidR="00E46770">
          <w:rPr>
            <w:rStyle w:val="Hyperlink"/>
          </w:rPr>
          <w:t>…………………………………………………………………..</w:t>
        </w:r>
        <w:r w:rsidR="00E46770" w:rsidRPr="00732B44">
          <w:rPr>
            <w:webHidden/>
          </w:rPr>
          <w:tab/>
        </w:r>
      </w:hyperlink>
      <w:r w:rsidR="003266DB">
        <w:t>49</w:t>
      </w:r>
    </w:p>
    <w:p w14:paraId="06BE40FA"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3" w:history="1">
        <w:r w:rsidR="00E46770" w:rsidRPr="00732B44">
          <w:rPr>
            <w:rStyle w:val="Hyperlink"/>
          </w:rPr>
          <w:t>1.4.13. Digitalizacija arhivskoga gradiva iz Domovinskoga rata</w:t>
        </w:r>
        <w:r w:rsidR="00E46770">
          <w:rPr>
            <w:rStyle w:val="Hyperlink"/>
          </w:rPr>
          <w:t>………………………….</w:t>
        </w:r>
        <w:r w:rsidR="00E46770" w:rsidRPr="00732B44">
          <w:rPr>
            <w:webHidden/>
          </w:rPr>
          <w:tab/>
        </w:r>
        <w:r w:rsidR="00E46770">
          <w:rPr>
            <w:webHidden/>
          </w:rPr>
          <w:t>5</w:t>
        </w:r>
      </w:hyperlink>
      <w:r w:rsidR="003266DB">
        <w:t>0</w:t>
      </w:r>
    </w:p>
    <w:p w14:paraId="4BCF6427" w14:textId="77777777" w:rsidR="00E46770" w:rsidRDefault="007E62AD" w:rsidP="0020244A">
      <w:pPr>
        <w:pStyle w:val="TOC2"/>
      </w:pPr>
      <w:hyperlink w:anchor="_Toc73283074" w:history="1">
        <w:r w:rsidR="00E46770" w:rsidRPr="00732B44">
          <w:rPr>
            <w:rStyle w:val="Hyperlink"/>
          </w:rPr>
          <w:t>1.4.14. Zaklada vojne solidarnosti</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_Toc73283074 \h </w:instrText>
        </w:r>
        <w:r w:rsidR="00E46770" w:rsidRPr="00732B44">
          <w:rPr>
            <w:webHidden/>
          </w:rPr>
        </w:r>
        <w:r w:rsidR="00E46770" w:rsidRPr="00732B44">
          <w:rPr>
            <w:webHidden/>
          </w:rPr>
          <w:fldChar w:fldCharType="separate"/>
        </w:r>
        <w:r w:rsidR="004B02E5">
          <w:rPr>
            <w:webHidden/>
          </w:rPr>
          <w:t>5</w:t>
        </w:r>
        <w:r w:rsidR="003266DB">
          <w:rPr>
            <w:webHidden/>
          </w:rPr>
          <w:t>1</w:t>
        </w:r>
        <w:r w:rsidR="00E46770" w:rsidRPr="00732B44">
          <w:rPr>
            <w:webHidden/>
          </w:rPr>
          <w:fldChar w:fldCharType="end"/>
        </w:r>
      </w:hyperlink>
    </w:p>
    <w:p w14:paraId="6E4201E2" w14:textId="77777777" w:rsidR="00E46770" w:rsidRPr="00760553" w:rsidRDefault="007E62AD" w:rsidP="0020244A">
      <w:pPr>
        <w:pStyle w:val="TOC2"/>
        <w:rPr>
          <w:rFonts w:asciiTheme="minorHAnsi" w:eastAsiaTheme="minorEastAsia" w:hAnsiTheme="minorHAnsi" w:cstheme="minorBidi"/>
          <w:sz w:val="22"/>
          <w:szCs w:val="22"/>
          <w:lang w:eastAsia="zh-CN" w:bidi="ar-SA"/>
        </w:rPr>
      </w:pPr>
      <w:hyperlink w:anchor="_Toc73283075" w:history="1">
        <w:r w:rsidR="00E46770">
          <w:rPr>
            <w:rStyle w:val="Hyperlink"/>
          </w:rPr>
          <w:t>1.5.</w:t>
        </w:r>
        <w:r w:rsidR="00E46770" w:rsidRPr="00732B44">
          <w:rPr>
            <w:rStyle w:val="Hyperlink"/>
          </w:rPr>
          <w:t xml:space="preserve"> </w:t>
        </w:r>
        <w:r w:rsidR="00E46770">
          <w:rPr>
            <w:rStyle w:val="Hyperlink"/>
          </w:rPr>
          <w:t>Upravljanje materijalnim resursima…………………………………………………..</w:t>
        </w:r>
        <w:r w:rsidR="00E46770" w:rsidRPr="00732B44">
          <w:rPr>
            <w:webHidden/>
          </w:rPr>
          <w:tab/>
        </w:r>
        <w:r w:rsidR="00E46770" w:rsidRPr="00732B44">
          <w:rPr>
            <w:webHidden/>
          </w:rPr>
          <w:fldChar w:fldCharType="begin"/>
        </w:r>
        <w:r w:rsidR="00E46770" w:rsidRPr="00732B44">
          <w:rPr>
            <w:webHidden/>
          </w:rPr>
          <w:instrText xml:space="preserve"> PAGEREF _Toc73283075 \h </w:instrText>
        </w:r>
        <w:r w:rsidR="00E46770" w:rsidRPr="00732B44">
          <w:rPr>
            <w:webHidden/>
          </w:rPr>
        </w:r>
        <w:r w:rsidR="00E46770" w:rsidRPr="00732B44">
          <w:rPr>
            <w:webHidden/>
          </w:rPr>
          <w:fldChar w:fldCharType="separate"/>
        </w:r>
        <w:r w:rsidR="004B02E5">
          <w:rPr>
            <w:webHidden/>
          </w:rPr>
          <w:t>5</w:t>
        </w:r>
        <w:r w:rsidR="00E46770" w:rsidRPr="00732B44">
          <w:rPr>
            <w:webHidden/>
          </w:rPr>
          <w:fldChar w:fldCharType="end"/>
        </w:r>
      </w:hyperlink>
      <w:r w:rsidR="003266DB">
        <w:t>1</w:t>
      </w:r>
    </w:p>
    <w:p w14:paraId="754F3382"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5" w:history="1">
        <w:r w:rsidR="00E46770" w:rsidRPr="00732B44">
          <w:rPr>
            <w:rStyle w:val="Hyperlink"/>
          </w:rPr>
          <w:t>1.5.1. Naoružanje i vojna oprema Hrvatske kopnene vojske</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_Toc73283075 \h </w:instrText>
        </w:r>
        <w:r w:rsidR="00E46770" w:rsidRPr="00732B44">
          <w:rPr>
            <w:webHidden/>
          </w:rPr>
        </w:r>
        <w:r w:rsidR="00E46770" w:rsidRPr="00732B44">
          <w:rPr>
            <w:webHidden/>
          </w:rPr>
          <w:fldChar w:fldCharType="separate"/>
        </w:r>
        <w:r w:rsidR="004B02E5">
          <w:rPr>
            <w:webHidden/>
          </w:rPr>
          <w:t>5</w:t>
        </w:r>
        <w:r w:rsidR="00E46770" w:rsidRPr="00732B44">
          <w:rPr>
            <w:webHidden/>
          </w:rPr>
          <w:fldChar w:fldCharType="end"/>
        </w:r>
      </w:hyperlink>
      <w:r w:rsidR="0020244A">
        <w:t>2</w:t>
      </w:r>
    </w:p>
    <w:p w14:paraId="7A77FE88"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6" w:history="1">
        <w:r w:rsidR="00E46770" w:rsidRPr="00732B44">
          <w:rPr>
            <w:rStyle w:val="Hyperlink"/>
          </w:rPr>
          <w:t>1.5.2. Naoružanje i vojna oprema Hrvatske ratne mornarice</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_Toc73283076 \h </w:instrText>
        </w:r>
        <w:r w:rsidR="00E46770" w:rsidRPr="00732B44">
          <w:rPr>
            <w:webHidden/>
          </w:rPr>
        </w:r>
        <w:r w:rsidR="00E46770" w:rsidRPr="00732B44">
          <w:rPr>
            <w:webHidden/>
          </w:rPr>
          <w:fldChar w:fldCharType="separate"/>
        </w:r>
        <w:r w:rsidR="004B02E5">
          <w:rPr>
            <w:webHidden/>
          </w:rPr>
          <w:t>5</w:t>
        </w:r>
        <w:r w:rsidR="00E46770" w:rsidRPr="00732B44">
          <w:rPr>
            <w:webHidden/>
          </w:rPr>
          <w:fldChar w:fldCharType="end"/>
        </w:r>
      </w:hyperlink>
      <w:r w:rsidR="0020244A">
        <w:t>4</w:t>
      </w:r>
    </w:p>
    <w:p w14:paraId="686C8E6E"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7" w:history="1">
        <w:r w:rsidR="00E46770" w:rsidRPr="00732B44">
          <w:rPr>
            <w:rStyle w:val="Hyperlink"/>
          </w:rPr>
          <w:t>1.5.3. Naoružanje i vojna oprema Hrvatskoga ratnog zrakoplovstva</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_Toc73283077 \h </w:instrText>
        </w:r>
        <w:r w:rsidR="00E46770" w:rsidRPr="00732B44">
          <w:rPr>
            <w:webHidden/>
          </w:rPr>
        </w:r>
        <w:r w:rsidR="00E46770" w:rsidRPr="00732B44">
          <w:rPr>
            <w:webHidden/>
          </w:rPr>
          <w:fldChar w:fldCharType="separate"/>
        </w:r>
        <w:r w:rsidR="004B02E5">
          <w:rPr>
            <w:webHidden/>
          </w:rPr>
          <w:t>5</w:t>
        </w:r>
        <w:r w:rsidR="00E46770" w:rsidRPr="00732B44">
          <w:rPr>
            <w:webHidden/>
          </w:rPr>
          <w:fldChar w:fldCharType="end"/>
        </w:r>
      </w:hyperlink>
      <w:r w:rsidR="0020244A">
        <w:t>5</w:t>
      </w:r>
    </w:p>
    <w:p w14:paraId="27A108E0"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78" w:history="1">
        <w:r w:rsidR="00E46770" w:rsidRPr="00732B44">
          <w:rPr>
            <w:rStyle w:val="Hyperlink"/>
          </w:rPr>
          <w:t>1.5.4. Strateške zalihe ubojnih sredstava i zbrinjavanje viškova</w:t>
        </w:r>
        <w:r w:rsidR="00E46770">
          <w:rPr>
            <w:rStyle w:val="Hyperlink"/>
          </w:rPr>
          <w:t>…………………………..</w:t>
        </w:r>
        <w:r w:rsidR="00E46770" w:rsidRPr="00732B44">
          <w:rPr>
            <w:webHidden/>
          </w:rPr>
          <w:tab/>
        </w:r>
        <w:r w:rsidR="00E46770">
          <w:rPr>
            <w:webHidden/>
          </w:rPr>
          <w:t>5</w:t>
        </w:r>
      </w:hyperlink>
      <w:r w:rsidR="0020244A">
        <w:t>6</w:t>
      </w:r>
    </w:p>
    <w:p w14:paraId="67DE36F7" w14:textId="77777777" w:rsidR="00E46770" w:rsidRDefault="007E62AD" w:rsidP="0020244A">
      <w:pPr>
        <w:pStyle w:val="TOC2"/>
      </w:pPr>
      <w:hyperlink w:anchor="_Toc73283079" w:history="1">
        <w:r w:rsidR="00E46770" w:rsidRPr="00732B44">
          <w:rPr>
            <w:rStyle w:val="Hyperlink"/>
          </w:rPr>
          <w:t>1.5.5. Opskrbna materijalna sredstva</w:t>
        </w:r>
        <w:r w:rsidR="00E46770">
          <w:rPr>
            <w:rStyle w:val="Hyperlink"/>
          </w:rPr>
          <w:t>………………………………………………………</w:t>
        </w:r>
        <w:r w:rsidR="00E46770" w:rsidRPr="00732B44">
          <w:rPr>
            <w:webHidden/>
          </w:rPr>
          <w:tab/>
        </w:r>
        <w:r w:rsidR="00E46770">
          <w:rPr>
            <w:webHidden/>
          </w:rPr>
          <w:t>5</w:t>
        </w:r>
      </w:hyperlink>
      <w:r w:rsidR="0020244A">
        <w:t>6</w:t>
      </w:r>
    </w:p>
    <w:p w14:paraId="52EF8768" w14:textId="77777777" w:rsidR="00E46770" w:rsidRDefault="007E62AD" w:rsidP="0020244A">
      <w:pPr>
        <w:pStyle w:val="TOC2"/>
      </w:pPr>
      <w:hyperlink w:anchor="_Toc73283079" w:history="1">
        <w:r w:rsidR="00E46770">
          <w:rPr>
            <w:rStyle w:val="Hyperlink"/>
          </w:rPr>
          <w:t>1.5.6</w:t>
        </w:r>
        <w:r w:rsidR="00E46770" w:rsidRPr="00732B44">
          <w:rPr>
            <w:rStyle w:val="Hyperlink"/>
          </w:rPr>
          <w:t xml:space="preserve">. </w:t>
        </w:r>
        <w:r w:rsidR="00E46770">
          <w:rPr>
            <w:rStyle w:val="Hyperlink"/>
          </w:rPr>
          <w:t>Vojne lokacije i građevine………………………………………………………….</w:t>
        </w:r>
        <w:r w:rsidR="00E46770" w:rsidRPr="00732B44">
          <w:rPr>
            <w:webHidden/>
          </w:rPr>
          <w:tab/>
        </w:r>
        <w:r w:rsidR="00E46770">
          <w:rPr>
            <w:webHidden/>
          </w:rPr>
          <w:t>5</w:t>
        </w:r>
      </w:hyperlink>
      <w:r w:rsidR="0020244A">
        <w:t>6</w:t>
      </w:r>
    </w:p>
    <w:p w14:paraId="4A2A8D47" w14:textId="77777777" w:rsidR="00E46770" w:rsidRPr="002E3883" w:rsidRDefault="007E62AD" w:rsidP="0020244A">
      <w:pPr>
        <w:pStyle w:val="TOC2"/>
      </w:pPr>
      <w:hyperlink w:anchor="_Toc73283079" w:history="1">
        <w:r w:rsidR="00E46770">
          <w:rPr>
            <w:rStyle w:val="Hyperlink"/>
          </w:rPr>
          <w:t>1.5.7</w:t>
        </w:r>
        <w:r w:rsidR="00E46770" w:rsidRPr="00732B44">
          <w:rPr>
            <w:rStyle w:val="Hyperlink"/>
          </w:rPr>
          <w:t xml:space="preserve">. </w:t>
        </w:r>
        <w:r w:rsidR="00E46770">
          <w:rPr>
            <w:rStyle w:val="Hyperlink"/>
          </w:rPr>
          <w:t>Zaštita okoliša………………………………………………………………………</w:t>
        </w:r>
        <w:r w:rsidR="00E46770" w:rsidRPr="00732B44">
          <w:rPr>
            <w:webHidden/>
          </w:rPr>
          <w:tab/>
        </w:r>
        <w:r w:rsidR="00E46770">
          <w:rPr>
            <w:webHidden/>
          </w:rPr>
          <w:t>6</w:t>
        </w:r>
      </w:hyperlink>
      <w:r w:rsidR="0020244A">
        <w:t>2</w:t>
      </w:r>
    </w:p>
    <w:p w14:paraId="5D7AB73B"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80" w:history="1">
        <w:r w:rsidR="00E46770" w:rsidRPr="00732B44">
          <w:rPr>
            <w:rStyle w:val="Hyperlink"/>
          </w:rPr>
          <w:t>1.5.8. Upravljanje projektima</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_Toc73283080 \h </w:instrText>
        </w:r>
        <w:r w:rsidR="00E46770" w:rsidRPr="00732B44">
          <w:rPr>
            <w:webHidden/>
          </w:rPr>
        </w:r>
        <w:r w:rsidR="00E46770" w:rsidRPr="00732B44">
          <w:rPr>
            <w:webHidden/>
          </w:rPr>
          <w:fldChar w:fldCharType="separate"/>
        </w:r>
        <w:r w:rsidR="004B02E5">
          <w:rPr>
            <w:webHidden/>
          </w:rPr>
          <w:t>6</w:t>
        </w:r>
        <w:r w:rsidR="00E46770" w:rsidRPr="00732B44">
          <w:rPr>
            <w:webHidden/>
          </w:rPr>
          <w:fldChar w:fldCharType="end"/>
        </w:r>
      </w:hyperlink>
      <w:r w:rsidR="0020244A">
        <w:t>3</w:t>
      </w:r>
    </w:p>
    <w:p w14:paraId="47D4357D" w14:textId="77777777" w:rsidR="00E46770" w:rsidRDefault="007E62AD" w:rsidP="0020244A">
      <w:pPr>
        <w:pStyle w:val="TOC2"/>
      </w:pPr>
      <w:hyperlink w:anchor="_Toc73283081" w:history="1">
        <w:r w:rsidR="00E46770" w:rsidRPr="00732B44">
          <w:rPr>
            <w:rStyle w:val="Hyperlink"/>
          </w:rPr>
          <w:t>1.6. Upravljanje financijskim resursima</w:t>
        </w:r>
        <w:r w:rsidR="00E46770">
          <w:rPr>
            <w:rStyle w:val="Hyperlink"/>
          </w:rPr>
          <w:t>…………………………………………………...</w:t>
        </w:r>
        <w:r w:rsidR="00E46770" w:rsidRPr="00732B44">
          <w:rPr>
            <w:webHidden/>
          </w:rPr>
          <w:tab/>
        </w:r>
      </w:hyperlink>
      <w:r w:rsidR="0020244A">
        <w:t>68</w:t>
      </w:r>
    </w:p>
    <w:p w14:paraId="3314DB32" w14:textId="77777777" w:rsidR="00E46770" w:rsidRPr="002E3883" w:rsidRDefault="007E62AD" w:rsidP="0020244A">
      <w:pPr>
        <w:pStyle w:val="TOC2"/>
      </w:pPr>
      <w:hyperlink w:anchor="_Toc73283079" w:history="1">
        <w:r w:rsidR="00E46770">
          <w:rPr>
            <w:rStyle w:val="Hyperlink"/>
          </w:rPr>
          <w:t>1.7</w:t>
        </w:r>
        <w:r w:rsidR="00E46770" w:rsidRPr="00732B44">
          <w:rPr>
            <w:rStyle w:val="Hyperlink"/>
          </w:rPr>
          <w:t xml:space="preserve">. </w:t>
        </w:r>
        <w:r w:rsidR="00E46770">
          <w:rPr>
            <w:rStyle w:val="Hyperlink"/>
          </w:rPr>
          <w:t>Komunikacijsko-informacijski sustavi………………………………………………..</w:t>
        </w:r>
        <w:r w:rsidR="00E46770" w:rsidRPr="00732B44">
          <w:rPr>
            <w:webHidden/>
          </w:rPr>
          <w:tab/>
        </w:r>
        <w:r w:rsidR="00E46770">
          <w:rPr>
            <w:webHidden/>
          </w:rPr>
          <w:t>7</w:t>
        </w:r>
      </w:hyperlink>
      <w:r w:rsidR="0020244A">
        <w:t>1</w:t>
      </w:r>
    </w:p>
    <w:p w14:paraId="4229DE63" w14:textId="77777777" w:rsidR="00E46770" w:rsidRPr="00A06902" w:rsidRDefault="00EB4236" w:rsidP="0020244A">
      <w:pPr>
        <w:pStyle w:val="TOC1"/>
        <w:rPr>
          <w:rFonts w:asciiTheme="minorHAnsi" w:eastAsiaTheme="minorEastAsia" w:hAnsiTheme="minorHAnsi" w:cstheme="minorBidi"/>
          <w:sz w:val="22"/>
          <w:szCs w:val="22"/>
          <w:lang w:eastAsia="zh-CN" w:bidi="ar-SA"/>
        </w:rPr>
      </w:pPr>
      <w:r>
        <w:t xml:space="preserve">   </w:t>
      </w:r>
      <w:hyperlink w:anchor="_Toc73283082" w:history="1">
        <w:r w:rsidR="00E46770" w:rsidRPr="00A06902">
          <w:rPr>
            <w:rStyle w:val="Hyperlink"/>
            <w:b/>
          </w:rPr>
          <w:t xml:space="preserve">2. </w:t>
        </w:r>
        <w:r w:rsidR="00E46770" w:rsidRPr="00A06902">
          <w:rPr>
            <w:rFonts w:asciiTheme="minorHAnsi" w:eastAsiaTheme="minorEastAsia" w:hAnsiTheme="minorHAnsi" w:cstheme="minorBidi"/>
            <w:sz w:val="22"/>
            <w:szCs w:val="22"/>
            <w:lang w:eastAsia="zh-CN" w:bidi="ar-SA"/>
          </w:rPr>
          <w:tab/>
        </w:r>
        <w:r w:rsidR="00E46770" w:rsidRPr="00A06902">
          <w:rPr>
            <w:rStyle w:val="Hyperlink"/>
            <w:b/>
          </w:rPr>
          <w:t>HRVATSKA VOJSKA………………………………………………………………..</w:t>
        </w:r>
        <w:r w:rsidR="00E46770" w:rsidRPr="00A06902">
          <w:rPr>
            <w:webHidden/>
          </w:rPr>
          <w:tab/>
          <w:t>7</w:t>
        </w:r>
      </w:hyperlink>
      <w:r w:rsidR="0020244A">
        <w:t>3</w:t>
      </w:r>
    </w:p>
    <w:p w14:paraId="5B4551E8" w14:textId="77777777" w:rsidR="00E46770" w:rsidRPr="00671C69" w:rsidRDefault="00EB4236" w:rsidP="0020244A">
      <w:pPr>
        <w:pStyle w:val="TOC1"/>
        <w:rPr>
          <w:rFonts w:asciiTheme="minorHAnsi" w:eastAsiaTheme="minorEastAsia" w:hAnsiTheme="minorHAnsi" w:cstheme="minorBidi"/>
          <w:sz w:val="22"/>
          <w:szCs w:val="22"/>
          <w:lang w:eastAsia="zh-CN" w:bidi="ar-SA"/>
        </w:rPr>
      </w:pPr>
      <w:r>
        <w:t xml:space="preserve">    </w:t>
      </w:r>
      <w:hyperlink w:anchor="_Toc73283083" w:history="1">
        <w:r w:rsidR="00E46770" w:rsidRPr="00A06902">
          <w:rPr>
            <w:rStyle w:val="Hyperlink"/>
          </w:rPr>
          <w:t>2.1. Provedba misija i zadaća Hrvatske vojske…</w:t>
        </w:r>
        <w:r w:rsidR="00E46770" w:rsidRPr="00671C69">
          <w:rPr>
            <w:rStyle w:val="Hyperlink"/>
            <w:b/>
          </w:rPr>
          <w:t>…………………………………………</w:t>
        </w:r>
        <w:r w:rsidR="00E46770" w:rsidRPr="00671C69">
          <w:rPr>
            <w:webHidden/>
          </w:rPr>
          <w:tab/>
          <w:t>7</w:t>
        </w:r>
      </w:hyperlink>
      <w:r w:rsidR="0020244A">
        <w:t>3</w:t>
      </w:r>
    </w:p>
    <w:p w14:paraId="0D64183C"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84" w:history="1">
        <w:r w:rsidR="00E46770" w:rsidRPr="00732B44">
          <w:rPr>
            <w:rStyle w:val="Hyperlink"/>
            <w:rFonts w:eastAsia="Calibri"/>
          </w:rPr>
          <w:t>2.1.1.</w:t>
        </w:r>
        <w:r w:rsidR="00E46770" w:rsidRPr="00732B44">
          <w:rPr>
            <w:rFonts w:asciiTheme="minorHAnsi" w:eastAsiaTheme="minorEastAsia" w:hAnsiTheme="minorHAnsi" w:cstheme="minorBidi"/>
            <w:sz w:val="22"/>
            <w:szCs w:val="22"/>
            <w:lang w:eastAsia="zh-CN" w:bidi="ar-SA"/>
          </w:rPr>
          <w:tab/>
        </w:r>
        <w:r w:rsidR="00E46770" w:rsidRPr="00732B44">
          <w:rPr>
            <w:rStyle w:val="Hyperlink"/>
            <w:rFonts w:eastAsia="Calibri"/>
          </w:rPr>
          <w:t>Obrana teritorijalne cjelovitosti, suvereniteta i neovisnosti Republike Hrvatske te obrana saveznika</w:t>
        </w:r>
        <w:r w:rsidR="00E46770">
          <w:rPr>
            <w:rStyle w:val="Hyperlink"/>
            <w:rFonts w:eastAsia="Calibri"/>
          </w:rPr>
          <w:t>………………………………………………………………………….</w:t>
        </w:r>
        <w:r w:rsidR="00E46770" w:rsidRPr="00732B44">
          <w:rPr>
            <w:webHidden/>
          </w:rPr>
          <w:tab/>
        </w:r>
        <w:r w:rsidR="00E46770">
          <w:rPr>
            <w:webHidden/>
          </w:rPr>
          <w:t>7</w:t>
        </w:r>
      </w:hyperlink>
      <w:r w:rsidR="0020244A">
        <w:t>4</w:t>
      </w:r>
    </w:p>
    <w:p w14:paraId="54027F4D"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085" w:history="1">
        <w:r w:rsidR="00E46770" w:rsidRPr="00732B44">
          <w:rPr>
            <w:rStyle w:val="Hyperlink"/>
          </w:rPr>
          <w:t>2.1.2.</w:t>
        </w:r>
        <w:r w:rsidR="00E46770" w:rsidRPr="00732B44">
          <w:rPr>
            <w:rFonts w:asciiTheme="minorHAnsi" w:eastAsiaTheme="minorEastAsia" w:hAnsiTheme="minorHAnsi" w:cstheme="minorBidi"/>
            <w:sz w:val="22"/>
            <w:szCs w:val="22"/>
            <w:lang w:eastAsia="zh-CN" w:bidi="ar-SA"/>
          </w:rPr>
          <w:tab/>
        </w:r>
        <w:r w:rsidR="00E46770" w:rsidRPr="00732B44">
          <w:rPr>
            <w:rStyle w:val="Hyperlink"/>
          </w:rPr>
          <w:t>Doprinos međunarodnom miru i sigurnosti</w:t>
        </w:r>
        <w:r w:rsidR="00E46770">
          <w:rPr>
            <w:rStyle w:val="Hyperlink"/>
          </w:rPr>
          <w:t>………………………………………</w:t>
        </w:r>
        <w:r w:rsidR="00E46770">
          <w:rPr>
            <w:webHidden/>
          </w:rPr>
          <w:t>7</w:t>
        </w:r>
        <w:r w:rsidR="0020244A">
          <w:rPr>
            <w:webHidden/>
          </w:rPr>
          <w:t>5</w:t>
        </w:r>
      </w:hyperlink>
    </w:p>
    <w:p w14:paraId="7EDA8E14" w14:textId="77777777" w:rsidR="00E46770" w:rsidRDefault="007E62AD" w:rsidP="0020244A">
      <w:pPr>
        <w:pStyle w:val="TOC2"/>
      </w:pPr>
      <w:hyperlink w:anchor="_Toc73283092" w:history="1">
        <w:r w:rsidR="00E46770" w:rsidRPr="00732B44">
          <w:rPr>
            <w:rStyle w:val="Hyperlink"/>
            <w:rFonts w:eastAsia="Calibri"/>
            <w:bCs/>
          </w:rPr>
          <w:t xml:space="preserve">2.1.3. </w:t>
        </w:r>
        <w:r w:rsidR="00E46770" w:rsidRPr="00732B44">
          <w:rPr>
            <w:rStyle w:val="Hyperlink"/>
          </w:rPr>
          <w:t>Potpora Hrvatske vojske civilnim institucijama</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_Toc73283092 \h </w:instrText>
        </w:r>
        <w:r w:rsidR="00E46770" w:rsidRPr="00732B44">
          <w:rPr>
            <w:webHidden/>
          </w:rPr>
        </w:r>
        <w:r w:rsidR="00E46770" w:rsidRPr="00732B44">
          <w:rPr>
            <w:webHidden/>
          </w:rPr>
          <w:fldChar w:fldCharType="separate"/>
        </w:r>
        <w:r w:rsidR="004B02E5">
          <w:rPr>
            <w:webHidden/>
          </w:rPr>
          <w:t>8</w:t>
        </w:r>
        <w:r w:rsidR="00E46770" w:rsidRPr="00732B44">
          <w:rPr>
            <w:webHidden/>
          </w:rPr>
          <w:fldChar w:fldCharType="end"/>
        </w:r>
      </w:hyperlink>
      <w:r w:rsidR="0020244A">
        <w:t>2</w:t>
      </w:r>
    </w:p>
    <w:p w14:paraId="21897EB1" w14:textId="77777777" w:rsidR="00E46770" w:rsidRPr="00113F28" w:rsidRDefault="007E62AD" w:rsidP="0020244A">
      <w:pPr>
        <w:pStyle w:val="TOC2"/>
      </w:pPr>
      <w:hyperlink w:anchor="_Toc73283079" w:history="1">
        <w:r w:rsidR="00E46770">
          <w:rPr>
            <w:rStyle w:val="Hyperlink"/>
          </w:rPr>
          <w:t>2.2. Pregled stanja sposobnosti Hrvatske vojske …………………………………………</w:t>
        </w:r>
        <w:r w:rsidR="00E46770" w:rsidRPr="00732B44">
          <w:rPr>
            <w:webHidden/>
          </w:rPr>
          <w:tab/>
        </w:r>
      </w:hyperlink>
      <w:r w:rsidR="0020244A">
        <w:t>89</w:t>
      </w:r>
    </w:p>
    <w:p w14:paraId="32CE15A8" w14:textId="77777777" w:rsidR="00E46770" w:rsidRPr="00732B44" w:rsidRDefault="00EB4236" w:rsidP="0020244A">
      <w:pPr>
        <w:pStyle w:val="TOC1"/>
        <w:rPr>
          <w:rFonts w:asciiTheme="minorHAnsi" w:eastAsiaTheme="minorEastAsia" w:hAnsiTheme="minorHAnsi" w:cstheme="minorBidi"/>
          <w:sz w:val="22"/>
          <w:szCs w:val="22"/>
          <w:lang w:eastAsia="zh-CN" w:bidi="ar-SA"/>
        </w:rPr>
      </w:pPr>
      <w:r>
        <w:t xml:space="preserve">    </w:t>
      </w:r>
      <w:hyperlink w:anchor="_Toc73283100" w:history="1">
        <w:r w:rsidR="00E46770" w:rsidRPr="00A06902">
          <w:rPr>
            <w:rStyle w:val="Hyperlink"/>
            <w:rFonts w:eastAsia="SimSun"/>
          </w:rPr>
          <w:t>2.3.</w:t>
        </w:r>
        <w:r w:rsidR="00E46770" w:rsidRPr="00A06902">
          <w:rPr>
            <w:rFonts w:asciiTheme="minorHAnsi" w:eastAsiaTheme="minorEastAsia" w:hAnsiTheme="minorHAnsi" w:cstheme="minorBidi"/>
            <w:sz w:val="22"/>
            <w:szCs w:val="22"/>
            <w:lang w:eastAsia="zh-CN" w:bidi="ar-SA"/>
          </w:rPr>
          <w:tab/>
        </w:r>
        <w:r w:rsidR="00E46770" w:rsidRPr="00A06902">
          <w:rPr>
            <w:rStyle w:val="Hyperlink"/>
            <w:rFonts w:eastAsia="SimSun"/>
          </w:rPr>
          <w:t>Obuka i vježbe……</w:t>
        </w:r>
        <w:r w:rsidR="00E46770">
          <w:rPr>
            <w:rStyle w:val="Hyperlink"/>
            <w:rFonts w:eastAsia="SimSun"/>
            <w:b/>
          </w:rPr>
          <w:t>…………………………………………………………………….</w:t>
        </w:r>
        <w:r w:rsidR="00E46770">
          <w:rPr>
            <w:webHidden/>
          </w:rPr>
          <w:t>9</w:t>
        </w:r>
      </w:hyperlink>
      <w:r w:rsidR="0020244A">
        <w:t>2</w:t>
      </w:r>
    </w:p>
    <w:p w14:paraId="2721A134"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1" w:history="1">
        <w:r w:rsidR="00E46770" w:rsidRPr="00732B44">
          <w:rPr>
            <w:rStyle w:val="Hyperlink"/>
          </w:rPr>
          <w:t>2.3.1. Školovanje i izobrazba</w:t>
        </w:r>
        <w:r w:rsidR="00E46770">
          <w:rPr>
            <w:rStyle w:val="Hyperlink"/>
          </w:rPr>
          <w:t>………………………………………………………………</w:t>
        </w:r>
        <w:r w:rsidR="00E46770" w:rsidRPr="00732B44">
          <w:rPr>
            <w:webHidden/>
          </w:rPr>
          <w:tab/>
        </w:r>
        <w:r w:rsidR="00E46770">
          <w:rPr>
            <w:webHidden/>
          </w:rPr>
          <w:t>9</w:t>
        </w:r>
      </w:hyperlink>
      <w:r w:rsidR="0020244A">
        <w:t>4</w:t>
      </w:r>
    </w:p>
    <w:p w14:paraId="50321331" w14:textId="77777777" w:rsidR="00E46770" w:rsidRPr="00732B44" w:rsidRDefault="007E62AD" w:rsidP="0020244A">
      <w:pPr>
        <w:pStyle w:val="TOC1"/>
        <w:rPr>
          <w:rFonts w:asciiTheme="minorHAnsi" w:eastAsiaTheme="minorEastAsia" w:hAnsiTheme="minorHAnsi" w:cstheme="minorBidi"/>
          <w:sz w:val="22"/>
          <w:szCs w:val="22"/>
          <w:lang w:eastAsia="zh-CN" w:bidi="ar-SA"/>
        </w:rPr>
      </w:pPr>
      <w:hyperlink w:anchor="_Toc73283102" w:history="1">
        <w:r w:rsidR="00E46770" w:rsidRPr="00A06902">
          <w:rPr>
            <w:rStyle w:val="Hyperlink"/>
          </w:rPr>
          <w:t>2.4.</w:t>
        </w:r>
        <w:r w:rsidR="00E46770" w:rsidRPr="00A06902">
          <w:rPr>
            <w:rFonts w:asciiTheme="minorHAnsi" w:eastAsiaTheme="minorEastAsia" w:hAnsiTheme="minorHAnsi" w:cstheme="minorBidi"/>
            <w:sz w:val="22"/>
            <w:szCs w:val="22"/>
            <w:lang w:eastAsia="zh-CN" w:bidi="ar-SA"/>
          </w:rPr>
          <w:tab/>
        </w:r>
        <w:r w:rsidR="00E46770" w:rsidRPr="00A06902">
          <w:rPr>
            <w:rStyle w:val="Hyperlink"/>
          </w:rPr>
          <w:t>Logistička potpora</w:t>
        </w:r>
        <w:r w:rsidR="00E46770">
          <w:rPr>
            <w:rStyle w:val="Hyperlink"/>
            <w:b/>
          </w:rPr>
          <w:t>………………………………………………………………………</w:t>
        </w:r>
        <w:r w:rsidR="00E46770" w:rsidRPr="00732B44">
          <w:rPr>
            <w:webHidden/>
          </w:rPr>
          <w:tab/>
        </w:r>
        <w:r w:rsidR="00E46770">
          <w:rPr>
            <w:webHidden/>
          </w:rPr>
          <w:t>9</w:t>
        </w:r>
      </w:hyperlink>
      <w:r w:rsidR="0020244A">
        <w:t>6</w:t>
      </w:r>
    </w:p>
    <w:p w14:paraId="2C172DB2" w14:textId="77777777" w:rsidR="00E46770" w:rsidRPr="00732B44" w:rsidRDefault="007E62AD" w:rsidP="0020244A">
      <w:pPr>
        <w:pStyle w:val="TOC2"/>
        <w:rPr>
          <w:rFonts w:asciiTheme="minorHAnsi" w:eastAsiaTheme="minorEastAsia" w:hAnsiTheme="minorHAnsi" w:cstheme="minorBidi"/>
          <w:b/>
          <w:sz w:val="22"/>
          <w:szCs w:val="22"/>
          <w:lang w:eastAsia="zh-CN" w:bidi="ar-SA"/>
        </w:rPr>
      </w:pPr>
      <w:hyperlink w:anchor="_Toc73283103" w:history="1">
        <w:r w:rsidR="00E46770" w:rsidRPr="00732B44">
          <w:rPr>
            <w:rStyle w:val="Hyperlink"/>
            <w:rFonts w:eastAsia="Calibri"/>
          </w:rPr>
          <w:t xml:space="preserve">2.4.1. </w:t>
        </w:r>
        <w:r w:rsidR="00E46770" w:rsidRPr="00732B44">
          <w:rPr>
            <w:rStyle w:val="Hyperlink"/>
          </w:rPr>
          <w:t>Održavanje materijalno-tehničkih sredstava</w:t>
        </w:r>
        <w:r w:rsidR="00E46770">
          <w:rPr>
            <w:rStyle w:val="Hyperlink"/>
          </w:rPr>
          <w:t>……………………………………….</w:t>
        </w:r>
        <w:r w:rsidR="00E46770" w:rsidRPr="00732B44">
          <w:rPr>
            <w:webHidden/>
          </w:rPr>
          <w:tab/>
        </w:r>
        <w:r w:rsidR="00E46770">
          <w:rPr>
            <w:webHidden/>
          </w:rPr>
          <w:t>9</w:t>
        </w:r>
      </w:hyperlink>
      <w:r w:rsidR="0020244A">
        <w:t>6</w:t>
      </w:r>
    </w:p>
    <w:p w14:paraId="1040D8EA"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4" w:history="1">
        <w:r w:rsidR="00E46770" w:rsidRPr="00732B44">
          <w:rPr>
            <w:rStyle w:val="Hyperlink"/>
          </w:rPr>
          <w:t>2.4.2. Opskrba materijalnim sredstvima</w:t>
        </w:r>
        <w:r w:rsidR="00E46770">
          <w:rPr>
            <w:rStyle w:val="Hyperlink"/>
          </w:rPr>
          <w:t>………………………………………………….</w:t>
        </w:r>
      </w:hyperlink>
      <w:r w:rsidR="0020244A">
        <w:t>..97</w:t>
      </w:r>
    </w:p>
    <w:p w14:paraId="22CE34EB"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5" w:history="1">
        <w:r w:rsidR="00E46770" w:rsidRPr="00732B44">
          <w:rPr>
            <w:rStyle w:val="Hyperlink"/>
            <w:rFonts w:eastAsia="Calibri"/>
          </w:rPr>
          <w:t>2.4.3.</w:t>
        </w:r>
        <w:r w:rsidR="00E46770" w:rsidRPr="00732B44">
          <w:rPr>
            <w:rFonts w:asciiTheme="minorHAnsi" w:eastAsiaTheme="minorEastAsia" w:hAnsiTheme="minorHAnsi" w:cstheme="minorBidi"/>
            <w:sz w:val="22"/>
            <w:szCs w:val="22"/>
            <w:lang w:eastAsia="zh-CN" w:bidi="ar-SA"/>
          </w:rPr>
          <w:tab/>
        </w:r>
        <w:r w:rsidR="00E46770" w:rsidRPr="00732B44">
          <w:rPr>
            <w:rStyle w:val="Hyperlink"/>
          </w:rPr>
          <w:t>Prehrana i usluge</w:t>
        </w:r>
        <w:r w:rsidR="00E46770">
          <w:rPr>
            <w:rStyle w:val="Hyperlink"/>
          </w:rPr>
          <w:t>………………………………………………………………</w:t>
        </w:r>
        <w:r w:rsidR="0020244A">
          <w:rPr>
            <w:rStyle w:val="Hyperlink"/>
          </w:rPr>
          <w:t>…</w:t>
        </w:r>
        <w:r w:rsidR="00E46770">
          <w:rPr>
            <w:rStyle w:val="Hyperlink"/>
          </w:rPr>
          <w:t>.</w:t>
        </w:r>
      </w:hyperlink>
      <w:r w:rsidR="0020244A">
        <w:t>98</w:t>
      </w:r>
      <w:r w:rsidR="0020244A" w:rsidRPr="00732B44">
        <w:rPr>
          <w:rFonts w:asciiTheme="minorHAnsi" w:eastAsiaTheme="minorEastAsia" w:hAnsiTheme="minorHAnsi" w:cstheme="minorBidi"/>
          <w:sz w:val="22"/>
          <w:szCs w:val="22"/>
          <w:lang w:eastAsia="zh-CN" w:bidi="ar-SA"/>
        </w:rPr>
        <w:t xml:space="preserve"> </w:t>
      </w:r>
    </w:p>
    <w:p w14:paraId="5BD0DFC7"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6" w:history="1">
        <w:r w:rsidR="00184100">
          <w:rPr>
            <w:rStyle w:val="Hyperlink"/>
            <w:rFonts w:eastAsia="Calibri"/>
          </w:rPr>
          <w:t>2.4.4</w:t>
        </w:r>
        <w:r w:rsidR="00E46770" w:rsidRPr="00732B44">
          <w:rPr>
            <w:rStyle w:val="Hyperlink"/>
            <w:rFonts w:eastAsia="Calibri"/>
          </w:rPr>
          <w:t>.</w:t>
        </w:r>
        <w:r w:rsidR="00E46770" w:rsidRPr="00732B44">
          <w:rPr>
            <w:rFonts w:asciiTheme="minorHAnsi" w:eastAsiaTheme="minorEastAsia" w:hAnsiTheme="minorHAnsi" w:cstheme="minorBidi"/>
            <w:sz w:val="22"/>
            <w:szCs w:val="22"/>
            <w:lang w:eastAsia="zh-CN" w:bidi="ar-SA"/>
          </w:rPr>
          <w:tab/>
        </w:r>
        <w:r w:rsidR="00E46770" w:rsidRPr="00732B44">
          <w:rPr>
            <w:rStyle w:val="Hyperlink"/>
          </w:rPr>
          <w:t>Prometna potpora</w:t>
        </w:r>
        <w:r w:rsidR="00E46770">
          <w:rPr>
            <w:rStyle w:val="Hyperlink"/>
          </w:rPr>
          <w:t>………………………………………………………………</w:t>
        </w:r>
        <w:r w:rsidR="0020244A">
          <w:rPr>
            <w:rStyle w:val="Hyperlink"/>
          </w:rPr>
          <w:t>..</w:t>
        </w:r>
        <w:r w:rsidR="00E46770">
          <w:rPr>
            <w:rStyle w:val="Hyperlink"/>
          </w:rPr>
          <w:t>.</w:t>
        </w:r>
      </w:hyperlink>
      <w:r w:rsidR="0020244A">
        <w:t>99</w:t>
      </w:r>
    </w:p>
    <w:p w14:paraId="7725CF46"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7" w:history="1">
        <w:r w:rsidR="00184100">
          <w:rPr>
            <w:rStyle w:val="Hyperlink"/>
          </w:rPr>
          <w:t>2.4.5</w:t>
        </w:r>
        <w:r w:rsidR="00E46770" w:rsidRPr="00732B44">
          <w:rPr>
            <w:rStyle w:val="Hyperlink"/>
          </w:rPr>
          <w:t>. Održavanje vojne infrastrukture</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_Toc73283107 \h </w:instrText>
        </w:r>
        <w:r w:rsidR="00E46770" w:rsidRPr="00732B44">
          <w:rPr>
            <w:webHidden/>
          </w:rPr>
        </w:r>
        <w:r w:rsidR="00E46770" w:rsidRPr="00732B44">
          <w:rPr>
            <w:webHidden/>
          </w:rPr>
          <w:fldChar w:fldCharType="separate"/>
        </w:r>
        <w:r w:rsidR="004B02E5">
          <w:rPr>
            <w:webHidden/>
          </w:rPr>
          <w:t>10</w:t>
        </w:r>
        <w:r w:rsidR="00E46770" w:rsidRPr="00732B44">
          <w:rPr>
            <w:webHidden/>
          </w:rPr>
          <w:fldChar w:fldCharType="end"/>
        </w:r>
      </w:hyperlink>
      <w:r w:rsidR="0020244A">
        <w:t>0</w:t>
      </w:r>
    </w:p>
    <w:p w14:paraId="008DA58C" w14:textId="77777777" w:rsidR="00E46770" w:rsidRPr="00732B44" w:rsidRDefault="007E62AD" w:rsidP="0020244A">
      <w:pPr>
        <w:pStyle w:val="TOC2"/>
        <w:rPr>
          <w:rFonts w:asciiTheme="minorHAnsi" w:eastAsiaTheme="minorEastAsia" w:hAnsiTheme="minorHAnsi" w:cstheme="minorBidi"/>
          <w:sz w:val="22"/>
          <w:szCs w:val="22"/>
          <w:lang w:eastAsia="zh-CN" w:bidi="ar-SA"/>
        </w:rPr>
      </w:pPr>
      <w:hyperlink w:anchor="_Toc73283108" w:history="1">
        <w:r w:rsidR="00184100">
          <w:rPr>
            <w:rStyle w:val="Hyperlink"/>
          </w:rPr>
          <w:t>2.4.6</w:t>
        </w:r>
        <w:r w:rsidR="00E46770" w:rsidRPr="00732B44">
          <w:rPr>
            <w:rStyle w:val="Hyperlink"/>
          </w:rPr>
          <w:t>. Zdravstvena potpora</w:t>
        </w:r>
        <w:r w:rsidR="00E46770">
          <w:rPr>
            <w:rStyle w:val="Hyperlink"/>
          </w:rPr>
          <w:t>……………………………………………………………….</w:t>
        </w:r>
        <w:r w:rsidR="00E46770" w:rsidRPr="00732B44">
          <w:rPr>
            <w:webHidden/>
          </w:rPr>
          <w:tab/>
        </w:r>
        <w:r w:rsidR="00E46770" w:rsidRPr="00732B44">
          <w:rPr>
            <w:webHidden/>
          </w:rPr>
          <w:fldChar w:fldCharType="begin"/>
        </w:r>
        <w:r w:rsidR="00E46770" w:rsidRPr="00732B44">
          <w:rPr>
            <w:webHidden/>
          </w:rPr>
          <w:instrText xml:space="preserve"> PAGEREF _Toc73283108 \h </w:instrText>
        </w:r>
        <w:r w:rsidR="00E46770" w:rsidRPr="00732B44">
          <w:rPr>
            <w:webHidden/>
          </w:rPr>
        </w:r>
        <w:r w:rsidR="00E46770" w:rsidRPr="00732B44">
          <w:rPr>
            <w:webHidden/>
          </w:rPr>
          <w:fldChar w:fldCharType="separate"/>
        </w:r>
        <w:r w:rsidR="004B02E5">
          <w:rPr>
            <w:webHidden/>
          </w:rPr>
          <w:t>10</w:t>
        </w:r>
        <w:r w:rsidR="00E46770" w:rsidRPr="00732B44">
          <w:rPr>
            <w:webHidden/>
          </w:rPr>
          <w:fldChar w:fldCharType="end"/>
        </w:r>
      </w:hyperlink>
      <w:r w:rsidR="0020244A">
        <w:t>0</w:t>
      </w:r>
    </w:p>
    <w:p w14:paraId="55149BBD" w14:textId="77777777" w:rsidR="00E46770" w:rsidRDefault="00EB4236" w:rsidP="0020244A">
      <w:pPr>
        <w:pStyle w:val="TOC1"/>
      </w:pPr>
      <w:r>
        <w:t xml:space="preserve">    </w:t>
      </w:r>
      <w:hyperlink w:anchor="_Toc73283109" w:history="1">
        <w:r w:rsidR="00E46770" w:rsidRPr="00A06902">
          <w:rPr>
            <w:rStyle w:val="Hyperlink"/>
          </w:rPr>
          <w:t>2.5.</w:t>
        </w:r>
        <w:r>
          <w:rPr>
            <w:rFonts w:asciiTheme="minorHAnsi" w:eastAsiaTheme="minorEastAsia" w:hAnsiTheme="minorHAnsi" w:cstheme="minorBidi"/>
            <w:sz w:val="22"/>
            <w:szCs w:val="22"/>
            <w:lang w:eastAsia="zh-CN" w:bidi="ar-SA"/>
          </w:rPr>
          <w:t xml:space="preserve"> </w:t>
        </w:r>
        <w:r w:rsidR="00E46770" w:rsidRPr="00A06902">
          <w:rPr>
            <w:rStyle w:val="Hyperlink"/>
          </w:rPr>
          <w:t>Izvanredni događaji…</w:t>
        </w:r>
        <w:r w:rsidR="00E46770">
          <w:rPr>
            <w:rStyle w:val="Hyperlink"/>
            <w:b/>
          </w:rPr>
          <w:t>………………………………………………………</w:t>
        </w:r>
        <w:r>
          <w:rPr>
            <w:rStyle w:val="Hyperlink"/>
            <w:b/>
          </w:rPr>
          <w:t>……. …</w:t>
        </w:r>
        <w:r w:rsidR="00E46770" w:rsidRPr="00732B44">
          <w:rPr>
            <w:webHidden/>
          </w:rPr>
          <w:fldChar w:fldCharType="begin"/>
        </w:r>
        <w:r w:rsidR="00E46770" w:rsidRPr="00732B44">
          <w:rPr>
            <w:webHidden/>
          </w:rPr>
          <w:instrText xml:space="preserve"> PAGEREF _Toc73283109 \h </w:instrText>
        </w:r>
        <w:r w:rsidR="00E46770" w:rsidRPr="00732B44">
          <w:rPr>
            <w:webHidden/>
          </w:rPr>
        </w:r>
        <w:r w:rsidR="00E46770" w:rsidRPr="00732B44">
          <w:rPr>
            <w:webHidden/>
          </w:rPr>
          <w:fldChar w:fldCharType="separate"/>
        </w:r>
        <w:r w:rsidR="004B02E5">
          <w:rPr>
            <w:webHidden/>
          </w:rPr>
          <w:t>10</w:t>
        </w:r>
        <w:r w:rsidR="00E46770" w:rsidRPr="00732B44">
          <w:rPr>
            <w:webHidden/>
          </w:rPr>
          <w:fldChar w:fldCharType="end"/>
        </w:r>
      </w:hyperlink>
      <w:r w:rsidR="0020244A">
        <w:t>2</w:t>
      </w:r>
    </w:p>
    <w:p w14:paraId="12A77E20" w14:textId="77777777" w:rsidR="00E46770" w:rsidRPr="00671C69" w:rsidRDefault="00E46770" w:rsidP="0020244A">
      <w:pPr>
        <w:pStyle w:val="TOC2"/>
      </w:pPr>
      <w:r w:rsidRPr="00671C69">
        <w:t>3. POSEBNI POSLOVI U PODRUČJU OBRANE………………………………</w:t>
      </w:r>
      <w:r>
        <w:t>......</w:t>
      </w:r>
      <w:r w:rsidR="0020244A">
        <w:t>.....</w:t>
      </w:r>
      <w:r w:rsidRPr="00671C69">
        <w:t>.10</w:t>
      </w:r>
      <w:r w:rsidR="0020244A">
        <w:t>3</w:t>
      </w:r>
      <w:r w:rsidRPr="00671C69">
        <w:t xml:space="preserve"> </w:t>
      </w:r>
    </w:p>
    <w:p w14:paraId="3E9E561C"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0" w:history="1">
        <w:r w:rsidR="00E46770" w:rsidRPr="00ED4CB9">
          <w:rPr>
            <w:rStyle w:val="Hyperlink"/>
          </w:rPr>
          <w:t>3.1. Obrambene pripreme civilnog sektora i potpora kriznom upravljanju</w:t>
        </w:r>
        <w:r w:rsidR="00E46770">
          <w:rPr>
            <w:rStyle w:val="Hyperlink"/>
          </w:rPr>
          <w:t>………………</w:t>
        </w:r>
        <w:r w:rsidR="00E46770">
          <w:rPr>
            <w:webHidden/>
          </w:rPr>
          <w:tab/>
        </w:r>
        <w:r w:rsidR="00E46770">
          <w:rPr>
            <w:webHidden/>
          </w:rPr>
          <w:fldChar w:fldCharType="begin"/>
        </w:r>
        <w:r w:rsidR="00E46770">
          <w:rPr>
            <w:webHidden/>
          </w:rPr>
          <w:instrText xml:space="preserve"> PAGEREF _Toc73283110 \h </w:instrText>
        </w:r>
        <w:r w:rsidR="00E46770">
          <w:rPr>
            <w:webHidden/>
          </w:rPr>
        </w:r>
        <w:r w:rsidR="00E46770">
          <w:rPr>
            <w:webHidden/>
          </w:rPr>
          <w:fldChar w:fldCharType="separate"/>
        </w:r>
        <w:r w:rsidR="004B02E5">
          <w:rPr>
            <w:webHidden/>
          </w:rPr>
          <w:t>10</w:t>
        </w:r>
        <w:r w:rsidR="00E46770">
          <w:rPr>
            <w:webHidden/>
          </w:rPr>
          <w:fldChar w:fldCharType="end"/>
        </w:r>
      </w:hyperlink>
      <w:r w:rsidR="0020244A">
        <w:t>3</w:t>
      </w:r>
    </w:p>
    <w:p w14:paraId="5B5A4AC2"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1" w:history="1">
        <w:r w:rsidR="00E46770" w:rsidRPr="00ED4CB9">
          <w:rPr>
            <w:rStyle w:val="Hyperlink"/>
          </w:rPr>
          <w:t>3.2. Inspekcijski poslovi</w:t>
        </w:r>
        <w:r w:rsidR="00E46770">
          <w:rPr>
            <w:rStyle w:val="Hyperlink"/>
          </w:rPr>
          <w:t>………………………………………………………………….</w:t>
        </w:r>
        <w:r w:rsidR="00E46770">
          <w:rPr>
            <w:webHidden/>
          </w:rPr>
          <w:tab/>
        </w:r>
        <w:r w:rsidR="00E46770">
          <w:rPr>
            <w:webHidden/>
          </w:rPr>
          <w:fldChar w:fldCharType="begin"/>
        </w:r>
        <w:r w:rsidR="00E46770">
          <w:rPr>
            <w:webHidden/>
          </w:rPr>
          <w:instrText xml:space="preserve"> PAGEREF _Toc73283111 \h </w:instrText>
        </w:r>
        <w:r w:rsidR="00E46770">
          <w:rPr>
            <w:webHidden/>
          </w:rPr>
        </w:r>
        <w:r w:rsidR="00E46770">
          <w:rPr>
            <w:webHidden/>
          </w:rPr>
          <w:fldChar w:fldCharType="separate"/>
        </w:r>
        <w:r w:rsidR="004B02E5">
          <w:rPr>
            <w:webHidden/>
          </w:rPr>
          <w:t>10</w:t>
        </w:r>
        <w:r w:rsidR="00E46770">
          <w:rPr>
            <w:webHidden/>
          </w:rPr>
          <w:fldChar w:fldCharType="end"/>
        </w:r>
      </w:hyperlink>
      <w:r w:rsidR="0020244A">
        <w:t>3</w:t>
      </w:r>
    </w:p>
    <w:p w14:paraId="31F2E578" w14:textId="77777777" w:rsidR="00E46770" w:rsidRDefault="007E62AD" w:rsidP="0020244A">
      <w:pPr>
        <w:pStyle w:val="TOC2"/>
      </w:pPr>
      <w:hyperlink w:anchor="_Toc73283112" w:history="1">
        <w:r w:rsidR="00E46770" w:rsidRPr="00ED4CB9">
          <w:rPr>
            <w:rStyle w:val="Hyperlink"/>
          </w:rPr>
          <w:t>3.3. Obavještajni, protuobavještajni i sigurnosni poslovi</w:t>
        </w:r>
        <w:r w:rsidR="00E46770">
          <w:rPr>
            <w:rStyle w:val="Hyperlink"/>
          </w:rPr>
          <w:t>………………………………...</w:t>
        </w:r>
        <w:r w:rsidR="00E46770">
          <w:rPr>
            <w:webHidden/>
          </w:rPr>
          <w:tab/>
        </w:r>
        <w:r w:rsidR="00E46770">
          <w:rPr>
            <w:webHidden/>
          </w:rPr>
          <w:fldChar w:fldCharType="begin"/>
        </w:r>
        <w:r w:rsidR="00E46770">
          <w:rPr>
            <w:webHidden/>
          </w:rPr>
          <w:instrText xml:space="preserve"> PAGEREF _Toc73283112 \h </w:instrText>
        </w:r>
        <w:r w:rsidR="00E46770">
          <w:rPr>
            <w:webHidden/>
          </w:rPr>
        </w:r>
        <w:r w:rsidR="00E46770">
          <w:rPr>
            <w:webHidden/>
          </w:rPr>
          <w:fldChar w:fldCharType="separate"/>
        </w:r>
        <w:r w:rsidR="004B02E5">
          <w:rPr>
            <w:webHidden/>
          </w:rPr>
          <w:t>10</w:t>
        </w:r>
        <w:r w:rsidR="00E46770">
          <w:rPr>
            <w:webHidden/>
          </w:rPr>
          <w:fldChar w:fldCharType="end"/>
        </w:r>
      </w:hyperlink>
      <w:r w:rsidR="0020244A">
        <w:t>5</w:t>
      </w:r>
    </w:p>
    <w:p w14:paraId="4E5A0323" w14:textId="77777777" w:rsidR="00E46770" w:rsidRPr="00113F28" w:rsidRDefault="007E62AD" w:rsidP="0020244A">
      <w:pPr>
        <w:pStyle w:val="TOC2"/>
      </w:pPr>
      <w:hyperlink w:anchor="_Toc73283079" w:history="1">
        <w:r w:rsidR="00E46770">
          <w:rPr>
            <w:rStyle w:val="Hyperlink"/>
          </w:rPr>
          <w:t>3.4</w:t>
        </w:r>
        <w:r w:rsidR="00E46770" w:rsidRPr="00732B44">
          <w:rPr>
            <w:rStyle w:val="Hyperlink"/>
          </w:rPr>
          <w:t xml:space="preserve">. </w:t>
        </w:r>
        <w:r w:rsidR="00E46770">
          <w:rPr>
            <w:rStyle w:val="Hyperlink"/>
          </w:rPr>
          <w:t>Sigurnost vojnog zračnog i pomorskog prometa…………………………………….</w:t>
        </w:r>
        <w:r w:rsidR="00E46770" w:rsidRPr="00732B44">
          <w:rPr>
            <w:webHidden/>
          </w:rPr>
          <w:tab/>
        </w:r>
        <w:r w:rsidR="00E46770">
          <w:rPr>
            <w:webHidden/>
          </w:rPr>
          <w:t>10</w:t>
        </w:r>
      </w:hyperlink>
      <w:r w:rsidR="0020244A">
        <w:t>6</w:t>
      </w:r>
    </w:p>
    <w:p w14:paraId="6E3727AF"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3" w:history="1">
        <w:r w:rsidR="00E46770" w:rsidRPr="00ED4CB9">
          <w:rPr>
            <w:rStyle w:val="Hyperlink"/>
          </w:rPr>
          <w:t>3.5. Analiza vojnostegovnih poslova</w:t>
        </w:r>
        <w:r w:rsidR="00E46770">
          <w:rPr>
            <w:rStyle w:val="Hyperlink"/>
          </w:rPr>
          <w:t>…………………………………………………….</w:t>
        </w:r>
        <w:r w:rsidR="00E46770">
          <w:rPr>
            <w:webHidden/>
          </w:rPr>
          <w:tab/>
        </w:r>
        <w:r w:rsidR="00E46770">
          <w:rPr>
            <w:webHidden/>
          </w:rPr>
          <w:fldChar w:fldCharType="begin"/>
        </w:r>
        <w:r w:rsidR="00E46770">
          <w:rPr>
            <w:webHidden/>
          </w:rPr>
          <w:instrText xml:space="preserve"> PAGEREF _Toc73283113 \h </w:instrText>
        </w:r>
        <w:r w:rsidR="00E46770">
          <w:rPr>
            <w:webHidden/>
          </w:rPr>
        </w:r>
        <w:r w:rsidR="00E46770">
          <w:rPr>
            <w:webHidden/>
          </w:rPr>
          <w:fldChar w:fldCharType="separate"/>
        </w:r>
        <w:r w:rsidR="004B02E5">
          <w:rPr>
            <w:webHidden/>
          </w:rPr>
          <w:t>1</w:t>
        </w:r>
        <w:r w:rsidR="00E46770">
          <w:rPr>
            <w:webHidden/>
          </w:rPr>
          <w:fldChar w:fldCharType="end"/>
        </w:r>
      </w:hyperlink>
      <w:r w:rsidR="0020244A">
        <w:t>07</w:t>
      </w:r>
    </w:p>
    <w:p w14:paraId="54FA59D6"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4" w:history="1">
        <w:r w:rsidR="00E46770" w:rsidRPr="00ED4CB9">
          <w:rPr>
            <w:rStyle w:val="Hyperlink"/>
          </w:rPr>
          <w:t>3.6. Vojnopolicijski poslovi</w:t>
        </w:r>
        <w:r w:rsidR="00E46770">
          <w:rPr>
            <w:rStyle w:val="Hyperlink"/>
          </w:rPr>
          <w:t>………………………………………………………………</w:t>
        </w:r>
        <w:r w:rsidR="00E46770">
          <w:rPr>
            <w:webHidden/>
          </w:rPr>
          <w:tab/>
        </w:r>
        <w:r w:rsidR="00E46770">
          <w:rPr>
            <w:webHidden/>
          </w:rPr>
          <w:fldChar w:fldCharType="begin"/>
        </w:r>
        <w:r w:rsidR="00E46770">
          <w:rPr>
            <w:webHidden/>
          </w:rPr>
          <w:instrText xml:space="preserve"> PAGEREF _Toc73283114 \h </w:instrText>
        </w:r>
        <w:r w:rsidR="00E46770">
          <w:rPr>
            <w:webHidden/>
          </w:rPr>
        </w:r>
        <w:r w:rsidR="00E46770">
          <w:rPr>
            <w:webHidden/>
          </w:rPr>
          <w:fldChar w:fldCharType="separate"/>
        </w:r>
        <w:r w:rsidR="004B02E5">
          <w:rPr>
            <w:webHidden/>
          </w:rPr>
          <w:t>1</w:t>
        </w:r>
        <w:r w:rsidR="00E46770">
          <w:rPr>
            <w:webHidden/>
          </w:rPr>
          <w:fldChar w:fldCharType="end"/>
        </w:r>
      </w:hyperlink>
      <w:r w:rsidR="0020244A">
        <w:t>08</w:t>
      </w:r>
    </w:p>
    <w:p w14:paraId="23554AEC" w14:textId="77777777" w:rsidR="00E46770" w:rsidRPr="00671C69" w:rsidRDefault="007E62AD" w:rsidP="0020244A">
      <w:pPr>
        <w:pStyle w:val="TOC2"/>
      </w:pPr>
      <w:hyperlink w:anchor="_Toc73283115" w:history="1">
        <w:r w:rsidR="00E46770" w:rsidRPr="00671C69">
          <w:rPr>
            <w:rStyle w:val="Hyperlink"/>
            <w:b/>
          </w:rPr>
          <w:t>4. UPRAVNO-PRAVNI I ADMINISTRATIVNI POSLOVI I POTPORA………</w:t>
        </w:r>
        <w:r w:rsidR="00E46770">
          <w:rPr>
            <w:rStyle w:val="Hyperlink"/>
            <w:b/>
          </w:rPr>
          <w:t>...</w:t>
        </w:r>
        <w:r w:rsidR="00E46770" w:rsidRPr="00671C69">
          <w:rPr>
            <w:rStyle w:val="Hyperlink"/>
            <w:b/>
          </w:rPr>
          <w:t>.</w:t>
        </w:r>
        <w:r w:rsidR="00E46770" w:rsidRPr="00671C69">
          <w:rPr>
            <w:webHidden/>
          </w:rPr>
          <w:tab/>
        </w:r>
        <w:r w:rsidR="00E46770" w:rsidRPr="00671C69">
          <w:rPr>
            <w:webHidden/>
          </w:rPr>
          <w:fldChar w:fldCharType="begin"/>
        </w:r>
        <w:r w:rsidR="00E46770" w:rsidRPr="00671C69">
          <w:rPr>
            <w:webHidden/>
          </w:rPr>
          <w:instrText xml:space="preserve"> PAGEREF _Toc73283115 \h </w:instrText>
        </w:r>
        <w:r w:rsidR="00E46770" w:rsidRPr="00671C69">
          <w:rPr>
            <w:webHidden/>
          </w:rPr>
        </w:r>
        <w:r w:rsidR="00E46770" w:rsidRPr="00671C69">
          <w:rPr>
            <w:webHidden/>
          </w:rPr>
          <w:fldChar w:fldCharType="separate"/>
        </w:r>
        <w:r w:rsidR="004B02E5">
          <w:rPr>
            <w:webHidden/>
          </w:rPr>
          <w:t>11</w:t>
        </w:r>
        <w:r w:rsidR="00E46770" w:rsidRPr="00671C69">
          <w:rPr>
            <w:webHidden/>
          </w:rPr>
          <w:fldChar w:fldCharType="end"/>
        </w:r>
      </w:hyperlink>
      <w:r w:rsidR="0020244A">
        <w:t>0</w:t>
      </w:r>
    </w:p>
    <w:p w14:paraId="1A2813F5" w14:textId="77777777" w:rsidR="00E46770" w:rsidRDefault="007E62AD" w:rsidP="0020244A">
      <w:pPr>
        <w:pStyle w:val="TOC2"/>
      </w:pPr>
      <w:hyperlink w:anchor="_Toc73283079" w:history="1">
        <w:r w:rsidR="00E46770">
          <w:rPr>
            <w:rStyle w:val="Hyperlink"/>
          </w:rPr>
          <w:t>4.1. Upravni postupci i imovinsko-pravni poslovi………………………………………</w:t>
        </w:r>
        <w:r w:rsidR="00E46770" w:rsidRPr="00732B44">
          <w:rPr>
            <w:webHidden/>
          </w:rPr>
          <w:tab/>
        </w:r>
        <w:r w:rsidR="00E46770">
          <w:rPr>
            <w:webHidden/>
          </w:rPr>
          <w:t>11</w:t>
        </w:r>
      </w:hyperlink>
      <w:r w:rsidR="0020244A">
        <w:t>0</w:t>
      </w:r>
    </w:p>
    <w:p w14:paraId="0E9257C7" w14:textId="77777777" w:rsidR="00E46770" w:rsidRDefault="007E62AD" w:rsidP="0020244A">
      <w:pPr>
        <w:pStyle w:val="TOC2"/>
      </w:pPr>
      <w:hyperlink w:anchor="_Toc73283079" w:history="1">
        <w:r w:rsidR="00E46770">
          <w:rPr>
            <w:rStyle w:val="Hyperlink"/>
          </w:rPr>
          <w:t>4.2</w:t>
        </w:r>
        <w:r w:rsidR="00E46770" w:rsidRPr="00732B44">
          <w:rPr>
            <w:rStyle w:val="Hyperlink"/>
          </w:rPr>
          <w:t xml:space="preserve">. </w:t>
        </w:r>
        <w:r w:rsidR="00E46770">
          <w:rPr>
            <w:rStyle w:val="Hyperlink"/>
          </w:rPr>
          <w:t>Javna nabava…………………………………………………………………………</w:t>
        </w:r>
        <w:r w:rsidR="00E46770" w:rsidRPr="00732B44">
          <w:rPr>
            <w:webHidden/>
          </w:rPr>
          <w:tab/>
        </w:r>
        <w:r w:rsidR="00E46770">
          <w:rPr>
            <w:webHidden/>
          </w:rPr>
          <w:t>11</w:t>
        </w:r>
      </w:hyperlink>
      <w:r w:rsidR="0020244A">
        <w:t>0</w:t>
      </w:r>
    </w:p>
    <w:p w14:paraId="1F3E227F" w14:textId="77777777" w:rsidR="00E46770" w:rsidRPr="0020244A" w:rsidRDefault="007E62AD" w:rsidP="0020244A">
      <w:pPr>
        <w:pStyle w:val="TOC2"/>
      </w:pPr>
      <w:hyperlink w:anchor="_Toc73283079" w:history="1">
        <w:r w:rsidR="00E46770" w:rsidRPr="0020244A">
          <w:rPr>
            <w:rStyle w:val="Hyperlink"/>
            <w:color w:val="auto"/>
          </w:rPr>
          <w:t>4.3. Ostala područja rada………………………………………………………………….11</w:t>
        </w:r>
      </w:hyperlink>
      <w:r w:rsidR="0020244A" w:rsidRPr="0020244A">
        <w:rPr>
          <w:rStyle w:val="Hyperlink"/>
          <w:color w:val="auto"/>
        </w:rPr>
        <w:t>1</w:t>
      </w:r>
    </w:p>
    <w:p w14:paraId="2DBE1444"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6" w:history="1">
        <w:r w:rsidR="00E46770" w:rsidRPr="00ED4CB9">
          <w:rPr>
            <w:rStyle w:val="Hyperlink"/>
          </w:rPr>
          <w:t>4.3.1. Financijsko upravljanje i kontrole</w:t>
        </w:r>
        <w:r w:rsidR="00E46770">
          <w:rPr>
            <w:rStyle w:val="Hyperlink"/>
          </w:rPr>
          <w:t>………………………………………………….</w:t>
        </w:r>
        <w:r w:rsidR="00E46770">
          <w:rPr>
            <w:webHidden/>
          </w:rPr>
          <w:tab/>
        </w:r>
        <w:r w:rsidR="00E46770">
          <w:rPr>
            <w:webHidden/>
          </w:rPr>
          <w:fldChar w:fldCharType="begin"/>
        </w:r>
        <w:r w:rsidR="00E46770">
          <w:rPr>
            <w:webHidden/>
          </w:rPr>
          <w:instrText xml:space="preserve"> PAGEREF _Toc73283116 \h </w:instrText>
        </w:r>
        <w:r w:rsidR="00E46770">
          <w:rPr>
            <w:webHidden/>
          </w:rPr>
        </w:r>
        <w:r w:rsidR="00E46770">
          <w:rPr>
            <w:webHidden/>
          </w:rPr>
          <w:fldChar w:fldCharType="separate"/>
        </w:r>
        <w:r w:rsidR="004B02E5">
          <w:rPr>
            <w:webHidden/>
          </w:rPr>
          <w:t>11</w:t>
        </w:r>
        <w:r w:rsidR="00E46770">
          <w:rPr>
            <w:webHidden/>
          </w:rPr>
          <w:fldChar w:fldCharType="end"/>
        </w:r>
      </w:hyperlink>
      <w:r w:rsidR="0020244A">
        <w:t>3</w:t>
      </w:r>
    </w:p>
    <w:p w14:paraId="701C3C08" w14:textId="77777777" w:rsidR="00E46770" w:rsidRDefault="007E62AD" w:rsidP="0020244A">
      <w:pPr>
        <w:pStyle w:val="TOC2"/>
        <w:rPr>
          <w:rFonts w:asciiTheme="minorHAnsi" w:eastAsiaTheme="minorEastAsia" w:hAnsiTheme="minorHAnsi" w:cstheme="minorBidi"/>
          <w:sz w:val="22"/>
          <w:szCs w:val="22"/>
          <w:lang w:eastAsia="zh-CN" w:bidi="ar-SA"/>
        </w:rPr>
      </w:pPr>
      <w:hyperlink w:anchor="_Toc73283117" w:history="1">
        <w:r w:rsidR="00E46770" w:rsidRPr="00ED4CB9">
          <w:rPr>
            <w:rStyle w:val="Hyperlink"/>
          </w:rPr>
          <w:t>4.3.2. Unutarnja revizija</w:t>
        </w:r>
        <w:r w:rsidR="00E46770">
          <w:rPr>
            <w:rStyle w:val="Hyperlink"/>
          </w:rPr>
          <w:t>………………………………………………………………….</w:t>
        </w:r>
        <w:r w:rsidR="00E46770">
          <w:rPr>
            <w:webHidden/>
          </w:rPr>
          <w:tab/>
        </w:r>
        <w:r w:rsidR="00E46770">
          <w:rPr>
            <w:webHidden/>
          </w:rPr>
          <w:fldChar w:fldCharType="begin"/>
        </w:r>
        <w:r w:rsidR="00E46770">
          <w:rPr>
            <w:webHidden/>
          </w:rPr>
          <w:instrText xml:space="preserve"> PAGEREF _Toc73283117 \h </w:instrText>
        </w:r>
        <w:r w:rsidR="00E46770">
          <w:rPr>
            <w:webHidden/>
          </w:rPr>
        </w:r>
        <w:r w:rsidR="00E46770">
          <w:rPr>
            <w:webHidden/>
          </w:rPr>
          <w:fldChar w:fldCharType="separate"/>
        </w:r>
        <w:r w:rsidR="004B02E5">
          <w:rPr>
            <w:webHidden/>
          </w:rPr>
          <w:t>11</w:t>
        </w:r>
        <w:r w:rsidR="00E46770">
          <w:rPr>
            <w:webHidden/>
          </w:rPr>
          <w:fldChar w:fldCharType="end"/>
        </w:r>
      </w:hyperlink>
      <w:r w:rsidR="0020244A">
        <w:t>3</w:t>
      </w:r>
    </w:p>
    <w:p w14:paraId="0637FC1E" w14:textId="77777777" w:rsidR="00E46770" w:rsidRDefault="007E62AD" w:rsidP="0020244A">
      <w:pPr>
        <w:pStyle w:val="TOC2"/>
      </w:pPr>
      <w:hyperlink w:anchor="_Toc73283118" w:history="1">
        <w:r w:rsidR="00E46770" w:rsidRPr="00ED4CB9">
          <w:rPr>
            <w:rStyle w:val="Hyperlink"/>
          </w:rPr>
          <w:t>4.3.3. Odnosi s javnošću</w:t>
        </w:r>
        <w:r w:rsidR="00E46770">
          <w:rPr>
            <w:rStyle w:val="Hyperlink"/>
          </w:rPr>
          <w:t>………………………………………………………………….</w:t>
        </w:r>
        <w:r w:rsidR="00E46770">
          <w:rPr>
            <w:webHidden/>
          </w:rPr>
          <w:tab/>
        </w:r>
        <w:r w:rsidR="00E46770">
          <w:rPr>
            <w:webHidden/>
          </w:rPr>
          <w:fldChar w:fldCharType="begin"/>
        </w:r>
        <w:r w:rsidR="00E46770">
          <w:rPr>
            <w:webHidden/>
          </w:rPr>
          <w:instrText xml:space="preserve"> PAGEREF _Toc73283118 \h </w:instrText>
        </w:r>
        <w:r w:rsidR="00E46770">
          <w:rPr>
            <w:webHidden/>
          </w:rPr>
        </w:r>
        <w:r w:rsidR="00E46770">
          <w:rPr>
            <w:webHidden/>
          </w:rPr>
          <w:fldChar w:fldCharType="separate"/>
        </w:r>
        <w:r w:rsidR="004B02E5">
          <w:rPr>
            <w:webHidden/>
          </w:rPr>
          <w:t>117</w:t>
        </w:r>
        <w:r w:rsidR="00E46770">
          <w:rPr>
            <w:webHidden/>
          </w:rPr>
          <w:fldChar w:fldCharType="end"/>
        </w:r>
      </w:hyperlink>
    </w:p>
    <w:p w14:paraId="2CCFAC18" w14:textId="77777777" w:rsidR="00E46770" w:rsidRPr="00671C69" w:rsidRDefault="007E62AD" w:rsidP="0020244A">
      <w:pPr>
        <w:pStyle w:val="TOC2"/>
      </w:pPr>
      <w:hyperlink w:anchor="_Toc73283079" w:history="1">
        <w:r w:rsidR="00E46770" w:rsidRPr="00671C69">
          <w:rPr>
            <w:rStyle w:val="Hyperlink"/>
            <w:b/>
          </w:rPr>
          <w:t>5. REALIZACIJA DUGOROČNOG PLANA RAZVOJA ORUŽANIH SNAGA REPUBLIKE HRVATSKE OD 2</w:t>
        </w:r>
        <w:r w:rsidR="00E46770">
          <w:rPr>
            <w:rStyle w:val="Hyperlink"/>
            <w:b/>
          </w:rPr>
          <w:t>015. DO 2024. GODINE………………………….</w:t>
        </w:r>
        <w:r w:rsidR="00E46770" w:rsidRPr="00671C69">
          <w:rPr>
            <w:rStyle w:val="Hyperlink"/>
            <w:b/>
          </w:rPr>
          <w:t>.1</w:t>
        </w:r>
      </w:hyperlink>
      <w:r w:rsidR="0020244A">
        <w:t>17</w:t>
      </w:r>
    </w:p>
    <w:p w14:paraId="3609DA1A" w14:textId="77777777" w:rsidR="00E46770" w:rsidRPr="00113F28" w:rsidRDefault="00E46770" w:rsidP="00E46770"/>
    <w:p w14:paraId="3300F8EE" w14:textId="77777777" w:rsidR="00E46770" w:rsidRPr="00113F28" w:rsidRDefault="00E46770" w:rsidP="00E46770">
      <w:pPr>
        <w:rPr>
          <w:rFonts w:eastAsiaTheme="minorEastAsia"/>
        </w:rPr>
      </w:pPr>
    </w:p>
    <w:p w14:paraId="475A8200" w14:textId="77777777" w:rsidR="00E46770" w:rsidRPr="00853898" w:rsidRDefault="00E46770" w:rsidP="00E46770">
      <w:pPr>
        <w:rPr>
          <w:rFonts w:eastAsia="SimHei"/>
          <w:bCs/>
          <w:kern w:val="2"/>
          <w:sz w:val="28"/>
          <w:szCs w:val="28"/>
          <w:highlight w:val="yellow"/>
          <w:lang w:val="hr-HR" w:eastAsia="hr-HR" w:bidi="ar-SA"/>
        </w:rPr>
      </w:pPr>
      <w:r>
        <w:rPr>
          <w:lang w:val="hr-HR"/>
        </w:rPr>
        <w:fldChar w:fldCharType="end"/>
      </w:r>
    </w:p>
    <w:p w14:paraId="763A1509" w14:textId="77777777" w:rsidR="00E46770" w:rsidRPr="00853898" w:rsidRDefault="00E46770" w:rsidP="00E46770">
      <w:pPr>
        <w:jc w:val="center"/>
        <w:rPr>
          <w:rFonts w:eastAsia="SimHei"/>
          <w:bCs/>
          <w:kern w:val="2"/>
          <w:sz w:val="28"/>
          <w:szCs w:val="28"/>
          <w:highlight w:val="yellow"/>
          <w:lang w:val="hr-HR" w:eastAsia="hr-HR" w:bidi="ar-SA"/>
        </w:rPr>
      </w:pPr>
    </w:p>
    <w:p w14:paraId="2D45EEB6" w14:textId="77777777" w:rsidR="00E46770" w:rsidRPr="00853898" w:rsidRDefault="00E46770" w:rsidP="00E46770">
      <w:pPr>
        <w:jc w:val="center"/>
        <w:rPr>
          <w:rFonts w:eastAsia="SimHei"/>
          <w:bCs/>
          <w:kern w:val="2"/>
          <w:sz w:val="28"/>
          <w:szCs w:val="28"/>
          <w:highlight w:val="yellow"/>
          <w:lang w:val="hr-HR" w:eastAsia="hr-HR" w:bidi="ar-SA"/>
        </w:rPr>
      </w:pPr>
    </w:p>
    <w:p w14:paraId="6EE37A15" w14:textId="77777777" w:rsidR="00E46770" w:rsidRPr="00853898" w:rsidRDefault="00E46770" w:rsidP="00E46770">
      <w:pPr>
        <w:rPr>
          <w:rFonts w:eastAsia="SimHei"/>
          <w:bCs/>
          <w:kern w:val="2"/>
          <w:sz w:val="28"/>
          <w:szCs w:val="28"/>
          <w:highlight w:val="yellow"/>
          <w:lang w:val="hr-HR" w:eastAsia="hr-HR" w:bidi="ar-SA"/>
        </w:rPr>
      </w:pPr>
    </w:p>
    <w:p w14:paraId="27CF59C9" w14:textId="77777777" w:rsidR="00E46770" w:rsidRDefault="00E46770" w:rsidP="00E46770">
      <w:pPr>
        <w:pStyle w:val="Heading1"/>
        <w:rPr>
          <w:szCs w:val="28"/>
          <w:lang w:val="hr-HR"/>
        </w:rPr>
      </w:pPr>
      <w:bookmarkStart w:id="2" w:name="_Toc62998322"/>
      <w:bookmarkStart w:id="3" w:name="_Toc5276707"/>
      <w:bookmarkStart w:id="4" w:name="_Toc73283054"/>
    </w:p>
    <w:p w14:paraId="58B44C0F" w14:textId="77777777" w:rsidR="00E46770" w:rsidRDefault="00E46770" w:rsidP="00E46770">
      <w:pPr>
        <w:rPr>
          <w:lang w:val="hr-HR"/>
        </w:rPr>
      </w:pPr>
    </w:p>
    <w:p w14:paraId="17D6C5B3" w14:textId="77777777" w:rsidR="00E46770" w:rsidRDefault="00E46770" w:rsidP="00E46770">
      <w:pPr>
        <w:rPr>
          <w:lang w:val="hr-HR"/>
        </w:rPr>
      </w:pPr>
    </w:p>
    <w:p w14:paraId="256B2D3C" w14:textId="77777777" w:rsidR="00E46770" w:rsidRPr="00A06902" w:rsidRDefault="00E46770" w:rsidP="00E46770">
      <w:pPr>
        <w:rPr>
          <w:lang w:val="hr-HR"/>
        </w:rPr>
      </w:pPr>
    </w:p>
    <w:p w14:paraId="1BB31C08" w14:textId="77777777" w:rsidR="00E46770" w:rsidRPr="009038D5" w:rsidRDefault="00E46770" w:rsidP="00E46770">
      <w:pPr>
        <w:pStyle w:val="Heading1"/>
        <w:rPr>
          <w:szCs w:val="28"/>
          <w:lang w:val="hr-HR"/>
        </w:rPr>
      </w:pPr>
      <w:r w:rsidRPr="00F539DB">
        <w:rPr>
          <w:szCs w:val="28"/>
          <w:lang w:val="hr-HR"/>
        </w:rPr>
        <w:lastRenderedPageBreak/>
        <w:t>UVOD</w:t>
      </w:r>
      <w:bookmarkEnd w:id="2"/>
      <w:bookmarkEnd w:id="3"/>
      <w:bookmarkEnd w:id="4"/>
    </w:p>
    <w:p w14:paraId="41473274" w14:textId="77777777" w:rsidR="00E46770" w:rsidRDefault="00E46770" w:rsidP="00E46770">
      <w:pPr>
        <w:ind w:firstLine="709"/>
        <w:rPr>
          <w:lang w:val="hr-HR"/>
        </w:rPr>
      </w:pPr>
      <w:r w:rsidRPr="00F539DB">
        <w:rPr>
          <w:lang w:val="hr-HR"/>
        </w:rPr>
        <w:t>Godišnje izvješće o obrani za 2020. (u daljnjem tekstu</w:t>
      </w:r>
      <w:r w:rsidR="004D43A9">
        <w:rPr>
          <w:lang w:val="hr-HR"/>
        </w:rPr>
        <w:t>:</w:t>
      </w:r>
      <w:r w:rsidRPr="00F539DB">
        <w:rPr>
          <w:lang w:val="hr-HR"/>
        </w:rPr>
        <w:t xml:space="preserve"> Izvješće) Vlada Republike Hrvatske podnosi Hrvatskome saboru u skladu s člankom 8. stavkom 1. točkom 2. Zakona o obrani (Narodne novine, br. 73/13, 75/15, 27/16, 110/17 – Odluka Ustavnog suda Republike Hrvatske, 30/18 i 70/19). </w:t>
      </w:r>
    </w:p>
    <w:p w14:paraId="636753EC" w14:textId="77777777" w:rsidR="00E46770" w:rsidRPr="00F539DB" w:rsidRDefault="00E46770" w:rsidP="00E46770">
      <w:pPr>
        <w:ind w:firstLine="709"/>
        <w:rPr>
          <w:lang w:val="hr-HR"/>
        </w:rPr>
      </w:pPr>
      <w:r w:rsidRPr="00F539DB">
        <w:rPr>
          <w:lang w:val="hr-HR"/>
        </w:rPr>
        <w:t>Izvješće je tematski strukturirano, kao prikaz stanja aktivnosti Ministarstva obrane i Oružanih snaga Republike Hrvatske (u daljnjem tekstu</w:t>
      </w:r>
      <w:r w:rsidR="004D43A9">
        <w:rPr>
          <w:lang w:val="hr-HR"/>
        </w:rPr>
        <w:t>:</w:t>
      </w:r>
      <w:r w:rsidRPr="00F539DB">
        <w:rPr>
          <w:lang w:val="hr-HR"/>
        </w:rPr>
        <w:t xml:space="preserve"> Hrvatska vojska) u 2020.</w:t>
      </w:r>
      <w:r>
        <w:rPr>
          <w:lang w:val="hr-HR"/>
        </w:rPr>
        <w:t xml:space="preserve"> </w:t>
      </w:r>
      <w:r w:rsidRPr="00F539DB">
        <w:rPr>
          <w:lang w:val="hr-HR"/>
        </w:rPr>
        <w:t>te kao prikaz stanja i razvoja obrambenih sposobnosti, provedbe obrambenih priprema te strukture obrambenih resursa i ostvarenja razvojnih projekata i prioriteta.</w:t>
      </w:r>
    </w:p>
    <w:p w14:paraId="0E0B5F07" w14:textId="77777777" w:rsidR="00E46770" w:rsidRDefault="00E46770" w:rsidP="00E46770">
      <w:pPr>
        <w:ind w:firstLine="709"/>
        <w:rPr>
          <w:lang w:val="hr-HR"/>
        </w:rPr>
      </w:pPr>
      <w:r>
        <w:rPr>
          <w:lang w:val="hr-HR"/>
        </w:rPr>
        <w:t>Nakon njegova</w:t>
      </w:r>
      <w:r w:rsidRPr="00F539DB">
        <w:rPr>
          <w:lang w:val="hr-HR"/>
        </w:rPr>
        <w:t xml:space="preserve"> utvrđivanja Zakonom o obrani, potvrđena je uloga Izvješća kao važnog mehanizma demokratskog nadzora nad obrambenim resorom, </w:t>
      </w:r>
      <w:r>
        <w:rPr>
          <w:lang w:val="hr-HR"/>
        </w:rPr>
        <w:t xml:space="preserve">kojim se </w:t>
      </w:r>
      <w:r w:rsidRPr="00F539DB">
        <w:rPr>
          <w:lang w:val="hr-HR"/>
        </w:rPr>
        <w:t>zastupnicama i zastupnicima u Hrvatskom</w:t>
      </w:r>
      <w:r>
        <w:rPr>
          <w:lang w:val="hr-HR"/>
        </w:rPr>
        <w:t>e</w:t>
      </w:r>
      <w:r w:rsidRPr="00F539DB">
        <w:rPr>
          <w:lang w:val="hr-HR"/>
        </w:rPr>
        <w:t xml:space="preserve"> saboru omogućuje uvid u aktivnosti i djelovanje Ministarstva obrane i Hrvatske vojske. </w:t>
      </w:r>
    </w:p>
    <w:p w14:paraId="65493E4C" w14:textId="77777777" w:rsidR="00E46770" w:rsidRPr="00F539DB" w:rsidRDefault="00E46770" w:rsidP="00E46770">
      <w:pPr>
        <w:ind w:firstLine="709"/>
        <w:rPr>
          <w:lang w:val="hr-HR"/>
        </w:rPr>
      </w:pPr>
      <w:r w:rsidRPr="00F539DB">
        <w:rPr>
          <w:lang w:val="hr-HR"/>
        </w:rPr>
        <w:t>Izvješće javnosti omogućuje uvid u postignuća i rad Ministarstva obrane i Hrvatske vojske, što pridonosi izgradnji povjerenja i kvaliteti civilno-vojnih odnosa u hrvatskom</w:t>
      </w:r>
      <w:r>
        <w:rPr>
          <w:lang w:val="hr-HR"/>
        </w:rPr>
        <w:t>e</w:t>
      </w:r>
      <w:r w:rsidRPr="00F539DB">
        <w:rPr>
          <w:lang w:val="hr-HR"/>
        </w:rPr>
        <w:t xml:space="preserve"> društvu.</w:t>
      </w:r>
    </w:p>
    <w:p w14:paraId="45E7D0A3" w14:textId="77777777" w:rsidR="00E46770" w:rsidRPr="00F539DB" w:rsidRDefault="00E46770" w:rsidP="00E46770">
      <w:pPr>
        <w:ind w:firstLine="709"/>
        <w:rPr>
          <w:lang w:val="hr-HR"/>
        </w:rPr>
      </w:pPr>
      <w:r w:rsidRPr="00F539DB">
        <w:rPr>
          <w:lang w:val="hr-HR"/>
        </w:rPr>
        <w:t>Pri izradi Izvješća za 2020. uzeta su u obzir mišljenja i prijedlozi izneseni u raspravi o Godišnjem izvješću o obrani za 2019. na plenarnoj sjednici Hrvatskog</w:t>
      </w:r>
      <w:r>
        <w:rPr>
          <w:lang w:val="hr-HR"/>
        </w:rPr>
        <w:t>a</w:t>
      </w:r>
      <w:r w:rsidRPr="00F539DB">
        <w:rPr>
          <w:lang w:val="hr-HR"/>
        </w:rPr>
        <w:t xml:space="preserve"> sabora, kao i u raspravama na odborima Hrvatskoga sabora na kojima je bilo riječi o Hrvatskoj vojsci, integraciji u Sjevernoatlantski savez (NATO), suradnji u okviru Zajedničke sigurnosne i obrambene politike Europske unije te o sudjelovanju u operacijama potpore miru, operacijama odgovora na krize, humanitarnim operacijama i drugim aktivnostima u inozemstvu. Vezano uz to, kao odgovor na inicijativu Odbora za ravnopravnost spolova</w:t>
      </w:r>
      <w:r>
        <w:rPr>
          <w:lang w:val="hr-HR"/>
        </w:rPr>
        <w:t xml:space="preserve"> </w:t>
      </w:r>
      <w:r w:rsidRPr="00F539DB">
        <w:rPr>
          <w:lang w:val="hr-HR"/>
        </w:rPr>
        <w:t>Hrvatskog</w:t>
      </w:r>
      <w:r>
        <w:rPr>
          <w:lang w:val="hr-HR"/>
        </w:rPr>
        <w:t>a</w:t>
      </w:r>
      <w:r w:rsidRPr="00F539DB">
        <w:rPr>
          <w:lang w:val="hr-HR"/>
        </w:rPr>
        <w:t xml:space="preserve"> sabora, u Izvješću za 2020. posebnu cjelinu čini dio teksta koji se odnosi na provedbu politike rodne ravnopravnosti u obrambenom resoru.</w:t>
      </w:r>
    </w:p>
    <w:p w14:paraId="693BCDB0" w14:textId="77777777" w:rsidR="00E46770" w:rsidRDefault="00E46770" w:rsidP="00E46770">
      <w:pPr>
        <w:ind w:firstLine="709"/>
        <w:rPr>
          <w:lang w:val="hr-HR"/>
        </w:rPr>
      </w:pPr>
    </w:p>
    <w:p w14:paraId="364EB5ED" w14:textId="77777777" w:rsidR="00E46770" w:rsidRPr="00F539DB" w:rsidRDefault="00E46770" w:rsidP="00E46770">
      <w:pPr>
        <w:ind w:firstLine="709"/>
        <w:rPr>
          <w:lang w:val="hr-HR"/>
        </w:rPr>
      </w:pPr>
      <w:r w:rsidRPr="00F539DB">
        <w:rPr>
          <w:lang w:val="hr-HR"/>
        </w:rPr>
        <w:t>Izrazi koji se koriste u ovom Izvješću, a koji imaju rodno značenje, obuhvaćaju na jednak način muški i ženski rod.</w:t>
      </w:r>
    </w:p>
    <w:p w14:paraId="04A60889" w14:textId="77777777" w:rsidR="00E46770" w:rsidRDefault="00E46770" w:rsidP="00E46770">
      <w:pPr>
        <w:ind w:firstLine="709"/>
        <w:rPr>
          <w:lang w:val="hr-HR"/>
        </w:rPr>
      </w:pPr>
    </w:p>
    <w:p w14:paraId="70A23586" w14:textId="77777777" w:rsidR="00E46770" w:rsidRPr="00F539DB" w:rsidRDefault="00E46770" w:rsidP="00E46770">
      <w:pPr>
        <w:ind w:firstLine="709"/>
        <w:rPr>
          <w:lang w:val="hr-HR"/>
        </w:rPr>
      </w:pPr>
    </w:p>
    <w:p w14:paraId="19EC5A01" w14:textId="77777777" w:rsidR="00E46770" w:rsidRPr="00F539DB" w:rsidRDefault="00E46770" w:rsidP="00E46770">
      <w:pPr>
        <w:pStyle w:val="Heading1"/>
        <w:rPr>
          <w:szCs w:val="28"/>
        </w:rPr>
      </w:pPr>
      <w:bookmarkStart w:id="5" w:name="_Toc62998323"/>
      <w:bookmarkStart w:id="6" w:name="_Toc73283055"/>
      <w:r w:rsidRPr="00F539DB">
        <w:rPr>
          <w:szCs w:val="28"/>
          <w:lang w:val="hr-HR"/>
        </w:rPr>
        <w:t>1.</w:t>
      </w:r>
      <w:r w:rsidRPr="00F539DB">
        <w:rPr>
          <w:sz w:val="24"/>
          <w:szCs w:val="24"/>
          <w:lang w:val="hr-HR"/>
        </w:rPr>
        <w:t xml:space="preserve"> </w:t>
      </w:r>
      <w:r w:rsidRPr="00F539DB">
        <w:rPr>
          <w:szCs w:val="28"/>
          <w:lang w:val="hr-HR"/>
        </w:rPr>
        <w:t>OBRAMBENA POLITIKA I UPRAVLJANJE RESURSIMA</w:t>
      </w:r>
      <w:bookmarkEnd w:id="5"/>
      <w:bookmarkEnd w:id="6"/>
    </w:p>
    <w:p w14:paraId="1B45A9D0" w14:textId="77777777" w:rsidR="00E46770" w:rsidRPr="00F539DB" w:rsidRDefault="00E46770" w:rsidP="00E46770">
      <w:pPr>
        <w:pStyle w:val="Heading2"/>
        <w:rPr>
          <w:lang w:val="hr-HR"/>
        </w:rPr>
      </w:pPr>
      <w:bookmarkStart w:id="7" w:name="_Toc38868362"/>
      <w:bookmarkStart w:id="8" w:name="_Toc73283056"/>
      <w:r>
        <w:rPr>
          <w:lang w:val="hr-HR"/>
        </w:rPr>
        <w:tab/>
      </w:r>
      <w:r w:rsidRPr="00F539DB">
        <w:rPr>
          <w:lang w:val="hr-HR"/>
        </w:rPr>
        <w:t>1.1. Strateški kontekst</w:t>
      </w:r>
      <w:bookmarkEnd w:id="7"/>
      <w:bookmarkEnd w:id="8"/>
    </w:p>
    <w:p w14:paraId="5A90550C" w14:textId="77777777" w:rsidR="00E46770" w:rsidRPr="00F539DB" w:rsidRDefault="00E46770" w:rsidP="00E46770">
      <w:pPr>
        <w:ind w:firstLine="709"/>
        <w:rPr>
          <w:lang w:val="hr-HR"/>
        </w:rPr>
      </w:pPr>
      <w:r w:rsidRPr="00B91278">
        <w:rPr>
          <w:lang w:val="hr-HR"/>
        </w:rPr>
        <w:t xml:space="preserve">Godina 2020. obilježena je pandemijom </w:t>
      </w:r>
      <w:r w:rsidR="00184100">
        <w:rPr>
          <w:lang w:val="hr-HR"/>
        </w:rPr>
        <w:t xml:space="preserve">bolesti </w:t>
      </w:r>
      <w:r w:rsidRPr="00B91278">
        <w:rPr>
          <w:lang w:val="hr-HR"/>
        </w:rPr>
        <w:t>COVID-19 koja se iz javnozdravstvene prometnula u sigurnosnu i političku temu na globalnoj razini.</w:t>
      </w:r>
      <w:r w:rsidRPr="00F539DB">
        <w:rPr>
          <w:lang w:val="hr-HR"/>
        </w:rPr>
        <w:t xml:space="preserve"> Pandemija je </w:t>
      </w:r>
      <w:r>
        <w:rPr>
          <w:lang w:val="hr-HR"/>
        </w:rPr>
        <w:t>osnažila</w:t>
      </w:r>
      <w:r w:rsidRPr="00F539DB">
        <w:rPr>
          <w:lang w:val="hr-HR"/>
        </w:rPr>
        <w:t xml:space="preserve"> rivalitet etabliranih</w:t>
      </w:r>
      <w:r>
        <w:rPr>
          <w:lang w:val="hr-HR"/>
        </w:rPr>
        <w:t xml:space="preserve"> sila</w:t>
      </w:r>
      <w:r w:rsidRPr="00F539DB">
        <w:rPr>
          <w:lang w:val="hr-HR"/>
        </w:rPr>
        <w:t xml:space="preserve"> i sila u usponu, dodajući mu, kao novu dimenziju, utrku za razvojem cjepiva, koje je potom korišteno kao sredstvo za povećavanje </w:t>
      </w:r>
      <w:r>
        <w:rPr>
          <w:lang w:val="hr-HR"/>
        </w:rPr>
        <w:t>„</w:t>
      </w:r>
      <w:r w:rsidRPr="00F539DB">
        <w:rPr>
          <w:lang w:val="hr-HR"/>
        </w:rPr>
        <w:t>meke moći</w:t>
      </w:r>
      <w:r>
        <w:rPr>
          <w:lang w:val="hr-HR"/>
        </w:rPr>
        <w:t>“</w:t>
      </w:r>
      <w:r w:rsidRPr="00F539DB">
        <w:rPr>
          <w:lang w:val="hr-HR"/>
        </w:rPr>
        <w:t xml:space="preserve"> i ostvarivanje političkog utjecaja. U sjeni pandemije nastavljeno je klasično nadmetanje država za stjecanjem prednosti u (geo)političkoj, ekonomskoj, tehnološkoj i vojnoj domeni. Bliže i šire europsko okružje zadržalo je obilježja nestabilnosti: sukob u Ukrajini, iako u fazi hibernacije, daleko je od postizanja održivog rješenja; Gorski Karabah se nakon duljeg razdoblja zamrznutog sukoba ponov</w:t>
      </w:r>
      <w:r>
        <w:rPr>
          <w:lang w:val="hr-HR"/>
        </w:rPr>
        <w:t>n</w:t>
      </w:r>
      <w:r w:rsidRPr="00F539DB">
        <w:rPr>
          <w:lang w:val="hr-HR"/>
        </w:rPr>
        <w:t>o pretvorio u poprište vojne konfrontacije između Azerbajdžana i Armenije, ali i niza drugih zainteresiranih aktera; tenzije u istočnom Sredoz</w:t>
      </w:r>
      <w:r>
        <w:rPr>
          <w:lang w:val="hr-HR"/>
        </w:rPr>
        <w:t>emlju prijete novom eskalacijom,</w:t>
      </w:r>
      <w:r w:rsidRPr="00F539DB">
        <w:rPr>
          <w:lang w:val="hr-HR"/>
        </w:rPr>
        <w:t xml:space="preserve"> a Libija je postala bojišnicom regionalnih, ali i vrlo udaljenih sila u potrazi za političkim i ekonomskim utjecajem te novim lokacijama pogodnim za ostvarivanje trajne vojne prisutnosti.</w:t>
      </w:r>
    </w:p>
    <w:p w14:paraId="6E1B87F2" w14:textId="77777777" w:rsidR="00E46770" w:rsidRDefault="00E46770" w:rsidP="00E46770">
      <w:pPr>
        <w:ind w:firstLine="709"/>
        <w:rPr>
          <w:lang w:val="hr-HR"/>
        </w:rPr>
      </w:pPr>
      <w:r w:rsidRPr="00F539DB">
        <w:rPr>
          <w:lang w:val="hr-HR"/>
        </w:rPr>
        <w:t>Tijekom 2020. nastavljen je trend jačanja utjecaja nedržavnih aktera, terorističkih skupina ili paravojnih formacija, koji nastupaju samostalno ili kao posrednici država koje nastoje izbjeći izravno uključivanje u sukobe. Pritom je granica između autonomnih nedržavnih aktera i onih koji su u prikrivenoj s</w:t>
      </w:r>
      <w:r>
        <w:rPr>
          <w:lang w:val="hr-HR"/>
        </w:rPr>
        <w:t>lužbi različitih država porozna</w:t>
      </w:r>
      <w:r w:rsidRPr="00F539DB">
        <w:rPr>
          <w:lang w:val="hr-HR"/>
        </w:rPr>
        <w:t xml:space="preserve"> odnosno pojedinci imaju mogućnost prelaska iz jedne kategorije u drugu. Tako donedavni članovi terorističkih skupina mogu svoj ratni put nastaviti u paravojnim formacijama koje su pod državnom kontrolom i obrnuto. </w:t>
      </w:r>
    </w:p>
    <w:p w14:paraId="313B3FE8" w14:textId="77777777" w:rsidR="00E46770" w:rsidRPr="00F539DB" w:rsidRDefault="00E46770" w:rsidP="00E46770">
      <w:pPr>
        <w:ind w:firstLine="709"/>
        <w:rPr>
          <w:lang w:val="hr-HR"/>
        </w:rPr>
      </w:pPr>
      <w:r>
        <w:rPr>
          <w:lang w:val="hr-HR"/>
        </w:rPr>
        <w:t>Uz to,</w:t>
      </w:r>
      <w:r w:rsidRPr="00F539DB">
        <w:rPr>
          <w:lang w:val="hr-HR"/>
        </w:rPr>
        <w:t xml:space="preserve"> slabljenjem ili čak propadanjem pojedinih država, otvara se prostor za ekstremističke skupine i kriminalne organizacije, posebno one specijalizirane za krijumčarenje migranata, oružja i droga. </w:t>
      </w:r>
    </w:p>
    <w:p w14:paraId="490F7DD3" w14:textId="77777777" w:rsidR="00E46770" w:rsidRDefault="00E46770" w:rsidP="00E46770">
      <w:pPr>
        <w:spacing w:after="240"/>
        <w:ind w:firstLine="709"/>
        <w:rPr>
          <w:lang w:val="hr-HR"/>
        </w:rPr>
      </w:pPr>
      <w:r w:rsidRPr="00F539DB">
        <w:rPr>
          <w:lang w:val="hr-HR"/>
        </w:rPr>
        <w:t>Val političkih procesa na Bliskom istoku i u Sjevernoj Africi, tzv. „Arapsko proljeće“ nije doveo do željene demokratizacije tog</w:t>
      </w:r>
      <w:r>
        <w:rPr>
          <w:lang w:val="hr-HR"/>
        </w:rPr>
        <w:t>a</w:t>
      </w:r>
      <w:r w:rsidRPr="00F539DB">
        <w:rPr>
          <w:lang w:val="hr-HR"/>
        </w:rPr>
        <w:t xml:space="preserve"> prostora. Štoviše, autoritarni </w:t>
      </w:r>
      <w:r w:rsidRPr="00F539DB">
        <w:rPr>
          <w:lang w:val="hr-HR"/>
        </w:rPr>
        <w:lastRenderedPageBreak/>
        <w:t xml:space="preserve">režimi, ne samo u arapskom svijetu, pokazali su neočekivanu otpornost i žilavost, a sve je </w:t>
      </w:r>
      <w:r>
        <w:rPr>
          <w:lang w:val="hr-HR"/>
        </w:rPr>
        <w:t>vidljivije</w:t>
      </w:r>
      <w:r w:rsidRPr="00F539DB">
        <w:rPr>
          <w:lang w:val="hr-HR"/>
        </w:rPr>
        <w:t xml:space="preserve"> i demokratsko nazadovanje država koje su donedavno smatrane primjerima uspješnih demokracija. </w:t>
      </w:r>
    </w:p>
    <w:p w14:paraId="725AD99F" w14:textId="77777777" w:rsidR="00E46770" w:rsidRDefault="00E46770" w:rsidP="00E46770">
      <w:pPr>
        <w:ind w:firstLine="709"/>
        <w:rPr>
          <w:lang w:val="hr-HR"/>
        </w:rPr>
      </w:pPr>
      <w:r w:rsidRPr="00F539DB">
        <w:rPr>
          <w:lang w:val="hr-HR"/>
        </w:rPr>
        <w:t>Bliski istok, Sjeverna Afrika i Sahel ostaju prostor pojačane nestabilnosti uslijed stalnih previranja i interesnog sukobljavanja regionalnih i globalnih čimbenika koji nastoje stvoriti ili ob</w:t>
      </w:r>
      <w:r>
        <w:rPr>
          <w:lang w:val="hr-HR"/>
        </w:rPr>
        <w:t>noviti vlastite sfere utjecaja.</w:t>
      </w:r>
    </w:p>
    <w:p w14:paraId="225B9E07" w14:textId="77777777" w:rsidR="00E46770" w:rsidRDefault="00E46770" w:rsidP="00E46770">
      <w:pPr>
        <w:ind w:firstLine="709"/>
        <w:rPr>
          <w:lang w:val="hr-HR"/>
        </w:rPr>
      </w:pPr>
      <w:r w:rsidRPr="00F539DB">
        <w:rPr>
          <w:lang w:val="hr-HR"/>
        </w:rPr>
        <w:t xml:space="preserve">Na Bliskom istoku smanjen je intenzitet ratnih djelovanja u odnosu na ranija razdoblja, iako oružani sukobi u Republici Jemen i Sirijskoj Arapskoj Republici i dalje traju. Unatoč činjenici da je ISIL u prethodnim godinama doživio vojni i politički poraz, nije umanjena opasnost od terorističkih aktivnosti povezanih s militantnim islamizmom ISIL-a, Al-Kaide i drugih ideološki srodnih skupina, kako na regionalnoj, tako i na globalnoj razini. </w:t>
      </w:r>
    </w:p>
    <w:p w14:paraId="2FCA305C" w14:textId="77777777" w:rsidR="00E46770" w:rsidRDefault="00E46770" w:rsidP="00E46770">
      <w:pPr>
        <w:ind w:firstLine="709"/>
        <w:rPr>
          <w:lang w:val="hr-HR"/>
        </w:rPr>
      </w:pPr>
      <w:r w:rsidRPr="00F539DB">
        <w:rPr>
          <w:lang w:val="hr-HR"/>
        </w:rPr>
        <w:t>Država Izrael je pod pokroviteljstvom Sjedinjenih Američkih Država potpisala sporazume o normalizaciji odnosa s Ujedinjenim Arapskim Emiratima i Kraljevinom Bahrein te s Kraljevinom Maroko i Republikom Su</w:t>
      </w:r>
      <w:r>
        <w:rPr>
          <w:lang w:val="hr-HR"/>
        </w:rPr>
        <w:t xml:space="preserve">dan, što je do određene mjere </w:t>
      </w:r>
      <w:r w:rsidRPr="00F539DB">
        <w:rPr>
          <w:lang w:val="hr-HR"/>
        </w:rPr>
        <w:t>pri</w:t>
      </w:r>
      <w:r>
        <w:rPr>
          <w:lang w:val="hr-HR"/>
        </w:rPr>
        <w:t>do</w:t>
      </w:r>
      <w:r w:rsidRPr="00F539DB">
        <w:rPr>
          <w:lang w:val="hr-HR"/>
        </w:rPr>
        <w:t>nijelo relaksaciji odnosa među državama u regiji.</w:t>
      </w:r>
    </w:p>
    <w:p w14:paraId="7AAE0DA3" w14:textId="77777777" w:rsidR="00E46770" w:rsidRPr="00F539DB" w:rsidRDefault="00E46770" w:rsidP="00E46770">
      <w:pPr>
        <w:ind w:firstLine="709"/>
        <w:rPr>
          <w:lang w:val="hr-HR"/>
        </w:rPr>
      </w:pPr>
      <w:r w:rsidRPr="00F539DB">
        <w:rPr>
          <w:lang w:val="hr-HR"/>
        </w:rPr>
        <w:t xml:space="preserve"> Nastavljeni su intenzivni sukobi u Državi Libiji, uz sve snažnije uplitanje vanjskih čimbenika. Zbog suprotstavljenih geopolitičkih i geoekonomskih interesa zemalja u regiji, libijska kriza izravno je povezana sa zaoštravanjem odnosa u području istočnog Sredozemlja.</w:t>
      </w:r>
    </w:p>
    <w:p w14:paraId="024E2CB7" w14:textId="77777777" w:rsidR="00E46770" w:rsidRPr="00F539DB" w:rsidRDefault="00E46770" w:rsidP="00E46770">
      <w:pPr>
        <w:ind w:firstLine="709"/>
        <w:rPr>
          <w:lang w:val="hr-HR"/>
        </w:rPr>
      </w:pPr>
      <w:r w:rsidRPr="00F539DB">
        <w:rPr>
          <w:lang w:val="hr-HR"/>
        </w:rPr>
        <w:t xml:space="preserve">Inovativne i disruptivne tehnologije </w:t>
      </w:r>
      <w:r w:rsidRPr="00F539DB">
        <w:rPr>
          <w:lang w:val="hr-HR" w:eastAsia="hr-HR"/>
        </w:rPr>
        <w:t>u potpunosti zamjenjuju postojeća tehnološka rješenja te utječu na razvoj sposobnosti odvraćanja i obrane, a navedeni trend</w:t>
      </w:r>
      <w:r>
        <w:rPr>
          <w:lang w:val="hr-HR" w:eastAsia="hr-HR"/>
        </w:rPr>
        <w:t>ovi</w:t>
      </w:r>
      <w:r w:rsidRPr="00F539DB">
        <w:rPr>
          <w:lang w:val="hr-HR" w:eastAsia="hr-HR"/>
        </w:rPr>
        <w:t xml:space="preserve"> </w:t>
      </w:r>
      <w:r>
        <w:rPr>
          <w:lang w:val="hr-HR" w:eastAsia="hr-HR"/>
        </w:rPr>
        <w:t>dodatno</w:t>
      </w:r>
      <w:r w:rsidRPr="00F539DB">
        <w:rPr>
          <w:lang w:val="hr-HR" w:eastAsia="hr-HR"/>
        </w:rPr>
        <w:t xml:space="preserve"> </w:t>
      </w:r>
      <w:r>
        <w:rPr>
          <w:lang w:val="hr-HR" w:eastAsia="hr-HR"/>
        </w:rPr>
        <w:t xml:space="preserve">su </w:t>
      </w:r>
      <w:r w:rsidRPr="00F539DB">
        <w:rPr>
          <w:lang w:val="hr-HR" w:eastAsia="hr-HR"/>
        </w:rPr>
        <w:t>ubrzan</w:t>
      </w:r>
      <w:r>
        <w:rPr>
          <w:lang w:val="hr-HR" w:eastAsia="hr-HR"/>
        </w:rPr>
        <w:t>i</w:t>
      </w:r>
      <w:r w:rsidRPr="00F539DB">
        <w:rPr>
          <w:lang w:val="hr-HR" w:eastAsia="hr-HR"/>
        </w:rPr>
        <w:t xml:space="preserve"> posljedicama </w:t>
      </w:r>
      <w:r>
        <w:rPr>
          <w:lang w:val="hr-HR" w:eastAsia="hr-HR"/>
        </w:rPr>
        <w:t>pandemije</w:t>
      </w:r>
      <w:r w:rsidRPr="00F539DB">
        <w:rPr>
          <w:lang w:val="hr-HR" w:eastAsia="hr-HR"/>
        </w:rPr>
        <w:t xml:space="preserve"> </w:t>
      </w:r>
      <w:r w:rsidR="00184100">
        <w:rPr>
          <w:lang w:val="hr-HR" w:eastAsia="hr-HR"/>
        </w:rPr>
        <w:t xml:space="preserve">bolesti </w:t>
      </w:r>
      <w:r w:rsidRPr="00F539DB">
        <w:rPr>
          <w:lang w:val="hr-HR" w:eastAsia="hr-HR"/>
        </w:rPr>
        <w:t xml:space="preserve">COVID-19. </w:t>
      </w:r>
      <w:r w:rsidRPr="00F539DB">
        <w:rPr>
          <w:lang w:val="hr-HR"/>
        </w:rPr>
        <w:t>Inovativne i disruptivne tehnologije postaju cjen</w:t>
      </w:r>
      <w:r>
        <w:rPr>
          <w:lang w:val="hr-HR"/>
        </w:rPr>
        <w:t>ovno sve pristupačnije državnim i</w:t>
      </w:r>
      <w:r w:rsidRPr="00F539DB">
        <w:rPr>
          <w:lang w:val="hr-HR"/>
        </w:rPr>
        <w:t xml:space="preserve"> nedržavnim akterima te terorističkim skupinama. Razvoj inovativnih i disruptivnih tehnologija dominantno </w:t>
      </w:r>
      <w:r>
        <w:rPr>
          <w:lang w:val="hr-HR"/>
        </w:rPr>
        <w:t xml:space="preserve">se </w:t>
      </w:r>
      <w:r w:rsidRPr="00F539DB">
        <w:rPr>
          <w:lang w:val="hr-HR"/>
        </w:rPr>
        <w:t>odvija u industriji što predstavlja novi izazov za tradicionalnu ulogu države na području obrane. Globalni akteri već značajno investiraju u inovativne i disruptivne tehnologije u sklopu vlastitih vojnih modernizacijskih programa.</w:t>
      </w:r>
    </w:p>
    <w:p w14:paraId="0C161DC2" w14:textId="77777777" w:rsidR="00E46770" w:rsidRDefault="00E46770" w:rsidP="00E46770">
      <w:pPr>
        <w:ind w:firstLine="709"/>
        <w:rPr>
          <w:lang w:val="hr-HR"/>
        </w:rPr>
      </w:pPr>
      <w:r w:rsidRPr="00F539DB">
        <w:rPr>
          <w:lang w:val="hr-HR"/>
        </w:rPr>
        <w:lastRenderedPageBreak/>
        <w:t>Sjedinjene Američke Države nastavile su provoditi vanjsku i sigurnosnu politiku težišno usmjerenu na</w:t>
      </w:r>
      <w:r w:rsidRPr="00F539DB">
        <w:rPr>
          <w:b/>
          <w:lang w:val="hr-HR"/>
        </w:rPr>
        <w:t xml:space="preserve"> </w:t>
      </w:r>
      <w:r w:rsidRPr="00F539DB">
        <w:rPr>
          <w:lang w:val="hr-HR"/>
        </w:rPr>
        <w:t xml:space="preserve">zaštitu nacionalnih interesa, što se prije svega manifestiralo kroz rivalstvo s Narodnom Republikom Kinom. Unatoč djelomičnom povlačenju s Bliskog istoka, Sjedinjene Američke Države su i 2020. ostale posvećene sputavanju rasta iranskog utjecaja, a ostvarile su i djelomičnu pacifikaciju regije posredovanjem između Države Izrael i niza arapskih zemalja što je rezultiralo s nekoliko bilateralnih </w:t>
      </w:r>
      <w:r>
        <w:rPr>
          <w:lang w:val="hr-HR"/>
        </w:rPr>
        <w:t>ugovora o normalizaciji odnosa.</w:t>
      </w:r>
    </w:p>
    <w:p w14:paraId="47805493" w14:textId="77777777" w:rsidR="00E46770" w:rsidRDefault="00E46770" w:rsidP="00E46770">
      <w:pPr>
        <w:ind w:firstLine="709"/>
        <w:rPr>
          <w:lang w:val="hr-HR"/>
        </w:rPr>
      </w:pPr>
      <w:r w:rsidRPr="00F539DB">
        <w:rPr>
          <w:lang w:val="hr-HR"/>
        </w:rPr>
        <w:t xml:space="preserve">Na transatlantskom planu, Sjedinjene Američke Države ostale su predane održavanju postojeće političke i sigurnosne arhitekture, uz pojačano inzistiranje na povećanju ulaganja u obranu drugih država članica NATO-a. </w:t>
      </w:r>
    </w:p>
    <w:p w14:paraId="2139659C" w14:textId="77777777" w:rsidR="00E46770" w:rsidRPr="00F539DB" w:rsidRDefault="00E46770" w:rsidP="00E46770">
      <w:pPr>
        <w:ind w:firstLine="709"/>
        <w:rPr>
          <w:lang w:val="hr-HR"/>
        </w:rPr>
      </w:pPr>
      <w:r w:rsidRPr="00F539DB">
        <w:rPr>
          <w:lang w:val="hr-HR"/>
        </w:rPr>
        <w:t xml:space="preserve">U skladu s tim, nastavile su provoditi aktivnosti </w:t>
      </w:r>
      <w:r>
        <w:rPr>
          <w:lang w:val="hr-HR"/>
        </w:rPr>
        <w:t>radi</w:t>
      </w:r>
      <w:r w:rsidRPr="00F539DB">
        <w:rPr>
          <w:lang w:val="hr-HR"/>
        </w:rPr>
        <w:t xml:space="preserve"> jačanja transatlantske suradnje i zajedničkog suprotstavljanja suvremenim sigurnosnim prijetnjama.</w:t>
      </w:r>
    </w:p>
    <w:p w14:paraId="31FBD08A" w14:textId="77777777" w:rsidR="00E46770" w:rsidRDefault="00E46770" w:rsidP="00E46770">
      <w:pPr>
        <w:ind w:firstLine="709"/>
        <w:rPr>
          <w:lang w:val="hr-HR"/>
        </w:rPr>
      </w:pPr>
      <w:r w:rsidRPr="00F539DB">
        <w:rPr>
          <w:lang w:val="hr-HR"/>
        </w:rPr>
        <w:t>Ruska Federacija nastoji se nametnuti kao globalni akter u svim segmentima međunarodnih odnosa. Kao i prethodnih godina, Ruska Federacija je nastavila s jačanjem strateškog utjecaja, ne samo u neposrednom europskom i azijskom susjedstvu, nego i na području B</w:t>
      </w:r>
      <w:r>
        <w:rPr>
          <w:lang w:val="hr-HR"/>
        </w:rPr>
        <w:t>liskog istoka i Sjeverne Afrike te u pojedinim državama sub</w:t>
      </w:r>
      <w:r w:rsidRPr="00F539DB">
        <w:rPr>
          <w:lang w:val="hr-HR"/>
        </w:rPr>
        <w:t xml:space="preserve">saharske Afrike i Latinske Amerike. </w:t>
      </w:r>
    </w:p>
    <w:p w14:paraId="247C00D2" w14:textId="77777777" w:rsidR="00E46770" w:rsidRDefault="00E46770" w:rsidP="00E46770">
      <w:pPr>
        <w:ind w:firstLine="709"/>
        <w:rPr>
          <w:lang w:val="hr-HR"/>
        </w:rPr>
      </w:pPr>
      <w:r w:rsidRPr="00F539DB">
        <w:rPr>
          <w:lang w:val="hr-HR"/>
        </w:rPr>
        <w:t xml:space="preserve">U kolovozu 2020. Ruska Federacija prva je registrirala cjepivo protiv koronavirusa (Sputnik V), a u prosincu </w:t>
      </w:r>
      <w:r>
        <w:rPr>
          <w:lang w:val="hr-HR"/>
        </w:rPr>
        <w:t xml:space="preserve">2020. </w:t>
      </w:r>
      <w:r w:rsidRPr="00F539DB">
        <w:rPr>
          <w:lang w:val="hr-HR"/>
        </w:rPr>
        <w:t xml:space="preserve">započela </w:t>
      </w:r>
      <w:r>
        <w:rPr>
          <w:lang w:val="hr-HR"/>
        </w:rPr>
        <w:t xml:space="preserve">je </w:t>
      </w:r>
      <w:r w:rsidRPr="00F539DB">
        <w:rPr>
          <w:lang w:val="hr-HR"/>
        </w:rPr>
        <w:t xml:space="preserve">njegova distribucija unutar i izvan Ruske Federacije, kao svojevrsnog sredstva povećanja „meke moći“. </w:t>
      </w:r>
    </w:p>
    <w:p w14:paraId="44384517" w14:textId="77777777" w:rsidR="00E46770" w:rsidRPr="00F539DB" w:rsidRDefault="00E46770" w:rsidP="00E46770">
      <w:pPr>
        <w:ind w:firstLine="709"/>
        <w:rPr>
          <w:lang w:val="hr-HR"/>
        </w:rPr>
      </w:pPr>
      <w:r w:rsidRPr="00F539DB">
        <w:rPr>
          <w:lang w:val="hr-HR"/>
        </w:rPr>
        <w:t xml:space="preserve">Tijekom 2020. </w:t>
      </w:r>
      <w:r>
        <w:rPr>
          <w:lang w:val="hr-HR"/>
        </w:rPr>
        <w:t xml:space="preserve">godine </w:t>
      </w:r>
      <w:r w:rsidRPr="00F539DB">
        <w:rPr>
          <w:lang w:val="hr-HR"/>
        </w:rPr>
        <w:t xml:space="preserve">nastavljeno je s djelomičnim pomacima u odnosima Ukrajine i Ruske Federacije, koji su započeli </w:t>
      </w:r>
      <w:r>
        <w:rPr>
          <w:lang w:val="hr-HR"/>
        </w:rPr>
        <w:t>2019. godine</w:t>
      </w:r>
      <w:r w:rsidR="005F4AE6">
        <w:rPr>
          <w:lang w:val="hr-HR"/>
        </w:rPr>
        <w:t xml:space="preserve"> </w:t>
      </w:r>
      <w:r w:rsidRPr="00F539DB">
        <w:rPr>
          <w:lang w:val="hr-HR"/>
        </w:rPr>
        <w:t xml:space="preserve">dolaskom nove ukrajinske administracije. </w:t>
      </w:r>
      <w:r>
        <w:rPr>
          <w:lang w:val="hr-HR"/>
        </w:rPr>
        <w:t>U</w:t>
      </w:r>
      <w:r w:rsidRPr="00F539DB">
        <w:rPr>
          <w:lang w:val="hr-HR"/>
        </w:rPr>
        <w:t xml:space="preserve"> srpnj</w:t>
      </w:r>
      <w:r>
        <w:rPr>
          <w:lang w:val="hr-HR"/>
        </w:rPr>
        <w:t>u</w:t>
      </w:r>
      <w:r w:rsidRPr="00F539DB">
        <w:rPr>
          <w:lang w:val="hr-HR"/>
        </w:rPr>
        <w:t xml:space="preserve"> </w:t>
      </w:r>
      <w:r>
        <w:rPr>
          <w:lang w:val="hr-HR"/>
        </w:rPr>
        <w:t xml:space="preserve">2020. </w:t>
      </w:r>
      <w:r w:rsidRPr="00F539DB">
        <w:rPr>
          <w:lang w:val="hr-HR"/>
        </w:rPr>
        <w:t>potpisano je tzv. potpuno i sveobuhvatno primirje na istoku Ukrajine. Unatoč tome, du</w:t>
      </w:r>
      <w:r>
        <w:rPr>
          <w:lang w:val="hr-HR"/>
        </w:rPr>
        <w:t xml:space="preserve">boko suprotstavljeni stavovi u </w:t>
      </w:r>
      <w:r w:rsidRPr="00F539DB">
        <w:rPr>
          <w:lang w:val="hr-HR"/>
        </w:rPr>
        <w:t xml:space="preserve">vezi </w:t>
      </w:r>
      <w:r>
        <w:rPr>
          <w:lang w:val="hr-HR"/>
        </w:rPr>
        <w:t>s aneksijom</w:t>
      </w:r>
      <w:r w:rsidRPr="00F539DB">
        <w:rPr>
          <w:lang w:val="hr-HR"/>
        </w:rPr>
        <w:t xml:space="preserve"> Krima i sta</w:t>
      </w:r>
      <w:r>
        <w:rPr>
          <w:lang w:val="hr-HR"/>
        </w:rPr>
        <w:t>tusom</w:t>
      </w:r>
      <w:r w:rsidRPr="00F539DB">
        <w:rPr>
          <w:lang w:val="hr-HR"/>
        </w:rPr>
        <w:t xml:space="preserve"> pobunjenih područja na istoku zemlje sugeriraju da nije izgledno skoro rješenje sukoba, što će i dalje utjecati na stabilnost i sigurnost Istočne Europe, kao i na odnose Ruske Federacije i Zapada.</w:t>
      </w:r>
    </w:p>
    <w:p w14:paraId="3DBF642A" w14:textId="77777777" w:rsidR="00E46770" w:rsidRDefault="00E46770" w:rsidP="00E46770">
      <w:pPr>
        <w:ind w:firstLine="709"/>
        <w:rPr>
          <w:lang w:val="hr-HR"/>
        </w:rPr>
      </w:pPr>
      <w:r>
        <w:rPr>
          <w:lang w:val="hr-HR"/>
        </w:rPr>
        <w:t>Potkraj</w:t>
      </w:r>
      <w:r w:rsidRPr="00F539DB">
        <w:rPr>
          <w:lang w:val="hr-HR"/>
        </w:rPr>
        <w:t xml:space="preserve"> </w:t>
      </w:r>
      <w:r>
        <w:rPr>
          <w:lang w:val="hr-HR"/>
        </w:rPr>
        <w:t xml:space="preserve">2020. </w:t>
      </w:r>
      <w:r w:rsidRPr="00F539DB">
        <w:rPr>
          <w:lang w:val="hr-HR"/>
        </w:rPr>
        <w:t xml:space="preserve">godine na području južnog Kavkaza, koje tradicionalno pripada ruskoj sferi utjecaja, došlo je do radikalne promjene geostrateške ravnoteže nakon eskalacije armensko-azerbajdžanskog sukoba u kojem je Armenija izgubila kontrolu </w:t>
      </w:r>
      <w:r w:rsidRPr="00F539DB">
        <w:rPr>
          <w:lang w:val="hr-HR"/>
        </w:rPr>
        <w:lastRenderedPageBreak/>
        <w:t>nad znatnim dijelom Gorskog Karabaha. Sukob je trenut</w:t>
      </w:r>
      <w:r>
        <w:rPr>
          <w:lang w:val="hr-HR"/>
        </w:rPr>
        <w:t>ač</w:t>
      </w:r>
      <w:r w:rsidRPr="00F539DB">
        <w:rPr>
          <w:lang w:val="hr-HR"/>
        </w:rPr>
        <w:t>no zaustavljen i u spornu armensku enklavu, koja se nalazi unutar međunarodno priznatih granica Azerbajdžana, stacionirane su mirovne snage Ruske Federacije, u koordinaciji s Republikom Turskom.</w:t>
      </w:r>
    </w:p>
    <w:p w14:paraId="72726CCE" w14:textId="77777777" w:rsidR="00E46770" w:rsidRDefault="00E46770" w:rsidP="00E46770">
      <w:pPr>
        <w:ind w:firstLine="709"/>
        <w:rPr>
          <w:lang w:val="hr-HR"/>
        </w:rPr>
      </w:pPr>
      <w:r w:rsidRPr="00F539DB">
        <w:rPr>
          <w:lang w:val="hr-HR"/>
        </w:rPr>
        <w:t xml:space="preserve">Narodna Republika Kina nastavila je jačati svoje gospodarske, diplomatske i vojne kapacitete zahvaljujući kojima se čvrsto pozicionirala, ne samo kao istočnoazijska, nego i globalna sila. Zaoštravanje retorike prema Tajvanu, nastavak militarizacije otoka u Južnom kineskom moru te ozbiljni incidenti na himalajskoj granici s Republikom Indijom pokazatelji su sve </w:t>
      </w:r>
      <w:r>
        <w:rPr>
          <w:lang w:val="hr-HR"/>
        </w:rPr>
        <w:t>prodornijeg</w:t>
      </w:r>
      <w:r w:rsidRPr="00F539DB">
        <w:rPr>
          <w:lang w:val="hr-HR"/>
        </w:rPr>
        <w:t xml:space="preserve"> pozicioniranja Narodne Republike Kine na međunarodnoj sceni. Početno nesnalaženje s izbijanjem epidemije koronavirusa u Wuhanu ubrzo je prevladano, što je rezultiralo njegovim obuzdavanjem na vlastitom teritoriju, a zatim i uspješnom „korona diplomacijom“ koja je započeta s globalnom distribucij</w:t>
      </w:r>
      <w:r>
        <w:rPr>
          <w:lang w:val="hr-HR"/>
        </w:rPr>
        <w:t xml:space="preserve">om zaštitne opreme, a zatim i </w:t>
      </w:r>
      <w:r w:rsidRPr="00F539DB">
        <w:rPr>
          <w:lang w:val="hr-HR"/>
        </w:rPr>
        <w:t>cjepiva proizvedenog</w:t>
      </w:r>
      <w:r>
        <w:rPr>
          <w:lang w:val="hr-HR"/>
        </w:rPr>
        <w:t>a</w:t>
      </w:r>
      <w:r w:rsidRPr="00F539DB">
        <w:rPr>
          <w:lang w:val="hr-HR"/>
        </w:rPr>
        <w:t xml:space="preserve"> u kineskim laboratorijima. </w:t>
      </w:r>
    </w:p>
    <w:p w14:paraId="2AC51AF7" w14:textId="77777777" w:rsidR="00E46770" w:rsidRDefault="00E46770" w:rsidP="00E46770">
      <w:pPr>
        <w:autoSpaceDE w:val="0"/>
        <w:autoSpaceDN w:val="0"/>
        <w:adjustRightInd w:val="0"/>
        <w:ind w:firstLine="708"/>
        <w:rPr>
          <w:lang w:val="hr-HR"/>
        </w:rPr>
      </w:pPr>
    </w:p>
    <w:p w14:paraId="66A84095" w14:textId="77777777" w:rsidR="00E46770" w:rsidRDefault="00E46770" w:rsidP="00E46770">
      <w:pPr>
        <w:autoSpaceDE w:val="0"/>
        <w:autoSpaceDN w:val="0"/>
        <w:adjustRightInd w:val="0"/>
        <w:ind w:firstLine="708"/>
        <w:rPr>
          <w:lang w:val="hr-HR"/>
        </w:rPr>
      </w:pPr>
      <w:r w:rsidRPr="00F539DB">
        <w:rPr>
          <w:lang w:val="hr-HR"/>
        </w:rPr>
        <w:t>Geostrateške i geoekonomske ambicije Narodne Republike Kine više nisu ograničene samo na njezinu tradicionalnu zonu interesa nego obuhvaćaju cijelu Aziju, Afriku, Latinsku Ameriku i Europu, uključujući mora i oceane koji ta područja povezuju. Nastojanja za dostizanjem statusa vodećeg</w:t>
      </w:r>
      <w:r>
        <w:rPr>
          <w:lang w:val="hr-HR"/>
        </w:rPr>
        <w:t>a</w:t>
      </w:r>
      <w:r w:rsidRPr="00F539DB">
        <w:rPr>
          <w:lang w:val="hr-HR"/>
        </w:rPr>
        <w:t xml:space="preserve"> svjetskog gospodarstva, izgradnja samodostatne industrijske, tehnološke i znanstvene baze te razvoj moderne vojske sa sposobnostima projekcije vojne moći iskaz su ambicije za stjecanjem statusa globalne velesile.</w:t>
      </w:r>
    </w:p>
    <w:p w14:paraId="5FC27F93" w14:textId="77777777" w:rsidR="00E46770" w:rsidRPr="00F539DB" w:rsidRDefault="00E46770" w:rsidP="00E46770">
      <w:pPr>
        <w:autoSpaceDE w:val="0"/>
        <w:autoSpaceDN w:val="0"/>
        <w:adjustRightInd w:val="0"/>
        <w:ind w:firstLine="708"/>
        <w:rPr>
          <w:lang w:val="hr-HR"/>
        </w:rPr>
      </w:pPr>
      <w:r w:rsidRPr="00F539DB">
        <w:rPr>
          <w:lang w:val="hr-HR"/>
        </w:rPr>
        <w:t xml:space="preserve">Istodobno, Narodna Republika Kina održava strateške veze s Ruskom Federacijom </w:t>
      </w:r>
      <w:r>
        <w:rPr>
          <w:lang w:val="hr-HR"/>
        </w:rPr>
        <w:t>i njezinim partnerskim državama</w:t>
      </w:r>
      <w:r w:rsidRPr="00F539DB">
        <w:rPr>
          <w:lang w:val="hr-HR"/>
        </w:rPr>
        <w:t xml:space="preserve"> kako bi ojačala neformalni blok konkurenata zapadnim silama </w:t>
      </w:r>
      <w:r>
        <w:rPr>
          <w:lang w:val="hr-HR"/>
        </w:rPr>
        <w:t>radi</w:t>
      </w:r>
      <w:r w:rsidRPr="00F539DB">
        <w:rPr>
          <w:lang w:val="hr-HR"/>
        </w:rPr>
        <w:t xml:space="preserve"> postizanja globalne ravnoteže snaga i jačanja svoje uloge u kreiranju svjetskog poretka.</w:t>
      </w:r>
    </w:p>
    <w:p w14:paraId="43A51660" w14:textId="77777777" w:rsidR="00E46770" w:rsidRDefault="00E46770" w:rsidP="00E46770">
      <w:pPr>
        <w:autoSpaceDE w:val="0"/>
        <w:autoSpaceDN w:val="0"/>
        <w:adjustRightInd w:val="0"/>
        <w:ind w:firstLine="709"/>
        <w:rPr>
          <w:lang w:val="hr-HR"/>
        </w:rPr>
      </w:pPr>
      <w:r w:rsidRPr="00F539DB">
        <w:rPr>
          <w:lang w:val="hr-HR"/>
        </w:rPr>
        <w:t>NATO u osmom desetljeću postojanja obuhvaća g</w:t>
      </w:r>
      <w:r>
        <w:rPr>
          <w:lang w:val="hr-HR"/>
        </w:rPr>
        <w:t>otovo milijardu ljudi i pola globalnog BDP-a</w:t>
      </w:r>
      <w:r w:rsidRPr="00F539DB">
        <w:rPr>
          <w:lang w:val="hr-HR"/>
        </w:rPr>
        <w:t xml:space="preserve"> i potvrđuje se kao glavni jamac euroatlantske sigurnosti i snažna uzdanica saveznicama u suočavanju s neizvjesnostima i nadolazećim izazovima. U </w:t>
      </w:r>
      <w:r w:rsidRPr="00F539DB">
        <w:rPr>
          <w:lang w:val="hr-HR"/>
        </w:rPr>
        <w:lastRenderedPageBreak/>
        <w:t>izglednoj budućnosti očekuje nas svijet konkurentskih velikih sila, u kojemu autoritarne države s revizionističkim vanjskopolitičkim programima nastoje proširiti moć i utjecaj. Poznate prijetnje poput terorizma, nastavit će se održavati u svim svojim oblicima i manifestacijama, a sve veću važnost imat će novi oblici sigurnosnih izazova poput pandemija i klimatskih promjena ili inovativnih i disruptivnih</w:t>
      </w:r>
      <w:r w:rsidR="005F4AE6">
        <w:rPr>
          <w:lang w:val="hr-HR"/>
        </w:rPr>
        <w:t xml:space="preserve"> </w:t>
      </w:r>
      <w:r w:rsidRPr="00F539DB">
        <w:rPr>
          <w:lang w:val="hr-HR"/>
        </w:rPr>
        <w:t>tehnologija. Stoga se nameće potreba za još snažnijim NATO-om koji će biti sposoban da u novom i promjenjivom sigurnosnom okružj</w:t>
      </w:r>
      <w:r>
        <w:rPr>
          <w:lang w:val="hr-HR"/>
        </w:rPr>
        <w:t xml:space="preserve">u učinkovito </w:t>
      </w:r>
      <w:r w:rsidRPr="00F539DB">
        <w:rPr>
          <w:lang w:val="hr-HR"/>
        </w:rPr>
        <w:t xml:space="preserve">brani i zaštiti euroatlantsko područje od svih prijetnji za našu sigurnost i demokratski način života. </w:t>
      </w:r>
    </w:p>
    <w:p w14:paraId="2F5830E6" w14:textId="77777777" w:rsidR="00E46770" w:rsidRPr="00F539DB" w:rsidRDefault="00E46770" w:rsidP="00E46770">
      <w:pPr>
        <w:autoSpaceDE w:val="0"/>
        <w:autoSpaceDN w:val="0"/>
        <w:adjustRightInd w:val="0"/>
        <w:ind w:firstLine="709"/>
        <w:rPr>
          <w:lang w:val="hr-HR"/>
        </w:rPr>
      </w:pPr>
      <w:r w:rsidRPr="00F539DB">
        <w:rPr>
          <w:lang w:val="hr-HR"/>
        </w:rPr>
        <w:t>NATO je, nastavljajući se na „Mapu puta za inovativne i disruptivne tehnologije“, koja je odobrena 2019., tijekom 2020. radio na razvijanju implementacijske strategije inovativnih i disruptivnih tehnologija.</w:t>
      </w:r>
    </w:p>
    <w:p w14:paraId="6558C118" w14:textId="77777777" w:rsidR="00E46770" w:rsidRPr="00F539DB" w:rsidRDefault="00E46770" w:rsidP="00E46770">
      <w:pPr>
        <w:autoSpaceDE w:val="0"/>
        <w:autoSpaceDN w:val="0"/>
        <w:adjustRightInd w:val="0"/>
        <w:ind w:firstLine="709"/>
        <w:rPr>
          <w:lang w:val="hr-HR"/>
        </w:rPr>
      </w:pPr>
      <w:r>
        <w:rPr>
          <w:lang w:val="hr-HR"/>
        </w:rPr>
        <w:t>Radi</w:t>
      </w:r>
      <w:r w:rsidRPr="00F539DB">
        <w:rPr>
          <w:lang w:val="hr-HR"/>
        </w:rPr>
        <w:t xml:space="preserve"> jačanja uloge Saveza, na sastanku šefova država i vlada NATO-a u Londonu u prosincu 2019., čelnici država članica zatražili su od glavnog tajnika NATO-a Jensa Stoltenberga pokretanje Procesa promišljanja o Savezu u razdoblju do 2030. U tu svrhu u travnju 2020. glavni tajnik </w:t>
      </w:r>
      <w:r w:rsidRPr="00A9110D">
        <w:rPr>
          <w:lang w:val="hr-HR"/>
        </w:rPr>
        <w:t xml:space="preserve">NATO-a </w:t>
      </w:r>
      <w:r w:rsidRPr="00F539DB">
        <w:rPr>
          <w:lang w:val="hr-HR"/>
        </w:rPr>
        <w:t xml:space="preserve">imenovao je neovisnu skupinu stručnjaka </w:t>
      </w:r>
      <w:r>
        <w:rPr>
          <w:lang w:val="hr-HR"/>
        </w:rPr>
        <w:t>za izradu</w:t>
      </w:r>
      <w:r w:rsidRPr="00F539DB">
        <w:rPr>
          <w:lang w:val="hr-HR"/>
        </w:rPr>
        <w:t xml:space="preserve"> preporuka iz tri područja:</w:t>
      </w:r>
      <w:r>
        <w:rPr>
          <w:lang w:val="hr-HR"/>
        </w:rPr>
        <w:t xml:space="preserve"> </w:t>
      </w:r>
      <w:r w:rsidRPr="00F539DB">
        <w:rPr>
          <w:lang w:val="hr-HR"/>
        </w:rPr>
        <w:t>Unaprjeđenje savezničkog jedinstva, solidarnosti i kohezije, uključujući potvrđivanje transatlantske veze kao temelja Saveza</w:t>
      </w:r>
      <w:r>
        <w:rPr>
          <w:lang w:val="hr-HR"/>
        </w:rPr>
        <w:t xml:space="preserve">; </w:t>
      </w:r>
      <w:r w:rsidRPr="00F539DB">
        <w:rPr>
          <w:lang w:val="hr-HR"/>
        </w:rPr>
        <w:t>Poboljšanje političkih konzultacija i koordinacij</w:t>
      </w:r>
      <w:r>
        <w:rPr>
          <w:lang w:val="hr-HR"/>
        </w:rPr>
        <w:t>e između država članica Saveza i</w:t>
      </w:r>
      <w:r w:rsidRPr="00F539DB">
        <w:rPr>
          <w:lang w:val="hr-HR"/>
        </w:rPr>
        <w:t xml:space="preserve"> Osnaživanje političke uloge NATO-a kao i relevantnih alata za suočavanje s postojećim i budućim prijetnjama i izazovima za sigurnost Saveza koji proizlaze iz svih strateških domena.</w:t>
      </w:r>
    </w:p>
    <w:p w14:paraId="18F491E2" w14:textId="77777777" w:rsidR="00E46770" w:rsidRPr="00F539DB" w:rsidRDefault="00E46770" w:rsidP="00E46770">
      <w:pPr>
        <w:autoSpaceDE w:val="0"/>
        <w:autoSpaceDN w:val="0"/>
        <w:adjustRightInd w:val="0"/>
        <w:ind w:firstLine="709"/>
        <w:rPr>
          <w:lang w:val="hr-HR"/>
        </w:rPr>
      </w:pPr>
      <w:r w:rsidRPr="00F539DB">
        <w:rPr>
          <w:lang w:val="hr-HR"/>
        </w:rPr>
        <w:t xml:space="preserve">Zbog pandemije </w:t>
      </w:r>
      <w:r w:rsidR="00184100">
        <w:rPr>
          <w:lang w:val="hr-HR"/>
        </w:rPr>
        <w:t xml:space="preserve">bolesti </w:t>
      </w:r>
      <w:r w:rsidRPr="00F539DB">
        <w:rPr>
          <w:lang w:val="hr-HR"/>
        </w:rPr>
        <w:t xml:space="preserve">COVID-19, proces konzultacija </w:t>
      </w:r>
      <w:r>
        <w:rPr>
          <w:lang w:val="hr-HR"/>
        </w:rPr>
        <w:t>proveden</w:t>
      </w:r>
      <w:r w:rsidRPr="00F539DB">
        <w:rPr>
          <w:lang w:val="hr-HR"/>
        </w:rPr>
        <w:t xml:space="preserve"> je putem virtualnih </w:t>
      </w:r>
      <w:r>
        <w:rPr>
          <w:lang w:val="hr-HR"/>
        </w:rPr>
        <w:t>sastanaka s oko 200 sudionika te je</w:t>
      </w:r>
      <w:r w:rsidRPr="00F539DB">
        <w:rPr>
          <w:lang w:val="hr-HR"/>
        </w:rPr>
        <w:t xml:space="preserve"> u procesu aktivno sudjelovalo i Ministarstvo obrane. Izvješće je objavljeno u prosincu 2020., a o preporukama koje je predložila skupina saveznice će raspravljati tijekom 2021. </w:t>
      </w:r>
    </w:p>
    <w:p w14:paraId="798D4E9C" w14:textId="77777777" w:rsidR="00E46770" w:rsidRPr="00F539DB" w:rsidRDefault="00E46770" w:rsidP="00E46770">
      <w:pPr>
        <w:autoSpaceDE w:val="0"/>
        <w:autoSpaceDN w:val="0"/>
        <w:adjustRightInd w:val="0"/>
        <w:ind w:firstLine="709"/>
        <w:rPr>
          <w:iCs/>
          <w:lang w:val="hr-HR"/>
        </w:rPr>
      </w:pPr>
      <w:r w:rsidRPr="00F539DB">
        <w:rPr>
          <w:lang w:val="hr-HR"/>
        </w:rPr>
        <w:t>Posljednjih godina Savez kontinuirano radi i na jačanju savezničkog postava za odvraćanje i obranu, a paralelno s tim, i u skladu s prvim preporukama Skupine, u razmatranju su i modaliteti jačanja političke dimenzije NATO-a, uključujući njegove temelje zajedničkih demokratskih načela, mehanizme savjetovanja, procese donošenja odluka i političke alate za odgovor na trenut</w:t>
      </w:r>
      <w:r>
        <w:rPr>
          <w:lang w:val="hr-HR"/>
        </w:rPr>
        <w:t>ač</w:t>
      </w:r>
      <w:r w:rsidRPr="00F539DB">
        <w:rPr>
          <w:lang w:val="hr-HR"/>
        </w:rPr>
        <w:t xml:space="preserve">ne i nove prijetnje. </w:t>
      </w:r>
    </w:p>
    <w:p w14:paraId="3D0DA9C3" w14:textId="77777777" w:rsidR="00E46770" w:rsidRPr="00F539DB" w:rsidRDefault="00E46770" w:rsidP="00E46770">
      <w:pPr>
        <w:autoSpaceDE w:val="0"/>
        <w:autoSpaceDN w:val="0"/>
        <w:adjustRightInd w:val="0"/>
        <w:ind w:firstLine="709"/>
        <w:rPr>
          <w:iCs/>
          <w:lang w:val="hr-HR"/>
        </w:rPr>
      </w:pPr>
      <w:r w:rsidRPr="00F539DB">
        <w:rPr>
          <w:iCs/>
          <w:lang w:val="hr-HR"/>
        </w:rPr>
        <w:lastRenderedPageBreak/>
        <w:t>Savez je u lipnju 2020. usvojio novi koncept za odvraćanje i obranu (</w:t>
      </w:r>
      <w:r w:rsidRPr="00F539DB">
        <w:rPr>
          <w:i/>
          <w:iCs/>
          <w:lang w:val="hr-HR"/>
        </w:rPr>
        <w:t>Deterrence and Defence of the Euro-Atlantic Area – DDA</w:t>
      </w:r>
      <w:r>
        <w:rPr>
          <w:iCs/>
          <w:lang w:val="hr-HR"/>
        </w:rPr>
        <w:t>). Uz odvraćanje i obranu</w:t>
      </w:r>
      <w:r w:rsidRPr="00F539DB">
        <w:rPr>
          <w:iCs/>
          <w:lang w:val="hr-HR"/>
        </w:rPr>
        <w:t xml:space="preserve"> koje će implementacija DDA osnažiti, NATO će i dalje biti otvoren za konstruktivan dijalog s Ruskom Federacijom.</w:t>
      </w:r>
    </w:p>
    <w:p w14:paraId="503677AE" w14:textId="77777777" w:rsidR="00E46770" w:rsidRPr="00F539DB" w:rsidRDefault="00E46770" w:rsidP="00E46770">
      <w:pPr>
        <w:autoSpaceDE w:val="0"/>
        <w:autoSpaceDN w:val="0"/>
        <w:adjustRightInd w:val="0"/>
        <w:ind w:firstLine="709"/>
        <w:rPr>
          <w:iCs/>
          <w:lang w:val="hr-HR"/>
        </w:rPr>
      </w:pPr>
      <w:r w:rsidRPr="00F539DB">
        <w:rPr>
          <w:iCs/>
          <w:lang w:val="hr-HR"/>
        </w:rPr>
        <w:t>Dok je DDA usmjeren</w:t>
      </w:r>
      <w:r>
        <w:rPr>
          <w:iCs/>
          <w:lang w:val="hr-HR"/>
        </w:rPr>
        <w:t>a</w:t>
      </w:r>
      <w:r w:rsidRPr="00F539DB">
        <w:rPr>
          <w:iCs/>
          <w:lang w:val="hr-HR"/>
        </w:rPr>
        <w:t xml:space="preserve"> na upravljanje savezničkim postavom odvraćanja i obrane s pogledom od </w:t>
      </w:r>
      <w:r>
        <w:rPr>
          <w:iCs/>
          <w:lang w:val="hr-HR"/>
        </w:rPr>
        <w:t>pet</w:t>
      </w:r>
      <w:r w:rsidRPr="00F539DB">
        <w:rPr>
          <w:iCs/>
          <w:lang w:val="hr-HR"/>
        </w:rPr>
        <w:t xml:space="preserve"> godina unaprijed, NATO je u 2020. </w:t>
      </w:r>
      <w:r>
        <w:rPr>
          <w:iCs/>
          <w:lang w:val="hr-HR"/>
        </w:rPr>
        <w:t>r</w:t>
      </w:r>
      <w:r w:rsidRPr="00F539DB">
        <w:rPr>
          <w:iCs/>
          <w:lang w:val="hr-HR"/>
        </w:rPr>
        <w:t>azvio i Koncept razvoja sposobnosti ratovanja (</w:t>
      </w:r>
      <w:r w:rsidRPr="00F539DB">
        <w:rPr>
          <w:i/>
          <w:iCs/>
          <w:lang w:val="hr-HR"/>
        </w:rPr>
        <w:t>NATO Warfighting Capstone Concept – NWCC</w:t>
      </w:r>
      <w:r w:rsidRPr="00F539DB">
        <w:rPr>
          <w:iCs/>
          <w:lang w:val="hr-HR"/>
        </w:rPr>
        <w:t xml:space="preserve">) koji je usmjeren na proaktivni razvoj sposobnosti ratovanja s pogledom do 2040. </w:t>
      </w:r>
      <w:r>
        <w:rPr>
          <w:iCs/>
          <w:lang w:val="hr-HR"/>
        </w:rPr>
        <w:t>g</w:t>
      </w:r>
      <w:r w:rsidRPr="00F539DB">
        <w:rPr>
          <w:iCs/>
          <w:lang w:val="hr-HR"/>
        </w:rPr>
        <w:t xml:space="preserve">odine, a </w:t>
      </w:r>
      <w:r>
        <w:rPr>
          <w:iCs/>
          <w:lang w:val="hr-HR"/>
        </w:rPr>
        <w:t>radi</w:t>
      </w:r>
      <w:r w:rsidRPr="00F539DB">
        <w:rPr>
          <w:iCs/>
          <w:lang w:val="hr-HR"/>
        </w:rPr>
        <w:t xml:space="preserve"> održanja vojne nadmoći nad postojećim i potencijalnim protivnicima. NWCC se kao strateški koncept razvija u sinergiji s DDA</w:t>
      </w:r>
      <w:r>
        <w:rPr>
          <w:iCs/>
          <w:lang w:val="hr-HR"/>
        </w:rPr>
        <w:t>-om</w:t>
      </w:r>
      <w:r w:rsidRPr="00F539DB">
        <w:rPr>
          <w:iCs/>
          <w:lang w:val="hr-HR"/>
        </w:rPr>
        <w:t xml:space="preserve"> i treba pomoći članicama u definiranju prioriteta razvoja vlastitih sposobnosti te im omogućiti prepoznavanje trendova razvoja sposobnosti Saveza ne samo u srednjoročnom nego i u dugoročnom razdoblju.</w:t>
      </w:r>
    </w:p>
    <w:p w14:paraId="549A1FE2" w14:textId="77777777" w:rsidR="00E46770" w:rsidRPr="00F539DB" w:rsidRDefault="00E46770" w:rsidP="00E46770">
      <w:pPr>
        <w:autoSpaceDE w:val="0"/>
        <w:autoSpaceDN w:val="0"/>
        <w:adjustRightInd w:val="0"/>
        <w:ind w:firstLine="709"/>
        <w:rPr>
          <w:iCs/>
          <w:lang w:val="hr-HR"/>
        </w:rPr>
      </w:pPr>
      <w:r w:rsidRPr="00F539DB">
        <w:rPr>
          <w:iCs/>
          <w:lang w:val="hr-HR"/>
        </w:rPr>
        <w:t>U okviru prednje prisutnosti na svojim istočnim granicama i u crnomorskoj regiji, Savez je nastavio s održavanjem snaga koje, zajedno s naciona</w:t>
      </w:r>
      <w:r>
        <w:rPr>
          <w:iCs/>
          <w:lang w:val="hr-HR"/>
        </w:rPr>
        <w:t xml:space="preserve">lnim snagama država domaćina, </w:t>
      </w:r>
      <w:r w:rsidRPr="00F539DB">
        <w:rPr>
          <w:iCs/>
          <w:lang w:val="hr-HR"/>
        </w:rPr>
        <w:t>pri</w:t>
      </w:r>
      <w:r>
        <w:rPr>
          <w:iCs/>
          <w:lang w:val="hr-HR"/>
        </w:rPr>
        <w:t>do</w:t>
      </w:r>
      <w:r w:rsidRPr="00F539DB">
        <w:rPr>
          <w:iCs/>
          <w:lang w:val="hr-HR"/>
        </w:rPr>
        <w:t>nose ojačanom savezničkom postavu odvraćanja i obrane.</w:t>
      </w:r>
      <w:r w:rsidRPr="00F539DB" w:rsidDel="00914206">
        <w:rPr>
          <w:iCs/>
          <w:lang w:val="hr-HR"/>
        </w:rPr>
        <w:t xml:space="preserve"> </w:t>
      </w:r>
      <w:r w:rsidRPr="00F539DB">
        <w:rPr>
          <w:iCs/>
          <w:lang w:val="hr-HR"/>
        </w:rPr>
        <w:t>Istodobno, nastavljen je doprinos borbi protiv međunarodnog terorizma, naročito kroz misiju potpore miru Odlučna potpora u Afganistanu i obučnu misiju u Iraku, ko</w:t>
      </w:r>
      <w:r>
        <w:rPr>
          <w:iCs/>
          <w:lang w:val="hr-HR"/>
        </w:rPr>
        <w:t>ja će na zahtjev iračkih vlasti</w:t>
      </w:r>
      <w:r w:rsidRPr="00F539DB">
        <w:rPr>
          <w:iCs/>
          <w:lang w:val="hr-HR"/>
        </w:rPr>
        <w:t xml:space="preserve"> biti ojačana. Potpora stabilizaciji stanja u Republici Kosovo nastavljena je u okviru operacije potpore miru KFOR, dok se potpora suočavanju sa sigurnosnim izazovima u Sredozemlju pr</w:t>
      </w:r>
      <w:r>
        <w:rPr>
          <w:iCs/>
          <w:lang w:val="hr-HR"/>
        </w:rPr>
        <w:t xml:space="preserve">ovodi putem pomorske operacije </w:t>
      </w:r>
      <w:r w:rsidRPr="00F539DB">
        <w:rPr>
          <w:i/>
          <w:iCs/>
          <w:lang w:val="hr-HR"/>
        </w:rPr>
        <w:t>Sea Guardian</w:t>
      </w:r>
      <w:r w:rsidRPr="00F539DB">
        <w:rPr>
          <w:iCs/>
          <w:lang w:val="hr-HR"/>
        </w:rPr>
        <w:t>.</w:t>
      </w:r>
    </w:p>
    <w:p w14:paraId="37C5FA7E" w14:textId="77777777" w:rsidR="00E46770" w:rsidRDefault="00E46770" w:rsidP="00E46770">
      <w:pPr>
        <w:autoSpaceDE w:val="0"/>
        <w:autoSpaceDN w:val="0"/>
        <w:adjustRightInd w:val="0"/>
        <w:spacing w:after="120"/>
        <w:ind w:firstLine="709"/>
        <w:rPr>
          <w:iCs/>
          <w:lang w:val="hr-HR"/>
        </w:rPr>
      </w:pPr>
      <w:r w:rsidRPr="00F539DB">
        <w:rPr>
          <w:iCs/>
          <w:lang w:val="hr-HR"/>
        </w:rPr>
        <w:t xml:space="preserve">U odnosu na </w:t>
      </w:r>
      <w:r>
        <w:rPr>
          <w:iCs/>
          <w:lang w:val="hr-HR"/>
        </w:rPr>
        <w:t xml:space="preserve">opću </w:t>
      </w:r>
      <w:r w:rsidRPr="00F539DB">
        <w:rPr>
          <w:iCs/>
          <w:lang w:val="hr-HR"/>
        </w:rPr>
        <w:t xml:space="preserve">prijetnju od uporabe oružja za masovno uništenje, nastavljene su aktivnosti očuvanja i jačanja učinkovitog sustava nadzora naoružanja, razoružanja i njegova neširenja. </w:t>
      </w:r>
    </w:p>
    <w:p w14:paraId="41278200" w14:textId="77777777" w:rsidR="00E46770" w:rsidRPr="00F539DB" w:rsidRDefault="00E46770" w:rsidP="00E46770">
      <w:pPr>
        <w:autoSpaceDE w:val="0"/>
        <w:autoSpaceDN w:val="0"/>
        <w:adjustRightInd w:val="0"/>
        <w:ind w:firstLine="709"/>
        <w:rPr>
          <w:iCs/>
          <w:lang w:val="hr-HR"/>
        </w:rPr>
      </w:pPr>
      <w:r w:rsidRPr="00F539DB">
        <w:rPr>
          <w:iCs/>
          <w:lang w:val="hr-HR"/>
        </w:rPr>
        <w:t xml:space="preserve">Povećanje izdvajanja za obranu i pravedna raspodjela tereta i dalje predstavljaju važne teme NATO-a </w:t>
      </w:r>
      <w:r>
        <w:rPr>
          <w:iCs/>
          <w:lang w:val="hr-HR"/>
        </w:rPr>
        <w:t xml:space="preserve">u skladu s </w:t>
      </w:r>
      <w:r w:rsidRPr="00F539DB">
        <w:rPr>
          <w:iCs/>
          <w:lang w:val="hr-HR"/>
        </w:rPr>
        <w:t>prihvaćenim obvezama u sklopu „Zavjeta za ulaganje u obranu“ (</w:t>
      </w:r>
      <w:r w:rsidRPr="00F539DB">
        <w:rPr>
          <w:i/>
          <w:iCs/>
          <w:lang w:val="hr-HR"/>
        </w:rPr>
        <w:t>Defence Investment Pledge</w:t>
      </w:r>
      <w:r w:rsidRPr="00F539DB">
        <w:rPr>
          <w:iCs/>
          <w:lang w:val="hr-HR"/>
        </w:rPr>
        <w:t>), koje uključuju dostizanje ukupnog izdvajanja za obranu od 2</w:t>
      </w:r>
      <w:r>
        <w:rPr>
          <w:iCs/>
          <w:lang w:val="hr-HR"/>
        </w:rPr>
        <w:t xml:space="preserve"> % BDP-a, </w:t>
      </w:r>
      <w:r w:rsidRPr="00F539DB">
        <w:rPr>
          <w:iCs/>
          <w:lang w:val="hr-HR"/>
        </w:rPr>
        <w:t>od čega 20</w:t>
      </w:r>
      <w:r>
        <w:rPr>
          <w:iCs/>
          <w:lang w:val="hr-HR"/>
        </w:rPr>
        <w:t xml:space="preserve"> </w:t>
      </w:r>
      <w:r w:rsidRPr="00F539DB">
        <w:rPr>
          <w:iCs/>
          <w:lang w:val="hr-HR"/>
        </w:rPr>
        <w:t>% za opremanje i modernizaciju.</w:t>
      </w:r>
    </w:p>
    <w:p w14:paraId="23B305C1" w14:textId="77777777" w:rsidR="00E46770" w:rsidRPr="00F539DB" w:rsidRDefault="00E46770" w:rsidP="00E46770">
      <w:pPr>
        <w:autoSpaceDE w:val="0"/>
        <w:autoSpaceDN w:val="0"/>
        <w:adjustRightInd w:val="0"/>
        <w:ind w:firstLine="709"/>
        <w:rPr>
          <w:iCs/>
          <w:lang w:val="hr-HR"/>
        </w:rPr>
      </w:pPr>
      <w:r w:rsidRPr="00F539DB">
        <w:rPr>
          <w:iCs/>
          <w:lang w:val="hr-HR"/>
        </w:rPr>
        <w:lastRenderedPageBreak/>
        <w:t>U 2020.</w:t>
      </w:r>
      <w:r>
        <w:rPr>
          <w:iCs/>
          <w:lang w:val="hr-HR"/>
        </w:rPr>
        <w:t xml:space="preserve"> </w:t>
      </w:r>
      <w:r w:rsidRPr="00F539DB">
        <w:rPr>
          <w:iCs/>
          <w:lang w:val="hr-HR"/>
        </w:rPr>
        <w:t xml:space="preserve">NATO je nastavio rad na uspostavi vlastitih struktura koje su zadužene za svemir, koji je proglašen </w:t>
      </w:r>
      <w:r>
        <w:rPr>
          <w:iCs/>
          <w:lang w:val="hr-HR"/>
        </w:rPr>
        <w:t>petom operativnom domenom, uz kopnenu, zračnu, morsku</w:t>
      </w:r>
      <w:r w:rsidRPr="00F539DB">
        <w:rPr>
          <w:iCs/>
          <w:lang w:val="hr-HR"/>
        </w:rPr>
        <w:t xml:space="preserve"> i kibernetičk</w:t>
      </w:r>
      <w:r>
        <w:rPr>
          <w:iCs/>
          <w:lang w:val="hr-HR"/>
        </w:rPr>
        <w:t>u</w:t>
      </w:r>
      <w:r w:rsidRPr="00F539DB">
        <w:rPr>
          <w:iCs/>
          <w:lang w:val="hr-HR"/>
        </w:rPr>
        <w:t xml:space="preserve">. </w:t>
      </w:r>
      <w:r>
        <w:rPr>
          <w:iCs/>
          <w:lang w:val="hr-HR"/>
        </w:rPr>
        <w:t>S</w:t>
      </w:r>
      <w:r w:rsidRPr="00F539DB">
        <w:rPr>
          <w:iCs/>
          <w:lang w:val="hr-HR"/>
        </w:rPr>
        <w:t>aveznice nastavljaju implementaciju aktivnosti vezanih uz unaprjeđivanje sigurnosti svojih telekomunikacijskih i energetskih infrastruktura, jačanja odgovora na</w:t>
      </w:r>
      <w:r>
        <w:rPr>
          <w:iCs/>
          <w:lang w:val="hr-HR"/>
        </w:rPr>
        <w:t xml:space="preserve"> hibridne prijetnje te izgradnju</w:t>
      </w:r>
      <w:r w:rsidRPr="00F539DB">
        <w:rPr>
          <w:iCs/>
          <w:lang w:val="hr-HR"/>
        </w:rPr>
        <w:t xml:space="preserve"> vlastitih tehnoloških prednosti.</w:t>
      </w:r>
    </w:p>
    <w:p w14:paraId="25F08918" w14:textId="77777777" w:rsidR="00E46770" w:rsidRDefault="00E46770" w:rsidP="00E46770">
      <w:pPr>
        <w:autoSpaceDE w:val="0"/>
        <w:autoSpaceDN w:val="0"/>
        <w:adjustRightInd w:val="0"/>
        <w:ind w:firstLine="709"/>
        <w:rPr>
          <w:iCs/>
          <w:lang w:val="hr-HR"/>
        </w:rPr>
      </w:pPr>
      <w:r w:rsidRPr="00F539DB">
        <w:rPr>
          <w:iCs/>
          <w:lang w:val="hr-HR"/>
        </w:rPr>
        <w:t xml:space="preserve">NATO je na početku pandemije </w:t>
      </w:r>
      <w:r w:rsidR="00184100">
        <w:rPr>
          <w:iCs/>
          <w:lang w:val="hr-HR"/>
        </w:rPr>
        <w:t xml:space="preserve">bolesti </w:t>
      </w:r>
      <w:r w:rsidRPr="00F539DB">
        <w:rPr>
          <w:iCs/>
          <w:lang w:val="hr-HR"/>
        </w:rPr>
        <w:t>COVID-19 u 2020. ovlastio Vrhovnog zapovjednika savezničkih snaga u Europi da u okviru svojih ovlasti koordinira vojnu podršku i pomoć kako bi se ubrzao i poboljšao odgovor na nastalu krizu. Bilo je iznimno važno identificirati raspoložive sposobnosti strateškog</w:t>
      </w:r>
      <w:r>
        <w:rPr>
          <w:iCs/>
          <w:lang w:val="hr-HR"/>
        </w:rPr>
        <w:t>a</w:t>
      </w:r>
      <w:r w:rsidRPr="00F539DB">
        <w:rPr>
          <w:iCs/>
          <w:lang w:val="hr-HR"/>
        </w:rPr>
        <w:t xml:space="preserve"> zračnog prijevoza ključnih medicinskih zaliha, kao i evidentirati dostupne resurse kako bi ih se moglo rasporediti onim državama članicama Saveza i partnerskim državama koje su izrazile potrebu za njima. Iako je zbog pandemije došlo do smanjenog obujma provedbe nekih planiranih aktivnosti poput vježbi i obučnih aktivnosti, sposobnost Saveza da provodi</w:t>
      </w:r>
      <w:r>
        <w:rPr>
          <w:iCs/>
          <w:lang w:val="hr-HR"/>
        </w:rPr>
        <w:t xml:space="preserve"> misije, operacije i aktivnosti</w:t>
      </w:r>
      <w:r w:rsidRPr="00F539DB">
        <w:rPr>
          <w:iCs/>
          <w:lang w:val="hr-HR"/>
        </w:rPr>
        <w:t xml:space="preserve"> odnosno da obrani države članice nije bila upitna. </w:t>
      </w:r>
    </w:p>
    <w:p w14:paraId="17C8183E" w14:textId="77777777" w:rsidR="00E46770" w:rsidRDefault="00E46770" w:rsidP="00E46770">
      <w:pPr>
        <w:autoSpaceDE w:val="0"/>
        <w:autoSpaceDN w:val="0"/>
        <w:adjustRightInd w:val="0"/>
        <w:ind w:firstLine="709"/>
        <w:rPr>
          <w:iCs/>
          <w:lang w:val="hr-HR"/>
        </w:rPr>
      </w:pPr>
      <w:r w:rsidRPr="00F539DB">
        <w:rPr>
          <w:iCs/>
          <w:lang w:val="hr-HR"/>
        </w:rPr>
        <w:t>Zbog potrebe koordiniranog</w:t>
      </w:r>
      <w:r>
        <w:rPr>
          <w:iCs/>
          <w:lang w:val="hr-HR"/>
        </w:rPr>
        <w:t>a</w:t>
      </w:r>
      <w:r w:rsidRPr="00F539DB">
        <w:rPr>
          <w:iCs/>
          <w:lang w:val="hr-HR"/>
        </w:rPr>
        <w:t xml:space="preserve"> hitnog reagiranja na pandemiju, NATO je </w:t>
      </w:r>
      <w:r>
        <w:rPr>
          <w:iCs/>
          <w:lang w:val="hr-HR"/>
        </w:rPr>
        <w:t>u travnju</w:t>
      </w:r>
      <w:r w:rsidRPr="00F539DB">
        <w:rPr>
          <w:iCs/>
          <w:lang w:val="hr-HR"/>
        </w:rPr>
        <w:t xml:space="preserve"> 2020. održao izvanredni sastanak Sjevernoatlantskog vijeća u formatu ministara obrane putem video telekonferencije na kojemu su ministri raspravljali o optimalnim modalitetima reagiranja na pandemiju. Pri tome je naglašena </w:t>
      </w:r>
      <w:r>
        <w:rPr>
          <w:iCs/>
          <w:lang w:val="hr-HR"/>
        </w:rPr>
        <w:t>važna</w:t>
      </w:r>
      <w:r w:rsidRPr="00F539DB">
        <w:rPr>
          <w:iCs/>
          <w:lang w:val="hr-HR"/>
        </w:rPr>
        <w:t xml:space="preserve"> uloga oružanih snaga savezničkih država u pružanju potpore civilnim institucijama u suočava</w:t>
      </w:r>
      <w:r>
        <w:rPr>
          <w:iCs/>
          <w:lang w:val="hr-HR"/>
        </w:rPr>
        <w:t xml:space="preserve">nju s posljedicama pandemije, </w:t>
      </w:r>
      <w:r w:rsidRPr="00F539DB">
        <w:rPr>
          <w:iCs/>
          <w:lang w:val="hr-HR"/>
        </w:rPr>
        <w:t xml:space="preserve">koja uključuje logistiku i planiranje, terenske bolnice, bolničke brodove, prijevoz pacijenata, repatrijaciju građana iz inozemstva te dezinfekciju javnih površina i graničnih prijelaza. Isto tako, raspravljeni su evidentirani pokušaji da se pandemija iskoristi za širenje lažnih informacija te je zaključeno da države članice Saveza trebaju surađivati na prepoznavanju takvih informacija kako bi se omogućilo pravovremeno istinito i transparentno </w:t>
      </w:r>
      <w:r>
        <w:rPr>
          <w:iCs/>
          <w:lang w:val="hr-HR"/>
        </w:rPr>
        <w:t>iznošenje</w:t>
      </w:r>
      <w:r w:rsidRPr="00F539DB">
        <w:rPr>
          <w:iCs/>
          <w:lang w:val="hr-HR"/>
        </w:rPr>
        <w:t xml:space="preserve"> relevantnih informacija građanima. </w:t>
      </w:r>
    </w:p>
    <w:p w14:paraId="7256B0AD" w14:textId="77777777" w:rsidR="001B0A97" w:rsidRDefault="00E46770" w:rsidP="001B0A97">
      <w:pPr>
        <w:autoSpaceDE w:val="0"/>
        <w:autoSpaceDN w:val="0"/>
        <w:adjustRightInd w:val="0"/>
        <w:ind w:firstLine="709"/>
        <w:rPr>
          <w:iCs/>
          <w:lang w:val="hr-HR"/>
        </w:rPr>
      </w:pPr>
      <w:r w:rsidRPr="00F539DB">
        <w:rPr>
          <w:iCs/>
          <w:lang w:val="hr-HR"/>
        </w:rPr>
        <w:t xml:space="preserve">Tijekom 2020. NATO je uložio znatne napore u podržavanju civilnih institucija kako bi se što više ublažile posljedice pandemije i spasili ljudski životi. </w:t>
      </w:r>
    </w:p>
    <w:p w14:paraId="02C4D8DC" w14:textId="77777777" w:rsidR="00E46770" w:rsidRDefault="00E46770" w:rsidP="001B0A97">
      <w:pPr>
        <w:autoSpaceDE w:val="0"/>
        <w:autoSpaceDN w:val="0"/>
        <w:adjustRightInd w:val="0"/>
        <w:ind w:firstLine="709"/>
        <w:rPr>
          <w:iCs/>
          <w:lang w:val="hr-HR"/>
        </w:rPr>
      </w:pPr>
      <w:r w:rsidRPr="00F539DB">
        <w:rPr>
          <w:iCs/>
          <w:lang w:val="hr-HR"/>
        </w:rPr>
        <w:lastRenderedPageBreak/>
        <w:t xml:space="preserve">Samo tijekom prve polovice </w:t>
      </w:r>
      <w:r>
        <w:rPr>
          <w:iCs/>
          <w:lang w:val="hr-HR"/>
        </w:rPr>
        <w:t xml:space="preserve">2020. </w:t>
      </w:r>
      <w:r w:rsidRPr="00F539DB">
        <w:rPr>
          <w:iCs/>
          <w:lang w:val="hr-HR"/>
        </w:rPr>
        <w:t xml:space="preserve">NATO je s </w:t>
      </w:r>
      <w:r>
        <w:rPr>
          <w:iCs/>
          <w:lang w:val="hr-HR"/>
        </w:rPr>
        <w:t>oko</w:t>
      </w:r>
      <w:r w:rsidRPr="00F539DB">
        <w:rPr>
          <w:iCs/>
          <w:lang w:val="hr-HR"/>
        </w:rPr>
        <w:t xml:space="preserve"> 350 letova dostavio pomoć širom svijeta, a gotovo pola milijuna savezničkih vojnika bilo je angažirano na podršci civilnih institucija, od podizanja </w:t>
      </w:r>
      <w:r>
        <w:rPr>
          <w:iCs/>
          <w:lang w:val="hr-HR"/>
        </w:rPr>
        <w:t>oko</w:t>
      </w:r>
      <w:r w:rsidRPr="00F539DB">
        <w:rPr>
          <w:iCs/>
          <w:lang w:val="hr-HR"/>
        </w:rPr>
        <w:t xml:space="preserve"> stotinu poljskih bolnica do pomoći u čuvanju granica i drugim aktivnostima. </w:t>
      </w:r>
    </w:p>
    <w:p w14:paraId="54C014B6" w14:textId="77777777" w:rsidR="00E46770" w:rsidRPr="00F539DB" w:rsidRDefault="00E46770" w:rsidP="00E46770">
      <w:pPr>
        <w:autoSpaceDE w:val="0"/>
        <w:autoSpaceDN w:val="0"/>
        <w:adjustRightInd w:val="0"/>
        <w:ind w:firstLine="709"/>
        <w:rPr>
          <w:iCs/>
          <w:lang w:val="hr-HR"/>
        </w:rPr>
      </w:pPr>
      <w:r w:rsidRPr="00F539DB">
        <w:rPr>
          <w:iCs/>
          <w:lang w:val="hr-HR"/>
        </w:rPr>
        <w:t xml:space="preserve">Uspostavljen je fond za pomoć pri nabavi hitno potrebnih sredstava, a stvorena je i zaliha nužnih medicinskih potrepština te je transportirano </w:t>
      </w:r>
      <w:r>
        <w:rPr>
          <w:iCs/>
          <w:lang w:val="hr-HR"/>
        </w:rPr>
        <w:t>oko</w:t>
      </w:r>
      <w:r w:rsidRPr="00F539DB">
        <w:rPr>
          <w:iCs/>
          <w:lang w:val="hr-HR"/>
        </w:rPr>
        <w:t xml:space="preserve"> 1500 tona medicinskih potrepština i opreme. </w:t>
      </w:r>
    </w:p>
    <w:p w14:paraId="67E76B13" w14:textId="77777777" w:rsidR="00E46770" w:rsidRPr="003A7D41" w:rsidRDefault="00E46770" w:rsidP="00E46770">
      <w:pPr>
        <w:autoSpaceDE w:val="0"/>
        <w:autoSpaceDN w:val="0"/>
        <w:adjustRightInd w:val="0"/>
        <w:ind w:firstLine="709"/>
        <w:rPr>
          <w:i/>
          <w:lang w:val="hr-HR"/>
        </w:rPr>
      </w:pPr>
      <w:r w:rsidRPr="00F539DB">
        <w:rPr>
          <w:lang w:val="hr-HR"/>
        </w:rPr>
        <w:t>U okviru Europske unije nastavljene su aktivnosti implementacije triju ključnih obrambenih inicijativa pokrenutih u okviru Globalne strategije za vanjsku i sigurnosnu politiku i to Stalne strukturirane suradnje (</w:t>
      </w:r>
      <w:r w:rsidRPr="00F539DB">
        <w:rPr>
          <w:i/>
          <w:lang w:val="hr-HR"/>
        </w:rPr>
        <w:t xml:space="preserve">Permanent Structured Cooperation </w:t>
      </w:r>
      <w:r>
        <w:rPr>
          <w:i/>
          <w:lang w:val="hr-HR"/>
        </w:rPr>
        <w:t>–</w:t>
      </w:r>
      <w:r w:rsidRPr="00F539DB">
        <w:rPr>
          <w:i/>
          <w:lang w:val="hr-HR"/>
        </w:rPr>
        <w:t xml:space="preserve"> PESCO</w:t>
      </w:r>
      <w:r w:rsidRPr="00F539DB">
        <w:rPr>
          <w:lang w:val="hr-HR"/>
        </w:rPr>
        <w:t>), Koordiniranog</w:t>
      </w:r>
      <w:r>
        <w:rPr>
          <w:lang w:val="hr-HR"/>
        </w:rPr>
        <w:t>a</w:t>
      </w:r>
      <w:r w:rsidRPr="00F539DB">
        <w:rPr>
          <w:lang w:val="hr-HR"/>
        </w:rPr>
        <w:t xml:space="preserve"> godišnjeg pregleda u području obrane (</w:t>
      </w:r>
      <w:r w:rsidRPr="00F539DB">
        <w:rPr>
          <w:i/>
          <w:lang w:val="hr-HR"/>
        </w:rPr>
        <w:t xml:space="preserve">Coordinated Annual Review on Defence </w:t>
      </w:r>
      <w:r>
        <w:rPr>
          <w:i/>
          <w:lang w:val="hr-HR"/>
        </w:rPr>
        <w:t>–</w:t>
      </w:r>
      <w:r w:rsidRPr="00F539DB">
        <w:rPr>
          <w:i/>
          <w:lang w:val="hr-HR"/>
        </w:rPr>
        <w:t xml:space="preserve"> CARD</w:t>
      </w:r>
      <w:r w:rsidRPr="00F539DB">
        <w:rPr>
          <w:lang w:val="hr-HR"/>
        </w:rPr>
        <w:t>) i Europskog</w:t>
      </w:r>
      <w:r>
        <w:rPr>
          <w:lang w:val="hr-HR"/>
        </w:rPr>
        <w:t>a</w:t>
      </w:r>
      <w:r w:rsidRPr="00F539DB">
        <w:rPr>
          <w:lang w:val="hr-HR"/>
        </w:rPr>
        <w:t xml:space="preserve"> obrambenog fonda (</w:t>
      </w:r>
      <w:r w:rsidRPr="00F539DB">
        <w:rPr>
          <w:i/>
          <w:lang w:val="hr-HR"/>
        </w:rPr>
        <w:t>European Defence Fund - EDF</w:t>
      </w:r>
      <w:r w:rsidRPr="00F539DB">
        <w:rPr>
          <w:lang w:val="hr-HR"/>
        </w:rPr>
        <w:t>).</w:t>
      </w:r>
    </w:p>
    <w:p w14:paraId="3403AA65" w14:textId="77777777" w:rsidR="00E46770" w:rsidRDefault="00E46770" w:rsidP="00E46770">
      <w:pPr>
        <w:autoSpaceDE w:val="0"/>
        <w:autoSpaceDN w:val="0"/>
        <w:adjustRightInd w:val="0"/>
        <w:ind w:firstLine="709"/>
        <w:rPr>
          <w:lang w:val="hr-HR"/>
        </w:rPr>
      </w:pPr>
      <w:r w:rsidRPr="00F539DB">
        <w:rPr>
          <w:lang w:val="hr-HR"/>
        </w:rPr>
        <w:t xml:space="preserve">U okviru PESCO-a proveden je proces strateškog preispitivanja čija je svrha </w:t>
      </w:r>
      <w:r>
        <w:rPr>
          <w:lang w:val="hr-HR"/>
        </w:rPr>
        <w:t>procjena ispunjavanja obveza država članica te je usvojena o</w:t>
      </w:r>
      <w:r w:rsidRPr="00F539DB">
        <w:rPr>
          <w:lang w:val="hr-HR"/>
        </w:rPr>
        <w:t xml:space="preserve">dluka Vijeća, kojom je definiran skup preciznijih ciljeva za razdoblje </w:t>
      </w:r>
      <w:r>
        <w:rPr>
          <w:lang w:val="hr-HR"/>
        </w:rPr>
        <w:t xml:space="preserve">od </w:t>
      </w:r>
      <w:r w:rsidRPr="00F539DB">
        <w:rPr>
          <w:lang w:val="hr-HR"/>
        </w:rPr>
        <w:t>2021.</w:t>
      </w:r>
      <w:r>
        <w:rPr>
          <w:lang w:val="hr-HR"/>
        </w:rPr>
        <w:t xml:space="preserve"> do 2</w:t>
      </w:r>
      <w:r w:rsidRPr="00F539DB">
        <w:rPr>
          <w:lang w:val="hr-HR"/>
        </w:rPr>
        <w:t xml:space="preserve">025. </w:t>
      </w:r>
    </w:p>
    <w:p w14:paraId="0BACAD27" w14:textId="77777777" w:rsidR="00E46770" w:rsidRDefault="00E46770" w:rsidP="00E46770">
      <w:pPr>
        <w:autoSpaceDE w:val="0"/>
        <w:autoSpaceDN w:val="0"/>
        <w:adjustRightInd w:val="0"/>
        <w:ind w:firstLine="709"/>
        <w:rPr>
          <w:lang w:val="hr-HR"/>
        </w:rPr>
      </w:pPr>
      <w:r>
        <w:rPr>
          <w:lang w:val="hr-HR"/>
        </w:rPr>
        <w:t>Potkraj</w:t>
      </w:r>
      <w:r w:rsidRPr="00F539DB">
        <w:rPr>
          <w:lang w:val="hr-HR"/>
        </w:rPr>
        <w:t xml:space="preserve"> 2020. završen je prvi puni dvogodišnji CARD ciklus kojim su identificirana moguća područja suradnje među državama članicama u razvoju sposobnosti. </w:t>
      </w:r>
    </w:p>
    <w:p w14:paraId="7A7B5714" w14:textId="77777777" w:rsidR="00E46770" w:rsidRPr="003A7D41" w:rsidRDefault="00E46770" w:rsidP="00E46770">
      <w:pPr>
        <w:autoSpaceDE w:val="0"/>
        <w:autoSpaceDN w:val="0"/>
        <w:adjustRightInd w:val="0"/>
        <w:ind w:firstLine="709"/>
        <w:rPr>
          <w:i/>
          <w:lang w:val="hr-HR"/>
        </w:rPr>
      </w:pPr>
      <w:r w:rsidRPr="00F539DB">
        <w:rPr>
          <w:lang w:val="hr-HR"/>
        </w:rPr>
        <w:t>U okviru operacionalizacije EDF-a, u skladu s Programom razvoja europske obrambene industrije (</w:t>
      </w:r>
      <w:r w:rsidRPr="00F539DB">
        <w:rPr>
          <w:i/>
          <w:lang w:val="hr-HR"/>
        </w:rPr>
        <w:t xml:space="preserve">European Defence Industry Development Programme </w:t>
      </w:r>
      <w:r>
        <w:rPr>
          <w:i/>
          <w:lang w:val="hr-HR"/>
        </w:rPr>
        <w:t>–</w:t>
      </w:r>
      <w:r w:rsidRPr="00F539DB">
        <w:rPr>
          <w:i/>
          <w:lang w:val="hr-HR"/>
        </w:rPr>
        <w:t xml:space="preserve"> EDIDP</w:t>
      </w:r>
      <w:r w:rsidRPr="00F539DB">
        <w:rPr>
          <w:lang w:val="hr-HR"/>
        </w:rPr>
        <w:t>) i Radnim programom EDIDP-a za 2019. i 2020.</w:t>
      </w:r>
      <w:r>
        <w:rPr>
          <w:lang w:val="hr-HR"/>
        </w:rPr>
        <w:t xml:space="preserve"> godinu</w:t>
      </w:r>
      <w:r w:rsidRPr="00F539DB">
        <w:rPr>
          <w:lang w:val="hr-HR"/>
        </w:rPr>
        <w:t xml:space="preserve">, tijekom 2020. </w:t>
      </w:r>
      <w:r>
        <w:rPr>
          <w:lang w:val="hr-HR"/>
        </w:rPr>
        <w:t xml:space="preserve">godine </w:t>
      </w:r>
      <w:r w:rsidRPr="00F539DB">
        <w:rPr>
          <w:lang w:val="hr-HR"/>
        </w:rPr>
        <w:t>objavljen je drugi poziv za sudjelovanjem u Europskom programu indu</w:t>
      </w:r>
      <w:r>
        <w:rPr>
          <w:lang w:val="hr-HR"/>
        </w:rPr>
        <w:t>strijskog razvoja obrane</w:t>
      </w:r>
      <w:r w:rsidRPr="00F539DB">
        <w:rPr>
          <w:lang w:val="hr-HR"/>
        </w:rPr>
        <w:t>, na koji su se prijavile i hrvatske tvrtke.</w:t>
      </w:r>
    </w:p>
    <w:p w14:paraId="68C89705" w14:textId="77777777" w:rsidR="00E46770" w:rsidRPr="00F539DB" w:rsidRDefault="00E46770" w:rsidP="00E46770">
      <w:pPr>
        <w:autoSpaceDE w:val="0"/>
        <w:autoSpaceDN w:val="0"/>
        <w:adjustRightInd w:val="0"/>
        <w:ind w:firstLine="708"/>
        <w:rPr>
          <w:lang w:val="hr-HR"/>
        </w:rPr>
      </w:pPr>
      <w:r w:rsidRPr="00F539DB">
        <w:rPr>
          <w:lang w:val="hr-HR"/>
        </w:rPr>
        <w:t xml:space="preserve">Tijekom 2020. nastavljena je implementacija aktivnosti (74 aktivnosti u </w:t>
      </w:r>
      <w:r>
        <w:rPr>
          <w:lang w:val="hr-HR"/>
        </w:rPr>
        <w:t xml:space="preserve">sedam </w:t>
      </w:r>
      <w:r w:rsidRPr="00F539DB">
        <w:rPr>
          <w:lang w:val="hr-HR"/>
        </w:rPr>
        <w:t>područj</w:t>
      </w:r>
      <w:r>
        <w:rPr>
          <w:lang w:val="hr-HR"/>
        </w:rPr>
        <w:t>a suradnje) dogovorenih dvjema z</w:t>
      </w:r>
      <w:r w:rsidRPr="00F539DB">
        <w:rPr>
          <w:lang w:val="hr-HR"/>
        </w:rPr>
        <w:t>ajedni</w:t>
      </w:r>
      <w:r w:rsidR="00957489">
        <w:rPr>
          <w:lang w:val="hr-HR"/>
        </w:rPr>
        <w:t xml:space="preserve">čkim deklaracijama čelnika NATO-a </w:t>
      </w:r>
      <w:r w:rsidRPr="00F539DB">
        <w:rPr>
          <w:lang w:val="hr-HR"/>
        </w:rPr>
        <w:t>i E</w:t>
      </w:r>
      <w:r>
        <w:rPr>
          <w:lang w:val="hr-HR"/>
        </w:rPr>
        <w:t>uropske unije</w:t>
      </w:r>
      <w:r w:rsidRPr="00F539DB">
        <w:rPr>
          <w:lang w:val="hr-HR"/>
        </w:rPr>
        <w:t xml:space="preserve"> o suradnji u području sigurnosti i obrane i</w:t>
      </w:r>
      <w:r>
        <w:rPr>
          <w:lang w:val="hr-HR"/>
        </w:rPr>
        <w:t xml:space="preserve">z 2016. i 2018. Unatoč </w:t>
      </w:r>
      <w:r w:rsidRPr="00F539DB">
        <w:rPr>
          <w:lang w:val="hr-HR"/>
        </w:rPr>
        <w:t>p</w:t>
      </w:r>
      <w:r>
        <w:rPr>
          <w:lang w:val="hr-HR"/>
        </w:rPr>
        <w:t>an</w:t>
      </w:r>
      <w:r w:rsidRPr="00F539DB">
        <w:rPr>
          <w:lang w:val="hr-HR"/>
        </w:rPr>
        <w:t xml:space="preserve">demiji </w:t>
      </w:r>
      <w:r w:rsidR="00184100">
        <w:rPr>
          <w:lang w:val="hr-HR"/>
        </w:rPr>
        <w:t xml:space="preserve">bolesti </w:t>
      </w:r>
      <w:r w:rsidRPr="00F539DB">
        <w:rPr>
          <w:lang w:val="hr-HR"/>
        </w:rPr>
        <w:t xml:space="preserve">COVID-19, ostvaren je napredak </w:t>
      </w:r>
      <w:r>
        <w:rPr>
          <w:lang w:val="hr-HR"/>
        </w:rPr>
        <w:t>u</w:t>
      </w:r>
      <w:r w:rsidRPr="00F539DB">
        <w:rPr>
          <w:lang w:val="hr-HR"/>
        </w:rPr>
        <w:t xml:space="preserve"> svim područjima suradnje, kao i u pogledu političkog dijaloga. Područja koja su posebno bila u fokusu su operativna suradnja, vježbe, vojna pokretljivost, suzbijanje kibernetičkih i hibridnih prijetnji uključujući i dezinformacije, strateške komunikacije te jačanje otpornosti.</w:t>
      </w:r>
    </w:p>
    <w:p w14:paraId="72568549" w14:textId="77777777" w:rsidR="00E46770" w:rsidRDefault="00E46770" w:rsidP="00E46770">
      <w:pPr>
        <w:ind w:firstLine="709"/>
        <w:rPr>
          <w:lang w:val="hr-HR"/>
        </w:rPr>
      </w:pPr>
      <w:r w:rsidRPr="00F539DB">
        <w:rPr>
          <w:lang w:val="hr-HR"/>
        </w:rPr>
        <w:lastRenderedPageBreak/>
        <w:t xml:space="preserve">Zbog posljedica uzrokovanih pandemijom </w:t>
      </w:r>
      <w:r w:rsidR="00184100">
        <w:rPr>
          <w:lang w:val="hr-HR"/>
        </w:rPr>
        <w:t xml:space="preserve">bolesti </w:t>
      </w:r>
      <w:r w:rsidRPr="00F539DB">
        <w:rPr>
          <w:lang w:val="hr-HR"/>
        </w:rPr>
        <w:t xml:space="preserve">COVID-19 članice NATO-a i Europske unije postale su izrazito ovisne o kibernetičkoj domeni, a time i povećano izložene kibernetičkim napadima. </w:t>
      </w:r>
    </w:p>
    <w:p w14:paraId="7C4445FD" w14:textId="77777777" w:rsidR="00E46770" w:rsidRPr="00F539DB" w:rsidRDefault="00E46770" w:rsidP="00E46770">
      <w:pPr>
        <w:ind w:firstLine="709"/>
        <w:rPr>
          <w:lang w:val="hr-HR"/>
        </w:rPr>
      </w:pPr>
      <w:r w:rsidRPr="00F539DB">
        <w:rPr>
          <w:lang w:val="hr-HR"/>
        </w:rPr>
        <w:t>S obzirom na izazove s kojima se suočavaju u kibernetičkom prostoru, NATO i Europska unija jačaju svoju suradnju na području obrane tog</w:t>
      </w:r>
      <w:r>
        <w:rPr>
          <w:lang w:val="hr-HR"/>
        </w:rPr>
        <w:t>a</w:t>
      </w:r>
      <w:r w:rsidRPr="00F539DB">
        <w:rPr>
          <w:lang w:val="hr-HR"/>
        </w:rPr>
        <w:t xml:space="preserve"> prostora, prije svega u području razmjene informacija, istraživanja te vježbi i treninga. Europska unija je 2020. predstavila novu strategiju kibernetičke sigurnosti čiji je cilj povećati otpornost Unije na kibernetičke napade te promovirati standardizaciju i međunarodne norme u tom prostoru. Države članice Saveza i Unije suočavaju se s problemom interoperabilnosti u kibernetičkoj domeni. Nova saznanja upućuju na to kako su kibernetički napadi usmjereni protiv državnih i javnih informatičkih sustava transatlantskih saveznika ostvarili dublji prodor u kibernetičke sustave određenih </w:t>
      </w:r>
      <w:r>
        <w:rPr>
          <w:lang w:val="hr-HR"/>
        </w:rPr>
        <w:t xml:space="preserve">država </w:t>
      </w:r>
      <w:r w:rsidRPr="00F539DB">
        <w:rPr>
          <w:lang w:val="hr-HR"/>
        </w:rPr>
        <w:t>članica NATO-a nego što je to pretpostavljano. Virtualni prostor postaje sve pogodniji medij za takve aktivnosti, prije svega zbog povećane demokratizacije pristupa, što sve većem broju državnih i nedržavnih aktera omogućuje pristup sofisticiranim kibernetičkim alatima. Transatlantski saveznici i njihovi partneri stoga pridaju veliku važnost kibernetičkom prostoru kao četvrtoj operativnoj domeni modernog ratovanja te prepoznaju nužnost razvoja mehanizama koordinacije odgovora na kibernetičke napade.</w:t>
      </w:r>
    </w:p>
    <w:p w14:paraId="623E0081" w14:textId="77777777" w:rsidR="00E46770" w:rsidRDefault="00E46770" w:rsidP="00E46770">
      <w:pPr>
        <w:ind w:firstLine="708"/>
        <w:rPr>
          <w:lang w:val="hr-HR"/>
        </w:rPr>
      </w:pPr>
      <w:r w:rsidRPr="00F539DB">
        <w:rPr>
          <w:lang w:val="hr-HR"/>
        </w:rPr>
        <w:t xml:space="preserve">Unatoč pomacima u vidu približavanja ili priključivanja pojedinih zemalja iz bližeg okružja Republike Hrvatske euroatlantskoj zajednici, njezino jugoistočno susjedstvo ostaje prostor nesigurnosti i nestabilnosti, ponajprije zbog otvorenih međudržavnih pitanja, internih međunacionalnih napetosti te religijskih i ideoloških radikalizama. </w:t>
      </w:r>
    </w:p>
    <w:p w14:paraId="7FA64FF8" w14:textId="77777777" w:rsidR="00E46770" w:rsidRDefault="00E46770" w:rsidP="00E46770">
      <w:pPr>
        <w:ind w:firstLine="708"/>
        <w:rPr>
          <w:lang w:val="hr-HR"/>
        </w:rPr>
      </w:pPr>
      <w:r w:rsidRPr="00F539DB">
        <w:rPr>
          <w:lang w:val="hr-HR"/>
        </w:rPr>
        <w:t xml:space="preserve">Pojedini vanjski čimbenici i dalje aktivno djeluju na tom prostoru vođeni konceptima koji nisu u skladu s vrijednostima zapadnog modela društvenog uređenja. Navedeni procesi te s njima povezana događanja neminovno se odražavaju na sigurnost Republike Hrvatske, kao i na položaj hrvatskoga naroda u Bosni i Hercegovini i hrvatskih manjinskih zajednica u ostalim zemljama jugoistočnog susjedstva. </w:t>
      </w:r>
    </w:p>
    <w:p w14:paraId="2A56C7A5" w14:textId="77777777" w:rsidR="00E46770" w:rsidRPr="00F539DB" w:rsidRDefault="00E46770" w:rsidP="00E46770">
      <w:pPr>
        <w:ind w:firstLine="708"/>
        <w:rPr>
          <w:lang w:val="hr-HR"/>
        </w:rPr>
      </w:pPr>
      <w:r w:rsidRPr="00F539DB">
        <w:rPr>
          <w:lang w:val="hr-HR"/>
        </w:rPr>
        <w:t xml:space="preserve">Iako je broj migranata ilegalno pristiglih na europski prostor u padu, među ostalim i zbog pandemije </w:t>
      </w:r>
      <w:r w:rsidR="00184100">
        <w:rPr>
          <w:lang w:val="hr-HR"/>
        </w:rPr>
        <w:t xml:space="preserve">bolesti </w:t>
      </w:r>
      <w:r w:rsidRPr="00F539DB">
        <w:rPr>
          <w:lang w:val="hr-HR"/>
        </w:rPr>
        <w:t xml:space="preserve">COVID-19, nema naznaka okončanja migrantskog </w:t>
      </w:r>
      <w:r w:rsidRPr="00F539DB">
        <w:rPr>
          <w:lang w:val="hr-HR"/>
        </w:rPr>
        <w:lastRenderedPageBreak/>
        <w:t>izazova, što će i dalje iziskivati zajednički i sveobuhvatan odgovor Europske unije. Dogovor između Europske unije i Republike Turske iz 2016.</w:t>
      </w:r>
      <w:r>
        <w:rPr>
          <w:lang w:val="hr-HR"/>
        </w:rPr>
        <w:t xml:space="preserve"> </w:t>
      </w:r>
      <w:r w:rsidRPr="00F539DB">
        <w:rPr>
          <w:lang w:val="hr-HR"/>
        </w:rPr>
        <w:t>i dalje je ključan za kontrolu ilegalnih prolazaka istočno-sredozemnim pravcem. Kaotična sigurnosna situacija na Bliskom istoku i u Sjevernoj Africi dugoročno sadrži potencijal ponovnog povećanja priljeva migranata iz tih područja. Takve okolnosti zahtijevaju daljnju učinkovitu suradnju među državama na tzv. istočno-mediteranskoj ruti te održavanje i unaprjeđivanje sposobnosti za koordinirano postupanje na nacionalnoj razini.</w:t>
      </w:r>
    </w:p>
    <w:p w14:paraId="5E35C3CE" w14:textId="77777777" w:rsidR="00E46770" w:rsidRPr="00F539DB" w:rsidRDefault="00E46770" w:rsidP="00E46770">
      <w:pPr>
        <w:ind w:firstLine="708"/>
        <w:rPr>
          <w:lang w:val="hr-HR"/>
        </w:rPr>
      </w:pPr>
      <w:r w:rsidRPr="00F539DB">
        <w:rPr>
          <w:lang w:val="hr-HR"/>
        </w:rPr>
        <w:t>Najvažniji politički događaj 2020.</w:t>
      </w:r>
      <w:r>
        <w:rPr>
          <w:lang w:val="hr-HR"/>
        </w:rPr>
        <w:t xml:space="preserve"> </w:t>
      </w:r>
      <w:r w:rsidRPr="00F539DB">
        <w:rPr>
          <w:lang w:val="hr-HR"/>
        </w:rPr>
        <w:t xml:space="preserve">u jugoistočnom susjedstvu odnosi se na pristupanje Sjeverne Makedonije NATO-u, što će značajno pridonijeti stabilnosti i sigurnosti jugoistočne Europe. Nakon dugog razdoblja odgađanja, Europska unija odobrila </w:t>
      </w:r>
      <w:r>
        <w:rPr>
          <w:lang w:val="hr-HR"/>
        </w:rPr>
        <w:t xml:space="preserve">je </w:t>
      </w:r>
      <w:r w:rsidRPr="00F539DB">
        <w:rPr>
          <w:lang w:val="hr-HR"/>
        </w:rPr>
        <w:t>početak pregovora za članstvo s Republikom Sjevernom Makedonijom i Republikom Albanijom</w:t>
      </w:r>
      <w:r>
        <w:rPr>
          <w:lang w:val="hr-HR"/>
        </w:rPr>
        <w:t>.</w:t>
      </w:r>
    </w:p>
    <w:p w14:paraId="4FA59EE3" w14:textId="77777777" w:rsidR="00E46770" w:rsidRPr="00F539DB" w:rsidRDefault="00E46770" w:rsidP="00E46770">
      <w:pPr>
        <w:pStyle w:val="Heading2"/>
        <w:rPr>
          <w:szCs w:val="24"/>
          <w:lang w:val="hr-HR"/>
        </w:rPr>
      </w:pPr>
      <w:bookmarkStart w:id="9" w:name="_Toc510012849"/>
      <w:bookmarkStart w:id="10" w:name="_Toc5276710"/>
      <w:r w:rsidRPr="00F539DB">
        <w:rPr>
          <w:szCs w:val="24"/>
          <w:lang w:val="hr-HR"/>
        </w:rPr>
        <w:tab/>
      </w:r>
      <w:bookmarkStart w:id="11" w:name="_Toc62998325"/>
      <w:bookmarkStart w:id="12" w:name="_Toc73283057"/>
      <w:r w:rsidRPr="00F539DB">
        <w:rPr>
          <w:szCs w:val="24"/>
          <w:lang w:val="hr-HR"/>
        </w:rPr>
        <w:t>1.2. Obrambena politika i planiranje</w:t>
      </w:r>
      <w:bookmarkEnd w:id="9"/>
      <w:bookmarkEnd w:id="10"/>
      <w:bookmarkEnd w:id="11"/>
      <w:bookmarkEnd w:id="12"/>
    </w:p>
    <w:p w14:paraId="1FCD3745" w14:textId="77777777" w:rsidR="00E46770" w:rsidRDefault="00E46770" w:rsidP="00E46770">
      <w:pPr>
        <w:rPr>
          <w:rFonts w:eastAsia="Calibri"/>
          <w:lang w:val="hr-HR" w:bidi="ar-SA"/>
        </w:rPr>
      </w:pPr>
      <w:r w:rsidRPr="00F539DB">
        <w:rPr>
          <w:lang w:val="hr-HR"/>
        </w:rPr>
        <w:t xml:space="preserve"> </w:t>
      </w:r>
      <w:r w:rsidRPr="00F539DB">
        <w:rPr>
          <w:rFonts w:eastAsia="Calibri"/>
          <w:lang w:val="hr-HR" w:bidi="ar-SA"/>
        </w:rPr>
        <w:tab/>
        <w:t>Tijekom 2020. obrambena poli</w:t>
      </w:r>
      <w:r>
        <w:rPr>
          <w:rFonts w:eastAsia="Calibri"/>
          <w:lang w:val="hr-HR" w:bidi="ar-SA"/>
        </w:rPr>
        <w:t>tika bila je usmjerena na unapr</w:t>
      </w:r>
      <w:r w:rsidRPr="00F539DB">
        <w:rPr>
          <w:rFonts w:eastAsia="Calibri"/>
          <w:lang w:val="hr-HR" w:bidi="ar-SA"/>
        </w:rPr>
        <w:t xml:space="preserve">jeđivanje obrambenih sposobnosti u sklopu daljnje izgradnje sustava domovinske sigurnosti te na intenziviranje potpore Hrvatske vojske i obrambenog resora civilnim institucijama i stanovništvu, posebno na doprinos prevladavanju posljedica pandemije </w:t>
      </w:r>
      <w:r w:rsidR="00665B50">
        <w:rPr>
          <w:rFonts w:eastAsia="Calibri"/>
          <w:lang w:val="hr-HR" w:bidi="ar-SA"/>
        </w:rPr>
        <w:t xml:space="preserve">bolesti </w:t>
      </w:r>
      <w:r w:rsidRPr="00F539DB">
        <w:rPr>
          <w:rFonts w:eastAsia="Calibri"/>
          <w:lang w:val="hr-HR" w:bidi="ar-SA"/>
        </w:rPr>
        <w:t>COVID-19 te razor</w:t>
      </w:r>
      <w:r>
        <w:rPr>
          <w:rFonts w:eastAsia="Calibri"/>
          <w:lang w:val="hr-HR" w:bidi="ar-SA"/>
        </w:rPr>
        <w:t xml:space="preserve">nih </w:t>
      </w:r>
      <w:r w:rsidRPr="00F539DB">
        <w:rPr>
          <w:rFonts w:eastAsia="Calibri"/>
          <w:lang w:val="hr-HR" w:bidi="ar-SA"/>
        </w:rPr>
        <w:t xml:space="preserve">potresa. </w:t>
      </w:r>
    </w:p>
    <w:p w14:paraId="1ECE0C83" w14:textId="77777777" w:rsidR="00E46770" w:rsidRPr="00F539DB" w:rsidRDefault="00E46770" w:rsidP="00E46770">
      <w:pPr>
        <w:rPr>
          <w:rFonts w:eastAsia="Calibri"/>
          <w:lang w:val="hr-HR" w:bidi="ar-SA"/>
        </w:rPr>
      </w:pPr>
      <w:r>
        <w:rPr>
          <w:rFonts w:eastAsia="Calibri"/>
          <w:lang w:val="hr-HR" w:bidi="ar-SA"/>
        </w:rPr>
        <w:tab/>
      </w:r>
      <w:r w:rsidRPr="00F539DB">
        <w:rPr>
          <w:rFonts w:eastAsia="Calibri"/>
          <w:lang w:val="hr-HR" w:bidi="ar-SA"/>
        </w:rPr>
        <w:t>U vanjskopolitičkoj dimenziji ona je provođena u funkciji potpore vanjskoj politici Republike Hrvatske, kroz nastojanja za jačanjem međunarodne obrambene suradnje, kroz kontinuirani doprinos međunarodnoj stabilnosti i si</w:t>
      </w:r>
      <w:r>
        <w:rPr>
          <w:rFonts w:eastAsia="Calibri"/>
          <w:lang w:val="hr-HR" w:bidi="ar-SA"/>
        </w:rPr>
        <w:t>gurnosti te kroz doprinos unapr</w:t>
      </w:r>
      <w:r w:rsidRPr="00F539DB">
        <w:rPr>
          <w:rFonts w:eastAsia="Calibri"/>
          <w:lang w:val="hr-HR" w:bidi="ar-SA"/>
        </w:rPr>
        <w:t>jeđivanju sposobnosti NATO-a i E</w:t>
      </w:r>
      <w:r>
        <w:rPr>
          <w:rFonts w:eastAsia="Calibri"/>
          <w:lang w:val="hr-HR" w:bidi="ar-SA"/>
        </w:rPr>
        <w:t>uropske unije</w:t>
      </w:r>
      <w:r w:rsidRPr="00F539DB">
        <w:rPr>
          <w:rFonts w:eastAsia="Calibri"/>
          <w:lang w:val="hr-HR" w:bidi="ar-SA"/>
        </w:rPr>
        <w:t>.</w:t>
      </w:r>
    </w:p>
    <w:p w14:paraId="61C2CB24" w14:textId="77777777" w:rsidR="00E46770" w:rsidRDefault="00E46770" w:rsidP="00E46770">
      <w:pPr>
        <w:rPr>
          <w:rFonts w:eastAsia="Calibri"/>
          <w:lang w:val="hr-HR" w:bidi="ar-SA"/>
        </w:rPr>
      </w:pPr>
      <w:r w:rsidRPr="00F539DB">
        <w:rPr>
          <w:rFonts w:eastAsia="Calibri"/>
          <w:lang w:val="hr-HR" w:bidi="ar-SA"/>
        </w:rPr>
        <w:tab/>
        <w:t xml:space="preserve">Sustav domovinske sigurnosti oblikovan </w:t>
      </w:r>
      <w:r>
        <w:rPr>
          <w:rFonts w:eastAsia="Calibri"/>
          <w:lang w:val="hr-HR" w:bidi="ar-SA"/>
        </w:rPr>
        <w:t>Strategijom</w:t>
      </w:r>
      <w:r w:rsidRPr="00F539DB">
        <w:rPr>
          <w:rFonts w:eastAsia="Calibri"/>
          <w:lang w:val="hr-HR" w:bidi="ar-SA"/>
        </w:rPr>
        <w:t xml:space="preserve"> nacionalne sigurnosti Republike Hrvatske i Zakon</w:t>
      </w:r>
      <w:r>
        <w:rPr>
          <w:rFonts w:eastAsia="Calibri"/>
          <w:lang w:val="hr-HR" w:bidi="ar-SA"/>
        </w:rPr>
        <w:t>om</w:t>
      </w:r>
      <w:r w:rsidRPr="00F539DB">
        <w:rPr>
          <w:rFonts w:eastAsia="Calibri"/>
          <w:lang w:val="hr-HR" w:bidi="ar-SA"/>
        </w:rPr>
        <w:t xml:space="preserve"> o sustavu domovinske sigurnosti, tijekom 2020. dodatno je osnažen</w:t>
      </w:r>
      <w:r>
        <w:rPr>
          <w:rFonts w:eastAsia="Calibri"/>
          <w:lang w:val="hr-HR" w:bidi="ar-SA"/>
        </w:rPr>
        <w:t xml:space="preserve"> te je </w:t>
      </w:r>
      <w:r w:rsidRPr="00F539DB">
        <w:rPr>
          <w:rFonts w:eastAsia="Calibri"/>
          <w:lang w:val="hr-HR" w:bidi="ar-SA"/>
        </w:rPr>
        <w:t xml:space="preserve">potvrdio opravdanost i učinkovitost u zadaćama odgovora na sigurnosne izazove. </w:t>
      </w:r>
      <w:r>
        <w:rPr>
          <w:rFonts w:eastAsia="Calibri"/>
          <w:lang w:val="hr-HR" w:bidi="ar-SA"/>
        </w:rPr>
        <w:t>P</w:t>
      </w:r>
      <w:r w:rsidRPr="00F539DB">
        <w:rPr>
          <w:rFonts w:eastAsia="Calibri"/>
          <w:lang w:val="hr-HR" w:bidi="ar-SA"/>
        </w:rPr>
        <w:t>od predsjedanjem predsje</w:t>
      </w:r>
      <w:r>
        <w:rPr>
          <w:rFonts w:eastAsia="Calibri"/>
          <w:lang w:val="hr-HR" w:bidi="ar-SA"/>
        </w:rPr>
        <w:t xml:space="preserve">dnika Vlade Republike Hrvatske </w:t>
      </w:r>
      <w:r w:rsidRPr="00F539DB">
        <w:rPr>
          <w:rFonts w:eastAsia="Calibri"/>
          <w:lang w:val="hr-HR" w:bidi="ar-SA"/>
        </w:rPr>
        <w:t xml:space="preserve">8. travnja </w:t>
      </w:r>
      <w:r>
        <w:rPr>
          <w:rFonts w:eastAsia="Calibri"/>
          <w:lang w:val="hr-HR" w:bidi="ar-SA"/>
        </w:rPr>
        <w:t xml:space="preserve">2020. održana je </w:t>
      </w:r>
      <w:r w:rsidRPr="00F539DB">
        <w:rPr>
          <w:rFonts w:eastAsia="Calibri"/>
          <w:lang w:val="hr-HR" w:bidi="ar-SA"/>
        </w:rPr>
        <w:t xml:space="preserve">prva sjednica Koordinacije za sustav domovinske sigurnosti u 2020. o djelovanju sustava u aktualnoj kriznoj situaciji epidemije uzrokovane koronavirusom </w:t>
      </w:r>
      <w:r>
        <w:rPr>
          <w:rFonts w:eastAsia="Calibri"/>
          <w:lang w:val="hr-HR" w:bidi="ar-SA"/>
        </w:rPr>
        <w:t xml:space="preserve">i potresom. </w:t>
      </w:r>
    </w:p>
    <w:p w14:paraId="08F7FDD9" w14:textId="77777777" w:rsidR="00E46770" w:rsidRPr="00F539DB" w:rsidRDefault="00E46770" w:rsidP="00E46770">
      <w:pPr>
        <w:rPr>
          <w:rFonts w:eastAsia="Calibri"/>
          <w:lang w:val="hr-HR" w:bidi="ar-SA"/>
        </w:rPr>
      </w:pPr>
      <w:r>
        <w:rPr>
          <w:rFonts w:eastAsia="Calibri"/>
          <w:lang w:val="hr-HR" w:bidi="ar-SA"/>
        </w:rPr>
        <w:lastRenderedPageBreak/>
        <w:tab/>
      </w:r>
      <w:r w:rsidRPr="00F539DB">
        <w:rPr>
          <w:rFonts w:eastAsia="Calibri"/>
          <w:lang w:val="hr-HR" w:bidi="ar-SA"/>
        </w:rPr>
        <w:t>Nakon parlamentarnih izbora</w:t>
      </w:r>
      <w:r>
        <w:rPr>
          <w:rFonts w:eastAsia="Calibri"/>
          <w:lang w:val="hr-HR" w:bidi="ar-SA"/>
        </w:rPr>
        <w:t xml:space="preserve"> u srpnju 2020.</w:t>
      </w:r>
      <w:r w:rsidRPr="00F539DB">
        <w:rPr>
          <w:rFonts w:eastAsia="Calibri"/>
          <w:lang w:val="hr-HR" w:bidi="ar-SA"/>
        </w:rPr>
        <w:t>, članom Vlade</w:t>
      </w:r>
      <w:r>
        <w:rPr>
          <w:rFonts w:eastAsia="Calibri"/>
          <w:lang w:val="hr-HR" w:bidi="ar-SA"/>
        </w:rPr>
        <w:t xml:space="preserve"> Republike Hrvatske</w:t>
      </w:r>
      <w:r w:rsidRPr="00F539DB">
        <w:rPr>
          <w:rFonts w:eastAsia="Calibri"/>
          <w:lang w:val="hr-HR" w:bidi="ar-SA"/>
        </w:rPr>
        <w:t xml:space="preserve"> zaduženim za nacionalnu sigurnost, a time ujedno i predsjednikom Koordinacije za sustav domovinske sigurnosti imenovan </w:t>
      </w:r>
      <w:r>
        <w:rPr>
          <w:rFonts w:eastAsia="Calibri"/>
          <w:lang w:val="hr-HR" w:bidi="ar-SA"/>
        </w:rPr>
        <w:t xml:space="preserve">je </w:t>
      </w:r>
      <w:r w:rsidRPr="00F539DB">
        <w:rPr>
          <w:rFonts w:eastAsia="Calibri"/>
          <w:lang w:val="hr-HR" w:bidi="ar-SA"/>
        </w:rPr>
        <w:t xml:space="preserve">potpredsjednik Vlade </w:t>
      </w:r>
      <w:r>
        <w:rPr>
          <w:rFonts w:eastAsia="Calibri"/>
          <w:lang w:val="hr-HR" w:bidi="ar-SA"/>
        </w:rPr>
        <w:t>Republike Hrvatske</w:t>
      </w:r>
      <w:r w:rsidRPr="00A9110D">
        <w:rPr>
          <w:rFonts w:eastAsia="Calibri"/>
          <w:lang w:val="hr-HR" w:bidi="ar-SA"/>
        </w:rPr>
        <w:t xml:space="preserve"> </w:t>
      </w:r>
      <w:r w:rsidRPr="00F539DB">
        <w:rPr>
          <w:rFonts w:eastAsia="Calibri"/>
          <w:lang w:val="hr-HR" w:bidi="ar-SA"/>
        </w:rPr>
        <w:t xml:space="preserve">i ministar </w:t>
      </w:r>
      <w:r>
        <w:rPr>
          <w:rFonts w:eastAsia="Calibri"/>
          <w:lang w:val="hr-HR" w:bidi="ar-SA"/>
        </w:rPr>
        <w:t xml:space="preserve">hrvatskih </w:t>
      </w:r>
      <w:r w:rsidRPr="00F539DB">
        <w:rPr>
          <w:rFonts w:eastAsia="Calibri"/>
          <w:lang w:val="hr-HR" w:bidi="ar-SA"/>
        </w:rPr>
        <w:t>branitelja Tomo Medved</w:t>
      </w:r>
      <w:r>
        <w:rPr>
          <w:rFonts w:eastAsia="Calibri"/>
          <w:lang w:val="hr-HR" w:bidi="ar-SA"/>
        </w:rPr>
        <w:t xml:space="preserve"> te </w:t>
      </w:r>
      <w:r w:rsidRPr="00F539DB">
        <w:rPr>
          <w:rFonts w:eastAsia="Calibri"/>
          <w:lang w:val="hr-HR" w:bidi="ar-SA"/>
        </w:rPr>
        <w:t xml:space="preserve">je </w:t>
      </w:r>
      <w:r>
        <w:rPr>
          <w:rFonts w:eastAsia="Calibri"/>
          <w:lang w:val="hr-HR" w:bidi="ar-SA"/>
        </w:rPr>
        <w:t xml:space="preserve">održana </w:t>
      </w:r>
      <w:r w:rsidRPr="00F539DB">
        <w:rPr>
          <w:rFonts w:eastAsia="Calibri"/>
          <w:lang w:val="hr-HR" w:bidi="ar-SA"/>
        </w:rPr>
        <w:t xml:space="preserve">konstituirajuća sjednica Koordinacije za sustav domovinske sigurnosti u novom sastavu. To je ujedno bila i prva sjednica Koordinacije </w:t>
      </w:r>
      <w:r w:rsidRPr="00A9110D">
        <w:rPr>
          <w:rFonts w:eastAsia="Calibri"/>
          <w:lang w:val="hr-HR" w:bidi="ar-SA"/>
        </w:rPr>
        <w:t xml:space="preserve">za sustav domovinske sigurnosti </w:t>
      </w:r>
      <w:r w:rsidRPr="00F539DB">
        <w:rPr>
          <w:rFonts w:eastAsia="Calibri"/>
          <w:lang w:val="hr-HR" w:bidi="ar-SA"/>
        </w:rPr>
        <w:t>na kojoj je ponovno analizirano djelovanje sastavnica sustava domov</w:t>
      </w:r>
      <w:r>
        <w:rPr>
          <w:rFonts w:eastAsia="Calibri"/>
          <w:lang w:val="hr-HR" w:bidi="ar-SA"/>
        </w:rPr>
        <w:t xml:space="preserve">inske sigurnosti u odgovoru na </w:t>
      </w:r>
      <w:r w:rsidRPr="00F539DB">
        <w:rPr>
          <w:rFonts w:eastAsia="Calibri"/>
          <w:lang w:val="hr-HR" w:bidi="ar-SA"/>
        </w:rPr>
        <w:t>p</w:t>
      </w:r>
      <w:r>
        <w:rPr>
          <w:rFonts w:eastAsia="Calibri"/>
          <w:lang w:val="hr-HR" w:bidi="ar-SA"/>
        </w:rPr>
        <w:t>an</w:t>
      </w:r>
      <w:r w:rsidRPr="00F539DB">
        <w:rPr>
          <w:rFonts w:eastAsia="Calibri"/>
          <w:lang w:val="hr-HR" w:bidi="ar-SA"/>
        </w:rPr>
        <w:t xml:space="preserve">demiju uzrokovanu koronavirusom i </w:t>
      </w:r>
      <w:r>
        <w:rPr>
          <w:rFonts w:eastAsia="Calibri"/>
          <w:lang w:val="hr-HR" w:bidi="ar-SA"/>
        </w:rPr>
        <w:t>u</w:t>
      </w:r>
      <w:r w:rsidRPr="00F539DB">
        <w:rPr>
          <w:rFonts w:eastAsia="Calibri"/>
          <w:lang w:val="hr-HR" w:bidi="ar-SA"/>
        </w:rPr>
        <w:t xml:space="preserve">klanjanje posljedica potresa na području Zagreba i okolice, a razmatrano </w:t>
      </w:r>
      <w:r>
        <w:rPr>
          <w:rFonts w:eastAsia="Calibri"/>
          <w:lang w:val="hr-HR" w:bidi="ar-SA"/>
        </w:rPr>
        <w:t xml:space="preserve">je i </w:t>
      </w:r>
      <w:r w:rsidRPr="00F539DB">
        <w:rPr>
          <w:rFonts w:eastAsia="Calibri"/>
          <w:lang w:val="hr-HR" w:bidi="ar-SA"/>
        </w:rPr>
        <w:t xml:space="preserve">stanje na području kibernetičke sigurnosti informacija te su definirane obveze i dinamika izrade Godišnjeg plana rada Koordinacije </w:t>
      </w:r>
      <w:r w:rsidRPr="00A9110D">
        <w:rPr>
          <w:rFonts w:eastAsia="Calibri"/>
          <w:lang w:val="hr-HR" w:bidi="ar-SA"/>
        </w:rPr>
        <w:t xml:space="preserve">za sustav domovinske sigurnosti </w:t>
      </w:r>
      <w:r w:rsidRPr="00F539DB">
        <w:rPr>
          <w:rFonts w:eastAsia="Calibri"/>
          <w:lang w:val="hr-HR" w:bidi="ar-SA"/>
        </w:rPr>
        <w:t xml:space="preserve">za 2021. </w:t>
      </w:r>
    </w:p>
    <w:p w14:paraId="2CD2122C" w14:textId="77777777" w:rsidR="00E46770" w:rsidRPr="00F539DB" w:rsidRDefault="00E46770" w:rsidP="00E46770">
      <w:pPr>
        <w:spacing w:after="200"/>
        <w:rPr>
          <w:rFonts w:eastAsia="Calibri"/>
          <w:lang w:val="hr-HR" w:bidi="ar-SA"/>
        </w:rPr>
      </w:pPr>
    </w:p>
    <w:p w14:paraId="120FFF7F" w14:textId="77777777" w:rsidR="00E46770" w:rsidRPr="00F539DB" w:rsidRDefault="00E46770" w:rsidP="00E46770">
      <w:pPr>
        <w:jc w:val="center"/>
        <w:rPr>
          <w:rFonts w:eastAsia="Calibri"/>
          <w:lang w:val="hr-HR" w:bidi="ar-SA"/>
        </w:rPr>
      </w:pPr>
      <w:r w:rsidRPr="00F539DB">
        <w:rPr>
          <w:rFonts w:eastAsia="Calibri"/>
          <w:noProof/>
          <w:lang w:val="hr-HR" w:eastAsia="hr-HR" w:bidi="ar-SA"/>
        </w:rPr>
        <w:drawing>
          <wp:inline distT="0" distB="0" distL="0" distR="0" wp14:anchorId="379FDBCC" wp14:editId="0AC0031F">
            <wp:extent cx="3263900" cy="2175933"/>
            <wp:effectExtent l="0" t="0" r="0" b="0"/>
            <wp:docPr id="6" name="Picture 6" descr="C:\Users\bkunstek\Desktop\GIO slike.M1\Listopad, 2020., Sjednica Koordinacije za sustav domovinske sigurnosti, Zag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nstek\Desktop\GIO slike.M1\Listopad, 2020., Sjednica Koordinacije za sustav domovinske sigurnosti, Zagre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900" cy="2175933"/>
                    </a:xfrm>
                    <a:prstGeom prst="rect">
                      <a:avLst/>
                    </a:prstGeom>
                    <a:noFill/>
                    <a:ln>
                      <a:noFill/>
                    </a:ln>
                  </pic:spPr>
                </pic:pic>
              </a:graphicData>
            </a:graphic>
          </wp:inline>
        </w:drawing>
      </w:r>
    </w:p>
    <w:p w14:paraId="0AC978FE" w14:textId="77777777" w:rsidR="00E46770" w:rsidRPr="00F539DB" w:rsidRDefault="005F4AE6" w:rsidP="00E46770">
      <w:pPr>
        <w:spacing w:after="200"/>
        <w:rPr>
          <w:rFonts w:eastAsia="Calibri"/>
          <w:b/>
          <w:sz w:val="20"/>
          <w:szCs w:val="20"/>
          <w:lang w:val="hr-HR" w:bidi="ar-SA"/>
        </w:rPr>
      </w:pPr>
      <w:r>
        <w:rPr>
          <w:rFonts w:eastAsia="Calibri"/>
          <w:b/>
          <w:sz w:val="20"/>
          <w:szCs w:val="20"/>
          <w:lang w:val="hr-HR" w:bidi="ar-SA"/>
        </w:rPr>
        <w:t xml:space="preserve">       </w:t>
      </w:r>
      <w:r w:rsidR="00E46770">
        <w:rPr>
          <w:rFonts w:eastAsia="Calibri"/>
          <w:b/>
          <w:sz w:val="20"/>
          <w:szCs w:val="20"/>
          <w:lang w:val="hr-HR" w:bidi="ar-SA"/>
        </w:rPr>
        <w:t xml:space="preserve"> </w:t>
      </w:r>
      <w:r w:rsidR="00E46770" w:rsidRPr="00F539DB">
        <w:rPr>
          <w:rFonts w:eastAsia="Calibri"/>
          <w:b/>
          <w:sz w:val="20"/>
          <w:szCs w:val="20"/>
          <w:lang w:val="hr-HR" w:bidi="ar-SA"/>
        </w:rPr>
        <w:t>Slika</w:t>
      </w:r>
      <w:r w:rsidR="00E46770">
        <w:rPr>
          <w:rFonts w:eastAsia="Calibri"/>
          <w:b/>
          <w:sz w:val="20"/>
          <w:szCs w:val="20"/>
          <w:lang w:val="hr-HR" w:bidi="ar-SA"/>
        </w:rPr>
        <w:t xml:space="preserve"> 1. Sjednica Koordinacije </w:t>
      </w:r>
      <w:r w:rsidR="00E46770" w:rsidRPr="00F539DB">
        <w:rPr>
          <w:rFonts w:eastAsia="Calibri"/>
          <w:b/>
          <w:sz w:val="20"/>
          <w:szCs w:val="20"/>
          <w:lang w:val="hr-HR" w:bidi="ar-SA"/>
        </w:rPr>
        <w:t>za sustav domovinske sigurnosti u novom sastavu</w:t>
      </w:r>
    </w:p>
    <w:p w14:paraId="6E33512F" w14:textId="77777777" w:rsidR="00E46770" w:rsidRDefault="00E46770" w:rsidP="00E46770">
      <w:pPr>
        <w:rPr>
          <w:rFonts w:eastAsia="Calibri"/>
          <w:lang w:val="hr-HR" w:bidi="ar-SA"/>
        </w:rPr>
      </w:pPr>
      <w:r w:rsidRPr="00F539DB">
        <w:rPr>
          <w:rFonts w:eastAsia="Calibri"/>
          <w:lang w:val="hr-HR" w:bidi="ar-SA"/>
        </w:rPr>
        <w:tab/>
        <w:t>Tijekom 2020. Min</w:t>
      </w:r>
      <w:r>
        <w:rPr>
          <w:rFonts w:eastAsia="Calibri"/>
          <w:lang w:val="hr-HR" w:bidi="ar-SA"/>
        </w:rPr>
        <w:t>istarstvo obrane nastavilo je provoditi koherentnu obrambenu politiku usredotočenu</w:t>
      </w:r>
      <w:r w:rsidRPr="00F539DB">
        <w:rPr>
          <w:rFonts w:eastAsia="Calibri"/>
          <w:lang w:val="hr-HR" w:bidi="ar-SA"/>
        </w:rPr>
        <w:t xml:space="preserve"> na daljnje jačanje identiteta, društvenog imidža i sposobnosti Hrvatske vojske. </w:t>
      </w:r>
    </w:p>
    <w:p w14:paraId="41BE58A8" w14:textId="77777777" w:rsidR="00E46770" w:rsidRDefault="00E46770" w:rsidP="00E46770">
      <w:pPr>
        <w:rPr>
          <w:rFonts w:eastAsia="Calibri"/>
          <w:lang w:val="hr-HR" w:bidi="ar-SA"/>
        </w:rPr>
      </w:pPr>
      <w:r>
        <w:rPr>
          <w:rFonts w:eastAsia="Calibri"/>
          <w:lang w:val="hr-HR" w:bidi="ar-SA"/>
        </w:rPr>
        <w:tab/>
      </w:r>
      <w:r w:rsidRPr="00F539DB">
        <w:rPr>
          <w:rFonts w:eastAsia="Calibri"/>
          <w:lang w:val="hr-HR" w:bidi="ar-SA"/>
        </w:rPr>
        <w:t>Nastavljene su aktivnosti usmjerene na reafirmaciju identiteta Hrvatske vojske u skladu s iskustvima Domovinskog</w:t>
      </w:r>
      <w:r>
        <w:rPr>
          <w:rFonts w:eastAsia="Calibri"/>
          <w:lang w:val="hr-HR" w:bidi="ar-SA"/>
        </w:rPr>
        <w:t>a</w:t>
      </w:r>
      <w:r w:rsidRPr="00F539DB">
        <w:rPr>
          <w:rFonts w:eastAsia="Calibri"/>
          <w:lang w:val="hr-HR" w:bidi="ar-SA"/>
        </w:rPr>
        <w:t xml:space="preserve"> rata te njezino promoviranje u hrvatskom društvu i međunarodnim aktivnostima kao visoko profesionalne i učinkovite vojne organizacije. Nastavljanjem politike „čovjek, središte obrambenog sustava“ uspješno su, u danim financijskim okolnostima uvjetovanim korona krizom i potresom, održavani </w:t>
      </w:r>
      <w:r w:rsidRPr="00F539DB">
        <w:rPr>
          <w:rFonts w:eastAsia="Calibri"/>
          <w:lang w:val="hr-HR" w:bidi="ar-SA"/>
        </w:rPr>
        <w:lastRenderedPageBreak/>
        <w:t xml:space="preserve">poboljšani uvjeti života i rada hrvatskoga vojnika, dostignuti u prethodnim godinama mandata Vlade. Zahvaljujući navedenom, održana je i visoka razina motivacije pripadnika Hrvatske vojske, kao i dostatna razina </w:t>
      </w:r>
      <w:r>
        <w:rPr>
          <w:rFonts w:eastAsia="Calibri"/>
          <w:lang w:val="hr-HR" w:bidi="ar-SA"/>
        </w:rPr>
        <w:t xml:space="preserve">interesa mladih za vojni poziv. </w:t>
      </w:r>
    </w:p>
    <w:p w14:paraId="3E5C041E" w14:textId="77777777" w:rsidR="00E46770" w:rsidRDefault="00E46770" w:rsidP="00E46770">
      <w:pPr>
        <w:rPr>
          <w:rFonts w:eastAsia="Calibri"/>
          <w:lang w:val="hr-HR" w:bidi="ar-SA"/>
        </w:rPr>
      </w:pPr>
      <w:r>
        <w:rPr>
          <w:rFonts w:eastAsia="Calibri"/>
          <w:lang w:val="hr-HR" w:bidi="ar-SA"/>
        </w:rPr>
        <w:tab/>
      </w:r>
      <w:r w:rsidRPr="00853898">
        <w:rPr>
          <w:rFonts w:eastAsia="Calibri"/>
          <w:lang w:val="hr-HR" w:bidi="ar-SA"/>
        </w:rPr>
        <w:t xml:space="preserve">U sklopu razvoja vojnih sposobnosti, težišne aktivnosti bile su usmjerene na unaprjeđenje i razvoj sposobnosti za nacionalne potrebe. </w:t>
      </w:r>
      <w:r w:rsidRPr="003A7D41">
        <w:rPr>
          <w:rFonts w:eastAsia="Calibri"/>
          <w:lang w:val="hr-HR" w:bidi="ar-SA"/>
        </w:rPr>
        <w:t>Izdvajanja iz državnog proračuna Republike Hrvatske za potrebe obrane povećana su u odnosu na 2019. te ćemo i dalje nastojati doprinositi razvoju savezničkih sposobnosti u okviru NATO-a i Zajedničke sigurnosne i obrambene politike Europske unije.</w:t>
      </w:r>
      <w:r>
        <w:rPr>
          <w:rFonts w:eastAsia="Calibri"/>
          <w:lang w:val="hr-HR" w:bidi="ar-SA"/>
        </w:rPr>
        <w:t xml:space="preserve"> </w:t>
      </w:r>
      <w:r w:rsidRPr="00F539DB">
        <w:rPr>
          <w:rFonts w:eastAsia="Calibri"/>
          <w:lang w:val="hr-HR" w:bidi="ar-SA"/>
        </w:rPr>
        <w:t xml:space="preserve">Aktivnostima obrambenog resora u sklopu sustava domovinske sigurnosti nastavljen je doprinos unaprjeđivanju stanja opće sigurnosti društva. </w:t>
      </w:r>
    </w:p>
    <w:p w14:paraId="6B16B9A1" w14:textId="77777777" w:rsidR="00E46770" w:rsidRDefault="00E46770" w:rsidP="00E46770">
      <w:pPr>
        <w:rPr>
          <w:rFonts w:eastAsia="Calibri"/>
          <w:lang w:val="hr-HR" w:bidi="ar-SA"/>
        </w:rPr>
      </w:pPr>
      <w:r>
        <w:rPr>
          <w:rFonts w:eastAsia="Calibri"/>
          <w:lang w:val="hr-HR" w:bidi="ar-SA"/>
        </w:rPr>
        <w:tab/>
      </w:r>
      <w:r w:rsidRPr="00F539DB">
        <w:rPr>
          <w:rFonts w:eastAsia="Calibri"/>
          <w:lang w:val="hr-HR" w:bidi="ar-SA"/>
        </w:rPr>
        <w:t>Intenzivnim angažiranjem Hrvatske vojske u sklopu misije potpore civilnim institucijama afirmirana je nje</w:t>
      </w:r>
      <w:r>
        <w:rPr>
          <w:rFonts w:eastAsia="Calibri"/>
          <w:lang w:val="hr-HR" w:bidi="ar-SA"/>
        </w:rPr>
        <w:t>zi</w:t>
      </w:r>
      <w:r w:rsidRPr="00F539DB">
        <w:rPr>
          <w:rFonts w:eastAsia="Calibri"/>
          <w:lang w:val="hr-HR" w:bidi="ar-SA"/>
        </w:rPr>
        <w:t>na uloga učinkovitog alata sustava domovinske sigurnosti te potvrđena nje</w:t>
      </w:r>
      <w:r>
        <w:rPr>
          <w:rFonts w:eastAsia="Calibri"/>
          <w:lang w:val="hr-HR" w:bidi="ar-SA"/>
        </w:rPr>
        <w:t>zi</w:t>
      </w:r>
      <w:r w:rsidRPr="00F539DB">
        <w:rPr>
          <w:rFonts w:eastAsia="Calibri"/>
          <w:lang w:val="hr-HR" w:bidi="ar-SA"/>
        </w:rPr>
        <w:t xml:space="preserve">na funkcionalnost kao jedne od ključnih snaga za „prvi odgovor“ u kriznim i izvanrednim stanjima. </w:t>
      </w:r>
    </w:p>
    <w:p w14:paraId="61DC414F" w14:textId="77777777" w:rsidR="00E46770" w:rsidRPr="00E529D5" w:rsidRDefault="00E46770" w:rsidP="00E46770">
      <w:pPr>
        <w:rPr>
          <w:rFonts w:eastAsia="Calibri"/>
          <w:lang w:val="hr-HR" w:bidi="ar-SA"/>
        </w:rPr>
      </w:pPr>
      <w:r>
        <w:rPr>
          <w:rFonts w:eastAsia="Calibri"/>
          <w:lang w:val="hr-HR" w:bidi="ar-SA"/>
        </w:rPr>
        <w:tab/>
      </w:r>
      <w:r w:rsidR="005F1DCE">
        <w:rPr>
          <w:rFonts w:eastAsia="Calibri"/>
          <w:lang w:val="hr-HR" w:bidi="ar-SA"/>
        </w:rPr>
        <w:t>P</w:t>
      </w:r>
      <w:r w:rsidRPr="00F539DB">
        <w:rPr>
          <w:rFonts w:eastAsia="Calibri"/>
          <w:lang w:val="hr-HR" w:bidi="ar-SA"/>
        </w:rPr>
        <w:t>laniranim i usmjeravanim angažiranjem Hrvatske vojske u različitim oblicima međunarodnih aktivnosti nastavljen je nje</w:t>
      </w:r>
      <w:r>
        <w:rPr>
          <w:rFonts w:eastAsia="Calibri"/>
          <w:lang w:val="hr-HR" w:bidi="ar-SA"/>
        </w:rPr>
        <w:t>zi</w:t>
      </w:r>
      <w:r w:rsidRPr="00F539DB">
        <w:rPr>
          <w:rFonts w:eastAsia="Calibri"/>
          <w:lang w:val="hr-HR" w:bidi="ar-SA"/>
        </w:rPr>
        <w:t>n doprinos jačanju međunarodnog ugleda Republike Hrvatske.</w:t>
      </w:r>
    </w:p>
    <w:p w14:paraId="59C25C39" w14:textId="77777777" w:rsidR="00E46770" w:rsidRPr="00F539DB" w:rsidRDefault="00E46770" w:rsidP="00E46770">
      <w:pPr>
        <w:jc w:val="center"/>
        <w:rPr>
          <w:rFonts w:eastAsia="Calibri"/>
          <w:noProof/>
          <w:lang w:val="hr-HR" w:eastAsia="zh-CN" w:bidi="ar-SA"/>
        </w:rPr>
      </w:pPr>
      <w:r w:rsidRPr="00F539DB">
        <w:rPr>
          <w:rFonts w:eastAsia="Calibri"/>
          <w:noProof/>
          <w:lang w:val="hr-HR" w:eastAsia="hr-HR" w:bidi="ar-SA"/>
        </w:rPr>
        <w:drawing>
          <wp:inline distT="0" distB="0" distL="0" distR="0" wp14:anchorId="03445FDB" wp14:editId="711E12BF">
            <wp:extent cx="3346450" cy="2230966"/>
            <wp:effectExtent l="0" t="0" r="6350" b="0"/>
            <wp:docPr id="38" name="Picture 38" descr="C:\Users\bkunstek\Desktop\GIO slike.M1\Ministar Banožić na predstavljanju stacionara u Areni.03.studen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kunstek\Desktop\GIO slike.M1\Ministar Banožić na predstavljanju stacionara u Areni.03.studeni 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424" cy="2232949"/>
                    </a:xfrm>
                    <a:prstGeom prst="rect">
                      <a:avLst/>
                    </a:prstGeom>
                    <a:noFill/>
                    <a:ln>
                      <a:noFill/>
                    </a:ln>
                  </pic:spPr>
                </pic:pic>
              </a:graphicData>
            </a:graphic>
          </wp:inline>
        </w:drawing>
      </w:r>
    </w:p>
    <w:p w14:paraId="1058DF76" w14:textId="77777777" w:rsidR="00E46770" w:rsidRDefault="00E46770" w:rsidP="00E46770">
      <w:pPr>
        <w:spacing w:line="240" w:lineRule="auto"/>
        <w:jc w:val="center"/>
        <w:rPr>
          <w:rFonts w:eastAsia="Calibri"/>
          <w:b/>
          <w:sz w:val="20"/>
          <w:szCs w:val="20"/>
          <w:lang w:val="hr-HR" w:bidi="ar-SA"/>
        </w:rPr>
      </w:pPr>
      <w:r w:rsidRPr="00555626">
        <w:rPr>
          <w:rFonts w:eastAsia="Calibri"/>
          <w:b/>
          <w:sz w:val="20"/>
          <w:szCs w:val="20"/>
          <w:lang w:val="hr-HR" w:bidi="ar-SA"/>
        </w:rPr>
        <w:t>Slika 2.</w:t>
      </w:r>
      <w:r w:rsidR="005F4AE6">
        <w:rPr>
          <w:rFonts w:eastAsia="Calibri"/>
          <w:b/>
          <w:sz w:val="20"/>
          <w:szCs w:val="20"/>
          <w:lang w:val="hr-HR" w:bidi="ar-SA"/>
        </w:rPr>
        <w:t xml:space="preserve"> </w:t>
      </w:r>
      <w:r w:rsidRPr="00555626">
        <w:rPr>
          <w:rFonts w:eastAsia="Calibri"/>
          <w:b/>
          <w:sz w:val="20"/>
          <w:szCs w:val="20"/>
          <w:lang w:val="hr-HR" w:bidi="ar-SA"/>
        </w:rPr>
        <w:t>Priprem</w:t>
      </w:r>
      <w:r>
        <w:rPr>
          <w:rFonts w:eastAsia="Calibri"/>
          <w:b/>
          <w:sz w:val="20"/>
          <w:szCs w:val="20"/>
          <w:lang w:val="hr-HR" w:bidi="ar-SA"/>
        </w:rPr>
        <w:t xml:space="preserve">a stacionara </w:t>
      </w:r>
      <w:r w:rsidRPr="00555626">
        <w:rPr>
          <w:rFonts w:eastAsia="Calibri"/>
          <w:b/>
          <w:sz w:val="20"/>
          <w:szCs w:val="20"/>
          <w:lang w:val="hr-HR" w:bidi="ar-SA"/>
        </w:rPr>
        <w:t>u Areni, Zagreb, studeni 2020.</w:t>
      </w:r>
    </w:p>
    <w:p w14:paraId="3C8162CC" w14:textId="77777777" w:rsidR="00E46770" w:rsidRPr="00555626" w:rsidRDefault="00E46770" w:rsidP="00E46770">
      <w:pPr>
        <w:spacing w:line="240" w:lineRule="auto"/>
        <w:rPr>
          <w:rFonts w:eastAsia="Calibri"/>
          <w:b/>
          <w:sz w:val="20"/>
          <w:szCs w:val="20"/>
          <w:lang w:val="hr-HR" w:bidi="ar-SA"/>
        </w:rPr>
      </w:pPr>
    </w:p>
    <w:p w14:paraId="4AB7F70A" w14:textId="77777777" w:rsidR="00E46770" w:rsidRPr="00F539DB" w:rsidRDefault="00E46770" w:rsidP="00E46770">
      <w:pPr>
        <w:rPr>
          <w:rFonts w:eastAsia="Calibri"/>
          <w:lang w:val="hr-HR" w:bidi="ar-SA"/>
        </w:rPr>
      </w:pPr>
      <w:r w:rsidRPr="00F539DB">
        <w:rPr>
          <w:rFonts w:eastAsia="Calibri"/>
          <w:lang w:val="hr-HR" w:bidi="ar-SA"/>
        </w:rPr>
        <w:tab/>
        <w:t xml:space="preserve">Obrambeno planiranje provođeno je u skladu s NATO-ovim i EU sustavima obrambenog planiranja, što je osigurano izradom i usvajanjem </w:t>
      </w:r>
      <w:r w:rsidRPr="003A7D41">
        <w:rPr>
          <w:rFonts w:eastAsia="Calibri"/>
          <w:i/>
          <w:lang w:val="hr-HR" w:bidi="ar-SA"/>
        </w:rPr>
        <w:t>policy</w:t>
      </w:r>
      <w:r w:rsidRPr="00F539DB">
        <w:rPr>
          <w:rFonts w:eastAsia="Calibri"/>
          <w:lang w:val="hr-HR" w:bidi="ar-SA"/>
        </w:rPr>
        <w:t xml:space="preserve"> i planskih dokumenata utvrđenih Pravilnikom o obrambenom planiranju u Ministarstvu obrane i Oružanim snagama Republike Hrvatske.</w:t>
      </w:r>
    </w:p>
    <w:p w14:paraId="0E8D06B0" w14:textId="77777777" w:rsidR="00E46770" w:rsidRDefault="00E46770" w:rsidP="00E46770">
      <w:pPr>
        <w:rPr>
          <w:rFonts w:eastAsia="Calibri"/>
          <w:lang w:val="hr-HR" w:bidi="ar-SA"/>
        </w:rPr>
      </w:pPr>
      <w:r w:rsidRPr="00F539DB">
        <w:rPr>
          <w:rFonts w:eastAsia="Calibri"/>
          <w:lang w:val="hr-HR" w:bidi="ar-SA"/>
        </w:rPr>
        <w:lastRenderedPageBreak/>
        <w:tab/>
      </w:r>
      <w:r w:rsidRPr="003A7D41">
        <w:rPr>
          <w:rFonts w:eastAsia="Calibri"/>
          <w:lang w:val="hr-HR" w:bidi="ar-SA"/>
        </w:rPr>
        <w:t>Uvjetovano izmjenama i dopunama Državnog proračuna Republike Hrvatske u 2020.</w:t>
      </w:r>
      <w:r>
        <w:rPr>
          <w:rFonts w:eastAsia="Calibri"/>
          <w:lang w:val="hr-HR" w:bidi="ar-SA"/>
        </w:rPr>
        <w:t>,</w:t>
      </w:r>
      <w:r w:rsidRPr="003A7D41">
        <w:rPr>
          <w:rFonts w:eastAsia="Calibri"/>
          <w:lang w:val="hr-HR" w:bidi="ar-SA"/>
        </w:rPr>
        <w:t xml:space="preserve"> kao i složenošću procesa opremanja, tijekom 2020. radilo se na izradi novoga Dugoročnog plana razvoja Or</w:t>
      </w:r>
      <w:r>
        <w:rPr>
          <w:rFonts w:eastAsia="Calibri"/>
          <w:lang w:val="hr-HR" w:bidi="ar-SA"/>
        </w:rPr>
        <w:t>užanih snaga Republike Hrvatske. U</w:t>
      </w:r>
      <w:r w:rsidRPr="00F539DB">
        <w:rPr>
          <w:rFonts w:eastAsia="Calibri"/>
          <w:lang w:val="hr-HR" w:bidi="ar-SA"/>
        </w:rPr>
        <w:t xml:space="preserve"> proces izrade uvrštena je analiza nacrta novog p</w:t>
      </w:r>
      <w:r>
        <w:rPr>
          <w:rFonts w:eastAsia="Calibri"/>
          <w:lang w:val="hr-HR" w:bidi="ar-SA"/>
        </w:rPr>
        <w:t>aketa NATO ciljeva sposobnosti.</w:t>
      </w:r>
    </w:p>
    <w:p w14:paraId="53464F6D" w14:textId="77777777" w:rsidR="00E46770" w:rsidRDefault="00E46770" w:rsidP="00E46770">
      <w:pPr>
        <w:rPr>
          <w:rFonts w:eastAsia="Calibri"/>
          <w:lang w:val="hr-HR" w:bidi="ar-SA"/>
        </w:rPr>
      </w:pPr>
      <w:r w:rsidRPr="00F539DB">
        <w:rPr>
          <w:rFonts w:eastAsia="Calibri"/>
          <w:lang w:val="hr-HR" w:bidi="ar-SA"/>
        </w:rPr>
        <w:tab/>
        <w:t>Tijekom 2020. provođene su redovite aktivnosti u okviru četverogodišnjeg NATO ciklusa obrambenog planiranja (</w:t>
      </w:r>
      <w:r w:rsidRPr="00F539DB">
        <w:rPr>
          <w:rFonts w:eastAsia="Calibri"/>
          <w:i/>
          <w:lang w:val="hr-HR" w:bidi="ar-SA"/>
        </w:rPr>
        <w:t>NATO Defence Planning Process – NDPP</w:t>
      </w:r>
      <w:r w:rsidRPr="00F539DB">
        <w:rPr>
          <w:rFonts w:eastAsia="Calibri"/>
          <w:lang w:val="hr-HR" w:bidi="ar-SA"/>
        </w:rPr>
        <w:t xml:space="preserve">). U sklopu ciklusa planiranja za razdoblje </w:t>
      </w:r>
      <w:r>
        <w:rPr>
          <w:rFonts w:eastAsia="Calibri"/>
          <w:lang w:val="hr-HR" w:bidi="ar-SA"/>
        </w:rPr>
        <w:t xml:space="preserve">od </w:t>
      </w:r>
      <w:r w:rsidRPr="00F539DB">
        <w:rPr>
          <w:rFonts w:eastAsia="Calibri"/>
          <w:lang w:val="hr-HR" w:bidi="ar-SA"/>
        </w:rPr>
        <w:t>2019. do 2022.</w:t>
      </w:r>
      <w:r>
        <w:rPr>
          <w:rFonts w:eastAsia="Calibri"/>
          <w:lang w:val="hr-HR" w:bidi="ar-SA"/>
        </w:rPr>
        <w:t>, nakon usvaj</w:t>
      </w:r>
      <w:r w:rsidRPr="00F539DB">
        <w:rPr>
          <w:rFonts w:eastAsia="Calibri"/>
          <w:lang w:val="hr-HR" w:bidi="ar-SA"/>
        </w:rPr>
        <w:t>a</w:t>
      </w:r>
      <w:r>
        <w:rPr>
          <w:rFonts w:eastAsia="Calibri"/>
          <w:lang w:val="hr-HR" w:bidi="ar-SA"/>
        </w:rPr>
        <w:t>n</w:t>
      </w:r>
      <w:r w:rsidRPr="00F539DB">
        <w:rPr>
          <w:rFonts w:eastAsia="Calibri"/>
          <w:lang w:val="hr-HR" w:bidi="ar-SA"/>
        </w:rPr>
        <w:t>ja „Političkih smjernica za obrambeno planiranje“, proveden je drugi korak usredotočen na izradu i usvajanje „Minimalnih zahtjeva za sposobnostima“ (</w:t>
      </w:r>
      <w:r w:rsidRPr="00F539DB">
        <w:rPr>
          <w:rFonts w:eastAsia="Calibri"/>
          <w:i/>
          <w:lang w:val="hr-HR" w:bidi="ar-SA"/>
        </w:rPr>
        <w:t>Minimum Capability Requirements – MCR</w:t>
      </w:r>
      <w:r w:rsidRPr="00F539DB">
        <w:rPr>
          <w:rFonts w:eastAsia="Calibri"/>
          <w:lang w:val="hr-HR" w:bidi="ar-SA"/>
        </w:rPr>
        <w:t>) te je izrađen i raspravljen dio planskih rješenja u sklopu trećeg</w:t>
      </w:r>
      <w:r>
        <w:rPr>
          <w:rFonts w:eastAsia="Calibri"/>
          <w:lang w:val="hr-HR" w:bidi="ar-SA"/>
        </w:rPr>
        <w:t>a</w:t>
      </w:r>
      <w:r w:rsidRPr="00F539DB">
        <w:rPr>
          <w:rFonts w:eastAsia="Calibri"/>
          <w:lang w:val="hr-HR" w:bidi="ar-SA"/>
        </w:rPr>
        <w:t xml:space="preserve"> koraka planiranja</w:t>
      </w:r>
      <w:r>
        <w:rPr>
          <w:rFonts w:eastAsia="Calibri"/>
          <w:lang w:val="hr-HR" w:bidi="ar-SA"/>
        </w:rPr>
        <w:t xml:space="preserve"> odnosno</w:t>
      </w:r>
      <w:r w:rsidRPr="00F539DB">
        <w:rPr>
          <w:rFonts w:eastAsia="Calibri"/>
          <w:lang w:val="hr-HR" w:bidi="ar-SA"/>
        </w:rPr>
        <w:t xml:space="preserve"> distribucije obveza državama članicama. </w:t>
      </w:r>
    </w:p>
    <w:p w14:paraId="4B61D8FF" w14:textId="77777777" w:rsidR="00E46770" w:rsidRDefault="00E46770" w:rsidP="00E46770">
      <w:pPr>
        <w:rPr>
          <w:rFonts w:eastAsia="Calibri"/>
          <w:lang w:val="hr-HR" w:bidi="ar-SA"/>
        </w:rPr>
      </w:pPr>
      <w:r>
        <w:rPr>
          <w:rFonts w:eastAsia="Calibri"/>
          <w:lang w:val="hr-HR" w:bidi="ar-SA"/>
        </w:rPr>
        <w:tab/>
      </w:r>
      <w:r w:rsidRPr="00F539DB">
        <w:rPr>
          <w:rFonts w:eastAsia="Calibri"/>
          <w:lang w:val="hr-HR" w:bidi="ar-SA"/>
        </w:rPr>
        <w:t xml:space="preserve">Faza dodjele NATO ciljeva sposobnosti </w:t>
      </w:r>
      <w:r>
        <w:rPr>
          <w:rFonts w:eastAsia="Calibri"/>
          <w:lang w:val="hr-HR" w:bidi="ar-SA"/>
        </w:rPr>
        <w:t>završit će se</w:t>
      </w:r>
      <w:r w:rsidRPr="00F539DB">
        <w:rPr>
          <w:rFonts w:eastAsia="Calibri"/>
          <w:lang w:val="hr-HR" w:bidi="ar-SA"/>
        </w:rPr>
        <w:t xml:space="preserve"> 2021., u sklopu čega će Republika Hrvatska preuzeti novi paket obveza u pogledu razvoja vojnih i drugih obrambenih sposobnosti koji i ubuduće ostaju okosnica razvoja vojnih sposobnosti Hrvatske vojske i dio sposobnosti koje se p</w:t>
      </w:r>
      <w:r>
        <w:rPr>
          <w:rFonts w:eastAsia="Calibri"/>
          <w:lang w:val="hr-HR" w:bidi="ar-SA"/>
        </w:rPr>
        <w:t>laniraju i razvijaju iz perspek</w:t>
      </w:r>
      <w:r w:rsidRPr="00F539DB">
        <w:rPr>
          <w:rFonts w:eastAsia="Calibri"/>
          <w:lang w:val="hr-HR" w:bidi="ar-SA"/>
        </w:rPr>
        <w:t>tive nacionalnih potreba.</w:t>
      </w:r>
    </w:p>
    <w:p w14:paraId="03CE84A9" w14:textId="77777777" w:rsidR="00E46770" w:rsidRPr="00F539DB" w:rsidRDefault="00E46770" w:rsidP="00E46770">
      <w:pPr>
        <w:rPr>
          <w:rFonts w:eastAsia="Calibri"/>
          <w:lang w:val="hr-HR" w:bidi="ar-SA"/>
        </w:rPr>
      </w:pPr>
      <w:r>
        <w:rPr>
          <w:rFonts w:eastAsia="Calibri"/>
          <w:lang w:val="hr-HR" w:bidi="ar-SA"/>
        </w:rPr>
        <w:tab/>
      </w:r>
      <w:r w:rsidRPr="00F539DB">
        <w:rPr>
          <w:rFonts w:eastAsia="Calibri"/>
          <w:lang w:val="hr-HR" w:bidi="ar-SA"/>
        </w:rPr>
        <w:t xml:space="preserve"> Kao i prethodnih godina, u okviru „Izvje</w:t>
      </w:r>
      <w:r>
        <w:rPr>
          <w:rFonts w:eastAsia="Calibri"/>
          <w:lang w:val="hr-HR" w:bidi="ar-SA"/>
        </w:rPr>
        <w:t>š</w:t>
      </w:r>
      <w:r w:rsidRPr="00F539DB">
        <w:rPr>
          <w:rFonts w:eastAsia="Calibri"/>
          <w:lang w:val="hr-HR" w:bidi="ar-SA"/>
        </w:rPr>
        <w:t>ća o implementaciji Zavjeta o investiranju u obranu“ (</w:t>
      </w:r>
      <w:r w:rsidRPr="00F539DB">
        <w:rPr>
          <w:rFonts w:eastAsia="Calibri"/>
          <w:i/>
          <w:lang w:val="hr-HR" w:bidi="ar-SA"/>
        </w:rPr>
        <w:t>Defence Investment Pledge Report – DIP Report</w:t>
      </w:r>
      <w:r w:rsidRPr="00F539DB">
        <w:rPr>
          <w:rFonts w:eastAsia="Calibri"/>
          <w:lang w:val="hr-HR" w:bidi="ar-SA"/>
        </w:rPr>
        <w:t>) Republika Hrvatska potvrdila je namjeru dostizanja ukupnih izdva</w:t>
      </w:r>
      <w:r>
        <w:rPr>
          <w:rFonts w:eastAsia="Calibri"/>
          <w:lang w:val="hr-HR" w:bidi="ar-SA"/>
        </w:rPr>
        <w:t xml:space="preserve">janja za obranu od 2 % BDP-a, </w:t>
      </w:r>
      <w:r w:rsidRPr="00F539DB">
        <w:rPr>
          <w:rFonts w:eastAsia="Calibri"/>
          <w:lang w:val="hr-HR" w:bidi="ar-SA"/>
        </w:rPr>
        <w:t>od čega 20 % za opreman</w:t>
      </w:r>
      <w:r>
        <w:rPr>
          <w:rFonts w:eastAsia="Calibri"/>
          <w:lang w:val="hr-HR" w:bidi="ar-SA"/>
        </w:rPr>
        <w:t>je i modernizaciju. O</w:t>
      </w:r>
      <w:r w:rsidRPr="00F539DB">
        <w:rPr>
          <w:rFonts w:eastAsia="Calibri"/>
          <w:lang w:val="hr-HR" w:bidi="ar-SA"/>
        </w:rPr>
        <w:t>bvezali smo se i na konkretne doprinose u razvoju obrambenih sposobnosti i u provedbi NATO-ovih misija i operacija.</w:t>
      </w:r>
      <w:r w:rsidRPr="00F539DB">
        <w:rPr>
          <w:rFonts w:eastAsia="Calibri"/>
          <w:lang w:val="hr-HR" w:bidi="ar-SA"/>
        </w:rPr>
        <w:cr/>
      </w:r>
      <w:r>
        <w:rPr>
          <w:rFonts w:eastAsia="Calibri"/>
          <w:lang w:val="hr-HR" w:bidi="ar-SA"/>
        </w:rPr>
        <w:tab/>
      </w:r>
      <w:r w:rsidRPr="00F539DB">
        <w:rPr>
          <w:rFonts w:eastAsia="Calibri"/>
          <w:lang w:val="hr-HR" w:bidi="ar-SA"/>
        </w:rPr>
        <w:t>U okviru „NATO inicijative spremnosti“ (</w:t>
      </w:r>
      <w:r>
        <w:rPr>
          <w:rFonts w:eastAsia="Calibri"/>
          <w:i/>
          <w:lang w:val="hr-HR" w:bidi="ar-SA"/>
        </w:rPr>
        <w:t>NATO Readiness Initiative</w:t>
      </w:r>
      <w:r w:rsidRPr="00F539DB">
        <w:rPr>
          <w:rFonts w:eastAsia="Calibri"/>
          <w:i/>
          <w:lang w:val="hr-HR" w:bidi="ar-SA"/>
        </w:rPr>
        <w:t xml:space="preserve"> – NRI</w:t>
      </w:r>
      <w:r w:rsidRPr="00F539DB">
        <w:rPr>
          <w:rFonts w:eastAsia="Calibri"/>
          <w:lang w:val="hr-HR" w:bidi="ar-SA"/>
        </w:rPr>
        <w:t>) Republika Hrvatska nastavila je aktivnosti usmjerene na dostizanje zahtijevanog stupnja spremnosti deklariranih snaga</w:t>
      </w:r>
      <w:r>
        <w:rPr>
          <w:rFonts w:eastAsia="Calibri"/>
          <w:lang w:val="hr-HR" w:bidi="ar-SA"/>
        </w:rPr>
        <w:t xml:space="preserve"> odnosno</w:t>
      </w:r>
      <w:r w:rsidRPr="00F539DB">
        <w:rPr>
          <w:rFonts w:eastAsia="Calibri"/>
          <w:lang w:val="hr-HR" w:bidi="ar-SA"/>
        </w:rPr>
        <w:t xml:space="preserve"> jedne srednje teške bojne, s pripadajućim elementima borbene potpore i službi borbene potpore, razine spremnosti za pokret u roku od deset dana.</w:t>
      </w:r>
    </w:p>
    <w:p w14:paraId="24C3E897" w14:textId="77777777" w:rsidR="00E46770" w:rsidRPr="00F539DB" w:rsidRDefault="00E46770" w:rsidP="00E46770">
      <w:pPr>
        <w:rPr>
          <w:rFonts w:eastAsia="Calibri"/>
          <w:lang w:val="hr-HR" w:bidi="ar-SA"/>
        </w:rPr>
      </w:pPr>
      <w:r w:rsidRPr="00F539DB">
        <w:rPr>
          <w:rFonts w:eastAsia="Calibri"/>
          <w:lang w:val="hr-HR" w:bidi="ar-SA"/>
        </w:rPr>
        <w:tab/>
        <w:t xml:space="preserve">Povratkom u </w:t>
      </w:r>
      <w:r>
        <w:rPr>
          <w:rFonts w:eastAsia="Calibri"/>
          <w:lang w:val="hr-HR" w:bidi="ar-SA"/>
        </w:rPr>
        <w:t>Republiku Hrvatsku</w:t>
      </w:r>
      <w:r w:rsidRPr="00F539DB">
        <w:rPr>
          <w:rFonts w:eastAsia="Calibri"/>
          <w:lang w:val="hr-HR" w:bidi="ar-SA"/>
        </w:rPr>
        <w:t xml:space="preserve"> pripadnika </w:t>
      </w:r>
      <w:r>
        <w:rPr>
          <w:rFonts w:eastAsia="Calibri"/>
          <w:lang w:val="hr-HR" w:bidi="ar-SA"/>
        </w:rPr>
        <w:t xml:space="preserve">dvanaestoga hrvatskog </w:t>
      </w:r>
      <w:r w:rsidRPr="00F539DB">
        <w:rPr>
          <w:rFonts w:eastAsia="Calibri"/>
          <w:lang w:val="hr-HR" w:bidi="ar-SA"/>
        </w:rPr>
        <w:t>konti</w:t>
      </w:r>
      <w:r>
        <w:rPr>
          <w:rFonts w:eastAsia="Calibri"/>
          <w:lang w:val="hr-HR" w:bidi="ar-SA"/>
        </w:rPr>
        <w:t>ngenta 15. rujna 2020.</w:t>
      </w:r>
      <w:r w:rsidRPr="00F539DB">
        <w:rPr>
          <w:rFonts w:eastAsia="Calibri"/>
          <w:lang w:val="hr-HR" w:bidi="ar-SA"/>
        </w:rPr>
        <w:t xml:space="preserve"> dovršeno je sedamnaestogodišnje sudjelovanje Republike Hrvatske u NATO-</w:t>
      </w:r>
      <w:r>
        <w:rPr>
          <w:rFonts w:eastAsia="Calibri"/>
          <w:lang w:val="hr-HR" w:bidi="ar-SA"/>
        </w:rPr>
        <w:t>o</w:t>
      </w:r>
      <w:r w:rsidRPr="00F539DB">
        <w:rPr>
          <w:rFonts w:eastAsia="Calibri"/>
          <w:lang w:val="hr-HR" w:bidi="ar-SA"/>
        </w:rPr>
        <w:t xml:space="preserve">voj misiji potpore miru „Resolute Support“ u Afganistanu. Nakon </w:t>
      </w:r>
      <w:r w:rsidRPr="00F539DB">
        <w:rPr>
          <w:rFonts w:eastAsia="Calibri"/>
          <w:lang w:val="hr-HR" w:bidi="ar-SA"/>
        </w:rPr>
        <w:lastRenderedPageBreak/>
        <w:t>donošenja odluke o završetku sudjelovanja u ovo</w:t>
      </w:r>
      <w:r>
        <w:rPr>
          <w:rFonts w:eastAsia="Calibri"/>
          <w:lang w:val="hr-HR" w:bidi="ar-SA"/>
        </w:rPr>
        <w:t xml:space="preserve">j misiji, Republika Hrvatska </w:t>
      </w:r>
      <w:r w:rsidRPr="00F539DB">
        <w:rPr>
          <w:rFonts w:eastAsia="Calibri"/>
          <w:lang w:val="hr-HR" w:bidi="ar-SA"/>
        </w:rPr>
        <w:t xml:space="preserve">deklarirala </w:t>
      </w:r>
      <w:r>
        <w:rPr>
          <w:rFonts w:eastAsia="Calibri"/>
          <w:lang w:val="hr-HR" w:bidi="ar-SA"/>
        </w:rPr>
        <w:t xml:space="preserve">je </w:t>
      </w:r>
      <w:r w:rsidRPr="00F539DB">
        <w:rPr>
          <w:rFonts w:eastAsia="Calibri"/>
          <w:lang w:val="hr-HR" w:bidi="ar-SA"/>
        </w:rPr>
        <w:t>povećanje doprinosa u NATO-</w:t>
      </w:r>
      <w:r>
        <w:rPr>
          <w:rFonts w:eastAsia="Calibri"/>
          <w:lang w:val="hr-HR" w:bidi="ar-SA"/>
        </w:rPr>
        <w:t>o</w:t>
      </w:r>
      <w:r w:rsidRPr="00F539DB">
        <w:rPr>
          <w:rFonts w:eastAsia="Calibri"/>
          <w:lang w:val="hr-HR" w:bidi="ar-SA"/>
        </w:rPr>
        <w:t>voj operaciji po</w:t>
      </w:r>
      <w:r>
        <w:rPr>
          <w:rFonts w:eastAsia="Calibri"/>
          <w:lang w:val="hr-HR" w:bidi="ar-SA"/>
        </w:rPr>
        <w:t>tpore miru KFOR</w:t>
      </w:r>
      <w:r w:rsidRPr="00F539DB">
        <w:rPr>
          <w:rFonts w:eastAsia="Calibri"/>
          <w:lang w:val="hr-HR" w:bidi="ar-SA"/>
        </w:rPr>
        <w:t xml:space="preserve"> na Kosovu.</w:t>
      </w:r>
    </w:p>
    <w:p w14:paraId="0ABEAE3E" w14:textId="77777777" w:rsidR="00E46770" w:rsidRDefault="00E46770" w:rsidP="00E46770">
      <w:pPr>
        <w:rPr>
          <w:rFonts w:eastAsia="Calibri"/>
          <w:i/>
          <w:lang w:val="hr-HR" w:bidi="ar-SA"/>
        </w:rPr>
      </w:pPr>
      <w:r w:rsidRPr="00F539DB">
        <w:rPr>
          <w:lang w:val="hr-HR"/>
        </w:rPr>
        <w:tab/>
      </w:r>
      <w:r w:rsidRPr="00F539DB">
        <w:rPr>
          <w:rFonts w:eastAsia="Calibri"/>
          <w:lang w:val="hr-HR" w:bidi="ar-SA"/>
        </w:rPr>
        <w:t>Nastavljeno je aktivno sudjelovanje u Zajedničkoj sigurnosnoj i obrambenoj politici Europske unije. Na temelju obveza u sklopu Stalne strukturirane suradnje Europske unije (PESCO) donesen je „Nacionalni plan ispunjavanja obveza iz stalne strukturirane suradnje“ (</w:t>
      </w:r>
      <w:r w:rsidRPr="00F539DB">
        <w:rPr>
          <w:rFonts w:eastAsia="Calibri"/>
          <w:i/>
          <w:lang w:val="hr-HR" w:bidi="ar-SA"/>
        </w:rPr>
        <w:t>National Implementation Plan – NIP</w:t>
      </w:r>
      <w:r w:rsidRPr="00F539DB">
        <w:rPr>
          <w:rFonts w:eastAsia="Calibri"/>
          <w:lang w:val="hr-HR" w:bidi="ar-SA"/>
        </w:rPr>
        <w:t xml:space="preserve">) za 2021. godinu. </w:t>
      </w:r>
      <w:r>
        <w:rPr>
          <w:rFonts w:eastAsia="Calibri"/>
          <w:lang w:val="hr-HR" w:bidi="ar-SA"/>
        </w:rPr>
        <w:t>U</w:t>
      </w:r>
      <w:r w:rsidRPr="00F539DB">
        <w:rPr>
          <w:rFonts w:eastAsia="Calibri"/>
          <w:lang w:val="hr-HR" w:bidi="ar-SA"/>
        </w:rPr>
        <w:t xml:space="preserve"> suradnji s planskim </w:t>
      </w:r>
      <w:r>
        <w:rPr>
          <w:rFonts w:eastAsia="Calibri"/>
          <w:lang w:val="hr-HR" w:bidi="ar-SA"/>
        </w:rPr>
        <w:t>strukturama Europske obrambene a</w:t>
      </w:r>
      <w:r w:rsidRPr="00F539DB">
        <w:rPr>
          <w:rFonts w:eastAsia="Calibri"/>
          <w:lang w:val="hr-HR" w:bidi="ar-SA"/>
        </w:rPr>
        <w:t>gencije (</w:t>
      </w:r>
      <w:r w:rsidRPr="00F539DB">
        <w:rPr>
          <w:rFonts w:eastAsia="Calibri"/>
          <w:i/>
          <w:lang w:val="hr-HR" w:bidi="ar-SA"/>
        </w:rPr>
        <w:t xml:space="preserve">European Defence Agency </w:t>
      </w:r>
      <w:r>
        <w:rPr>
          <w:rFonts w:eastAsia="Calibri"/>
          <w:i/>
          <w:lang w:val="hr-HR" w:bidi="ar-SA"/>
        </w:rPr>
        <w:t>–</w:t>
      </w:r>
      <w:r w:rsidRPr="00F539DB">
        <w:rPr>
          <w:rFonts w:eastAsia="Calibri"/>
          <w:i/>
          <w:lang w:val="hr-HR" w:bidi="ar-SA"/>
        </w:rPr>
        <w:t xml:space="preserve"> EDA</w:t>
      </w:r>
      <w:r w:rsidRPr="0055664C">
        <w:rPr>
          <w:rFonts w:eastAsia="Calibri"/>
          <w:lang w:val="hr-HR" w:bidi="ar-SA"/>
        </w:rPr>
        <w:t xml:space="preserve">) </w:t>
      </w:r>
      <w:r w:rsidRPr="00F539DB">
        <w:rPr>
          <w:rFonts w:eastAsia="Calibri"/>
          <w:lang w:val="hr-HR" w:bidi="ar-SA"/>
        </w:rPr>
        <w:t>proveden je proces analize i ocjene hrvatskih postignuća u sklopu „Koordiniranog</w:t>
      </w:r>
      <w:r>
        <w:rPr>
          <w:rFonts w:eastAsia="Calibri"/>
          <w:lang w:val="hr-HR" w:bidi="ar-SA"/>
        </w:rPr>
        <w:t>a</w:t>
      </w:r>
      <w:r w:rsidRPr="00F539DB">
        <w:rPr>
          <w:rFonts w:eastAsia="Calibri"/>
          <w:lang w:val="hr-HR" w:bidi="ar-SA"/>
        </w:rPr>
        <w:t xml:space="preserve"> godišnjeg pregleda obrane</w:t>
      </w:r>
      <w:r>
        <w:rPr>
          <w:rFonts w:eastAsia="Calibri"/>
          <w:lang w:val="hr-HR" w:bidi="ar-SA"/>
        </w:rPr>
        <w:t>“</w:t>
      </w:r>
      <w:r w:rsidRPr="00F539DB">
        <w:rPr>
          <w:rFonts w:eastAsia="Calibri"/>
          <w:lang w:val="hr-HR" w:bidi="ar-SA"/>
        </w:rPr>
        <w:t xml:space="preserve"> </w:t>
      </w:r>
      <w:r w:rsidRPr="0055664C">
        <w:rPr>
          <w:rFonts w:eastAsia="Calibri"/>
          <w:lang w:val="hr-HR" w:bidi="ar-SA"/>
        </w:rPr>
        <w:t>(</w:t>
      </w:r>
      <w:r w:rsidRPr="00F539DB">
        <w:rPr>
          <w:rFonts w:eastAsia="Calibri"/>
          <w:i/>
          <w:lang w:val="hr-HR" w:bidi="ar-SA"/>
        </w:rPr>
        <w:t xml:space="preserve">Coordinated Annual Review on Defence </w:t>
      </w:r>
      <w:r>
        <w:rPr>
          <w:rFonts w:eastAsia="Calibri"/>
          <w:i/>
          <w:lang w:val="hr-HR" w:bidi="ar-SA"/>
        </w:rPr>
        <w:t>–</w:t>
      </w:r>
      <w:r w:rsidRPr="00F539DB">
        <w:rPr>
          <w:rFonts w:eastAsia="Calibri"/>
          <w:i/>
          <w:lang w:val="hr-HR" w:bidi="ar-SA"/>
        </w:rPr>
        <w:t xml:space="preserve"> CARD</w:t>
      </w:r>
      <w:r w:rsidRPr="0055664C">
        <w:rPr>
          <w:rFonts w:eastAsia="Calibri"/>
          <w:lang w:val="hr-HR" w:bidi="ar-SA"/>
        </w:rPr>
        <w:t>)</w:t>
      </w:r>
      <w:r w:rsidRPr="00F539DB">
        <w:rPr>
          <w:rFonts w:eastAsia="Calibri"/>
          <w:i/>
          <w:lang w:val="hr-HR" w:bidi="ar-SA"/>
        </w:rPr>
        <w:t>.</w:t>
      </w:r>
      <w:r w:rsidRPr="00F539DB">
        <w:rPr>
          <w:rFonts w:eastAsia="Calibri"/>
          <w:lang w:val="hr-HR" w:bidi="ar-SA"/>
        </w:rPr>
        <w:t xml:space="preserve"> Nastavljeno je aktivno sudjelovanje u šest PESCO projekata razvoja sposobnosti u koje se uključila Republika Hrvatska, a zahtjevi za resursima, iskazani u sklopu ovih projekata, ugrađeni su u nacionalne planske dokumente.</w:t>
      </w:r>
    </w:p>
    <w:p w14:paraId="502F3BA4" w14:textId="77777777" w:rsidR="00E46770" w:rsidRPr="00E529D5" w:rsidRDefault="00E46770" w:rsidP="00E46770">
      <w:pPr>
        <w:rPr>
          <w:rFonts w:eastAsia="Calibri"/>
          <w:i/>
          <w:lang w:val="hr-HR" w:bidi="ar-SA"/>
        </w:rPr>
      </w:pPr>
    </w:p>
    <w:p w14:paraId="3F0FE87B" w14:textId="77777777" w:rsidR="00E46770" w:rsidRPr="00F539DB" w:rsidRDefault="00E46770" w:rsidP="00E46770">
      <w:pPr>
        <w:ind w:firstLine="708"/>
        <w:rPr>
          <w:lang w:val="hr-HR"/>
        </w:rPr>
      </w:pPr>
      <w:bookmarkStart w:id="13" w:name="_Toc62998326"/>
      <w:r w:rsidRPr="00F539DB">
        <w:rPr>
          <w:b/>
          <w:bCs/>
          <w:iCs/>
          <w:szCs w:val="28"/>
          <w:lang w:val="hr-HR"/>
        </w:rPr>
        <w:t>1.3. Međunarodna obrambena suradnja i sigurnost</w:t>
      </w:r>
      <w:bookmarkEnd w:id="13"/>
    </w:p>
    <w:p w14:paraId="605691B8" w14:textId="77777777" w:rsidR="00E46770" w:rsidRDefault="00E46770" w:rsidP="00E46770">
      <w:pPr>
        <w:ind w:firstLine="708"/>
        <w:rPr>
          <w:lang w:val="hr-HR"/>
        </w:rPr>
      </w:pPr>
      <w:bookmarkStart w:id="14" w:name="_Toc62998327"/>
      <w:r w:rsidRPr="00F539DB">
        <w:rPr>
          <w:lang w:val="hr-HR"/>
        </w:rPr>
        <w:t>Međunarodna obramb</w:t>
      </w:r>
      <w:r>
        <w:rPr>
          <w:lang w:val="hr-HR"/>
        </w:rPr>
        <w:t>ena suradnja provodi se radi</w:t>
      </w:r>
      <w:r w:rsidRPr="00F539DB">
        <w:rPr>
          <w:lang w:val="hr-HR"/>
        </w:rPr>
        <w:t xml:space="preserve"> međunarodne afirmacije Republike Hrvatske u području obrane te predstavlja izravan doprinos jačanju ugleda i daljnje afirmacije Republike Hrvatske kao odgovorne članice </w:t>
      </w:r>
      <w:r>
        <w:rPr>
          <w:lang w:val="hr-HR"/>
        </w:rPr>
        <w:t xml:space="preserve">međunarodne zajednice. </w:t>
      </w:r>
    </w:p>
    <w:p w14:paraId="74213448" w14:textId="77777777" w:rsidR="00E46770" w:rsidRPr="00F539DB" w:rsidRDefault="00E46770" w:rsidP="00E46770">
      <w:pPr>
        <w:ind w:firstLine="708"/>
        <w:rPr>
          <w:lang w:val="hr-HR"/>
        </w:rPr>
      </w:pPr>
      <w:r>
        <w:rPr>
          <w:lang w:val="hr-HR"/>
        </w:rPr>
        <w:t>Suradnjom</w:t>
      </w:r>
      <w:r w:rsidRPr="00F539DB">
        <w:rPr>
          <w:lang w:val="hr-HR"/>
        </w:rPr>
        <w:t xml:space="preserve"> sa strateški značajnim partnerima u Europi i svijetu te </w:t>
      </w:r>
      <w:r>
        <w:rPr>
          <w:lang w:val="hr-HR"/>
        </w:rPr>
        <w:t>aktivnim</w:t>
      </w:r>
      <w:r w:rsidRPr="00F539DB">
        <w:rPr>
          <w:lang w:val="hr-HR"/>
        </w:rPr>
        <w:t xml:space="preserve"> sudjelovanje</w:t>
      </w:r>
      <w:r>
        <w:rPr>
          <w:lang w:val="hr-HR"/>
        </w:rPr>
        <w:t>m</w:t>
      </w:r>
      <w:r w:rsidRPr="00F539DB">
        <w:rPr>
          <w:lang w:val="hr-HR"/>
        </w:rPr>
        <w:t xml:space="preserve"> u operacijama, misijama i aktivnostima Ujedinjenih naroda, NATO-a i E</w:t>
      </w:r>
      <w:r>
        <w:rPr>
          <w:lang w:val="hr-HR"/>
        </w:rPr>
        <w:t>uropske unije</w:t>
      </w:r>
      <w:r w:rsidRPr="00F539DB">
        <w:rPr>
          <w:lang w:val="hr-HR"/>
        </w:rPr>
        <w:t xml:space="preserve"> nastavljen je zajednički doprinos miru, sigurnosti i stabilnosti globalnog i euroatlantskog prostora. </w:t>
      </w:r>
    </w:p>
    <w:p w14:paraId="38DF9256" w14:textId="77777777" w:rsidR="00E46770" w:rsidRPr="00F539DB" w:rsidRDefault="00E46770" w:rsidP="00E46770">
      <w:pPr>
        <w:ind w:firstLine="644"/>
        <w:rPr>
          <w:lang w:val="hr-HR"/>
        </w:rPr>
      </w:pPr>
      <w:r w:rsidRPr="00F539DB">
        <w:rPr>
          <w:lang w:val="hr-HR"/>
        </w:rPr>
        <w:t>S obzirom na izazove u području međunarodne sigurnosti</w:t>
      </w:r>
      <w:r>
        <w:rPr>
          <w:lang w:val="hr-HR"/>
        </w:rPr>
        <w:t>,</w:t>
      </w:r>
      <w:r w:rsidRPr="00F539DB">
        <w:rPr>
          <w:lang w:val="hr-HR"/>
        </w:rPr>
        <w:t xml:space="preserve"> kao i obveze koje proizlaze iz članstva u međunarodnim organizacijama i inicijativama, prioritetna područja međunarodne obrambene suradnje u 2020. bila su:</w:t>
      </w:r>
    </w:p>
    <w:p w14:paraId="73FDC189" w14:textId="77777777" w:rsidR="00E46770" w:rsidRPr="00F539DB" w:rsidRDefault="00E46770" w:rsidP="00E46770">
      <w:pPr>
        <w:pStyle w:val="ListParagraph"/>
        <w:numPr>
          <w:ilvl w:val="0"/>
          <w:numId w:val="25"/>
        </w:numPr>
        <w:rPr>
          <w:lang w:val="hr-HR"/>
        </w:rPr>
      </w:pPr>
      <w:r>
        <w:rPr>
          <w:lang w:val="hr-HR"/>
        </w:rPr>
        <w:t>p</w:t>
      </w:r>
      <w:r w:rsidRPr="00F539DB">
        <w:rPr>
          <w:lang w:val="hr-HR"/>
        </w:rPr>
        <w:t>redsjedanje Republike Hrvatske Vijećem Europske unije</w:t>
      </w:r>
    </w:p>
    <w:p w14:paraId="68F68BDE" w14:textId="77777777" w:rsidR="00E46770" w:rsidRPr="00F539DB" w:rsidRDefault="00E46770" w:rsidP="00E46770">
      <w:pPr>
        <w:pStyle w:val="ListParagraph"/>
        <w:numPr>
          <w:ilvl w:val="0"/>
          <w:numId w:val="25"/>
        </w:numPr>
        <w:rPr>
          <w:lang w:val="hr-HR"/>
        </w:rPr>
      </w:pPr>
      <w:r w:rsidRPr="00F539DB">
        <w:rPr>
          <w:lang w:val="hr-HR"/>
        </w:rPr>
        <w:t>nastavak aktivnog sudjelovanja u operacijama, misijama i aktivnostima Ujedinjenih naroda, NATO-a i E</w:t>
      </w:r>
      <w:r>
        <w:rPr>
          <w:lang w:val="hr-HR"/>
        </w:rPr>
        <w:t>uropske unije</w:t>
      </w:r>
    </w:p>
    <w:p w14:paraId="5560C174" w14:textId="77777777" w:rsidR="00E46770" w:rsidRPr="00F539DB" w:rsidRDefault="00E46770" w:rsidP="00E46770">
      <w:pPr>
        <w:pStyle w:val="ListParagraph"/>
        <w:numPr>
          <w:ilvl w:val="0"/>
          <w:numId w:val="25"/>
        </w:numPr>
        <w:rPr>
          <w:lang w:val="hr-HR"/>
        </w:rPr>
      </w:pPr>
      <w:r w:rsidRPr="00F539DB">
        <w:rPr>
          <w:lang w:val="hr-HR"/>
        </w:rPr>
        <w:lastRenderedPageBreak/>
        <w:t>razmjestivost, održivost, sigurnost i interoperabilnost pripadnika i postrojbi Hrvatske vojske u operacijama potpore miru i misijama, vježbama te drugim aktivnostima</w:t>
      </w:r>
    </w:p>
    <w:p w14:paraId="7BEA5801" w14:textId="77777777" w:rsidR="00E46770" w:rsidRPr="00F539DB" w:rsidRDefault="00E46770" w:rsidP="00E46770">
      <w:pPr>
        <w:pStyle w:val="ListParagraph"/>
        <w:numPr>
          <w:ilvl w:val="0"/>
          <w:numId w:val="25"/>
        </w:numPr>
        <w:rPr>
          <w:lang w:val="hr-HR"/>
        </w:rPr>
      </w:pPr>
      <w:r w:rsidRPr="00F539DB">
        <w:rPr>
          <w:lang w:val="hr-HR"/>
        </w:rPr>
        <w:t>aktivno sudjelovanje u tijelima i forumima međunarodnih organizacija i inicijativa, ispunjavanje preuzetih međunarodnih obveza uz promicanje nacionalnih interesa</w:t>
      </w:r>
    </w:p>
    <w:p w14:paraId="683F0889" w14:textId="77777777" w:rsidR="00E46770" w:rsidRPr="00F539DB" w:rsidRDefault="00E46770" w:rsidP="00E46770">
      <w:pPr>
        <w:pStyle w:val="ListParagraph"/>
        <w:numPr>
          <w:ilvl w:val="0"/>
          <w:numId w:val="25"/>
        </w:numPr>
        <w:rPr>
          <w:lang w:val="hr-HR"/>
        </w:rPr>
      </w:pPr>
      <w:r w:rsidRPr="00F539DB">
        <w:rPr>
          <w:rFonts w:eastAsiaTheme="majorEastAsia"/>
          <w:bCs/>
          <w:iCs/>
          <w:lang w:val="hr-HR"/>
        </w:rPr>
        <w:t>uključivanje u višenacionalne inicijative i aktivnosti s ciljem daljnje izgradnje sposobnosti i jačanja interoperabilnosti Hrvatske vojske</w:t>
      </w:r>
    </w:p>
    <w:p w14:paraId="55375872" w14:textId="77777777" w:rsidR="00E46770" w:rsidRPr="00F539DB" w:rsidRDefault="00E46770" w:rsidP="00E46770">
      <w:pPr>
        <w:pStyle w:val="ListParagraph"/>
        <w:numPr>
          <w:ilvl w:val="0"/>
          <w:numId w:val="25"/>
        </w:numPr>
        <w:rPr>
          <w:lang w:val="hr-HR"/>
        </w:rPr>
      </w:pPr>
      <w:r w:rsidRPr="00F539DB">
        <w:rPr>
          <w:lang w:val="hr-HR"/>
        </w:rPr>
        <w:t>jačanje ugleda i značaja R</w:t>
      </w:r>
      <w:r>
        <w:rPr>
          <w:lang w:val="hr-HR"/>
        </w:rPr>
        <w:t>epublike Hrvatske</w:t>
      </w:r>
      <w:r w:rsidRPr="00F539DB">
        <w:rPr>
          <w:lang w:val="hr-HR"/>
        </w:rPr>
        <w:t xml:space="preserve"> kroz intenziviranje suradnje s EU institucijama i EU članicama tijekom pripremnog razdoblja za predsjedanje Vijećem Europske </w:t>
      </w:r>
      <w:r>
        <w:rPr>
          <w:lang w:val="hr-HR"/>
        </w:rPr>
        <w:t>u</w:t>
      </w:r>
      <w:r w:rsidRPr="00F539DB">
        <w:rPr>
          <w:lang w:val="hr-HR"/>
        </w:rPr>
        <w:t>nije</w:t>
      </w:r>
      <w:r w:rsidR="005F4AE6">
        <w:rPr>
          <w:lang w:val="hr-HR"/>
        </w:rPr>
        <w:t xml:space="preserve">  </w:t>
      </w:r>
    </w:p>
    <w:p w14:paraId="4748DDBD" w14:textId="77777777" w:rsidR="00E46770" w:rsidRPr="00F539DB" w:rsidRDefault="00E46770" w:rsidP="00E46770">
      <w:pPr>
        <w:pStyle w:val="ListParagraph"/>
        <w:numPr>
          <w:ilvl w:val="0"/>
          <w:numId w:val="25"/>
        </w:numPr>
        <w:rPr>
          <w:lang w:val="hr-HR" w:bidi="ar-SA"/>
        </w:rPr>
      </w:pPr>
      <w:r w:rsidRPr="00F539DB">
        <w:rPr>
          <w:rFonts w:eastAsiaTheme="majorEastAsia"/>
          <w:bCs/>
          <w:iCs/>
          <w:lang w:val="hr-HR"/>
        </w:rPr>
        <w:t>unaprjeđenje odnosa s glavnim strateškim saveznicima (Sjedinjene Američke Države, Savezna Republika Njemačka, Republika Poljska, Ujedinjena Kraljevina Velike Britanije i Sjeverne Irske)</w:t>
      </w:r>
    </w:p>
    <w:p w14:paraId="516F6AB5" w14:textId="77777777" w:rsidR="00E46770" w:rsidRPr="00F539DB" w:rsidRDefault="00E46770" w:rsidP="00E46770">
      <w:pPr>
        <w:pStyle w:val="ListParagraph"/>
        <w:numPr>
          <w:ilvl w:val="0"/>
          <w:numId w:val="25"/>
        </w:numPr>
        <w:rPr>
          <w:lang w:val="hr-HR"/>
        </w:rPr>
      </w:pPr>
      <w:r w:rsidRPr="00F539DB">
        <w:rPr>
          <w:lang w:val="hr-HR"/>
        </w:rPr>
        <w:t>doprinos razvoju hrvatske obrambene industrije</w:t>
      </w:r>
    </w:p>
    <w:p w14:paraId="3A5D93CC" w14:textId="77777777" w:rsidR="00E46770" w:rsidRPr="00F539DB" w:rsidRDefault="00E46770" w:rsidP="00E46770">
      <w:pPr>
        <w:pStyle w:val="ListParagraph"/>
        <w:numPr>
          <w:ilvl w:val="0"/>
          <w:numId w:val="25"/>
        </w:numPr>
        <w:rPr>
          <w:lang w:val="hr-HR"/>
        </w:rPr>
      </w:pPr>
      <w:r w:rsidRPr="00F539DB">
        <w:rPr>
          <w:lang w:val="hr-HR"/>
        </w:rPr>
        <w:t>jačanje obrambene suradnje sa zemljama srednje Europe</w:t>
      </w:r>
    </w:p>
    <w:p w14:paraId="32FBBE1F" w14:textId="77777777" w:rsidR="00E46770" w:rsidRPr="00F539DB" w:rsidRDefault="00E46770" w:rsidP="00E46770">
      <w:pPr>
        <w:pStyle w:val="ListParagraph"/>
        <w:numPr>
          <w:ilvl w:val="0"/>
          <w:numId w:val="25"/>
        </w:numPr>
        <w:rPr>
          <w:lang w:val="hr-HR"/>
        </w:rPr>
      </w:pPr>
      <w:r w:rsidRPr="00F539DB">
        <w:rPr>
          <w:lang w:val="hr-HR"/>
        </w:rPr>
        <w:t xml:space="preserve">jačanje stabilnosti i sigurnosti u jugoistočnoj Europi. </w:t>
      </w:r>
    </w:p>
    <w:p w14:paraId="7EB969E6" w14:textId="77777777" w:rsidR="00E46770" w:rsidRDefault="00E46770" w:rsidP="001B0A97">
      <w:pPr>
        <w:ind w:firstLine="644"/>
        <w:rPr>
          <w:lang w:val="hr-HR"/>
        </w:rPr>
      </w:pPr>
      <w:r w:rsidRPr="00F539DB">
        <w:rPr>
          <w:lang w:val="hr-HR"/>
        </w:rPr>
        <w:t xml:space="preserve">Zadaća međunarodne obrambene i vojne suradnje je i potpora održavanju, unaprjeđivanju i razvoju obrambenih sposobnosti Hrvatske vojske, u skladu s obrambenim potrebama definiranim strateškim i planskim dokumentima te obvezama koje proizlaze iz članstva u NATO-u i Europskoj uniji. Kroz prioritetne aktivnosti </w:t>
      </w:r>
      <w:r>
        <w:rPr>
          <w:lang w:val="hr-HR"/>
        </w:rPr>
        <w:t>o</w:t>
      </w:r>
      <w:r w:rsidRPr="00F539DB">
        <w:rPr>
          <w:lang w:val="hr-HR"/>
        </w:rPr>
        <w:t>brambene suradnje u 2020. nastavljena je potpora implementaciji prihvaćenih NATO ciljeva sposobnosti te ispunjenju obveza preuzetih pristupanjem PESCO-u.</w:t>
      </w:r>
    </w:p>
    <w:p w14:paraId="2A209710" w14:textId="77777777" w:rsidR="001B0A97" w:rsidRPr="00E529D5" w:rsidRDefault="001B0A97" w:rsidP="001B0A97">
      <w:pPr>
        <w:ind w:firstLine="644"/>
        <w:rPr>
          <w:lang w:val="hr-HR"/>
        </w:rPr>
      </w:pPr>
    </w:p>
    <w:p w14:paraId="3F501A0D" w14:textId="77777777" w:rsidR="00E46770" w:rsidRDefault="00E46770" w:rsidP="001B0A97">
      <w:pPr>
        <w:pStyle w:val="Heading2"/>
        <w:spacing w:before="0" w:after="0" w:line="240" w:lineRule="auto"/>
        <w:ind w:firstLine="709"/>
        <w:rPr>
          <w:bCs w:val="0"/>
          <w:iCs w:val="0"/>
          <w:lang w:val="hr-HR"/>
        </w:rPr>
      </w:pPr>
      <w:bookmarkStart w:id="15" w:name="_Toc38868365"/>
      <w:bookmarkStart w:id="16" w:name="_Toc73283058"/>
      <w:r w:rsidRPr="005816B0">
        <w:rPr>
          <w:bCs w:val="0"/>
          <w:iCs w:val="0"/>
          <w:lang w:val="hr-HR"/>
        </w:rPr>
        <w:t xml:space="preserve">1.3.1. Funkcioniranje u okvirima NATO-a i Zajedničke sigurnosne i obrambene </w:t>
      </w:r>
      <w:r>
        <w:rPr>
          <w:bCs w:val="0"/>
          <w:iCs w:val="0"/>
          <w:lang w:val="hr-HR"/>
        </w:rPr>
        <w:tab/>
      </w:r>
      <w:r w:rsidRPr="005816B0">
        <w:rPr>
          <w:bCs w:val="0"/>
          <w:iCs w:val="0"/>
          <w:lang w:val="hr-HR"/>
        </w:rPr>
        <w:t>politike Europske unije</w:t>
      </w:r>
      <w:bookmarkEnd w:id="15"/>
      <w:bookmarkEnd w:id="16"/>
    </w:p>
    <w:p w14:paraId="7F044B5F" w14:textId="77777777" w:rsidR="001B0A97" w:rsidRPr="001B0A97" w:rsidRDefault="001B0A97" w:rsidP="001B0A97">
      <w:pPr>
        <w:rPr>
          <w:lang w:val="hr-HR"/>
        </w:rPr>
      </w:pPr>
    </w:p>
    <w:p w14:paraId="62CC75DE" w14:textId="77777777" w:rsidR="00E46770" w:rsidRPr="00221FAD" w:rsidRDefault="00E46770" w:rsidP="00E46770">
      <w:pPr>
        <w:rPr>
          <w:b/>
          <w:u w:val="single"/>
          <w:lang w:val="hr-HR"/>
        </w:rPr>
      </w:pPr>
      <w:r>
        <w:rPr>
          <w:b/>
          <w:bCs/>
          <w:lang w:val="hr-HR"/>
        </w:rPr>
        <w:tab/>
      </w:r>
      <w:r w:rsidRPr="00221FAD">
        <w:rPr>
          <w:b/>
          <w:bCs/>
          <w:u w:val="single"/>
          <w:lang w:val="hr-HR"/>
        </w:rPr>
        <w:t>Aktivnosti u sklopu NATO-a</w:t>
      </w:r>
    </w:p>
    <w:p w14:paraId="58D2B750" w14:textId="77777777" w:rsidR="00E46770" w:rsidRPr="001B0A97" w:rsidRDefault="00E46770" w:rsidP="00CC7052">
      <w:pPr>
        <w:ind w:firstLine="709"/>
        <w:rPr>
          <w:lang w:val="hr-HR"/>
        </w:rPr>
      </w:pPr>
      <w:r>
        <w:rPr>
          <w:lang w:val="hr-HR"/>
        </w:rPr>
        <w:t xml:space="preserve">Republika Hrvatska je 2020. </w:t>
      </w:r>
      <w:r w:rsidRPr="00F539DB">
        <w:rPr>
          <w:lang w:val="hr-HR"/>
        </w:rPr>
        <w:t xml:space="preserve">zakoračila u dvanaestu godinu članstva u NATO </w:t>
      </w:r>
      <w:r>
        <w:rPr>
          <w:lang w:val="hr-HR"/>
        </w:rPr>
        <w:t>s</w:t>
      </w:r>
      <w:r w:rsidRPr="00F539DB">
        <w:rPr>
          <w:lang w:val="hr-HR"/>
        </w:rPr>
        <w:t>avezu.</w:t>
      </w:r>
      <w:r w:rsidR="005F4AE6">
        <w:rPr>
          <w:lang w:val="hr-HR"/>
        </w:rPr>
        <w:t xml:space="preserve"> </w:t>
      </w:r>
      <w:r w:rsidRPr="00F539DB">
        <w:rPr>
          <w:lang w:val="hr-HR"/>
        </w:rPr>
        <w:t xml:space="preserve">Članstvo u NATO-u nije samo važan stup sigurnosti Republike Hrvatske, već </w:t>
      </w:r>
      <w:r w:rsidRPr="00F539DB">
        <w:rPr>
          <w:lang w:val="hr-HR"/>
        </w:rPr>
        <w:lastRenderedPageBreak/>
        <w:t>i okvir za promicanje i jačanje regionalne, europske i međunarodne sigurnosti. Republika Hrvatska svojim članstvom u najsnažnijem i najuspješnijem obrambenom savezu dj</w:t>
      </w:r>
      <w:r>
        <w:rPr>
          <w:lang w:val="hr-HR"/>
        </w:rPr>
        <w:t>eluje kao ravnopravna saveznica</w:t>
      </w:r>
      <w:r w:rsidRPr="00F539DB">
        <w:rPr>
          <w:lang w:val="hr-HR"/>
        </w:rPr>
        <w:t xml:space="preserve"> odnosno kao dio političke i sigurnosne arhit</w:t>
      </w:r>
      <w:r>
        <w:rPr>
          <w:lang w:val="hr-HR"/>
        </w:rPr>
        <w:t xml:space="preserve">ekture euroatlantske zajednice. </w:t>
      </w:r>
      <w:r w:rsidRPr="00F539DB">
        <w:rPr>
          <w:lang w:val="hr-HR"/>
        </w:rPr>
        <w:t>Sudjelovanjem na sastancima šefova država i vlada, sastancima u formatu ministara obrane, ministara vanjskih poslova, načelnika združenih stožera</w:t>
      </w:r>
      <w:r>
        <w:rPr>
          <w:lang w:val="hr-HR"/>
        </w:rPr>
        <w:t xml:space="preserve"> oružanih snaga</w:t>
      </w:r>
      <w:r w:rsidRPr="00F539DB">
        <w:rPr>
          <w:lang w:val="hr-HR"/>
        </w:rPr>
        <w:t>, kao i na tematskim konferencijama i sastancima ekspertnih skupina NATO-a u raznim funkcionalnim područjima ostvarena je vidljivost i prepoznatljivost Republike Hrvatske što jača nje</w:t>
      </w:r>
      <w:r>
        <w:rPr>
          <w:lang w:val="hr-HR"/>
        </w:rPr>
        <w:t>zi</w:t>
      </w:r>
      <w:r w:rsidRPr="00F539DB">
        <w:rPr>
          <w:lang w:val="hr-HR"/>
        </w:rPr>
        <w:t>n međunarodni položaj. Istovremeno, radom u odborima i tijelima NATO-a predstavnici Republike Hrvatske pridonijeli su funkcioniranju zapovjedne strukture i strukture snaga Saveza, promicanju nacionalnih interesa te unaprjeđenju bilateralnih odnosa.</w:t>
      </w:r>
      <w:r w:rsidR="001B0A97">
        <w:rPr>
          <w:lang w:val="hr-HR"/>
        </w:rPr>
        <w:t xml:space="preserve"> </w:t>
      </w:r>
      <w:r w:rsidRPr="00F539DB">
        <w:rPr>
          <w:lang w:val="hr-HR"/>
        </w:rPr>
        <w:t xml:space="preserve">NATO pruža mogućnost zajedničkog razvoja sposobnosti i dostizanje nacionalnih ciljeva kroz zajedničke projekte članica Saveza. U kontekstu multinacionalnog razvoja sposobnosti, za </w:t>
      </w:r>
      <w:r>
        <w:rPr>
          <w:lang w:val="hr-HR"/>
        </w:rPr>
        <w:t xml:space="preserve">Republiku </w:t>
      </w:r>
      <w:r w:rsidRPr="00F539DB">
        <w:rPr>
          <w:lang w:val="hr-HR"/>
        </w:rPr>
        <w:t xml:space="preserve">Hrvatsku je od </w:t>
      </w:r>
      <w:r>
        <w:rPr>
          <w:lang w:val="hr-HR"/>
        </w:rPr>
        <w:t>iznimne važnosti</w:t>
      </w:r>
      <w:r w:rsidRPr="00F539DB">
        <w:rPr>
          <w:lang w:val="hr-HR"/>
        </w:rPr>
        <w:t xml:space="preserve"> sudjelovanje u Konceptu vodećih nacija </w:t>
      </w:r>
      <w:r w:rsidRPr="00F539DB">
        <w:rPr>
          <w:i/>
          <w:lang w:val="hr-HR"/>
        </w:rPr>
        <w:t>Framework Nation Concept</w:t>
      </w:r>
      <w:r>
        <w:rPr>
          <w:i/>
          <w:lang w:val="hr-HR"/>
        </w:rPr>
        <w:t xml:space="preserve"> </w:t>
      </w:r>
      <w:r>
        <w:rPr>
          <w:i/>
          <w:iCs/>
          <w:lang w:val="hr-HR"/>
        </w:rPr>
        <w:t>– FNC</w:t>
      </w:r>
      <w:r w:rsidRPr="00F539DB">
        <w:rPr>
          <w:i/>
          <w:iCs/>
          <w:lang w:val="hr-HR"/>
        </w:rPr>
        <w:t xml:space="preserve">. </w:t>
      </w:r>
      <w:r w:rsidRPr="00F539DB">
        <w:rPr>
          <w:iCs/>
          <w:lang w:val="hr-HR"/>
        </w:rPr>
        <w:t>N</w:t>
      </w:r>
      <w:r w:rsidRPr="00F539DB">
        <w:rPr>
          <w:lang w:val="hr-HR"/>
        </w:rPr>
        <w:t xml:space="preserve">jemačka grupacija FNC okuplja 21 zemlju, a </w:t>
      </w:r>
      <w:r>
        <w:rPr>
          <w:lang w:val="hr-HR"/>
        </w:rPr>
        <w:t xml:space="preserve">Republika </w:t>
      </w:r>
      <w:r w:rsidRPr="00F539DB">
        <w:rPr>
          <w:lang w:val="hr-HR"/>
        </w:rPr>
        <w:t>Hrvatska je vidi kao dobro izbalansiranu inicijativu koja osigurava sinergiju s naporima E</w:t>
      </w:r>
      <w:r>
        <w:rPr>
          <w:lang w:val="hr-HR"/>
        </w:rPr>
        <w:t>uropske unije</w:t>
      </w:r>
      <w:r w:rsidRPr="00F539DB">
        <w:rPr>
          <w:lang w:val="hr-HR"/>
        </w:rPr>
        <w:t xml:space="preserve"> u razvoju sposobnosti, osobito u </w:t>
      </w:r>
      <w:r>
        <w:rPr>
          <w:lang w:val="hr-HR"/>
        </w:rPr>
        <w:t>kontekstu PESCO projekata. Ovom inicijativom</w:t>
      </w:r>
      <w:r w:rsidRPr="00F539DB">
        <w:rPr>
          <w:lang w:val="hr-HR"/>
        </w:rPr>
        <w:t xml:space="preserve"> Hrvatska vojska jača interoperabilnost uključivanjem snaga veličine bojne i manjih p</w:t>
      </w:r>
      <w:r>
        <w:rPr>
          <w:lang w:val="hr-HR"/>
        </w:rPr>
        <w:t>ostrojbi potpore u sastav tzv. većih formacija</w:t>
      </w:r>
      <w:r w:rsidRPr="00F539DB">
        <w:rPr>
          <w:lang w:val="hr-HR"/>
        </w:rPr>
        <w:t xml:space="preserve"> te sudjelovanje</w:t>
      </w:r>
      <w:r>
        <w:rPr>
          <w:lang w:val="hr-HR"/>
        </w:rPr>
        <w:t>m</w:t>
      </w:r>
      <w:r w:rsidRPr="00F539DB">
        <w:rPr>
          <w:lang w:val="hr-HR"/>
        </w:rPr>
        <w:t xml:space="preserve"> u radu, aktivno ili u statusu promatrača, u desetak klastera za razvoj sposobnosti. Na marginama sastanka ministara obrane E</w:t>
      </w:r>
      <w:r>
        <w:rPr>
          <w:lang w:val="hr-HR"/>
        </w:rPr>
        <w:t>uropske unije</w:t>
      </w:r>
      <w:r w:rsidRPr="00F539DB">
        <w:rPr>
          <w:lang w:val="hr-HR"/>
        </w:rPr>
        <w:t xml:space="preserve"> u Berlinu u kolovozu 2020. usvojeno je četvrto Izvješće o napretku njemačke grupacije FNC-a u kojem su sažeta postignuća i definirane smjernice za daljnji rad u okviru grupacije. Ministri obrane </w:t>
      </w:r>
      <w:r>
        <w:rPr>
          <w:lang w:val="hr-HR"/>
        </w:rPr>
        <w:t xml:space="preserve">složili </w:t>
      </w:r>
      <w:r w:rsidRPr="00F539DB">
        <w:rPr>
          <w:lang w:val="hr-HR"/>
        </w:rPr>
        <w:t xml:space="preserve">su </w:t>
      </w:r>
      <w:r>
        <w:rPr>
          <w:lang w:val="hr-HR"/>
        </w:rPr>
        <w:t>se o nastav</w:t>
      </w:r>
      <w:r w:rsidRPr="00F539DB">
        <w:rPr>
          <w:lang w:val="hr-HR"/>
        </w:rPr>
        <w:t>k</w:t>
      </w:r>
      <w:r>
        <w:rPr>
          <w:lang w:val="hr-HR"/>
        </w:rPr>
        <w:t>u</w:t>
      </w:r>
      <w:r w:rsidRPr="00F539DB">
        <w:rPr>
          <w:lang w:val="hr-HR"/>
        </w:rPr>
        <w:t xml:space="preserve"> jačanja FNC-a </w:t>
      </w:r>
      <w:r>
        <w:rPr>
          <w:lang w:val="hr-HR"/>
        </w:rPr>
        <w:t>radi</w:t>
      </w:r>
      <w:r w:rsidRPr="00F539DB">
        <w:rPr>
          <w:lang w:val="hr-HR"/>
        </w:rPr>
        <w:t xml:space="preserve"> poboljšanja interoperabilnosti među oružanim snagama zemalja u Europi i udruživanju napora u postizanju maksimalne sinergije između NATO-a i E</w:t>
      </w:r>
      <w:r>
        <w:rPr>
          <w:lang w:val="hr-HR"/>
        </w:rPr>
        <w:t>uropske unije.</w:t>
      </w:r>
    </w:p>
    <w:p w14:paraId="26CF66F5" w14:textId="77777777" w:rsidR="00E46770" w:rsidRPr="00F539DB" w:rsidRDefault="00E46770" w:rsidP="00E46770">
      <w:pPr>
        <w:jc w:val="center"/>
        <w:rPr>
          <w:lang w:val="hr-HR"/>
        </w:rPr>
      </w:pPr>
      <w:r w:rsidRPr="00F539DB">
        <w:rPr>
          <w:noProof/>
          <w:lang w:val="hr-HR" w:eastAsia="hr-HR" w:bidi="ar-SA"/>
        </w:rPr>
        <w:lastRenderedPageBreak/>
        <w:drawing>
          <wp:inline distT="0" distB="0" distL="0" distR="0" wp14:anchorId="29C22074" wp14:editId="1763BE50">
            <wp:extent cx="3213471" cy="2044700"/>
            <wp:effectExtent l="0" t="0" r="6350" b="0"/>
            <wp:docPr id="40" name="Picture 40" descr="C:\Users\bkunstek\AppData\Local\Microsoft\Windows\Temporary Internet Files\Content.Outlook\5DMZKST5\Ministarski_EU_Ber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kunstek\AppData\Local\Microsoft\Windows\Temporary Internet Files\Content.Outlook\5DMZKST5\Ministarski_EU_Berli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2861" cy="2050675"/>
                    </a:xfrm>
                    <a:prstGeom prst="rect">
                      <a:avLst/>
                    </a:prstGeom>
                    <a:noFill/>
                    <a:ln>
                      <a:noFill/>
                    </a:ln>
                  </pic:spPr>
                </pic:pic>
              </a:graphicData>
            </a:graphic>
          </wp:inline>
        </w:drawing>
      </w:r>
    </w:p>
    <w:p w14:paraId="7DAD983F" w14:textId="77777777" w:rsidR="00E46770" w:rsidRDefault="00E46770" w:rsidP="00E46770">
      <w:pPr>
        <w:tabs>
          <w:tab w:val="left" w:pos="6730"/>
        </w:tabs>
        <w:jc w:val="center"/>
        <w:rPr>
          <w:b/>
          <w:sz w:val="20"/>
          <w:szCs w:val="20"/>
          <w:lang w:val="hr-HR"/>
        </w:rPr>
      </w:pPr>
      <w:r w:rsidRPr="00F539DB">
        <w:rPr>
          <w:b/>
          <w:sz w:val="20"/>
          <w:szCs w:val="20"/>
          <w:lang w:val="hr-HR"/>
        </w:rPr>
        <w:t>Slika 3. Sastanak ministara obrane E</w:t>
      </w:r>
      <w:r>
        <w:rPr>
          <w:b/>
          <w:sz w:val="20"/>
          <w:szCs w:val="20"/>
          <w:lang w:val="hr-HR"/>
        </w:rPr>
        <w:t>uropske unije u</w:t>
      </w:r>
      <w:r w:rsidRPr="00F539DB">
        <w:rPr>
          <w:b/>
          <w:sz w:val="20"/>
          <w:szCs w:val="20"/>
          <w:lang w:val="hr-HR"/>
        </w:rPr>
        <w:t xml:space="preserve"> Berlin</w:t>
      </w:r>
      <w:r>
        <w:rPr>
          <w:b/>
          <w:sz w:val="20"/>
          <w:szCs w:val="20"/>
          <w:lang w:val="hr-HR"/>
        </w:rPr>
        <w:t>u, kolovoz 2020.</w:t>
      </w:r>
    </w:p>
    <w:p w14:paraId="07B6A186" w14:textId="77777777" w:rsidR="00E46770" w:rsidRPr="00C333DF" w:rsidRDefault="00E46770" w:rsidP="00E46770">
      <w:pPr>
        <w:tabs>
          <w:tab w:val="left" w:pos="6730"/>
        </w:tabs>
        <w:jc w:val="center"/>
        <w:rPr>
          <w:b/>
          <w:sz w:val="20"/>
          <w:szCs w:val="20"/>
          <w:lang w:val="hr-HR"/>
        </w:rPr>
      </w:pPr>
    </w:p>
    <w:p w14:paraId="045F563E" w14:textId="77777777" w:rsidR="00E46770" w:rsidRDefault="00E46770" w:rsidP="00CC7052">
      <w:pPr>
        <w:ind w:firstLine="708"/>
        <w:rPr>
          <w:lang w:val="hr-HR"/>
        </w:rPr>
      </w:pPr>
      <w:r w:rsidRPr="00F539DB">
        <w:rPr>
          <w:lang w:val="hr-HR"/>
        </w:rPr>
        <w:t>Republika Hrvatska sudjeluje u</w:t>
      </w:r>
      <w:r>
        <w:rPr>
          <w:lang w:val="hr-HR"/>
        </w:rPr>
        <w:t xml:space="preserve"> talijanskoj grupaciji FNC-a s </w:t>
      </w:r>
      <w:r w:rsidRPr="00F539DB">
        <w:rPr>
          <w:lang w:val="hr-HR"/>
        </w:rPr>
        <w:t xml:space="preserve">manjim intenzitetom, a aktivnosti u okviru ove grupacije usredotočene </w:t>
      </w:r>
      <w:r>
        <w:rPr>
          <w:lang w:val="hr-HR"/>
        </w:rPr>
        <w:t xml:space="preserve">su </w:t>
      </w:r>
      <w:r w:rsidRPr="00F539DB">
        <w:rPr>
          <w:lang w:val="hr-HR"/>
        </w:rPr>
        <w:t>na zajednički razvoj sposobnosti stabilizacije i rekonstrukcije u područjima pogođenim krizama, na zajednički razvoj mornaričkih sposobnosti i sposobnosti nadzora pomorskog prostora</w:t>
      </w:r>
      <w:r>
        <w:rPr>
          <w:lang w:val="hr-HR"/>
        </w:rPr>
        <w:t xml:space="preserve"> Jadrana i istočnog Mediterana. </w:t>
      </w:r>
      <w:r w:rsidRPr="00F539DB">
        <w:rPr>
          <w:lang w:val="hr-HR"/>
        </w:rPr>
        <w:t>Svojim angažmanom u NATO misijama, operacijama i drugim aktivnostima Saveza</w:t>
      </w:r>
      <w:r>
        <w:rPr>
          <w:lang w:val="hr-HR"/>
        </w:rPr>
        <w:t>,</w:t>
      </w:r>
      <w:r w:rsidRPr="00F539DB">
        <w:rPr>
          <w:lang w:val="hr-HR"/>
        </w:rPr>
        <w:t xml:space="preserve"> Republika Hrvatska je potvrdila predanost načelima i zajedničkim vrijednostima Saveza, spremnost za sudjelovanje u zajedničkom sustavu obrane i aktivan doprinos miru i stabilnosti euroatlantskog područja, kao i globalnoj sigurnosti i stabilnosti. Uz to, kroz doprinos NATO vođenim misijama, operacijama i drugim aktivnostima Saveza Republika Hrvatska dodatno razvija sposob</w:t>
      </w:r>
      <w:r>
        <w:rPr>
          <w:lang w:val="hr-HR"/>
        </w:rPr>
        <w:t>nosti vlastitih oružanih snaga.</w:t>
      </w:r>
    </w:p>
    <w:p w14:paraId="587C43B7" w14:textId="77777777" w:rsidR="00E46770" w:rsidRPr="00F539DB" w:rsidRDefault="00E46770" w:rsidP="00E46770">
      <w:pPr>
        <w:ind w:firstLine="708"/>
        <w:rPr>
          <w:lang w:val="hr-HR"/>
        </w:rPr>
      </w:pPr>
      <w:r w:rsidRPr="00F539DB">
        <w:rPr>
          <w:lang w:val="hr-HR"/>
        </w:rPr>
        <w:t xml:space="preserve">Tijekom 2020. Hrvatska vojska je sudjelovala u NATO operaciji potpore miru „KFOR“ na Kosovu, NATO misiji u Iraku, NATO mornaričkoj operaciji Sea Guardian te aktivnostima Saveza u </w:t>
      </w:r>
      <w:r>
        <w:rPr>
          <w:lang w:val="hr-HR"/>
        </w:rPr>
        <w:t>o</w:t>
      </w:r>
      <w:r w:rsidRPr="00F539DB">
        <w:rPr>
          <w:lang w:val="hr-HR"/>
        </w:rPr>
        <w:t xml:space="preserve">jačanoj prednjoj prisutnosti u Poljskoj i Litvi. </w:t>
      </w:r>
      <w:r>
        <w:rPr>
          <w:lang w:val="hr-HR"/>
        </w:rPr>
        <w:t>J</w:t>
      </w:r>
      <w:r w:rsidRPr="00F539DB">
        <w:rPr>
          <w:lang w:val="hr-HR"/>
        </w:rPr>
        <w:t>edan pripadnik sudjelovao je u operaciji „Inherent Resolve“ u Kuvajtu.</w:t>
      </w:r>
    </w:p>
    <w:p w14:paraId="323EB05A" w14:textId="77777777" w:rsidR="00E46770" w:rsidRDefault="00E46770" w:rsidP="00CC7052">
      <w:pPr>
        <w:ind w:firstLine="708"/>
        <w:rPr>
          <w:lang w:val="hr-HR"/>
        </w:rPr>
      </w:pPr>
      <w:r w:rsidRPr="00F539DB">
        <w:rPr>
          <w:lang w:val="hr-HR"/>
        </w:rPr>
        <w:t xml:space="preserve">Ukupno je u NATO operacijama, misijama i drugim aktivnostima Saveza tijekom 2020. godine bilo angažirano 548 pripadnika </w:t>
      </w:r>
      <w:r>
        <w:rPr>
          <w:lang w:val="hr-HR"/>
        </w:rPr>
        <w:t>Hrvatske vojske</w:t>
      </w:r>
      <w:r w:rsidRPr="00F539DB">
        <w:rPr>
          <w:lang w:val="hr-HR"/>
        </w:rPr>
        <w:t>.</w:t>
      </w:r>
      <w:r>
        <w:rPr>
          <w:lang w:val="hr-HR"/>
        </w:rPr>
        <w:t xml:space="preserve"> </w:t>
      </w:r>
    </w:p>
    <w:p w14:paraId="2A00439D" w14:textId="77777777" w:rsidR="00E46770" w:rsidRDefault="00E46770" w:rsidP="00E46770">
      <w:pPr>
        <w:ind w:firstLine="708"/>
        <w:rPr>
          <w:lang w:val="hr-HR"/>
        </w:rPr>
      </w:pPr>
      <w:r w:rsidRPr="00F539DB">
        <w:rPr>
          <w:lang w:val="hr-HR"/>
        </w:rPr>
        <w:lastRenderedPageBreak/>
        <w:t>U 2020.</w:t>
      </w:r>
      <w:r>
        <w:rPr>
          <w:lang w:val="hr-HR"/>
        </w:rPr>
        <w:t xml:space="preserve"> </w:t>
      </w:r>
      <w:r w:rsidRPr="00F539DB">
        <w:rPr>
          <w:lang w:val="hr-HR"/>
        </w:rPr>
        <w:t>Hrvatska vojska je u statusu spremnosti sudjelovala u NATO snagama brzog odgovora (NRF)</w:t>
      </w:r>
      <w:r w:rsidRPr="00F539DB">
        <w:rPr>
          <w:rStyle w:val="FootnoteReference"/>
          <w:lang w:val="hr-HR"/>
        </w:rPr>
        <w:footnoteReference w:id="1"/>
      </w:r>
      <w:r w:rsidRPr="00F539DB">
        <w:rPr>
          <w:lang w:val="hr-HR"/>
        </w:rPr>
        <w:t xml:space="preserve"> s jednim vodom vojne policije te sa specijalnim postrojbama u okviru poljskog zapovjed</w:t>
      </w:r>
      <w:r>
        <w:rPr>
          <w:lang w:val="hr-HR"/>
        </w:rPr>
        <w:t>ništva specijalnih snaga</w:t>
      </w:r>
      <w:r w:rsidRPr="00F539DB">
        <w:rPr>
          <w:lang w:val="hr-HR"/>
        </w:rPr>
        <w:t xml:space="preserve"> i dva stožerna časnika u zapovjedništvu Združenih namjenski organiziranih snaga vrlo visoke spremnosti (VJTF) 2020. </w:t>
      </w:r>
    </w:p>
    <w:p w14:paraId="6D946C5E" w14:textId="77777777" w:rsidR="00E46770" w:rsidRDefault="00E46770" w:rsidP="00E46770">
      <w:pPr>
        <w:rPr>
          <w:lang w:val="hr-HR"/>
        </w:rPr>
      </w:pPr>
      <w:r>
        <w:rPr>
          <w:lang w:val="hr-HR"/>
        </w:rPr>
        <w:tab/>
      </w:r>
      <w:r w:rsidRPr="00F539DB">
        <w:rPr>
          <w:lang w:val="hr-HR"/>
        </w:rPr>
        <w:t>Kao dio savezničkih nastojanja za podizanjem kulture spremnosti uspostavljena je NATO inicijativa spremnosti koja će zajedno s implementacijom načela praved</w:t>
      </w:r>
      <w:r>
        <w:rPr>
          <w:lang w:val="hr-HR"/>
        </w:rPr>
        <w:t xml:space="preserve">ne raspodjele tereta značajno </w:t>
      </w:r>
      <w:r w:rsidRPr="00F539DB">
        <w:rPr>
          <w:lang w:val="hr-HR"/>
        </w:rPr>
        <w:t>pri</w:t>
      </w:r>
      <w:r>
        <w:rPr>
          <w:lang w:val="hr-HR"/>
        </w:rPr>
        <w:t>do</w:t>
      </w:r>
      <w:r w:rsidRPr="00F539DB">
        <w:rPr>
          <w:lang w:val="hr-HR"/>
        </w:rPr>
        <w:t xml:space="preserve">nijeti ukupnom razvoju NATO obrambenih sposobnosti. </w:t>
      </w:r>
    </w:p>
    <w:p w14:paraId="720E3427" w14:textId="77777777" w:rsidR="00E46770" w:rsidRPr="00F539DB" w:rsidRDefault="00E46770" w:rsidP="00E46770">
      <w:pPr>
        <w:rPr>
          <w:lang w:val="hr-HR"/>
        </w:rPr>
      </w:pPr>
      <w:r>
        <w:rPr>
          <w:lang w:val="hr-HR"/>
        </w:rPr>
        <w:tab/>
      </w:r>
      <w:r w:rsidRPr="00F539DB">
        <w:rPr>
          <w:lang w:val="hr-HR"/>
        </w:rPr>
        <w:t xml:space="preserve">Republika Hrvatska je od početka podržala uspostavu </w:t>
      </w:r>
      <w:r>
        <w:rPr>
          <w:lang w:val="hr-HR"/>
        </w:rPr>
        <w:t>NATO inicijative spremnosti</w:t>
      </w:r>
      <w:r w:rsidRPr="00F539DB">
        <w:rPr>
          <w:lang w:val="hr-HR"/>
        </w:rPr>
        <w:t xml:space="preserve"> te deklarirala značajne elemente kopnenih te manji element zračnih snaga u grupaciju snaga. </w:t>
      </w:r>
    </w:p>
    <w:p w14:paraId="25F3AC7D" w14:textId="77777777" w:rsidR="00E46770" w:rsidRPr="00F539DB" w:rsidRDefault="00E46770" w:rsidP="00CC7052">
      <w:pPr>
        <w:ind w:firstLine="708"/>
        <w:rPr>
          <w:lang w:val="hr-HR"/>
        </w:rPr>
      </w:pPr>
      <w:r>
        <w:rPr>
          <w:lang w:val="hr-HR"/>
        </w:rPr>
        <w:t>Posljednjih godina</w:t>
      </w:r>
      <w:r w:rsidRPr="00F539DB">
        <w:rPr>
          <w:lang w:val="hr-HR"/>
        </w:rPr>
        <w:t xml:space="preserve"> NATO je proveo najveću prilagodbu i jačanje zapovjedne strukture od kraja hladnog rata koja je rezultirala uspostavom novih zapovjedništava na operativnoj, korpusnoj i divizijskoj razini. Popuna NATO zapovjedne strukture provodi se prema postotku koji je određen državama članicama Saveza za uplatu u zajednički proračun. Republika Hrvatska je u 2020. ispunila obvezu popune kvota </w:t>
      </w:r>
      <w:r w:rsidR="00665B50">
        <w:rPr>
          <w:lang w:val="hr-HR"/>
        </w:rPr>
        <w:t xml:space="preserve">osoblja </w:t>
      </w:r>
      <w:r w:rsidRPr="00F539DB">
        <w:rPr>
          <w:lang w:val="hr-HR"/>
        </w:rPr>
        <w:t>u NATO-u.</w:t>
      </w:r>
    </w:p>
    <w:p w14:paraId="102CF5AE" w14:textId="77777777" w:rsidR="00E46770" w:rsidRPr="001114D6" w:rsidRDefault="00E46770" w:rsidP="00E46770">
      <w:pPr>
        <w:ind w:firstLine="708"/>
        <w:rPr>
          <w:i/>
          <w:lang w:val="hr-HR" w:eastAsia="zh-CN"/>
        </w:rPr>
      </w:pPr>
      <w:r w:rsidRPr="00F539DB">
        <w:rPr>
          <w:lang w:val="hr-HR" w:eastAsia="zh-CN"/>
        </w:rPr>
        <w:t>Kako bi ispunila nedostatak u sadašnjem teritorijalnom rasporedu zapovjedništava NATO strukture snaga te povećala razinu sigurnosti u srednjoj Europi i na jugoistočnim granicama Saveza, Republika Hrvatska je kao suosnivačica, zajedno s Mađarskom 2018., pokrenula inicijativu uspostave Multinacionalnog</w:t>
      </w:r>
      <w:r>
        <w:rPr>
          <w:lang w:val="hr-HR" w:eastAsia="zh-CN"/>
        </w:rPr>
        <w:t>a divizijskog zapovjedništva za s</w:t>
      </w:r>
      <w:r w:rsidRPr="00F539DB">
        <w:rPr>
          <w:lang w:val="hr-HR" w:eastAsia="zh-CN"/>
        </w:rPr>
        <w:t xml:space="preserve">rednju Europu </w:t>
      </w:r>
      <w:r w:rsidRPr="004532D9">
        <w:rPr>
          <w:lang w:val="hr-HR" w:eastAsia="zh-CN"/>
        </w:rPr>
        <w:t>(</w:t>
      </w:r>
      <w:r w:rsidRPr="00F539DB">
        <w:rPr>
          <w:i/>
          <w:lang w:val="hr-HR" w:eastAsia="zh-CN"/>
        </w:rPr>
        <w:t xml:space="preserve">Headquater Multinational Division – Centar </w:t>
      </w:r>
      <w:r>
        <w:rPr>
          <w:i/>
          <w:lang w:val="hr-HR" w:eastAsia="zh-CN"/>
        </w:rPr>
        <w:t>–</w:t>
      </w:r>
      <w:r w:rsidRPr="00F539DB">
        <w:rPr>
          <w:i/>
          <w:lang w:val="hr-HR" w:eastAsia="zh-CN"/>
        </w:rPr>
        <w:t xml:space="preserve"> HQ MND-C-a</w:t>
      </w:r>
      <w:r w:rsidRPr="004532D9">
        <w:rPr>
          <w:lang w:val="hr-HR" w:eastAsia="zh-CN"/>
        </w:rPr>
        <w:t>)</w:t>
      </w:r>
      <w:r w:rsidRPr="00F539DB">
        <w:rPr>
          <w:lang w:val="hr-HR" w:eastAsia="zh-CN"/>
        </w:rPr>
        <w:t>. Dostizanje inicijalne operativne sposobnosti ovog</w:t>
      </w:r>
      <w:r>
        <w:rPr>
          <w:lang w:val="hr-HR" w:eastAsia="zh-CN"/>
        </w:rPr>
        <w:t>a</w:t>
      </w:r>
      <w:r w:rsidRPr="00F539DB">
        <w:rPr>
          <w:lang w:val="hr-HR" w:eastAsia="zh-CN"/>
        </w:rPr>
        <w:t xml:space="preserve"> zapovjedništva očekuj</w:t>
      </w:r>
      <w:r>
        <w:rPr>
          <w:lang w:val="hr-HR" w:eastAsia="zh-CN"/>
        </w:rPr>
        <w:t xml:space="preserve">e se </w:t>
      </w:r>
      <w:r w:rsidRPr="00F539DB">
        <w:rPr>
          <w:lang w:val="hr-HR" w:eastAsia="zh-CN"/>
        </w:rPr>
        <w:t>2022., a Koncept uspostave Multinacionalnog</w:t>
      </w:r>
      <w:r>
        <w:rPr>
          <w:lang w:val="hr-HR" w:eastAsia="zh-CN"/>
        </w:rPr>
        <w:t>a divizijskog zapovjedništva za s</w:t>
      </w:r>
      <w:r w:rsidRPr="00F539DB">
        <w:rPr>
          <w:lang w:val="hr-HR" w:eastAsia="zh-CN"/>
        </w:rPr>
        <w:t>rednju Europu, uz Mađarsku, kao zemlju domaćina i Republiku Hrvatsku, kao suosnivača, predviđa sudjelovanje i drugih saveznica.</w:t>
      </w:r>
      <w:r>
        <w:rPr>
          <w:lang w:val="hr-HR" w:eastAsia="zh-CN"/>
        </w:rPr>
        <w:t xml:space="preserve"> </w:t>
      </w:r>
    </w:p>
    <w:p w14:paraId="27D9C584" w14:textId="77777777" w:rsidR="00E46770" w:rsidRPr="00F539DB" w:rsidRDefault="00E46770" w:rsidP="00E46770">
      <w:pPr>
        <w:ind w:firstLine="708"/>
        <w:rPr>
          <w:lang w:val="hr-HR" w:eastAsia="zh-CN"/>
        </w:rPr>
      </w:pPr>
      <w:r w:rsidRPr="00F539DB">
        <w:rPr>
          <w:lang w:val="hr-HR" w:eastAsia="zh-CN"/>
        </w:rPr>
        <w:lastRenderedPageBreak/>
        <w:t xml:space="preserve">Republika Hrvatska je u kolovozu 2020. popunila </w:t>
      </w:r>
      <w:r w:rsidR="00665B50">
        <w:rPr>
          <w:lang w:val="hr-HR" w:eastAsia="zh-CN"/>
        </w:rPr>
        <w:t>15</w:t>
      </w:r>
      <w:r w:rsidRPr="00F539DB">
        <w:rPr>
          <w:lang w:val="hr-HR" w:eastAsia="zh-CN"/>
        </w:rPr>
        <w:t xml:space="preserve"> pozicija u ovom Zapovjedništvu od kojih je jedna i zapovjednik Multinacionalnog</w:t>
      </w:r>
      <w:r>
        <w:rPr>
          <w:lang w:val="hr-HR" w:eastAsia="zh-CN"/>
        </w:rPr>
        <w:t>a divizijskog zapovjedništva za s</w:t>
      </w:r>
      <w:r w:rsidRPr="00F539DB">
        <w:rPr>
          <w:lang w:val="hr-HR" w:eastAsia="zh-CN"/>
        </w:rPr>
        <w:t>rednju Europu</w:t>
      </w:r>
      <w:r>
        <w:rPr>
          <w:lang w:val="hr-HR" w:eastAsia="zh-CN"/>
        </w:rPr>
        <w:t>.</w:t>
      </w:r>
    </w:p>
    <w:p w14:paraId="687B205C" w14:textId="77777777" w:rsidR="00E46770" w:rsidRDefault="00E46770" w:rsidP="00E46770">
      <w:pPr>
        <w:ind w:firstLine="851"/>
        <w:rPr>
          <w:rFonts w:eastAsia="Calibri"/>
          <w:lang w:val="hr-HR" w:eastAsia="zh-CN"/>
        </w:rPr>
      </w:pPr>
      <w:r>
        <w:rPr>
          <w:rFonts w:eastAsia="Calibri"/>
          <w:lang w:val="hr-HR" w:eastAsia="zh-CN"/>
        </w:rPr>
        <w:t xml:space="preserve">Republika Hrvatska </w:t>
      </w:r>
      <w:r w:rsidRPr="00F539DB">
        <w:rPr>
          <w:rFonts w:eastAsia="Calibri"/>
          <w:lang w:val="hr-HR" w:eastAsia="zh-CN"/>
        </w:rPr>
        <w:t xml:space="preserve">preuzela </w:t>
      </w:r>
      <w:r>
        <w:rPr>
          <w:rFonts w:eastAsia="Calibri"/>
          <w:lang w:val="hr-HR" w:eastAsia="zh-CN"/>
        </w:rPr>
        <w:t xml:space="preserve">je </w:t>
      </w:r>
      <w:r w:rsidRPr="00F539DB">
        <w:rPr>
          <w:rFonts w:eastAsia="Calibri"/>
          <w:lang w:val="hr-HR" w:eastAsia="zh-CN"/>
        </w:rPr>
        <w:t xml:space="preserve">NATO cilj sposobnosti kojim se obvezala ustrojiti postrojbu za specijalne zračne operacije </w:t>
      </w:r>
      <w:r w:rsidRPr="009F7012">
        <w:rPr>
          <w:rFonts w:eastAsia="Calibri"/>
          <w:lang w:val="hr-HR" w:eastAsia="zh-CN"/>
        </w:rPr>
        <w:t>(</w:t>
      </w:r>
      <w:r w:rsidRPr="00F539DB">
        <w:rPr>
          <w:rFonts w:eastAsia="Calibri"/>
          <w:i/>
          <w:lang w:val="hr-HR" w:eastAsia="zh-CN"/>
        </w:rPr>
        <w:t xml:space="preserve">Special Operations Air Task Unit </w:t>
      </w:r>
      <w:r>
        <w:rPr>
          <w:rFonts w:eastAsia="Calibri"/>
          <w:i/>
          <w:lang w:val="hr-HR" w:eastAsia="zh-CN"/>
        </w:rPr>
        <w:t>–</w:t>
      </w:r>
      <w:r w:rsidRPr="00F539DB">
        <w:rPr>
          <w:rFonts w:eastAsia="Calibri"/>
          <w:i/>
          <w:lang w:val="hr-HR" w:eastAsia="zh-CN"/>
        </w:rPr>
        <w:t xml:space="preserve"> SOATU</w:t>
      </w:r>
      <w:r w:rsidRPr="009F7012">
        <w:rPr>
          <w:rFonts w:eastAsia="Calibri"/>
          <w:lang w:val="hr-HR" w:eastAsia="zh-CN"/>
        </w:rPr>
        <w:t>)</w:t>
      </w:r>
      <w:r w:rsidRPr="00F539DB">
        <w:rPr>
          <w:rFonts w:eastAsia="Calibri"/>
          <w:i/>
          <w:lang w:val="hr-HR" w:eastAsia="zh-CN"/>
        </w:rPr>
        <w:t>.</w:t>
      </w:r>
      <w:r w:rsidRPr="00F539DB">
        <w:rPr>
          <w:rFonts w:eastAsia="Calibri"/>
          <w:lang w:val="hr-HR" w:eastAsia="zh-CN"/>
        </w:rPr>
        <w:t xml:space="preserve"> </w:t>
      </w:r>
    </w:p>
    <w:p w14:paraId="5695473B" w14:textId="77777777" w:rsidR="00E46770" w:rsidRDefault="00E46770" w:rsidP="00E46770">
      <w:pPr>
        <w:ind w:firstLine="851"/>
        <w:rPr>
          <w:lang w:val="hr-HR"/>
        </w:rPr>
      </w:pPr>
      <w:r w:rsidRPr="00F539DB">
        <w:rPr>
          <w:rFonts w:eastAsia="Calibri"/>
          <w:lang w:val="hr-HR" w:eastAsia="zh-CN"/>
        </w:rPr>
        <w:t xml:space="preserve">S obzirom </w:t>
      </w:r>
      <w:r>
        <w:rPr>
          <w:rFonts w:eastAsia="Calibri"/>
          <w:lang w:val="hr-HR" w:eastAsia="zh-CN"/>
        </w:rPr>
        <w:t xml:space="preserve">na to </w:t>
      </w:r>
      <w:r w:rsidRPr="00F539DB">
        <w:rPr>
          <w:rFonts w:eastAsia="Calibri"/>
          <w:lang w:val="hr-HR" w:eastAsia="zh-CN"/>
        </w:rPr>
        <w:t xml:space="preserve">da su i Republika Bugarska, Mađarska i Republika Slovenija preuzele </w:t>
      </w:r>
      <w:r>
        <w:rPr>
          <w:rFonts w:eastAsia="Calibri"/>
          <w:lang w:val="hr-HR" w:eastAsia="zh-CN"/>
        </w:rPr>
        <w:t>tu</w:t>
      </w:r>
      <w:r w:rsidRPr="00F539DB">
        <w:rPr>
          <w:rFonts w:eastAsia="Calibri"/>
          <w:lang w:val="hr-HR" w:eastAsia="zh-CN"/>
        </w:rPr>
        <w:t xml:space="preserve"> obvezu, odlučile su osnovati Međunarodno središte za obuku helikopterskih posada i timova za provedbu zadaća specijalnih zračnih operacija (</w:t>
      </w:r>
      <w:r w:rsidRPr="00F539DB">
        <w:rPr>
          <w:i/>
          <w:iCs/>
          <w:lang w:val="hr-HR"/>
        </w:rPr>
        <w:t xml:space="preserve">Multinational Special Aviation Programme </w:t>
      </w:r>
      <w:r>
        <w:rPr>
          <w:i/>
          <w:iCs/>
          <w:lang w:val="hr-HR"/>
        </w:rPr>
        <w:t>–</w:t>
      </w:r>
      <w:r w:rsidRPr="00F539DB">
        <w:rPr>
          <w:i/>
          <w:iCs/>
          <w:lang w:val="hr-HR"/>
        </w:rPr>
        <w:t xml:space="preserve"> </w:t>
      </w:r>
      <w:r w:rsidRPr="00F539DB">
        <w:rPr>
          <w:rFonts w:eastAsia="Calibri"/>
          <w:i/>
          <w:lang w:val="hr-HR" w:eastAsia="zh-CN"/>
        </w:rPr>
        <w:t>MSAP</w:t>
      </w:r>
      <w:r w:rsidRPr="00F539DB">
        <w:rPr>
          <w:rFonts w:eastAsia="Calibri"/>
          <w:lang w:val="hr-HR" w:eastAsia="zh-CN"/>
        </w:rPr>
        <w:t xml:space="preserve">) sa </w:t>
      </w:r>
      <w:r>
        <w:rPr>
          <w:rFonts w:eastAsia="Calibri"/>
          <w:lang w:val="hr-HR" w:eastAsia="zh-CN"/>
        </w:rPr>
        <w:t>sjedištem u Republici Hrvatskoj</w:t>
      </w:r>
      <w:r w:rsidRPr="00F539DB">
        <w:rPr>
          <w:rFonts w:eastAsia="Calibri"/>
          <w:lang w:val="hr-HR" w:eastAsia="zh-CN"/>
        </w:rPr>
        <w:t xml:space="preserve"> </w:t>
      </w:r>
      <w:r w:rsidRPr="00F539DB">
        <w:rPr>
          <w:lang w:val="hr-HR"/>
        </w:rPr>
        <w:t>u vojarni „Pukovnik Mirko Vuku</w:t>
      </w:r>
      <w:r>
        <w:rPr>
          <w:lang w:val="hr-HR"/>
        </w:rPr>
        <w:t xml:space="preserve">šić“ u </w:t>
      </w:r>
      <w:r w:rsidRPr="00F539DB">
        <w:rPr>
          <w:lang w:val="hr-HR"/>
        </w:rPr>
        <w:t>Zemunik</w:t>
      </w:r>
      <w:r>
        <w:rPr>
          <w:lang w:val="hr-HR"/>
        </w:rPr>
        <w:t>u Donjem</w:t>
      </w:r>
      <w:r w:rsidRPr="00F539DB">
        <w:rPr>
          <w:lang w:val="hr-HR"/>
        </w:rPr>
        <w:t>.</w:t>
      </w:r>
    </w:p>
    <w:p w14:paraId="37DA8C29" w14:textId="77777777" w:rsidR="00E46770" w:rsidRDefault="00E46770" w:rsidP="00E46770">
      <w:pPr>
        <w:ind w:firstLine="851"/>
        <w:rPr>
          <w:lang w:val="hr-HR"/>
        </w:rPr>
      </w:pPr>
      <w:r w:rsidRPr="00F539DB">
        <w:rPr>
          <w:lang w:val="hr-HR"/>
        </w:rPr>
        <w:t>Radi se o uspostavi prvog</w:t>
      </w:r>
      <w:r>
        <w:rPr>
          <w:lang w:val="hr-HR"/>
        </w:rPr>
        <w:t>a</w:t>
      </w:r>
      <w:r w:rsidRPr="00F539DB">
        <w:rPr>
          <w:lang w:val="hr-HR"/>
        </w:rPr>
        <w:t xml:space="preserve"> međunarodnog obučnog središta </w:t>
      </w:r>
      <w:r>
        <w:rPr>
          <w:lang w:val="hr-HR"/>
        </w:rPr>
        <w:t xml:space="preserve">u Republici Hrvatskoj, čije će djelovanje uvelike </w:t>
      </w:r>
      <w:r w:rsidRPr="00F539DB">
        <w:rPr>
          <w:lang w:val="hr-HR"/>
        </w:rPr>
        <w:t>pri</w:t>
      </w:r>
      <w:r>
        <w:rPr>
          <w:lang w:val="hr-HR"/>
        </w:rPr>
        <w:t>do</w:t>
      </w:r>
      <w:r w:rsidRPr="00F539DB">
        <w:rPr>
          <w:lang w:val="hr-HR"/>
        </w:rPr>
        <w:t xml:space="preserve">nijeti razvoju sposobnosti </w:t>
      </w:r>
      <w:r>
        <w:rPr>
          <w:lang w:val="hr-HR"/>
        </w:rPr>
        <w:t xml:space="preserve">Hrvatske vojske </w:t>
      </w:r>
      <w:r w:rsidRPr="00F539DB">
        <w:rPr>
          <w:lang w:val="hr-HR"/>
        </w:rPr>
        <w:t xml:space="preserve">i </w:t>
      </w:r>
      <w:r>
        <w:rPr>
          <w:lang w:val="hr-HR"/>
        </w:rPr>
        <w:t>oružanih snaga drugih</w:t>
      </w:r>
      <w:r w:rsidRPr="00F539DB">
        <w:rPr>
          <w:lang w:val="hr-HR"/>
        </w:rPr>
        <w:t xml:space="preserve"> NATO članica. </w:t>
      </w:r>
    </w:p>
    <w:p w14:paraId="563FBFAF" w14:textId="77777777" w:rsidR="00E46770" w:rsidRPr="009F7012" w:rsidRDefault="00E46770" w:rsidP="00E46770">
      <w:pPr>
        <w:ind w:firstLine="851"/>
        <w:rPr>
          <w:rFonts w:eastAsia="Calibri"/>
          <w:i/>
          <w:lang w:val="hr-HR" w:eastAsia="zh-CN"/>
        </w:rPr>
      </w:pPr>
      <w:r w:rsidRPr="00F539DB">
        <w:rPr>
          <w:lang w:val="hr-HR"/>
        </w:rPr>
        <w:t>MSAP je dodatno važan za Republiku Hrva</w:t>
      </w:r>
      <w:r>
        <w:rPr>
          <w:lang w:val="hr-HR"/>
        </w:rPr>
        <w:t xml:space="preserve">tsku zato što je ujedno riječ </w:t>
      </w:r>
      <w:r w:rsidRPr="00F539DB">
        <w:rPr>
          <w:lang w:val="hr-HR"/>
        </w:rPr>
        <w:t xml:space="preserve">o NATO projektu visoke vidljivosti. NATO aktivno podupire provođenje projekata visoke vidljivosti kroz koje države članice Saveza, ali i partnerske države, razvijaju svoje sposobnosti. </w:t>
      </w:r>
    </w:p>
    <w:p w14:paraId="66A97EA7" w14:textId="77777777" w:rsidR="00CC7052" w:rsidRDefault="00E46770" w:rsidP="00E46770">
      <w:pPr>
        <w:ind w:firstLine="708"/>
        <w:rPr>
          <w:rFonts w:eastAsia="Calibri"/>
          <w:lang w:val="hr-HR" w:eastAsia="zh-CN"/>
        </w:rPr>
      </w:pPr>
      <w:r w:rsidRPr="00F539DB">
        <w:rPr>
          <w:rFonts w:eastAsia="Calibri"/>
          <w:lang w:val="hr-HR" w:eastAsia="zh-CN"/>
        </w:rPr>
        <w:t xml:space="preserve">MSAP je središte koje će planirati i provoditi obuku helikopterskih posada te njihovu integraciju s timovima specijalnih snaga za planiranje i provedbu specijalnih operacija. Obuka će se dijeliti na teorijsku i praktičnu, a u početku će osposobljavati instruktore koji će svoja znanja prenositi na postrojbe koje trebaju dostići zahtijevane sposobnosti. </w:t>
      </w:r>
      <w:r>
        <w:rPr>
          <w:rFonts w:eastAsia="Calibri"/>
          <w:lang w:val="hr-HR" w:eastAsia="zh-CN"/>
        </w:rPr>
        <w:t>O</w:t>
      </w:r>
      <w:r w:rsidRPr="00F539DB">
        <w:rPr>
          <w:rFonts w:eastAsia="Calibri"/>
          <w:lang w:val="hr-HR" w:eastAsia="zh-CN"/>
        </w:rPr>
        <w:t xml:space="preserve">buka </w:t>
      </w:r>
      <w:r>
        <w:rPr>
          <w:rFonts w:eastAsia="Calibri"/>
          <w:lang w:val="hr-HR" w:eastAsia="zh-CN"/>
        </w:rPr>
        <w:t xml:space="preserve">će </w:t>
      </w:r>
      <w:r w:rsidRPr="00F539DB">
        <w:rPr>
          <w:rFonts w:eastAsia="Calibri"/>
          <w:lang w:val="hr-HR" w:eastAsia="zh-CN"/>
        </w:rPr>
        <w:t xml:space="preserve">biti otvorena ne samo za zemlje članice MSAP-a (Bugarska, Mađarska, Republika Slovenija, Republika Hrvatska) već i za pripadnike </w:t>
      </w:r>
      <w:r>
        <w:rPr>
          <w:rFonts w:eastAsia="Calibri"/>
          <w:lang w:val="hr-HR" w:eastAsia="zh-CN"/>
        </w:rPr>
        <w:t xml:space="preserve">drugih </w:t>
      </w:r>
      <w:r w:rsidRPr="00F539DB">
        <w:rPr>
          <w:rFonts w:eastAsia="Calibri"/>
          <w:lang w:val="hr-HR" w:eastAsia="zh-CN"/>
        </w:rPr>
        <w:t xml:space="preserve">NATO članica. Ambicija Republike Hrvatske je da ovo Središte </w:t>
      </w:r>
      <w:r>
        <w:rPr>
          <w:rFonts w:eastAsia="Calibri"/>
          <w:lang w:val="hr-HR" w:eastAsia="zh-CN"/>
        </w:rPr>
        <w:t xml:space="preserve">s </w:t>
      </w:r>
      <w:r w:rsidRPr="00F539DB">
        <w:rPr>
          <w:rFonts w:eastAsia="Calibri"/>
          <w:lang w:val="hr-HR" w:eastAsia="zh-CN"/>
        </w:rPr>
        <w:t>vre</w:t>
      </w:r>
      <w:r>
        <w:rPr>
          <w:rFonts w:eastAsia="Calibri"/>
          <w:lang w:val="hr-HR" w:eastAsia="zh-CN"/>
        </w:rPr>
        <w:t>menom preraste u jedno od NATO s</w:t>
      </w:r>
      <w:r w:rsidRPr="00F539DB">
        <w:rPr>
          <w:rFonts w:eastAsia="Calibri"/>
          <w:lang w:val="hr-HR" w:eastAsia="zh-CN"/>
        </w:rPr>
        <w:t xml:space="preserve">redišta izvrsnosti. </w:t>
      </w:r>
    </w:p>
    <w:p w14:paraId="0F6CC3F5" w14:textId="77777777" w:rsidR="00E46770" w:rsidRPr="00F539DB" w:rsidRDefault="00E46770" w:rsidP="00E46770">
      <w:pPr>
        <w:ind w:firstLine="708"/>
        <w:rPr>
          <w:rFonts w:eastAsia="Calibri"/>
          <w:lang w:val="hr-HR" w:eastAsia="zh-CN"/>
        </w:rPr>
      </w:pPr>
      <w:r w:rsidRPr="00F539DB">
        <w:rPr>
          <w:rFonts w:eastAsia="Calibri"/>
          <w:lang w:val="hr-HR" w:eastAsia="zh-CN"/>
        </w:rPr>
        <w:t xml:space="preserve">Osim za ostvarenje hrvatskih nacionalnih interesa, MSAP je važan i za NATO kao primjer </w:t>
      </w:r>
      <w:r w:rsidRPr="00F539DB">
        <w:rPr>
          <w:rFonts w:eastAsia="Calibri"/>
          <w:bCs/>
          <w:lang w:val="hr-HR" w:eastAsia="zh-CN"/>
        </w:rPr>
        <w:t>multinacionalnog</w:t>
      </w:r>
      <w:r>
        <w:rPr>
          <w:rFonts w:eastAsia="Calibri"/>
          <w:bCs/>
          <w:lang w:val="hr-HR" w:eastAsia="zh-CN"/>
        </w:rPr>
        <w:t xml:space="preserve">a </w:t>
      </w:r>
      <w:r w:rsidRPr="00F539DB">
        <w:rPr>
          <w:rFonts w:eastAsia="Calibri"/>
          <w:bCs/>
          <w:lang w:val="hr-HR" w:eastAsia="zh-CN"/>
        </w:rPr>
        <w:t xml:space="preserve">obrazovnog rješenja koje za ispunjavanje zadaća koristi sveobuhvatan okvir suradnje. </w:t>
      </w:r>
      <w:r>
        <w:rPr>
          <w:rFonts w:eastAsia="Calibri"/>
          <w:bCs/>
          <w:lang w:val="hr-HR" w:eastAsia="zh-CN"/>
        </w:rPr>
        <w:t>P</w:t>
      </w:r>
      <w:r w:rsidRPr="00F539DB">
        <w:rPr>
          <w:rFonts w:eastAsia="Calibri"/>
          <w:bCs/>
          <w:lang w:val="hr-HR" w:eastAsia="zh-CN"/>
        </w:rPr>
        <w:t xml:space="preserve">osebne operacijske snage zrakoplovstva su važan i prilagodljiv element u NATO postavu odvraćanja i obrane. Stoga MSAP ispunjava </w:t>
      </w:r>
      <w:r w:rsidRPr="00F539DB">
        <w:rPr>
          <w:rFonts w:eastAsia="Calibri"/>
          <w:bCs/>
          <w:lang w:val="hr-HR" w:eastAsia="zh-CN"/>
        </w:rPr>
        <w:lastRenderedPageBreak/>
        <w:t>niz funkcija i višestruko opravdava vlastito postojanje.</w:t>
      </w:r>
      <w:r>
        <w:rPr>
          <w:rFonts w:eastAsia="Calibri"/>
          <w:lang w:val="hr-HR" w:eastAsia="zh-CN"/>
        </w:rPr>
        <w:t xml:space="preserve"> </w:t>
      </w:r>
      <w:r w:rsidRPr="00F539DB">
        <w:rPr>
          <w:rFonts w:eastAsia="Calibri"/>
          <w:lang w:val="hr-HR" w:eastAsia="zh-CN"/>
        </w:rPr>
        <w:t>Važnost i vidljivost MSAP-a</w:t>
      </w:r>
      <w:r>
        <w:rPr>
          <w:rFonts w:eastAsia="Calibri"/>
          <w:lang w:val="hr-HR" w:eastAsia="zh-CN"/>
        </w:rPr>
        <w:t xml:space="preserve"> u kontekstu NATO-a evidentiran</w:t>
      </w:r>
      <w:r w:rsidRPr="00F539DB">
        <w:rPr>
          <w:rFonts w:eastAsia="Calibri"/>
          <w:lang w:val="hr-HR" w:eastAsia="zh-CN"/>
        </w:rPr>
        <w:t xml:space="preserve"> je i u NATO izvješću o obrambenom planiranju od 5. listopada 2020. gdje se kao najbolji primjeri NATO projekata visoke vidljivosti spominju FNC i MSAP.</w:t>
      </w:r>
    </w:p>
    <w:p w14:paraId="5AA64812" w14:textId="77777777" w:rsidR="00E46770" w:rsidRDefault="00E46770" w:rsidP="00E46770">
      <w:pPr>
        <w:pStyle w:val="NormalWeb"/>
        <w:shd w:val="clear" w:color="auto" w:fill="FFFFFF"/>
        <w:spacing w:beforeAutospacing="0" w:afterAutospacing="0" w:line="360" w:lineRule="auto"/>
        <w:ind w:firstLine="708"/>
        <w:jc w:val="both"/>
        <w:rPr>
          <w:lang w:val="hr-HR"/>
        </w:rPr>
      </w:pPr>
      <w:r>
        <w:rPr>
          <w:lang w:val="hr-HR"/>
        </w:rPr>
        <w:t>Hrvatski r</w:t>
      </w:r>
      <w:r w:rsidRPr="00F539DB">
        <w:rPr>
          <w:lang w:val="hr-HR"/>
        </w:rPr>
        <w:t xml:space="preserve">azmjestivi komunikacijski modul </w:t>
      </w:r>
      <w:r w:rsidRPr="004532D9">
        <w:rPr>
          <w:lang w:val="hr-HR"/>
        </w:rPr>
        <w:t>(</w:t>
      </w:r>
      <w:r w:rsidRPr="00F539DB">
        <w:rPr>
          <w:i/>
          <w:lang w:val="hr-HR"/>
        </w:rPr>
        <w:t xml:space="preserve">Deployable Communication Module </w:t>
      </w:r>
      <w:r>
        <w:rPr>
          <w:i/>
          <w:lang w:val="hr-HR"/>
        </w:rPr>
        <w:t>–</w:t>
      </w:r>
      <w:r w:rsidRPr="00F539DB">
        <w:rPr>
          <w:i/>
          <w:lang w:val="hr-HR"/>
        </w:rPr>
        <w:t xml:space="preserve"> DCM</w:t>
      </w:r>
      <w:r w:rsidRPr="004532D9">
        <w:rPr>
          <w:lang w:val="hr-HR"/>
        </w:rPr>
        <w:t>)</w:t>
      </w:r>
      <w:r w:rsidRPr="00F539DB">
        <w:rPr>
          <w:lang w:val="hr-HR"/>
        </w:rPr>
        <w:t xml:space="preserve"> jedan je od četiri NATO DCM-a</w:t>
      </w:r>
      <w:r>
        <w:rPr>
          <w:lang w:val="hr-HR"/>
        </w:rPr>
        <w:t xml:space="preserve"> </w:t>
      </w:r>
      <w:r w:rsidRPr="00F539DB">
        <w:rPr>
          <w:lang w:val="hr-HR"/>
        </w:rPr>
        <w:t xml:space="preserve">odnosno sastavnica Savezničkog zapovjedništva snaga za Europu, čija je </w:t>
      </w:r>
      <w:r w:rsidRPr="00F539DB">
        <w:rPr>
          <w:color w:val="222222"/>
          <w:lang w:val="hr-HR"/>
        </w:rPr>
        <w:t>zadaća uspostava i održavanje komunikacijsko-informacijskog sustava razmjestivog zapovjedništva NATO-ovih snaga u području operacije, misije ili vojne vježbe te upravljanje njima. Postrojba je ustroj</w:t>
      </w:r>
      <w:r>
        <w:rPr>
          <w:color w:val="222222"/>
          <w:lang w:val="hr-HR"/>
        </w:rPr>
        <w:t xml:space="preserve">ena 2014., a danas ima </w:t>
      </w:r>
      <w:r w:rsidRPr="00F539DB">
        <w:rPr>
          <w:color w:val="222222"/>
          <w:lang w:val="hr-HR"/>
        </w:rPr>
        <w:t xml:space="preserve">50 pripadnika. </w:t>
      </w:r>
      <w:r w:rsidR="00D72AA8">
        <w:rPr>
          <w:color w:val="222222"/>
          <w:lang w:val="hr-HR"/>
        </w:rPr>
        <w:t xml:space="preserve">28 </w:t>
      </w:r>
      <w:r w:rsidRPr="00F539DB">
        <w:rPr>
          <w:lang w:val="hr-HR"/>
        </w:rPr>
        <w:t>pripadnika hrvatskog</w:t>
      </w:r>
      <w:r>
        <w:rPr>
          <w:lang w:val="hr-HR"/>
        </w:rPr>
        <w:t xml:space="preserve">a </w:t>
      </w:r>
      <w:r w:rsidRPr="00F539DB">
        <w:rPr>
          <w:lang w:val="hr-HR"/>
        </w:rPr>
        <w:t xml:space="preserve">DCM-a je </w:t>
      </w:r>
      <w:r>
        <w:rPr>
          <w:lang w:val="hr-HR"/>
        </w:rPr>
        <w:t xml:space="preserve">od svibnja do kolovoza 2020. </w:t>
      </w:r>
      <w:r w:rsidRPr="00F539DB">
        <w:rPr>
          <w:lang w:val="hr-HR"/>
        </w:rPr>
        <w:t>sudjelovalo u NATO misiji potpore miru</w:t>
      </w:r>
      <w:r>
        <w:rPr>
          <w:lang w:val="hr-HR"/>
        </w:rPr>
        <w:t xml:space="preserve"> u Afganistanu „</w:t>
      </w:r>
      <w:r w:rsidR="00366A90">
        <w:rPr>
          <w:lang w:val="hr-HR"/>
        </w:rPr>
        <w:t>Resolute Support“</w:t>
      </w:r>
      <w:r w:rsidRPr="00F539DB">
        <w:rPr>
          <w:lang w:val="hr-HR"/>
        </w:rPr>
        <w:t xml:space="preserve">. </w:t>
      </w:r>
    </w:p>
    <w:p w14:paraId="3827D1FA" w14:textId="77777777" w:rsidR="00E46770" w:rsidRPr="001114D6" w:rsidRDefault="00E46770" w:rsidP="00E46770">
      <w:pPr>
        <w:pStyle w:val="NormalWeb"/>
        <w:shd w:val="clear" w:color="auto" w:fill="FFFFFF"/>
        <w:spacing w:beforeAutospacing="0" w:afterAutospacing="0" w:line="360" w:lineRule="auto"/>
        <w:ind w:firstLine="708"/>
        <w:jc w:val="both"/>
        <w:rPr>
          <w:i/>
          <w:lang w:val="hr-HR"/>
        </w:rPr>
      </w:pPr>
      <w:r>
        <w:rPr>
          <w:lang w:val="hr-HR"/>
        </w:rPr>
        <w:t>Na temelju</w:t>
      </w:r>
      <w:r w:rsidRPr="00F539DB">
        <w:rPr>
          <w:lang w:val="hr-HR"/>
        </w:rPr>
        <w:t xml:space="preserve"> NATO Zavjeta o kibernetičkoj obrani</w:t>
      </w:r>
      <w:r w:rsidRPr="00F539DB">
        <w:rPr>
          <w:rStyle w:val="FootnoteReference"/>
          <w:lang w:val="hr-HR"/>
        </w:rPr>
        <w:footnoteReference w:id="2"/>
      </w:r>
      <w:r w:rsidRPr="00F539DB">
        <w:rPr>
          <w:lang w:val="hr-HR"/>
        </w:rPr>
        <w:t xml:space="preserve"> Republika Hrvatska je 2019. </w:t>
      </w:r>
      <w:r>
        <w:rPr>
          <w:lang w:val="hr-HR"/>
        </w:rPr>
        <w:t xml:space="preserve">godine </w:t>
      </w:r>
      <w:r w:rsidRPr="00F539DB">
        <w:rPr>
          <w:lang w:val="hr-HR"/>
        </w:rPr>
        <w:t>ustrojila Zapovjedništvo za kibernetički prostor, koje će razvijati obrambene kibernetičke sposobnosti sa zadaćom obrane vojnog</w:t>
      </w:r>
      <w:r>
        <w:rPr>
          <w:lang w:val="hr-HR"/>
        </w:rPr>
        <w:t>a</w:t>
      </w:r>
      <w:r w:rsidRPr="00F539DB">
        <w:rPr>
          <w:lang w:val="hr-HR"/>
        </w:rPr>
        <w:t xml:space="preserve"> kibernetičkog prostora i informacija u njemu, a sve nove sposobnosti u slučaju potrebe mogu se koristiti i staviti na raspolaganje i civilnim strukturama. Republika Hrvatska i dalje sudjeluje na pripremnim i obučnim aktivnostima NATO Multinacionalne bojne Vojne policije </w:t>
      </w:r>
      <w:r w:rsidRPr="00ED55BA">
        <w:rPr>
          <w:iCs/>
          <w:lang w:val="hr-HR"/>
        </w:rPr>
        <w:t>(</w:t>
      </w:r>
      <w:r w:rsidRPr="00F539DB">
        <w:rPr>
          <w:i/>
          <w:iCs/>
          <w:lang w:val="hr-HR"/>
        </w:rPr>
        <w:t>NATO Multinational Military Police Battalion – MNMPBAT</w:t>
      </w:r>
      <w:r w:rsidRPr="00ED55BA">
        <w:rPr>
          <w:iCs/>
          <w:lang w:val="hr-HR"/>
        </w:rPr>
        <w:t>)</w:t>
      </w:r>
      <w:r w:rsidRPr="00F539DB">
        <w:rPr>
          <w:lang w:val="hr-HR"/>
        </w:rPr>
        <w:t>, u suradnji s Republikom Poljskom, Slovačkom Republikom i Češkom Republikom.</w:t>
      </w:r>
    </w:p>
    <w:p w14:paraId="5D312CD8" w14:textId="77777777" w:rsidR="00E46770" w:rsidRPr="00ED55BA" w:rsidRDefault="00E46770" w:rsidP="00E46770">
      <w:pPr>
        <w:ind w:firstLine="708"/>
        <w:rPr>
          <w:lang w:val="hr-HR"/>
        </w:rPr>
      </w:pPr>
      <w:r w:rsidRPr="00F539DB">
        <w:rPr>
          <w:lang w:val="hr-HR"/>
        </w:rPr>
        <w:t xml:space="preserve">Tijekom 2020. nastavljen je doprinos Republike Hrvatske nadzoru zračnog prostora NATO-a integracijom hrvatskoga sustava za nadzor i zaštitu zračnog prostora u Sustav integrirane protuzračne i proturaketne obrane NATO-a </w:t>
      </w:r>
      <w:r w:rsidRPr="00ED55BA">
        <w:rPr>
          <w:iCs/>
          <w:lang w:val="hr-HR"/>
        </w:rPr>
        <w:t>(</w:t>
      </w:r>
      <w:r w:rsidRPr="00F539DB">
        <w:rPr>
          <w:i/>
          <w:iCs/>
          <w:lang w:val="hr-HR"/>
        </w:rPr>
        <w:t xml:space="preserve">NATO Integrated Air and Missile Defence System </w:t>
      </w:r>
      <w:r>
        <w:rPr>
          <w:i/>
          <w:iCs/>
          <w:lang w:val="hr-HR"/>
        </w:rPr>
        <w:t>–</w:t>
      </w:r>
      <w:r w:rsidRPr="00F539DB">
        <w:rPr>
          <w:i/>
          <w:iCs/>
          <w:lang w:val="hr-HR"/>
        </w:rPr>
        <w:t xml:space="preserve"> NATINAMDS</w:t>
      </w:r>
      <w:r w:rsidRPr="00597F17">
        <w:rPr>
          <w:iCs/>
          <w:lang w:val="hr-HR"/>
        </w:rPr>
        <w:t>)</w:t>
      </w:r>
      <w:r w:rsidRPr="00F539DB">
        <w:rPr>
          <w:i/>
          <w:iCs/>
          <w:lang w:val="hr-HR"/>
        </w:rPr>
        <w:t xml:space="preserve">. </w:t>
      </w:r>
      <w:r w:rsidRPr="00F539DB">
        <w:rPr>
          <w:iCs/>
          <w:lang w:val="hr-HR"/>
        </w:rPr>
        <w:t>Nastavljena je i</w:t>
      </w:r>
      <w:r w:rsidRPr="00F539DB">
        <w:rPr>
          <w:i/>
          <w:iCs/>
          <w:lang w:val="hr-HR"/>
        </w:rPr>
        <w:t xml:space="preserve"> </w:t>
      </w:r>
      <w:r w:rsidRPr="00F539DB">
        <w:rPr>
          <w:lang w:val="hr-HR"/>
        </w:rPr>
        <w:t xml:space="preserve">potpora integriranju partnerskih zemalja u Program razmjene podataka </w:t>
      </w:r>
      <w:r>
        <w:rPr>
          <w:lang w:val="hr-HR"/>
        </w:rPr>
        <w:t>o situaciji u zračnom prostoru</w:t>
      </w:r>
      <w:r w:rsidRPr="00F539DB">
        <w:rPr>
          <w:lang w:val="hr-HR"/>
        </w:rPr>
        <w:t xml:space="preserve"> </w:t>
      </w:r>
      <w:r w:rsidRPr="00ED55BA">
        <w:rPr>
          <w:iCs/>
          <w:lang w:val="hr-HR"/>
        </w:rPr>
        <w:t>(</w:t>
      </w:r>
      <w:r w:rsidRPr="00F539DB">
        <w:rPr>
          <w:i/>
          <w:iCs/>
          <w:lang w:val="hr-HR"/>
        </w:rPr>
        <w:t xml:space="preserve">Air Situation Data Exchange </w:t>
      </w:r>
      <w:r>
        <w:rPr>
          <w:i/>
          <w:iCs/>
          <w:lang w:val="hr-HR"/>
        </w:rPr>
        <w:t>–</w:t>
      </w:r>
      <w:r w:rsidRPr="00F539DB">
        <w:rPr>
          <w:i/>
          <w:iCs/>
          <w:lang w:val="hr-HR"/>
        </w:rPr>
        <w:t xml:space="preserve"> ASDE</w:t>
      </w:r>
      <w:r w:rsidRPr="00F539DB">
        <w:rPr>
          <w:iCs/>
          <w:lang w:val="hr-HR"/>
        </w:rPr>
        <w:t xml:space="preserve">). </w:t>
      </w:r>
      <w:r>
        <w:rPr>
          <w:iCs/>
          <w:lang w:val="hr-HR"/>
        </w:rPr>
        <w:t>U</w:t>
      </w:r>
      <w:r w:rsidRPr="00F539DB">
        <w:rPr>
          <w:iCs/>
          <w:lang w:val="hr-HR"/>
        </w:rPr>
        <w:t xml:space="preserve"> tijeku je i provedba</w:t>
      </w:r>
      <w:r>
        <w:rPr>
          <w:lang w:val="hr-HR"/>
        </w:rPr>
        <w:t xml:space="preserve"> projekta „</w:t>
      </w:r>
      <w:r w:rsidRPr="00F539DB">
        <w:rPr>
          <w:lang w:val="hr-HR"/>
        </w:rPr>
        <w:t xml:space="preserve">NATO Integrirani zrakoplovni sustav zapovijedanja </w:t>
      </w:r>
      <w:r>
        <w:rPr>
          <w:lang w:val="hr-HR"/>
        </w:rPr>
        <w:t>i nadzora” u sklopu kojeg se u Z</w:t>
      </w:r>
      <w:r w:rsidRPr="00F539DB">
        <w:rPr>
          <w:lang w:val="hr-HR"/>
        </w:rPr>
        <w:t xml:space="preserve">rakoplovnoj bazi Pleso </w:t>
      </w:r>
      <w:r>
        <w:rPr>
          <w:lang w:val="hr-HR"/>
        </w:rPr>
        <w:t xml:space="preserve">instaliraju softverski elementi. Ovaj projekt </w:t>
      </w:r>
      <w:r w:rsidRPr="00F539DB">
        <w:rPr>
          <w:lang w:val="hr-HR"/>
        </w:rPr>
        <w:t xml:space="preserve">dijelom </w:t>
      </w:r>
      <w:r>
        <w:rPr>
          <w:lang w:val="hr-HR"/>
        </w:rPr>
        <w:t xml:space="preserve">se </w:t>
      </w:r>
      <w:r w:rsidRPr="00F539DB">
        <w:rPr>
          <w:lang w:val="hr-HR"/>
        </w:rPr>
        <w:t xml:space="preserve">financira iz </w:t>
      </w:r>
      <w:r w:rsidRPr="00F539DB">
        <w:rPr>
          <w:lang w:val="hr-HR"/>
        </w:rPr>
        <w:lastRenderedPageBreak/>
        <w:t>NATO-</w:t>
      </w:r>
      <w:r>
        <w:rPr>
          <w:lang w:val="hr-HR"/>
        </w:rPr>
        <w:t>ova</w:t>
      </w:r>
      <w:r w:rsidRPr="00F539DB">
        <w:rPr>
          <w:lang w:val="hr-HR"/>
        </w:rPr>
        <w:t xml:space="preserve"> programa ulaganja u sigurnost </w:t>
      </w:r>
      <w:r w:rsidRPr="00ED55BA">
        <w:rPr>
          <w:lang w:val="hr-HR"/>
        </w:rPr>
        <w:t>(</w:t>
      </w:r>
      <w:r w:rsidRPr="00F539DB">
        <w:rPr>
          <w:i/>
          <w:lang w:val="hr-HR"/>
        </w:rPr>
        <w:t>NATO Security Investement Programme – NSIP</w:t>
      </w:r>
      <w:r w:rsidRPr="00ED55BA">
        <w:rPr>
          <w:lang w:val="hr-HR"/>
        </w:rPr>
        <w:t>)</w:t>
      </w:r>
      <w:r w:rsidRPr="00F539DB">
        <w:rPr>
          <w:i/>
          <w:lang w:val="hr-HR"/>
        </w:rPr>
        <w:t>.</w:t>
      </w:r>
    </w:p>
    <w:p w14:paraId="42924996" w14:textId="77777777" w:rsidR="00E46770" w:rsidRDefault="00E46770" w:rsidP="00E46770">
      <w:pPr>
        <w:ind w:firstLine="708"/>
        <w:rPr>
          <w:lang w:val="hr-HR"/>
        </w:rPr>
      </w:pPr>
      <w:r w:rsidRPr="00F539DB">
        <w:rPr>
          <w:lang w:val="hr-HR"/>
        </w:rPr>
        <w:t>Republika Hrvatska je 2020. u nacionalnim predstavništvima pri NATO-u</w:t>
      </w:r>
      <w:r w:rsidRPr="00F539DB">
        <w:rPr>
          <w:rStyle w:val="FootnoteReference"/>
          <w:lang w:val="hr-HR"/>
        </w:rPr>
        <w:footnoteReference w:id="3"/>
      </w:r>
      <w:r w:rsidRPr="00F539DB">
        <w:rPr>
          <w:lang w:val="hr-HR"/>
        </w:rPr>
        <w:t>, NATO zapovjednoj strukturi, NATO strukturi snaga, NATO agencijama i</w:t>
      </w:r>
      <w:r>
        <w:rPr>
          <w:lang w:val="hr-HR"/>
        </w:rPr>
        <w:t xml:space="preserve"> četiri NATO središta izvrsnosti</w:t>
      </w:r>
      <w:r w:rsidRPr="00F539DB">
        <w:rPr>
          <w:rStyle w:val="FootnoteReference"/>
          <w:lang w:val="hr-HR"/>
        </w:rPr>
        <w:footnoteReference w:id="4"/>
      </w:r>
      <w:r w:rsidRPr="00F539DB">
        <w:rPr>
          <w:lang w:val="hr-HR"/>
        </w:rPr>
        <w:t xml:space="preserve"> popunjavala 80 pozicija, od toga 57 stožernih pozicija u NATO strukturama i 23 u nacionalnim predstavništvima pri NATO-u. </w:t>
      </w:r>
    </w:p>
    <w:p w14:paraId="55ABF2BB" w14:textId="77777777" w:rsidR="00E46770" w:rsidRPr="00AA4459" w:rsidRDefault="00E46770" w:rsidP="00E46770">
      <w:pPr>
        <w:ind w:firstLine="708"/>
        <w:rPr>
          <w:b/>
          <w:lang w:val="hr-HR"/>
        </w:rPr>
      </w:pPr>
      <w:r w:rsidRPr="00F539DB">
        <w:rPr>
          <w:lang w:val="hr-HR"/>
        </w:rPr>
        <w:t>NATO zapovjedna stru</w:t>
      </w:r>
      <w:r>
        <w:rPr>
          <w:lang w:val="hr-HR"/>
        </w:rPr>
        <w:t xml:space="preserve">ktura i NATO struktura snaga </w:t>
      </w:r>
      <w:r w:rsidRPr="00F539DB">
        <w:rPr>
          <w:lang w:val="hr-HR"/>
        </w:rPr>
        <w:t xml:space="preserve">prilagođavaju </w:t>
      </w:r>
      <w:r>
        <w:rPr>
          <w:lang w:val="hr-HR"/>
        </w:rPr>
        <w:t>se i šire</w:t>
      </w:r>
      <w:r w:rsidRPr="00F539DB">
        <w:rPr>
          <w:lang w:val="hr-HR"/>
        </w:rPr>
        <w:t xml:space="preserve"> zbog novonastale sigurnosne situacije što pred članice stavlja obvezu popune novih pozicija. </w:t>
      </w:r>
    </w:p>
    <w:p w14:paraId="408BC487" w14:textId="77777777" w:rsidR="00E46770" w:rsidRDefault="00E46770" w:rsidP="00E46770">
      <w:pPr>
        <w:ind w:firstLine="709"/>
        <w:rPr>
          <w:lang w:val="hr-HR"/>
        </w:rPr>
      </w:pPr>
      <w:r w:rsidRPr="00F539DB">
        <w:rPr>
          <w:lang w:val="hr-HR"/>
        </w:rPr>
        <w:t xml:space="preserve">Značajan angažman ostvaren je i u okviru NATO odbora i sastanaka koji prate pitanja nadzora naoružanja, a usmjereni su na modernizaciju postojećih mehanizama, njihovu dosljednu primjenu, njihove učinke na NATO aktivnosti te učinke njihove erozije na europsku i globalnu sigurnosnu arhitekturu utemeljenu na sporazumima koji su definirali pravila ponašanja u području nadzora i neširenja naoružanja. </w:t>
      </w:r>
    </w:p>
    <w:p w14:paraId="4CFF4BA7" w14:textId="77777777" w:rsidR="00E46770" w:rsidRPr="00F539DB" w:rsidRDefault="00E46770" w:rsidP="00E46770">
      <w:pPr>
        <w:ind w:firstLine="709"/>
        <w:rPr>
          <w:lang w:val="hr-HR"/>
        </w:rPr>
      </w:pPr>
      <w:r w:rsidRPr="00F539DB">
        <w:rPr>
          <w:lang w:val="hr-HR"/>
        </w:rPr>
        <w:t>Od posebnog značaja za novu NATO strategiju i planiranje aktivnosti na terenu je pitanje neširenja oružja za masovno uništenje.</w:t>
      </w:r>
    </w:p>
    <w:p w14:paraId="790632FC" w14:textId="77777777" w:rsidR="00E46770" w:rsidRDefault="00E46770" w:rsidP="00E46770">
      <w:pPr>
        <w:ind w:firstLine="708"/>
        <w:rPr>
          <w:lang w:val="hr-HR"/>
        </w:rPr>
      </w:pPr>
      <w:r>
        <w:rPr>
          <w:lang w:val="hr-HR"/>
        </w:rPr>
        <w:t>Od njezina</w:t>
      </w:r>
      <w:r w:rsidRPr="00F539DB">
        <w:rPr>
          <w:lang w:val="hr-HR"/>
        </w:rPr>
        <w:t xml:space="preserve"> osnutka 1953., </w:t>
      </w:r>
      <w:r>
        <w:rPr>
          <w:lang w:val="hr-HR"/>
        </w:rPr>
        <w:t>u NATO školi Oberammergau oko</w:t>
      </w:r>
      <w:r w:rsidRPr="00F539DB">
        <w:rPr>
          <w:lang w:val="hr-HR"/>
        </w:rPr>
        <w:t xml:space="preserve"> 200</w:t>
      </w:r>
      <w:r>
        <w:rPr>
          <w:lang w:val="hr-HR"/>
        </w:rPr>
        <w:t xml:space="preserve"> </w:t>
      </w:r>
      <w:r w:rsidRPr="00F539DB">
        <w:rPr>
          <w:lang w:val="hr-HR"/>
        </w:rPr>
        <w:t xml:space="preserve">000 polaznika završilo je različite oblike izobrazbe. Upućivanje na različite oblike izobrazbe jedan je od alata Saveza u postizanju interoperabilnosti i razvoju sposobnosti. </w:t>
      </w:r>
    </w:p>
    <w:p w14:paraId="7DDEEE45" w14:textId="77777777" w:rsidR="00E46770" w:rsidRPr="00F539DB" w:rsidRDefault="00E46770" w:rsidP="00E46770">
      <w:pPr>
        <w:ind w:firstLine="708"/>
        <w:rPr>
          <w:lang w:val="hr-HR"/>
        </w:rPr>
      </w:pPr>
      <w:r w:rsidRPr="00F539DB">
        <w:rPr>
          <w:lang w:val="hr-HR"/>
        </w:rPr>
        <w:t>Djelatnici Ministarstva obrane i Hrvatske vojske sudjelovali su 2020. na</w:t>
      </w:r>
      <w:r w:rsidRPr="00F539DB">
        <w:rPr>
          <w:b/>
          <w:lang w:val="hr-HR"/>
        </w:rPr>
        <w:t xml:space="preserve"> </w:t>
      </w:r>
      <w:r w:rsidR="00366A90">
        <w:rPr>
          <w:lang w:val="hr-HR"/>
        </w:rPr>
        <w:t xml:space="preserve">10 tečajeva </w:t>
      </w:r>
      <w:r>
        <w:rPr>
          <w:lang w:val="hr-HR"/>
        </w:rPr>
        <w:t>radi</w:t>
      </w:r>
      <w:r w:rsidRPr="00F539DB">
        <w:rPr>
          <w:lang w:val="hr-HR"/>
        </w:rPr>
        <w:t xml:space="preserve"> funkcionalne izobrazbe, pripreme za dužnosti u NATO zapovjedništvima, tijelima i institucijama te u potpori razvoja naših obrambenih sposobnosti u skladu sa zahtjevima NATO ciljeva sposobnosti. </w:t>
      </w:r>
    </w:p>
    <w:p w14:paraId="6C67CFAA" w14:textId="77777777" w:rsidR="00E46770" w:rsidRPr="00221FAD" w:rsidRDefault="00E46770" w:rsidP="00E46770">
      <w:pPr>
        <w:spacing w:before="120" w:after="120"/>
        <w:ind w:firstLine="708"/>
        <w:rPr>
          <w:b/>
          <w:u w:val="single"/>
          <w:lang w:val="hr-HR"/>
        </w:rPr>
      </w:pPr>
      <w:r w:rsidRPr="00221FAD">
        <w:rPr>
          <w:b/>
          <w:u w:val="single"/>
          <w:lang w:val="hr-HR"/>
        </w:rPr>
        <w:t>Aktivnosti u sklopu Zajedničke sigurnosne i obrambene politike Europske unije</w:t>
      </w:r>
    </w:p>
    <w:p w14:paraId="65969DAC" w14:textId="77777777" w:rsidR="00E46770" w:rsidRPr="00F539DB" w:rsidRDefault="00E46770" w:rsidP="00E46770">
      <w:pPr>
        <w:autoSpaceDE w:val="0"/>
        <w:autoSpaceDN w:val="0"/>
        <w:ind w:firstLine="708"/>
        <w:rPr>
          <w:lang w:val="hr-HR"/>
        </w:rPr>
      </w:pPr>
      <w:r w:rsidRPr="00F539DB">
        <w:rPr>
          <w:lang w:val="hr-HR"/>
        </w:rPr>
        <w:lastRenderedPageBreak/>
        <w:t xml:space="preserve">Predstavnici Ministarstva obrane i Hrvatske vojske redovito su sudjelovali na sastancima ministara obrane i načelnika glavnih stožera država članica Europske unije, kao i na sastancima ravnatelja za obrambenu politiku. </w:t>
      </w:r>
    </w:p>
    <w:p w14:paraId="5E2BC57F" w14:textId="77777777" w:rsidR="00E46770" w:rsidRDefault="00E46770" w:rsidP="00E46770">
      <w:pPr>
        <w:autoSpaceDE w:val="0"/>
        <w:autoSpaceDN w:val="0"/>
        <w:ind w:firstLine="708"/>
        <w:rPr>
          <w:lang w:val="hr-HR"/>
        </w:rPr>
      </w:pPr>
      <w:r w:rsidRPr="00F539DB">
        <w:rPr>
          <w:lang w:val="hr-HR"/>
        </w:rPr>
        <w:t xml:space="preserve">U 2020. Republika Hrvatska bila je zastupljena s </w:t>
      </w:r>
      <w:r>
        <w:rPr>
          <w:lang w:val="hr-HR"/>
        </w:rPr>
        <w:t>tri predstavnika u strukturama v</w:t>
      </w:r>
      <w:r w:rsidRPr="00F539DB">
        <w:rPr>
          <w:lang w:val="hr-HR"/>
        </w:rPr>
        <w:t>ojnog osoblja Europske unije. Predstavnici Ministarstva obrane i Hrvatske vojske sudjelovali su u radu nadležnih odbora i radnih skupina Europske obrambene agencije te u radu Satelitskog središta i drugih tijela Europske unije.</w:t>
      </w:r>
    </w:p>
    <w:p w14:paraId="50447632" w14:textId="77777777" w:rsidR="00E46770" w:rsidRDefault="00E46770" w:rsidP="00E46770">
      <w:pPr>
        <w:autoSpaceDE w:val="0"/>
        <w:autoSpaceDN w:val="0"/>
        <w:ind w:firstLine="708"/>
        <w:rPr>
          <w:lang w:val="hr-HR"/>
        </w:rPr>
      </w:pPr>
      <w:r w:rsidRPr="00F539DB">
        <w:rPr>
          <w:lang w:val="hr-HR"/>
        </w:rPr>
        <w:t>U okviru obrambenih inicijativa Europske unije, predstavnici Ministarstva obrane i Hrvatske vojske aktivno su sudjelovali u aktivnostima PESCO-a, CARD-a, unaprjeđivanja vojne pokretljivosti te u aktivnostima usmjerenim na jačanje suradnje Europske unije i NATO-a.</w:t>
      </w:r>
    </w:p>
    <w:p w14:paraId="6D774CEE" w14:textId="77777777" w:rsidR="00E46770" w:rsidRDefault="00E46770" w:rsidP="00E46770">
      <w:pPr>
        <w:autoSpaceDE w:val="0"/>
        <w:autoSpaceDN w:val="0"/>
        <w:ind w:firstLine="708"/>
        <w:rPr>
          <w:lang w:val="hr-HR"/>
        </w:rPr>
      </w:pPr>
      <w:r w:rsidRPr="00F539DB">
        <w:rPr>
          <w:lang w:val="hr-HR"/>
        </w:rPr>
        <w:t xml:space="preserve">Poseban naglasak hrvatski predstavnici stavljali su na utvrđivanje provedbenog modela za Europski obrambeni fond, u kontekstu pregovora o Višegodišnjem financijskom okviru od 2021. do 2027. Pritom su se zalagali za model koji će omogućiti poticajne uvjete za sudjelovanje srednjeg i malog poduzetništva te pridonijeti razvoju i jačanju hrvatske obrambene industrije. </w:t>
      </w:r>
    </w:p>
    <w:p w14:paraId="14CF2E77" w14:textId="77777777" w:rsidR="00E46770" w:rsidRPr="00F539DB" w:rsidRDefault="00E46770" w:rsidP="00E46770">
      <w:pPr>
        <w:autoSpaceDE w:val="0"/>
        <w:autoSpaceDN w:val="0"/>
        <w:ind w:firstLine="708"/>
        <w:rPr>
          <w:lang w:val="hr-HR"/>
        </w:rPr>
      </w:pPr>
      <w:r w:rsidRPr="00F539DB">
        <w:rPr>
          <w:lang w:val="hr-HR"/>
        </w:rPr>
        <w:t>U tom kontekstu dana je podrška hrvatskim tvrtkama u procesu prijave na natječaje u okviru</w:t>
      </w:r>
      <w:r w:rsidR="005F4AE6">
        <w:rPr>
          <w:lang w:val="hr-HR"/>
        </w:rPr>
        <w:t xml:space="preserve"> </w:t>
      </w:r>
      <w:r w:rsidRPr="00F539DB">
        <w:rPr>
          <w:lang w:val="hr-HR"/>
        </w:rPr>
        <w:t>Europskog programa industrijskog r</w:t>
      </w:r>
      <w:r>
        <w:rPr>
          <w:lang w:val="hr-HR"/>
        </w:rPr>
        <w:t>azvoja u području obrane</w:t>
      </w:r>
      <w:r w:rsidRPr="00F539DB">
        <w:rPr>
          <w:lang w:val="hr-HR"/>
        </w:rPr>
        <w:t>.</w:t>
      </w:r>
    </w:p>
    <w:p w14:paraId="6B364333" w14:textId="77777777" w:rsidR="00E46770" w:rsidRDefault="00E46770" w:rsidP="00E46770">
      <w:pPr>
        <w:autoSpaceDE w:val="0"/>
        <w:autoSpaceDN w:val="0"/>
        <w:ind w:firstLine="708"/>
        <w:rPr>
          <w:lang w:val="hr-HR"/>
        </w:rPr>
      </w:pPr>
      <w:r w:rsidRPr="00F539DB">
        <w:rPr>
          <w:lang w:val="hr-HR"/>
        </w:rPr>
        <w:t>U okviru PESCO-a hrvatski predstavnici sudjelovali su u svih šest projekata u koje je uključena Republika Hrvatska: Kiber</w:t>
      </w:r>
      <w:r>
        <w:rPr>
          <w:lang w:val="hr-HR"/>
        </w:rPr>
        <w:t xml:space="preserve"> </w:t>
      </w:r>
      <w:r w:rsidRPr="00F539DB">
        <w:rPr>
          <w:lang w:val="hr-HR"/>
        </w:rPr>
        <w:t>timovi za brzi odgovor i zajednič</w:t>
      </w:r>
      <w:r>
        <w:rPr>
          <w:lang w:val="hr-HR"/>
        </w:rPr>
        <w:t>ko djelovanje u kibersigurnosti;</w:t>
      </w:r>
      <w:r w:rsidRPr="00F539DB">
        <w:rPr>
          <w:lang w:val="hr-HR"/>
        </w:rPr>
        <w:t xml:space="preserve"> Paket sposobnosti razmjestive vo</w:t>
      </w:r>
      <w:r>
        <w:rPr>
          <w:lang w:val="hr-HR"/>
        </w:rPr>
        <w:t>jne pomoći u slučaju katastrofe;</w:t>
      </w:r>
      <w:r w:rsidRPr="00F539DB">
        <w:rPr>
          <w:lang w:val="hr-HR"/>
        </w:rPr>
        <w:t xml:space="preserve"> Unaprjeđivanje pomorskog motrenj</w:t>
      </w:r>
      <w:r>
        <w:rPr>
          <w:lang w:val="hr-HR"/>
        </w:rPr>
        <w:t>a; Vojna pokretljivost;</w:t>
      </w:r>
      <w:r w:rsidRPr="00F539DB">
        <w:rPr>
          <w:lang w:val="hr-HR"/>
        </w:rPr>
        <w:t xml:space="preserve"> Mreža logističkih čvorišta u Europi i potpora operacijama i KBRN motrenje kao usluga. </w:t>
      </w:r>
    </w:p>
    <w:p w14:paraId="1BBCEFAB" w14:textId="77777777" w:rsidR="00E46770" w:rsidRDefault="00E46770" w:rsidP="00E46770">
      <w:pPr>
        <w:autoSpaceDE w:val="0"/>
        <w:autoSpaceDN w:val="0"/>
        <w:ind w:firstLine="708"/>
        <w:rPr>
          <w:lang w:val="hr-HR"/>
        </w:rPr>
      </w:pPr>
      <w:r w:rsidRPr="00F539DB">
        <w:rPr>
          <w:lang w:val="hr-HR"/>
        </w:rPr>
        <w:t xml:space="preserve">Osim sudjelovanja u projektima, ostvaren je doprinos u procesu Strateškog pregleda PESCO-a. Na taj </w:t>
      </w:r>
      <w:r>
        <w:rPr>
          <w:lang w:val="hr-HR"/>
        </w:rPr>
        <w:t xml:space="preserve">se </w:t>
      </w:r>
      <w:r w:rsidRPr="00F539DB">
        <w:rPr>
          <w:lang w:val="hr-HR"/>
        </w:rPr>
        <w:t>n</w:t>
      </w:r>
      <w:r>
        <w:rPr>
          <w:lang w:val="hr-HR"/>
        </w:rPr>
        <w:t>ačin, uz doprinos</w:t>
      </w:r>
      <w:r w:rsidRPr="00F539DB">
        <w:rPr>
          <w:lang w:val="hr-HR"/>
        </w:rPr>
        <w:t xml:space="preserve"> razvoju sposobnosti Europske unije, jačaju nacionalne sposobnosti te sposobnosti u okviru NATO obveza. </w:t>
      </w:r>
    </w:p>
    <w:p w14:paraId="3A433B94" w14:textId="77777777" w:rsidR="00E46770" w:rsidRDefault="00E46770" w:rsidP="00E46770">
      <w:pPr>
        <w:autoSpaceDE w:val="0"/>
        <w:autoSpaceDN w:val="0"/>
        <w:ind w:firstLine="708"/>
        <w:rPr>
          <w:lang w:val="hr-HR"/>
        </w:rPr>
      </w:pPr>
      <w:r w:rsidRPr="00F539DB">
        <w:rPr>
          <w:lang w:val="hr-HR"/>
        </w:rPr>
        <w:t>Težišna aktivnost tijekom prve polovice 2020. bila je provedba aktivnosti predsjedanja Republike Hrvatske Vijećem E</w:t>
      </w:r>
      <w:r>
        <w:rPr>
          <w:lang w:val="hr-HR"/>
        </w:rPr>
        <w:t>uropske unije</w:t>
      </w:r>
      <w:r w:rsidRPr="00F539DB">
        <w:rPr>
          <w:lang w:val="hr-HR"/>
        </w:rPr>
        <w:t>, od 1. siječnja do 30. lip</w:t>
      </w:r>
      <w:r>
        <w:rPr>
          <w:lang w:val="hr-HR"/>
        </w:rPr>
        <w:t xml:space="preserve">nja 2020. Ministarstvo obrane </w:t>
      </w:r>
      <w:r w:rsidRPr="00F539DB">
        <w:rPr>
          <w:lang w:val="hr-HR"/>
        </w:rPr>
        <w:t xml:space="preserve">izradilo </w:t>
      </w:r>
      <w:r>
        <w:rPr>
          <w:lang w:val="hr-HR"/>
        </w:rPr>
        <w:t xml:space="preserve">je </w:t>
      </w:r>
      <w:r w:rsidRPr="00F539DB">
        <w:rPr>
          <w:lang w:val="hr-HR"/>
        </w:rPr>
        <w:t xml:space="preserve">plan aktivnosti tijekom predsjedanja Vijećem </w:t>
      </w:r>
      <w:r w:rsidRPr="00F539DB">
        <w:rPr>
          <w:lang w:val="hr-HR"/>
        </w:rPr>
        <w:lastRenderedPageBreak/>
        <w:t>E</w:t>
      </w:r>
      <w:r>
        <w:rPr>
          <w:lang w:val="hr-HR"/>
        </w:rPr>
        <w:t>uropske unije</w:t>
      </w:r>
      <w:r w:rsidRPr="00F539DB">
        <w:rPr>
          <w:lang w:val="hr-HR"/>
        </w:rPr>
        <w:t xml:space="preserve">, a </w:t>
      </w:r>
      <w:r w:rsidR="00D72AA8">
        <w:rPr>
          <w:lang w:val="hr-HR"/>
        </w:rPr>
        <w:t>N</w:t>
      </w:r>
      <w:r w:rsidRPr="00F539DB">
        <w:rPr>
          <w:lang w:val="hr-HR"/>
        </w:rPr>
        <w:t>acionalni program predsjedanja Vijećem E</w:t>
      </w:r>
      <w:r>
        <w:rPr>
          <w:lang w:val="hr-HR"/>
        </w:rPr>
        <w:t>uropske unije</w:t>
      </w:r>
      <w:r w:rsidRPr="00F539DB">
        <w:rPr>
          <w:lang w:val="hr-HR"/>
        </w:rPr>
        <w:t xml:space="preserve"> na području sigurnosti i obrane bio je fokusiran na četiri os</w:t>
      </w:r>
      <w:r>
        <w:rPr>
          <w:lang w:val="hr-HR"/>
        </w:rPr>
        <w:t>novna</w:t>
      </w:r>
      <w:r w:rsidRPr="00F539DB">
        <w:rPr>
          <w:lang w:val="hr-HR"/>
        </w:rPr>
        <w:t xml:space="preserve"> prioriteta: provedba obrambenih inicijativa </w:t>
      </w:r>
      <w:r>
        <w:rPr>
          <w:lang w:val="hr-HR"/>
        </w:rPr>
        <w:t>Unije,</w:t>
      </w:r>
      <w:r w:rsidRPr="00F539DB">
        <w:rPr>
          <w:lang w:val="hr-HR"/>
        </w:rPr>
        <w:t xml:space="preserve"> jačanje suradnje E</w:t>
      </w:r>
      <w:r>
        <w:rPr>
          <w:lang w:val="hr-HR"/>
        </w:rPr>
        <w:t>uropske unije i NATO-a,</w:t>
      </w:r>
      <w:r w:rsidRPr="00F539DB">
        <w:rPr>
          <w:lang w:val="hr-HR"/>
        </w:rPr>
        <w:t xml:space="preserve"> razvoj industrijske i i</w:t>
      </w:r>
      <w:r>
        <w:rPr>
          <w:lang w:val="hr-HR"/>
        </w:rPr>
        <w:t>straživačke dimenzije EU obrane,</w:t>
      </w:r>
      <w:r w:rsidRPr="00F539DB">
        <w:rPr>
          <w:lang w:val="hr-HR"/>
        </w:rPr>
        <w:t xml:space="preserve"> jačanje napora Unije na području jugoistočne Europe u domeni obrane i sigurnosti.</w:t>
      </w:r>
    </w:p>
    <w:p w14:paraId="4051690B" w14:textId="77777777" w:rsidR="00CC7052" w:rsidRDefault="00E46770" w:rsidP="00E46770">
      <w:pPr>
        <w:autoSpaceDE w:val="0"/>
        <w:autoSpaceDN w:val="0"/>
        <w:ind w:firstLine="708"/>
        <w:rPr>
          <w:lang w:val="hr-HR"/>
        </w:rPr>
      </w:pPr>
      <w:r w:rsidRPr="00F539DB">
        <w:rPr>
          <w:lang w:val="hr-HR"/>
        </w:rPr>
        <w:t>Za provedbu poslova predsjedanja na sadržajnoj i organizacijskoj razini aktivna su bila dva stručna tima, a zbog povećanog obima poslova u Stalno predstavništvo Republike Hrvatske pri Europskoj uniji i u Vojno predstavništvo Republike Hrvatske pri NATO</w:t>
      </w:r>
      <w:r>
        <w:rPr>
          <w:lang w:val="hr-HR"/>
        </w:rPr>
        <w:t>-u</w:t>
      </w:r>
      <w:r w:rsidRPr="00F539DB">
        <w:rPr>
          <w:lang w:val="hr-HR"/>
        </w:rPr>
        <w:t xml:space="preserve"> i Europskoj uniji </w:t>
      </w:r>
      <w:r>
        <w:rPr>
          <w:lang w:val="hr-HR"/>
        </w:rPr>
        <w:t xml:space="preserve">bilo je upućeno </w:t>
      </w:r>
      <w:r w:rsidRPr="00F539DB">
        <w:rPr>
          <w:lang w:val="hr-HR"/>
        </w:rPr>
        <w:t xml:space="preserve">pet pripadnika Ministarstva obrane. </w:t>
      </w:r>
      <w:r>
        <w:rPr>
          <w:lang w:val="hr-HR"/>
        </w:rPr>
        <w:t>Radi</w:t>
      </w:r>
      <w:r w:rsidRPr="00F539DB">
        <w:rPr>
          <w:lang w:val="hr-HR"/>
        </w:rPr>
        <w:t xml:space="preserve"> provedbe ovih prioriteta planirana je i organizacija niza sastanaka i aktivnosti stručne i visoke razine u Republici Hrvatskoj i u Bruxellesu. </w:t>
      </w:r>
    </w:p>
    <w:p w14:paraId="0E37A164" w14:textId="77777777" w:rsidR="00E46770" w:rsidRPr="00F539DB" w:rsidRDefault="00E46770" w:rsidP="00E46770">
      <w:pPr>
        <w:autoSpaceDE w:val="0"/>
        <w:autoSpaceDN w:val="0"/>
        <w:ind w:firstLine="708"/>
        <w:rPr>
          <w:lang w:val="hr-HR"/>
        </w:rPr>
      </w:pPr>
      <w:r w:rsidRPr="00F539DB">
        <w:rPr>
          <w:lang w:val="hr-HR"/>
        </w:rPr>
        <w:t xml:space="preserve">U Zagrebu je održan neformalni sastanak ravnatelja za obrambenu politiku i neformalni sastanak ministara obrane, dok su u Bruxellesu održane dvije aktivnosti na stručnoj razini. </w:t>
      </w:r>
      <w:r>
        <w:rPr>
          <w:lang w:val="hr-HR"/>
        </w:rPr>
        <w:t>Zbog</w:t>
      </w:r>
      <w:r w:rsidRPr="00F539DB">
        <w:rPr>
          <w:lang w:val="hr-HR"/>
        </w:rPr>
        <w:t xml:space="preserve"> restriktivnih mjera uzrokovanih pandemijom</w:t>
      </w:r>
      <w:r>
        <w:rPr>
          <w:lang w:val="hr-HR"/>
        </w:rPr>
        <w:t xml:space="preserve"> </w:t>
      </w:r>
      <w:r w:rsidR="00195570">
        <w:rPr>
          <w:lang w:val="hr-HR"/>
        </w:rPr>
        <w:t xml:space="preserve">bolesti </w:t>
      </w:r>
      <w:r w:rsidRPr="00F539DB">
        <w:rPr>
          <w:lang w:val="hr-HR"/>
        </w:rPr>
        <w:t>COVID-19, prvi put su održani sastanci m</w:t>
      </w:r>
      <w:r>
        <w:rPr>
          <w:lang w:val="hr-HR"/>
        </w:rPr>
        <w:t>inistara obrane u formatu videokonferencije. M</w:t>
      </w:r>
      <w:r w:rsidRPr="00F539DB">
        <w:rPr>
          <w:lang w:val="hr-HR"/>
        </w:rPr>
        <w:t xml:space="preserve">eđu njima se ističu konferencija visoke razine </w:t>
      </w:r>
      <w:r>
        <w:rPr>
          <w:lang w:val="hr-HR"/>
        </w:rPr>
        <w:t xml:space="preserve">o jačanju </w:t>
      </w:r>
      <w:r w:rsidRPr="00F539DB">
        <w:rPr>
          <w:lang w:val="hr-HR"/>
        </w:rPr>
        <w:t xml:space="preserve">obrambene industrije te ministarska konferencija o EU-NATO suradnji. </w:t>
      </w:r>
    </w:p>
    <w:p w14:paraId="07373D5E" w14:textId="77777777" w:rsidR="00E46770" w:rsidRPr="00F539DB" w:rsidRDefault="00E46770" w:rsidP="00E46770">
      <w:pPr>
        <w:autoSpaceDE w:val="0"/>
        <w:autoSpaceDN w:val="0"/>
        <w:ind w:firstLine="708"/>
        <w:rPr>
          <w:lang w:val="hr-HR"/>
        </w:rPr>
      </w:pPr>
      <w:r>
        <w:rPr>
          <w:lang w:val="hr-HR"/>
        </w:rPr>
        <w:t xml:space="preserve">Predsjedanje je </w:t>
      </w:r>
      <w:r w:rsidRPr="00F539DB">
        <w:rPr>
          <w:lang w:val="hr-HR"/>
        </w:rPr>
        <w:t>pri</w:t>
      </w:r>
      <w:r>
        <w:rPr>
          <w:lang w:val="hr-HR"/>
        </w:rPr>
        <w:t>do</w:t>
      </w:r>
      <w:r w:rsidRPr="00F539DB">
        <w:rPr>
          <w:lang w:val="hr-HR"/>
        </w:rPr>
        <w:t>nijelo razvoju znanja i razumijevanju procesa kreiranja i donošenja odluka u okvirima E</w:t>
      </w:r>
      <w:r>
        <w:rPr>
          <w:lang w:val="hr-HR"/>
        </w:rPr>
        <w:t>uropske unije</w:t>
      </w:r>
      <w:r w:rsidRPr="00F539DB">
        <w:rPr>
          <w:lang w:val="hr-HR"/>
        </w:rPr>
        <w:t>, ali i jačanju bilateralne suradnje pri čemu su</w:t>
      </w:r>
      <w:r w:rsidR="005F4AE6">
        <w:rPr>
          <w:lang w:val="hr-HR"/>
        </w:rPr>
        <w:t xml:space="preserve"> </w:t>
      </w:r>
      <w:r w:rsidRPr="00F539DB">
        <w:rPr>
          <w:lang w:val="hr-HR"/>
        </w:rPr>
        <w:t xml:space="preserve">tijekom predsjedanja u Ministarstvo obrane upućeni časnici za vezu iz Saveznog ministarstva obrane Savezne Republike Njemačke i Ministarstva oružanih snaga Francuske Republike. </w:t>
      </w:r>
      <w:r>
        <w:rPr>
          <w:lang w:val="hr-HR"/>
        </w:rPr>
        <w:tab/>
      </w:r>
      <w:r w:rsidRPr="00F539DB">
        <w:rPr>
          <w:lang w:val="hr-HR"/>
        </w:rPr>
        <w:t>Tijekom hrvatskog</w:t>
      </w:r>
      <w:r>
        <w:rPr>
          <w:lang w:val="hr-HR"/>
        </w:rPr>
        <w:t>a</w:t>
      </w:r>
      <w:r w:rsidRPr="00F539DB">
        <w:rPr>
          <w:lang w:val="hr-HR"/>
        </w:rPr>
        <w:t xml:space="preserve"> predsjedanja Vijećem E</w:t>
      </w:r>
      <w:r>
        <w:rPr>
          <w:lang w:val="hr-HR"/>
        </w:rPr>
        <w:t>uropske unije</w:t>
      </w:r>
      <w:r w:rsidRPr="00F539DB">
        <w:rPr>
          <w:lang w:val="hr-HR"/>
        </w:rPr>
        <w:t xml:space="preserve"> održana je prva rasprava </w:t>
      </w:r>
      <w:r>
        <w:rPr>
          <w:lang w:val="hr-HR"/>
        </w:rPr>
        <w:t>o Strateškom kompasu</w:t>
      </w:r>
      <w:r w:rsidRPr="00F539DB">
        <w:rPr>
          <w:lang w:val="hr-HR"/>
        </w:rPr>
        <w:t xml:space="preserve"> i </w:t>
      </w:r>
      <w:r>
        <w:rPr>
          <w:lang w:val="hr-HR"/>
        </w:rPr>
        <w:t>analiza</w:t>
      </w:r>
      <w:r w:rsidRPr="00F539DB">
        <w:rPr>
          <w:lang w:val="hr-HR"/>
        </w:rPr>
        <w:t xml:space="preserve"> prijetnji i strateških izazova za E</w:t>
      </w:r>
      <w:r>
        <w:rPr>
          <w:lang w:val="hr-HR"/>
        </w:rPr>
        <w:t>uropsku uniju</w:t>
      </w:r>
      <w:r w:rsidRPr="00F539DB">
        <w:rPr>
          <w:lang w:val="hr-HR"/>
        </w:rPr>
        <w:t xml:space="preserve"> iz područja obrane, što je izravan doprinos raspravi o elementima budućeg</w:t>
      </w:r>
      <w:r>
        <w:rPr>
          <w:lang w:val="hr-HR"/>
        </w:rPr>
        <w:t>a</w:t>
      </w:r>
      <w:r w:rsidRPr="00F539DB">
        <w:rPr>
          <w:lang w:val="hr-HR"/>
        </w:rPr>
        <w:t xml:space="preserve"> Strateškog kompasa.</w:t>
      </w:r>
    </w:p>
    <w:p w14:paraId="6D39EFED" w14:textId="77777777" w:rsidR="00E46770" w:rsidRPr="00F539DB" w:rsidRDefault="00E46770" w:rsidP="00E46770">
      <w:pPr>
        <w:autoSpaceDE w:val="0"/>
        <w:autoSpaceDN w:val="0"/>
        <w:ind w:firstLine="708"/>
        <w:rPr>
          <w:lang w:val="hr-HR"/>
        </w:rPr>
      </w:pPr>
      <w:r w:rsidRPr="00F539DB" w:rsidDel="007A4A62">
        <w:rPr>
          <w:lang w:val="hr-HR"/>
        </w:rPr>
        <w:t xml:space="preserve"> </w:t>
      </w:r>
      <w:r w:rsidRPr="00F539DB">
        <w:rPr>
          <w:lang w:val="hr-HR"/>
        </w:rPr>
        <w:t xml:space="preserve">Ministarstvo obrane </w:t>
      </w:r>
      <w:r>
        <w:rPr>
          <w:lang w:val="hr-HR"/>
        </w:rPr>
        <w:t xml:space="preserve">se </w:t>
      </w:r>
      <w:r w:rsidRPr="00F539DB">
        <w:rPr>
          <w:lang w:val="hr-HR"/>
        </w:rPr>
        <w:t>tijekom predsjedanja Republike Hrvatske Vijećem E</w:t>
      </w:r>
      <w:r>
        <w:rPr>
          <w:lang w:val="hr-HR"/>
        </w:rPr>
        <w:t>uropske unije (HR</w:t>
      </w:r>
      <w:r w:rsidR="00195570">
        <w:rPr>
          <w:lang w:val="hr-HR"/>
        </w:rPr>
        <w:t xml:space="preserve"> </w:t>
      </w:r>
      <w:r>
        <w:rPr>
          <w:lang w:val="hr-HR"/>
        </w:rPr>
        <w:t xml:space="preserve">PRES) </w:t>
      </w:r>
      <w:r w:rsidRPr="00F539DB">
        <w:rPr>
          <w:lang w:val="hr-HR"/>
        </w:rPr>
        <w:t>snažno zalaga</w:t>
      </w:r>
      <w:r>
        <w:rPr>
          <w:lang w:val="hr-HR"/>
        </w:rPr>
        <w:t>l</w:t>
      </w:r>
      <w:r w:rsidRPr="00F539DB">
        <w:rPr>
          <w:lang w:val="hr-HR"/>
        </w:rPr>
        <w:t xml:space="preserve">o za provedbu, konsolidaciju i koherentnost pokrenutih obrambenih inicijativa i komplementarnost s NATO procesima, s naglaskom na njihovu ugradnju u nacionalne obrambene procese kao poseban prioritet te </w:t>
      </w:r>
      <w:r w:rsidRPr="00F539DB">
        <w:rPr>
          <w:lang w:val="hr-HR"/>
        </w:rPr>
        <w:lastRenderedPageBreak/>
        <w:t xml:space="preserve">je u tom kontekstu organizirana radionica čiji su </w:t>
      </w:r>
      <w:r>
        <w:rPr>
          <w:lang w:val="hr-HR"/>
        </w:rPr>
        <w:t xml:space="preserve">se </w:t>
      </w:r>
      <w:r w:rsidRPr="00F539DB">
        <w:rPr>
          <w:lang w:val="hr-HR"/>
        </w:rPr>
        <w:t xml:space="preserve">rezultati implementirali u dokumentima Unije. </w:t>
      </w:r>
      <w:r w:rsidR="00366A90">
        <w:rPr>
          <w:lang w:val="hr-HR"/>
        </w:rPr>
        <w:t xml:space="preserve">Sudjelovanjem u radu nadležnih odbora i radnih skupina predstavnici Ministarstva obrane pružili su doprinos djelovanju EU-a u aktivnostima unaprjeđenja pomorske sigurnosti te radu usmjerenom prema snaženju otpornosti Unije i njezinih članica i suzbijanju hibridnih prijetnji. </w:t>
      </w:r>
    </w:p>
    <w:p w14:paraId="62B63A73" w14:textId="77777777" w:rsidR="00E46770" w:rsidRDefault="00E46770" w:rsidP="00E46770">
      <w:pPr>
        <w:autoSpaceDE w:val="0"/>
        <w:autoSpaceDN w:val="0"/>
        <w:ind w:firstLine="708"/>
        <w:rPr>
          <w:lang w:val="hr-HR"/>
        </w:rPr>
      </w:pPr>
      <w:r>
        <w:rPr>
          <w:lang w:val="hr-HR"/>
        </w:rPr>
        <w:t xml:space="preserve">U vezi s </w:t>
      </w:r>
      <w:r w:rsidRPr="00F539DB">
        <w:rPr>
          <w:lang w:val="hr-HR"/>
        </w:rPr>
        <w:t>nastojanje</w:t>
      </w:r>
      <w:r>
        <w:rPr>
          <w:lang w:val="hr-HR"/>
        </w:rPr>
        <w:t>m</w:t>
      </w:r>
      <w:r w:rsidRPr="00F539DB">
        <w:rPr>
          <w:lang w:val="hr-HR"/>
        </w:rPr>
        <w:t xml:space="preserve"> da se postigne konačni dogovor o Europskom obrambenom fondu, HR PRES je nastavio pružati platformu za neformalne rasprave o statusu sudjelovanja</w:t>
      </w:r>
      <w:r>
        <w:rPr>
          <w:lang w:val="hr-HR"/>
        </w:rPr>
        <w:t xml:space="preserve"> trećih država. </w:t>
      </w:r>
    </w:p>
    <w:p w14:paraId="03ED4897" w14:textId="77777777" w:rsidR="00E46770" w:rsidRPr="00F539DB" w:rsidRDefault="00E46770" w:rsidP="00E46770">
      <w:pPr>
        <w:autoSpaceDE w:val="0"/>
        <w:autoSpaceDN w:val="0"/>
        <w:ind w:firstLine="708"/>
        <w:rPr>
          <w:lang w:val="hr-HR"/>
        </w:rPr>
      </w:pPr>
      <w:r>
        <w:rPr>
          <w:lang w:val="hr-HR"/>
        </w:rPr>
        <w:t>Rad HR</w:t>
      </w:r>
      <w:r w:rsidR="00195570">
        <w:rPr>
          <w:lang w:val="hr-HR"/>
        </w:rPr>
        <w:t xml:space="preserve"> </w:t>
      </w:r>
      <w:r>
        <w:rPr>
          <w:lang w:val="hr-HR"/>
        </w:rPr>
        <w:t xml:space="preserve">PRES-a </w:t>
      </w:r>
      <w:r w:rsidRPr="00F539DB">
        <w:rPr>
          <w:lang w:val="hr-HR"/>
        </w:rPr>
        <w:t>snažno</w:t>
      </w:r>
      <w:r>
        <w:rPr>
          <w:lang w:val="hr-HR"/>
        </w:rPr>
        <w:t xml:space="preserve"> je </w:t>
      </w:r>
      <w:r w:rsidRPr="00F539DB">
        <w:rPr>
          <w:lang w:val="hr-HR"/>
        </w:rPr>
        <w:t xml:space="preserve">bio posvećen i pronalasku rješenja sudjelovanja trećih država u PESCO-u. </w:t>
      </w:r>
      <w:r>
        <w:rPr>
          <w:lang w:val="hr-HR"/>
        </w:rPr>
        <w:t>Na temelju</w:t>
      </w:r>
      <w:r w:rsidRPr="00F539DB">
        <w:rPr>
          <w:lang w:val="hr-HR"/>
        </w:rPr>
        <w:t xml:space="preserve"> aktivno</w:t>
      </w:r>
      <w:r>
        <w:rPr>
          <w:lang w:val="hr-HR"/>
        </w:rPr>
        <w:t>g rada i predlaganjem popratne i</w:t>
      </w:r>
      <w:r w:rsidRPr="00F539DB">
        <w:rPr>
          <w:lang w:val="hr-HR"/>
        </w:rPr>
        <w:t>zjave, idućem predsjedništvu je omogućeno brzo pos</w:t>
      </w:r>
      <w:r>
        <w:rPr>
          <w:lang w:val="hr-HR"/>
        </w:rPr>
        <w:t>tizanje konsenzusa i usvajanje o</w:t>
      </w:r>
      <w:r w:rsidRPr="00F539DB">
        <w:rPr>
          <w:lang w:val="hr-HR"/>
        </w:rPr>
        <w:t xml:space="preserve">dluke o sudjelovanju trećih država u PESCO projektima. </w:t>
      </w:r>
    </w:p>
    <w:p w14:paraId="4106712B" w14:textId="77777777" w:rsidR="00CC7052" w:rsidRDefault="00E46770" w:rsidP="00CC7052">
      <w:pPr>
        <w:autoSpaceDE w:val="0"/>
        <w:autoSpaceDN w:val="0"/>
        <w:ind w:firstLine="708"/>
        <w:rPr>
          <w:i/>
          <w:lang w:val="hr-HR"/>
        </w:rPr>
      </w:pPr>
      <w:r>
        <w:rPr>
          <w:lang w:val="hr-HR"/>
        </w:rPr>
        <w:t>Zbog</w:t>
      </w:r>
      <w:r w:rsidRPr="00F539DB">
        <w:rPr>
          <w:lang w:val="hr-HR"/>
        </w:rPr>
        <w:t xml:space="preserve"> pandemije </w:t>
      </w:r>
      <w:r w:rsidR="00195570">
        <w:rPr>
          <w:lang w:val="hr-HR"/>
        </w:rPr>
        <w:t xml:space="preserve">bolesti </w:t>
      </w:r>
      <w:r w:rsidRPr="00F539DB">
        <w:rPr>
          <w:lang w:val="hr-HR"/>
        </w:rPr>
        <w:t xml:space="preserve">COVID-19, HR PRES je zagovarao izradu analize i ispitivanje naučenih lekcija, ranjivosti i dugoročnih implikacija uzrokovanih pandemijom </w:t>
      </w:r>
      <w:r w:rsidR="00195570">
        <w:rPr>
          <w:lang w:val="hr-HR"/>
        </w:rPr>
        <w:t xml:space="preserve">bolesti </w:t>
      </w:r>
      <w:r w:rsidRPr="00F539DB">
        <w:rPr>
          <w:lang w:val="hr-HR"/>
        </w:rPr>
        <w:t>COVID-19 na područje obrane i sigurnosti.</w:t>
      </w:r>
      <w:r w:rsidR="00CC7052">
        <w:rPr>
          <w:lang w:val="hr-HR"/>
        </w:rPr>
        <w:t xml:space="preserve"> </w:t>
      </w:r>
      <w:r w:rsidRPr="00F539DB">
        <w:rPr>
          <w:lang w:val="hr-HR"/>
        </w:rPr>
        <w:t>Što se tiče operativnog doprinosa Republike Hrvatske Zajedničkoj sigurnosnoj i obrambenoj politici E</w:t>
      </w:r>
      <w:r>
        <w:rPr>
          <w:lang w:val="hr-HR"/>
        </w:rPr>
        <w:t>uropske unije</w:t>
      </w:r>
      <w:r w:rsidRPr="00F539DB">
        <w:rPr>
          <w:lang w:val="hr-HR"/>
        </w:rPr>
        <w:t>, nastavljeno je sudjelovanje u borbenim skupinama Europske unije</w:t>
      </w:r>
      <w:r w:rsidRPr="00F539DB">
        <w:rPr>
          <w:i/>
          <w:lang w:val="hr-HR"/>
        </w:rPr>
        <w:t xml:space="preserve"> </w:t>
      </w:r>
      <w:r w:rsidRPr="00666388">
        <w:rPr>
          <w:lang w:val="hr-HR"/>
        </w:rPr>
        <w:t>(</w:t>
      </w:r>
      <w:r w:rsidRPr="00F539DB">
        <w:rPr>
          <w:i/>
          <w:lang w:val="hr-HR"/>
        </w:rPr>
        <w:t>European Union Battle Group – EUBG</w:t>
      </w:r>
      <w:r w:rsidRPr="00666388">
        <w:rPr>
          <w:lang w:val="hr-HR"/>
        </w:rPr>
        <w:t>)</w:t>
      </w:r>
      <w:r w:rsidRPr="00F539DB">
        <w:rPr>
          <w:i/>
          <w:lang w:val="hr-HR"/>
        </w:rPr>
        <w:t xml:space="preserve">. </w:t>
      </w:r>
    </w:p>
    <w:p w14:paraId="2F304DD2" w14:textId="77777777" w:rsidR="00E46770" w:rsidRPr="00CC7052" w:rsidRDefault="00E46770" w:rsidP="00CC7052">
      <w:pPr>
        <w:autoSpaceDE w:val="0"/>
        <w:autoSpaceDN w:val="0"/>
        <w:ind w:firstLine="708"/>
        <w:rPr>
          <w:lang w:val="hr-HR"/>
        </w:rPr>
      </w:pPr>
      <w:r w:rsidRPr="00F539DB">
        <w:rPr>
          <w:lang w:val="hr-HR"/>
        </w:rPr>
        <w:t>U drugoj polovici 2020. u borbenoj skupini pod vodstvom Savezne Republike Njemačke bilo je uključeno do 205 pr</w:t>
      </w:r>
      <w:r>
        <w:rPr>
          <w:lang w:val="hr-HR"/>
        </w:rPr>
        <w:t>ipadnika Hrvatske vojske. Potkraj</w:t>
      </w:r>
      <w:r w:rsidRPr="00F539DB">
        <w:rPr>
          <w:lang w:val="hr-HR"/>
        </w:rPr>
        <w:t xml:space="preserve"> </w:t>
      </w:r>
      <w:r>
        <w:rPr>
          <w:lang w:val="hr-HR"/>
        </w:rPr>
        <w:t xml:space="preserve">2020. </w:t>
      </w:r>
      <w:r w:rsidRPr="00F539DB">
        <w:rPr>
          <w:lang w:val="hr-HR"/>
        </w:rPr>
        <w:t>provedene s</w:t>
      </w:r>
      <w:r>
        <w:rPr>
          <w:lang w:val="hr-HR"/>
        </w:rPr>
        <w:t>u pripreme za tromjesečno produlj</w:t>
      </w:r>
      <w:r w:rsidRPr="00F539DB">
        <w:rPr>
          <w:lang w:val="hr-HR"/>
        </w:rPr>
        <w:t xml:space="preserve">enje sudjelovanja u </w:t>
      </w:r>
      <w:r>
        <w:rPr>
          <w:lang w:val="hr-HR"/>
        </w:rPr>
        <w:t>to</w:t>
      </w:r>
      <w:r w:rsidRPr="00F539DB">
        <w:rPr>
          <w:lang w:val="hr-HR"/>
        </w:rPr>
        <w:t>j borbenoj skupini te je nastavljen proces pripreme za sudjelovanje u borbenoj skupini pod vodstvom Republike Italije u drugoj polovici 2021. Pripadnici Hrvatske vojske 2020. sudjelovali su u operacij</w:t>
      </w:r>
      <w:r>
        <w:rPr>
          <w:lang w:val="hr-HR"/>
        </w:rPr>
        <w:t>i EU NAVFOR MED Sophia te u novo</w:t>
      </w:r>
      <w:r w:rsidRPr="00F539DB">
        <w:rPr>
          <w:lang w:val="hr-HR"/>
        </w:rPr>
        <w:t>uspostavljenoj operaciji EU</w:t>
      </w:r>
      <w:r>
        <w:rPr>
          <w:lang w:val="hr-HR"/>
        </w:rPr>
        <w:t xml:space="preserve"> </w:t>
      </w:r>
      <w:r w:rsidRPr="00F539DB">
        <w:rPr>
          <w:lang w:val="hr-HR"/>
        </w:rPr>
        <w:t>NAVFOR MED Irini. Nastavljeno je sudjelovanje u operaciji EU</w:t>
      </w:r>
      <w:r>
        <w:rPr>
          <w:lang w:val="hr-HR"/>
        </w:rPr>
        <w:t xml:space="preserve"> </w:t>
      </w:r>
      <w:r w:rsidRPr="00F539DB">
        <w:rPr>
          <w:lang w:val="hr-HR"/>
        </w:rPr>
        <w:t>NAVFOR Somalija ATALANTA u okviru koje je s ciljem zaštite plovila koje u okviru Svjetskog programa za hranu djelovao četvrti hrvatski Autonomni tim za zaštitu br</w:t>
      </w:r>
      <w:r>
        <w:rPr>
          <w:lang w:val="hr-HR"/>
        </w:rPr>
        <w:t>oda.</w:t>
      </w:r>
    </w:p>
    <w:p w14:paraId="6B264AE7" w14:textId="77777777" w:rsidR="00E46770" w:rsidRPr="00F539DB" w:rsidRDefault="00E46770" w:rsidP="00E46770">
      <w:pPr>
        <w:pStyle w:val="Heading2"/>
        <w:ind w:firstLine="708"/>
        <w:rPr>
          <w:szCs w:val="24"/>
          <w:lang w:val="hr-HR"/>
        </w:rPr>
      </w:pPr>
      <w:bookmarkStart w:id="17" w:name="_Toc38868366"/>
      <w:bookmarkStart w:id="18" w:name="_Toc73283059"/>
      <w:r w:rsidRPr="00F539DB">
        <w:rPr>
          <w:szCs w:val="24"/>
          <w:lang w:val="hr-HR"/>
        </w:rPr>
        <w:t>1.3.2. Multilateralna suradnja</w:t>
      </w:r>
      <w:bookmarkEnd w:id="17"/>
      <w:bookmarkEnd w:id="18"/>
    </w:p>
    <w:p w14:paraId="3714630D" w14:textId="77777777" w:rsidR="00E46770" w:rsidRDefault="00E46770" w:rsidP="00E46770">
      <w:pPr>
        <w:ind w:firstLine="720"/>
        <w:rPr>
          <w:lang w:val="hr-HR"/>
        </w:rPr>
      </w:pPr>
      <w:r w:rsidRPr="00F539DB">
        <w:rPr>
          <w:lang w:val="hr-HR"/>
        </w:rPr>
        <w:t xml:space="preserve">Multilateralna obrambena suradnja provođena je u okviru međunarodnih i regionalnih organizacija, s naglaskom na područja od strateškog interesa za Republiku </w:t>
      </w:r>
      <w:r w:rsidRPr="00F539DB">
        <w:rPr>
          <w:lang w:val="hr-HR"/>
        </w:rPr>
        <w:lastRenderedPageBreak/>
        <w:t xml:space="preserve">Hrvatsku. </w:t>
      </w:r>
      <w:r>
        <w:rPr>
          <w:lang w:val="hr-HR"/>
        </w:rPr>
        <w:tab/>
      </w:r>
      <w:r w:rsidRPr="00F539DB">
        <w:rPr>
          <w:lang w:val="hr-HR"/>
        </w:rPr>
        <w:t xml:space="preserve">Dinamika multilateralne suradnje u 2020. uvelike je obilježena </w:t>
      </w:r>
      <w:r>
        <w:rPr>
          <w:lang w:val="hr-HR"/>
        </w:rPr>
        <w:t>pandemijom</w:t>
      </w:r>
      <w:r w:rsidRPr="00F539DB">
        <w:rPr>
          <w:lang w:val="hr-HR"/>
        </w:rPr>
        <w:t xml:space="preserve"> </w:t>
      </w:r>
      <w:r w:rsidR="00195570">
        <w:rPr>
          <w:lang w:val="hr-HR"/>
        </w:rPr>
        <w:t xml:space="preserve">bolesti </w:t>
      </w:r>
      <w:r w:rsidRPr="00F539DB">
        <w:rPr>
          <w:lang w:val="hr-HR"/>
        </w:rPr>
        <w:t xml:space="preserve">COVID-19 i s njom povezanih ograničenja, kao i novih sigurnosnih izazova i ugroza. </w:t>
      </w:r>
    </w:p>
    <w:p w14:paraId="2428A930" w14:textId="77777777" w:rsidR="00E46770" w:rsidRPr="00F539DB" w:rsidRDefault="00E46770" w:rsidP="00CC7052">
      <w:pPr>
        <w:ind w:firstLine="720"/>
        <w:rPr>
          <w:lang w:val="hr-HR"/>
        </w:rPr>
      </w:pPr>
      <w:r w:rsidRPr="00F539DB">
        <w:rPr>
          <w:lang w:val="hr-HR"/>
        </w:rPr>
        <w:t>Težišne aktivnosti odvijale su se kroz provedbu mjera izgradnje povjerenja i sigurnosti u okviru Organizacije za europsku sigurnost i suradnju (OESS) i Ujedinjenih naroda, proaktivno djelovanje i potporu u radu RACVIAC</w:t>
      </w:r>
      <w:r>
        <w:rPr>
          <w:lang w:val="hr-HR"/>
        </w:rPr>
        <w:t xml:space="preserve"> – </w:t>
      </w:r>
      <w:r w:rsidRPr="00F539DB">
        <w:rPr>
          <w:lang w:val="hr-HR"/>
        </w:rPr>
        <w:t>Centra za sigurnos</w:t>
      </w:r>
      <w:r>
        <w:rPr>
          <w:lang w:val="hr-HR"/>
        </w:rPr>
        <w:t>nu suradnju te provedbu ugovora i</w:t>
      </w:r>
      <w:r w:rsidRPr="00F539DB">
        <w:rPr>
          <w:lang w:val="hr-HR"/>
        </w:rPr>
        <w:t xml:space="preserve"> sporazuma iz područja nadzora naoružanja.</w:t>
      </w:r>
      <w:r w:rsidR="005F4AE6">
        <w:rPr>
          <w:lang w:val="hr-HR"/>
        </w:rPr>
        <w:t xml:space="preserve"> </w:t>
      </w:r>
      <w:r>
        <w:rPr>
          <w:lang w:val="hr-HR"/>
        </w:rPr>
        <w:t>Zbog</w:t>
      </w:r>
      <w:r w:rsidRPr="00F539DB">
        <w:rPr>
          <w:lang w:val="hr-HR"/>
        </w:rPr>
        <w:t xml:space="preserve"> ograničenja povezanih s </w:t>
      </w:r>
      <w:r>
        <w:rPr>
          <w:lang w:val="hr-HR"/>
        </w:rPr>
        <w:t>pandemijom</w:t>
      </w:r>
      <w:r w:rsidRPr="00F539DB">
        <w:rPr>
          <w:lang w:val="hr-HR"/>
        </w:rPr>
        <w:t xml:space="preserve"> </w:t>
      </w:r>
      <w:r w:rsidR="00195570">
        <w:rPr>
          <w:lang w:val="hr-HR"/>
        </w:rPr>
        <w:t xml:space="preserve">bolesti </w:t>
      </w:r>
      <w:r w:rsidRPr="00F539DB">
        <w:rPr>
          <w:lang w:val="hr-HR"/>
        </w:rPr>
        <w:t>COVID-19, predstavnici Ministarstva obrane nisu sudjelovali na međunarodnim sajmovima i izložbama vojne opreme i naoružanja, od kojih većina planira</w:t>
      </w:r>
      <w:r>
        <w:rPr>
          <w:lang w:val="hr-HR"/>
        </w:rPr>
        <w:t>nih u 2020. nije održana. N</w:t>
      </w:r>
      <w:r w:rsidRPr="00F539DB">
        <w:rPr>
          <w:lang w:val="hr-HR"/>
        </w:rPr>
        <w:t>o promicanje hrvatske obrambene industrije ostaje jedan od ciljeva mul</w:t>
      </w:r>
      <w:r>
        <w:rPr>
          <w:lang w:val="hr-HR"/>
        </w:rPr>
        <w:t>tilateralne obrambene suradnje.</w:t>
      </w:r>
    </w:p>
    <w:p w14:paraId="46EF6A82" w14:textId="77777777" w:rsidR="00E46770" w:rsidRDefault="00E46770" w:rsidP="00E46770">
      <w:pPr>
        <w:ind w:firstLine="720"/>
        <w:rPr>
          <w:b/>
          <w:lang w:val="hr-HR"/>
        </w:rPr>
      </w:pPr>
    </w:p>
    <w:p w14:paraId="69D5CF6C" w14:textId="77777777" w:rsidR="00E46770" w:rsidRPr="00221FAD" w:rsidRDefault="00E46770" w:rsidP="00E46770">
      <w:pPr>
        <w:ind w:firstLine="720"/>
        <w:rPr>
          <w:b/>
          <w:u w:val="single"/>
          <w:lang w:val="hr-HR"/>
        </w:rPr>
      </w:pPr>
      <w:r w:rsidRPr="00221FAD">
        <w:rPr>
          <w:b/>
          <w:u w:val="single"/>
          <w:lang w:val="hr-HR"/>
        </w:rPr>
        <w:t>Sudjelovanje u regionalnim inicijativama</w:t>
      </w:r>
    </w:p>
    <w:p w14:paraId="4A83460A" w14:textId="77777777" w:rsidR="00E46770" w:rsidRDefault="00E46770" w:rsidP="00E46770">
      <w:pPr>
        <w:ind w:firstLine="720"/>
        <w:rPr>
          <w:lang w:val="hr-HR"/>
        </w:rPr>
      </w:pPr>
      <w:r w:rsidRPr="00F539DB">
        <w:rPr>
          <w:lang w:val="hr-HR"/>
        </w:rPr>
        <w:t>Tijekom 2020.</w:t>
      </w:r>
      <w:r>
        <w:rPr>
          <w:lang w:val="hr-HR"/>
        </w:rPr>
        <w:t xml:space="preserve"> </w:t>
      </w:r>
      <w:r w:rsidRPr="00F539DB">
        <w:rPr>
          <w:lang w:val="hr-HR"/>
        </w:rPr>
        <w:t xml:space="preserve">nastavljeno je sudjelovanje u radu regionalnih organizacija, foruma i inicijativa, </w:t>
      </w:r>
      <w:r>
        <w:rPr>
          <w:lang w:val="hr-HR"/>
        </w:rPr>
        <w:t>radi</w:t>
      </w:r>
      <w:r w:rsidRPr="00F539DB">
        <w:rPr>
          <w:lang w:val="hr-HR"/>
        </w:rPr>
        <w:t xml:space="preserve"> jačanja povjerenja i partnerstva, izgradnje stabilnosti i sigurnosti u s</w:t>
      </w:r>
      <w:r>
        <w:rPr>
          <w:lang w:val="hr-HR"/>
        </w:rPr>
        <w:t>rednjoj i jugoistočnoj Europi i</w:t>
      </w:r>
      <w:r w:rsidRPr="00F539DB">
        <w:rPr>
          <w:lang w:val="hr-HR"/>
        </w:rPr>
        <w:t xml:space="preserve"> na Sredozemlju te izgradnje interoperabilnosti i obrambenih sposobnosti u skladu s prioritetima sigurnosne politike Republike Hrvatske. </w:t>
      </w:r>
    </w:p>
    <w:p w14:paraId="2922C560" w14:textId="77777777" w:rsidR="00E46770" w:rsidRDefault="00E46770" w:rsidP="00E46770">
      <w:pPr>
        <w:ind w:firstLine="720"/>
        <w:rPr>
          <w:lang w:val="hr-HR"/>
        </w:rPr>
      </w:pPr>
      <w:r w:rsidRPr="00F539DB">
        <w:rPr>
          <w:lang w:val="hr-HR"/>
        </w:rPr>
        <w:t xml:space="preserve">Glavna područja suradnje odnosila su se na jačanje mjera povjerenja i sigurnosti, potporu nastavku procesa proširenja NATO-a i Europske unije na zemlje jugoistočne Europe, ispunjavanje obveza iz članstva u NATO-u i Europskoj uniji, zajednički razvoj obrambenih sposobnosti te razmatranje mogućnosti zajedničkog sudjelovanja u operacijama. </w:t>
      </w:r>
    </w:p>
    <w:p w14:paraId="35FAC240" w14:textId="77777777" w:rsidR="00E46770" w:rsidRPr="00F539DB" w:rsidRDefault="00E46770" w:rsidP="00E46770">
      <w:pPr>
        <w:ind w:firstLine="720"/>
        <w:rPr>
          <w:lang w:val="hr-HR"/>
        </w:rPr>
      </w:pPr>
      <w:r w:rsidRPr="00F539DB">
        <w:rPr>
          <w:lang w:val="hr-HR"/>
        </w:rPr>
        <w:t>Proaktivnim sudjelovanjem u regio</w:t>
      </w:r>
      <w:r>
        <w:rPr>
          <w:lang w:val="hr-HR"/>
        </w:rPr>
        <w:t>nalnim inicijativama i forumima</w:t>
      </w:r>
      <w:r w:rsidRPr="00F539DB">
        <w:rPr>
          <w:lang w:val="hr-HR"/>
        </w:rPr>
        <w:t xml:space="preserve"> Min</w:t>
      </w:r>
      <w:r>
        <w:rPr>
          <w:lang w:val="hr-HR"/>
        </w:rPr>
        <w:t xml:space="preserve">istarstvo obrane je nastavilo </w:t>
      </w:r>
      <w:r w:rsidRPr="00F539DB">
        <w:rPr>
          <w:lang w:val="hr-HR"/>
        </w:rPr>
        <w:t>pri</w:t>
      </w:r>
      <w:r>
        <w:rPr>
          <w:lang w:val="hr-HR"/>
        </w:rPr>
        <w:t>do</w:t>
      </w:r>
      <w:r w:rsidRPr="00F539DB">
        <w:rPr>
          <w:lang w:val="hr-HR"/>
        </w:rPr>
        <w:t>nositi međunarodnoj afirmaciji Republike Hrvatske, kao regionalnog lidera i pokretača euroatlantskih procesa u državama jugoistočne Europe.</w:t>
      </w:r>
    </w:p>
    <w:p w14:paraId="6FFAEAF0" w14:textId="77777777" w:rsidR="00E46770" w:rsidRDefault="00E46770" w:rsidP="00E46770">
      <w:pPr>
        <w:ind w:firstLine="720"/>
        <w:rPr>
          <w:lang w:val="hr-HR"/>
        </w:rPr>
      </w:pPr>
      <w:r w:rsidRPr="00F539DB">
        <w:rPr>
          <w:lang w:val="hr-HR"/>
        </w:rPr>
        <w:t>Pri tome je poseban naglasak stavljen na sudjelovanje u regionalnim forumima koji korespondiraju s euroatlantskim aspiracijama država članica, poglavito A</w:t>
      </w:r>
      <w:r w:rsidRPr="00F539DB">
        <w:rPr>
          <w:lang w:val="hr-HR"/>
        </w:rPr>
        <w:lastRenderedPageBreak/>
        <w:t xml:space="preserve">meričko-jadranskoj povelji (A-5). U sklopu Američko-jadranske povelje pod predsjedanjem Bosne i Hercegovine tijekom 2020., Ministarstvo obrane je nastavilo pružati potporu novim članicama NATO-a, kao i podupirati projekte u funkciji približavanja preostalih država aspirantica iz jugoistočne Europe NATO-u. Predstavnici Ministarstva obrane i </w:t>
      </w:r>
      <w:r>
        <w:rPr>
          <w:lang w:val="hr-HR"/>
        </w:rPr>
        <w:t>Hrvatske vojske</w:t>
      </w:r>
      <w:r w:rsidRPr="00F539DB">
        <w:rPr>
          <w:lang w:val="hr-HR"/>
        </w:rPr>
        <w:t xml:space="preserve"> sudjelovali su na sastancima političke i vojne razine. </w:t>
      </w:r>
    </w:p>
    <w:p w14:paraId="0813E34A" w14:textId="77777777" w:rsidR="00E46770" w:rsidRPr="00F539DB" w:rsidRDefault="00E46770" w:rsidP="00E46770">
      <w:pPr>
        <w:ind w:firstLine="720"/>
        <w:rPr>
          <w:lang w:val="hr-HR"/>
        </w:rPr>
      </w:pPr>
      <w:r w:rsidRPr="00F539DB">
        <w:rPr>
          <w:lang w:val="hr-HR"/>
        </w:rPr>
        <w:t>Republika Hrvatska je 2020. završila svoje sudjelovanje u misiji potpore miru Odlučna potpora u Islamskoj Republici Afganistan, koje se pozitivno reflektiralo na unaprjeđenje int</w:t>
      </w:r>
      <w:r>
        <w:rPr>
          <w:lang w:val="hr-HR"/>
        </w:rPr>
        <w:t xml:space="preserve">eroperabilnosti država članica </w:t>
      </w:r>
      <w:r w:rsidRPr="00F539DB">
        <w:rPr>
          <w:lang w:val="hr-HR"/>
        </w:rPr>
        <w:t>koje su sudjelovale u misiji u sastavu hrvatskog</w:t>
      </w:r>
      <w:r>
        <w:rPr>
          <w:lang w:val="hr-HR"/>
        </w:rPr>
        <w:t>a</w:t>
      </w:r>
      <w:r w:rsidRPr="00F539DB">
        <w:rPr>
          <w:lang w:val="hr-HR"/>
        </w:rPr>
        <w:t xml:space="preserve"> kontingenta. Ovaj model suradnje poslužit će kao temelj potencijalnog</w:t>
      </w:r>
      <w:r>
        <w:rPr>
          <w:lang w:val="hr-HR"/>
        </w:rPr>
        <w:t>a</w:t>
      </w:r>
      <w:r w:rsidRPr="00F539DB">
        <w:rPr>
          <w:lang w:val="hr-HR"/>
        </w:rPr>
        <w:t xml:space="preserve"> budućeg zajedničkog doprinosa država članica Američko-jadranske povelje misijama i operacijama Saveza.</w:t>
      </w:r>
    </w:p>
    <w:p w14:paraId="7E034926" w14:textId="77777777" w:rsidR="00E46770" w:rsidRDefault="00E46770" w:rsidP="00E46770">
      <w:pPr>
        <w:ind w:firstLine="720"/>
        <w:rPr>
          <w:lang w:val="hr-HR"/>
        </w:rPr>
      </w:pPr>
      <w:r w:rsidRPr="00F539DB">
        <w:rPr>
          <w:lang w:val="hr-HR"/>
        </w:rPr>
        <w:t>Sudjelovanje u aktivnostima Srednjoeuropske obrambene suradnje (</w:t>
      </w:r>
      <w:r w:rsidRPr="00F539DB">
        <w:rPr>
          <w:i/>
          <w:lang w:val="hr-HR"/>
        </w:rPr>
        <w:t xml:space="preserve">Central European Defence Cooperation </w:t>
      </w:r>
      <w:r>
        <w:rPr>
          <w:i/>
          <w:lang w:val="hr-HR"/>
        </w:rPr>
        <w:t xml:space="preserve">– </w:t>
      </w:r>
      <w:r w:rsidRPr="00F539DB">
        <w:rPr>
          <w:i/>
          <w:lang w:val="hr-HR"/>
        </w:rPr>
        <w:t>CEDC</w:t>
      </w:r>
      <w:r w:rsidRPr="009D7E71">
        <w:rPr>
          <w:lang w:val="hr-HR"/>
        </w:rPr>
        <w:t>)</w:t>
      </w:r>
      <w:r w:rsidRPr="00F539DB">
        <w:rPr>
          <w:lang w:val="hr-HR"/>
        </w:rPr>
        <w:t xml:space="preserve"> nastavljeno je pod predsjedanjem Republike Slovenije. </w:t>
      </w:r>
    </w:p>
    <w:p w14:paraId="5F1A2AA4" w14:textId="77777777" w:rsidR="00E46770" w:rsidRPr="003F32B8" w:rsidRDefault="00E46770" w:rsidP="00E46770">
      <w:pPr>
        <w:ind w:firstLine="720"/>
        <w:rPr>
          <w:lang w:val="hr-HR"/>
        </w:rPr>
      </w:pPr>
      <w:r w:rsidRPr="00F539DB">
        <w:rPr>
          <w:lang w:val="hr-HR"/>
        </w:rPr>
        <w:t>U 2020. godini, intenziviranje</w:t>
      </w:r>
      <w:r>
        <w:rPr>
          <w:lang w:val="hr-HR"/>
        </w:rPr>
        <w:t>m</w:t>
      </w:r>
      <w:r w:rsidRPr="00F539DB">
        <w:rPr>
          <w:lang w:val="hr-HR"/>
        </w:rPr>
        <w:t xml:space="preserve"> suradnje CEDC-a s državama zapadnog Balkana, naglasak je stavljen na jačanje sigurnosti i stabilnosti te izgradnju otpornosti na nove sigurnosne izazove regija srednje i jugoistočne Europe. Predstavnici Ministarstva obrane i </w:t>
      </w:r>
      <w:r>
        <w:rPr>
          <w:lang w:val="hr-HR"/>
        </w:rPr>
        <w:t xml:space="preserve">Hrvatske vojske </w:t>
      </w:r>
      <w:r w:rsidRPr="00F539DB">
        <w:rPr>
          <w:lang w:val="hr-HR"/>
        </w:rPr>
        <w:t xml:space="preserve">sudjelovali su na sastancima visoke političke razine, kao i radionicama stručnih skupina </w:t>
      </w:r>
      <w:r>
        <w:rPr>
          <w:lang w:val="hr-HR"/>
        </w:rPr>
        <w:t>radi</w:t>
      </w:r>
      <w:r w:rsidRPr="00F539DB">
        <w:rPr>
          <w:lang w:val="hr-HR"/>
        </w:rPr>
        <w:t xml:space="preserve"> razmjene iskustava i dijeljenja najboljih praksi iz područja borbe protiv pandemije, civilno vojne suradnje i vojne pokretljivosti.</w:t>
      </w:r>
    </w:p>
    <w:p w14:paraId="09E2CEE4" w14:textId="77777777" w:rsidR="00E46770" w:rsidRPr="009D7E71" w:rsidRDefault="00E46770" w:rsidP="00E46770">
      <w:pPr>
        <w:ind w:firstLine="720"/>
        <w:rPr>
          <w:i/>
          <w:lang w:val="hr-HR"/>
        </w:rPr>
      </w:pPr>
      <w:r w:rsidRPr="00F539DB">
        <w:rPr>
          <w:lang w:val="hr-HR"/>
        </w:rPr>
        <w:t xml:space="preserve">Nastavljeno je sudjelovanje u okviru Foruma ministara obrane jugoistočne Europe </w:t>
      </w:r>
      <w:r w:rsidRPr="009D7E71">
        <w:rPr>
          <w:lang w:val="hr-HR"/>
        </w:rPr>
        <w:t>(</w:t>
      </w:r>
      <w:r w:rsidRPr="00F539DB">
        <w:rPr>
          <w:i/>
          <w:lang w:val="hr-HR"/>
        </w:rPr>
        <w:t>South Eastern Defence Ministerial</w:t>
      </w:r>
      <w:r>
        <w:rPr>
          <w:i/>
          <w:lang w:val="hr-HR"/>
        </w:rPr>
        <w:t xml:space="preserve"> –</w:t>
      </w:r>
      <w:r w:rsidRPr="00F539DB">
        <w:rPr>
          <w:i/>
          <w:lang w:val="hr-HR"/>
        </w:rPr>
        <w:t xml:space="preserve"> SEDM</w:t>
      </w:r>
      <w:r w:rsidRPr="009D7E71">
        <w:rPr>
          <w:lang w:val="hr-HR"/>
        </w:rPr>
        <w:t>)</w:t>
      </w:r>
      <w:r w:rsidRPr="00F539DB">
        <w:rPr>
          <w:lang w:val="hr-HR"/>
        </w:rPr>
        <w:t xml:space="preserve"> kroz sastanke ministara obrane te koordi</w:t>
      </w:r>
      <w:r>
        <w:rPr>
          <w:lang w:val="hr-HR"/>
        </w:rPr>
        <w:t>nacijskog i upravljačkog odbora</w:t>
      </w:r>
      <w:r w:rsidRPr="00F539DB">
        <w:rPr>
          <w:lang w:val="hr-HR"/>
        </w:rPr>
        <w:t xml:space="preserve"> </w:t>
      </w:r>
      <w:r>
        <w:rPr>
          <w:lang w:val="hr-HR"/>
        </w:rPr>
        <w:t>radi</w:t>
      </w:r>
      <w:r w:rsidRPr="00F539DB">
        <w:rPr>
          <w:lang w:val="hr-HR"/>
        </w:rPr>
        <w:t xml:space="preserve"> promicanja sigurnosnog dijaloga u jugoistočnoj Europi o pitanjima od zajedničkog interesa. </w:t>
      </w:r>
    </w:p>
    <w:p w14:paraId="5D27B73A" w14:textId="77777777" w:rsidR="00E46770" w:rsidRDefault="00E46770" w:rsidP="00E46770">
      <w:pPr>
        <w:ind w:firstLine="720"/>
        <w:rPr>
          <w:lang w:val="hr-HR"/>
        </w:rPr>
      </w:pPr>
      <w:r w:rsidRPr="00F539DB">
        <w:rPr>
          <w:lang w:val="hr-HR"/>
        </w:rPr>
        <w:t>U</w:t>
      </w:r>
      <w:r>
        <w:rPr>
          <w:lang w:val="hr-HR"/>
        </w:rPr>
        <w:t xml:space="preserve"> okviru multilateralne suradnje</w:t>
      </w:r>
      <w:r w:rsidRPr="00F539DB">
        <w:rPr>
          <w:lang w:val="hr-HR"/>
        </w:rPr>
        <w:t xml:space="preserve"> poseban naglasak stavljen je na daljnju afirmaciju vidljivosti i uloge RACVIAC-a</w:t>
      </w:r>
      <w:r>
        <w:rPr>
          <w:lang w:val="hr-HR"/>
        </w:rPr>
        <w:t>,</w:t>
      </w:r>
      <w:r w:rsidRPr="00F539DB">
        <w:rPr>
          <w:lang w:val="hr-HR"/>
        </w:rPr>
        <w:t xml:space="preserve"> kao međunarodne organizacije sa s</w:t>
      </w:r>
      <w:r>
        <w:rPr>
          <w:lang w:val="hr-HR"/>
        </w:rPr>
        <w:t>jedištem u Republici Hrvatskoj.</w:t>
      </w:r>
    </w:p>
    <w:p w14:paraId="57AD00F7" w14:textId="77777777" w:rsidR="00CC7052" w:rsidRPr="00F539DB" w:rsidRDefault="00CC7052" w:rsidP="00CC7052">
      <w:pPr>
        <w:rPr>
          <w:lang w:val="hr-HR"/>
        </w:rPr>
      </w:pPr>
    </w:p>
    <w:p w14:paraId="230AD5DB" w14:textId="77777777" w:rsidR="00E46770" w:rsidRPr="00221FAD" w:rsidRDefault="00E46770" w:rsidP="00E46770">
      <w:pPr>
        <w:ind w:firstLine="720"/>
        <w:rPr>
          <w:b/>
          <w:u w:val="single"/>
          <w:lang w:val="hr-HR"/>
        </w:rPr>
      </w:pPr>
      <w:r w:rsidRPr="00221FAD">
        <w:rPr>
          <w:b/>
          <w:u w:val="single"/>
          <w:lang w:val="hr-HR"/>
        </w:rPr>
        <w:t>Aktivnosti u sklopu Ujedinjenih naroda</w:t>
      </w:r>
    </w:p>
    <w:p w14:paraId="71BAE907" w14:textId="77777777" w:rsidR="00E46770" w:rsidRPr="00F539DB" w:rsidRDefault="00E46770" w:rsidP="00E46770">
      <w:pPr>
        <w:ind w:firstLine="720"/>
        <w:rPr>
          <w:lang w:val="hr-HR"/>
        </w:rPr>
      </w:pPr>
      <w:r>
        <w:rPr>
          <w:lang w:val="hr-HR"/>
        </w:rPr>
        <w:lastRenderedPageBreak/>
        <w:t xml:space="preserve">Zbog </w:t>
      </w:r>
      <w:r w:rsidRPr="00F539DB">
        <w:rPr>
          <w:lang w:val="hr-HR"/>
        </w:rPr>
        <w:t>pandemij</w:t>
      </w:r>
      <w:r>
        <w:rPr>
          <w:lang w:val="hr-HR"/>
        </w:rPr>
        <w:t xml:space="preserve">e </w:t>
      </w:r>
      <w:r w:rsidR="00195570">
        <w:rPr>
          <w:lang w:val="hr-HR"/>
        </w:rPr>
        <w:t xml:space="preserve">bolesti </w:t>
      </w:r>
      <w:r>
        <w:rPr>
          <w:lang w:val="hr-HR"/>
        </w:rPr>
        <w:t>COVID-19 p</w:t>
      </w:r>
      <w:r w:rsidRPr="00F539DB">
        <w:rPr>
          <w:lang w:val="hr-HR"/>
        </w:rPr>
        <w:t>redstavnici</w:t>
      </w:r>
      <w:r>
        <w:rPr>
          <w:lang w:val="hr-HR"/>
        </w:rPr>
        <w:t xml:space="preserve"> Ministarstva obrane su na sastancima vezanim uz provedbu konvencija</w:t>
      </w:r>
      <w:r w:rsidRPr="00F539DB">
        <w:rPr>
          <w:lang w:val="hr-HR"/>
        </w:rPr>
        <w:t xml:space="preserve"> Ujedinjenih naroda iz područja nadzora naoružanja</w:t>
      </w:r>
      <w:r>
        <w:rPr>
          <w:lang w:val="hr-HR"/>
        </w:rPr>
        <w:t xml:space="preserve"> sudjelovali putem videokonferencija.</w:t>
      </w:r>
      <w:r w:rsidRPr="00F539DB">
        <w:rPr>
          <w:lang w:val="hr-HR"/>
        </w:rPr>
        <w:t xml:space="preserve"> </w:t>
      </w:r>
      <w:r>
        <w:rPr>
          <w:lang w:val="hr-HR"/>
        </w:rPr>
        <w:t>Izrađena su nacionalna godišnja</w:t>
      </w:r>
      <w:r w:rsidRPr="00F539DB">
        <w:rPr>
          <w:lang w:val="hr-HR"/>
        </w:rPr>
        <w:t xml:space="preserve"> izvješća po Konvenciji o kazetnom streljivu, Konvenciji o zabrani upotrebe, skladištenja, proizvodnje i transportu protupješačkih mina te njihovu uništavanju, Konvenciji o zabrani ili ograničenju uporabe određenoga konvencionalnog oružja s pretjeranim traumatskim učinkom ili djelovanjem bez obzira na cilj.</w:t>
      </w:r>
    </w:p>
    <w:p w14:paraId="2A8AB3C5" w14:textId="77777777" w:rsidR="00E46770" w:rsidRDefault="00E46770" w:rsidP="00E46770">
      <w:pPr>
        <w:ind w:firstLine="720"/>
        <w:rPr>
          <w:lang w:val="hr-HR"/>
        </w:rPr>
      </w:pPr>
      <w:r w:rsidRPr="00F539DB">
        <w:rPr>
          <w:lang w:val="hr-HR"/>
        </w:rPr>
        <w:t>Republika Hrvatska podržava inicijativu „Action for Pea</w:t>
      </w:r>
      <w:r>
        <w:rPr>
          <w:lang w:val="hr-HR"/>
        </w:rPr>
        <w:t>cekeeping“</w:t>
      </w:r>
      <w:r w:rsidRPr="00F539DB">
        <w:rPr>
          <w:lang w:val="hr-HR"/>
        </w:rPr>
        <w:t xml:space="preserve"> koju je u ožujku 2018. pokrenuo Glavni tajnik Ujedinjenih naroda, a koja predstavlja plan budućih djelovanja u području operacija. </w:t>
      </w:r>
    </w:p>
    <w:p w14:paraId="261F5AB8" w14:textId="77777777" w:rsidR="00E46770" w:rsidRDefault="00E46770" w:rsidP="00E46770">
      <w:pPr>
        <w:ind w:firstLine="720"/>
        <w:rPr>
          <w:lang w:val="hr-HR"/>
        </w:rPr>
      </w:pPr>
      <w:r w:rsidRPr="00F539DB">
        <w:rPr>
          <w:lang w:val="hr-HR"/>
        </w:rPr>
        <w:t xml:space="preserve">Tijekom 2020. 30 pripadnika </w:t>
      </w:r>
      <w:r>
        <w:rPr>
          <w:lang w:val="hr-HR"/>
        </w:rPr>
        <w:t>Hrvatske vojske</w:t>
      </w:r>
      <w:r w:rsidRPr="00F539DB">
        <w:rPr>
          <w:lang w:val="hr-HR"/>
        </w:rPr>
        <w:t xml:space="preserve">, od kojih šest žena, sudjelovalo je u tri operacije potpore miru Ujedinjenih naroda: UNMOGIP u Indiji i Pakistanu, MINURSO u Zapadnoj Sahari </w:t>
      </w:r>
      <w:r w:rsidR="00302B02">
        <w:rPr>
          <w:lang w:val="hr-HR"/>
        </w:rPr>
        <w:t>i UNIFIL u Libanonu</w:t>
      </w:r>
      <w:r w:rsidRPr="00F539DB">
        <w:rPr>
          <w:lang w:val="hr-HR"/>
        </w:rPr>
        <w:t xml:space="preserve">. </w:t>
      </w:r>
    </w:p>
    <w:p w14:paraId="1BE809A1" w14:textId="77777777" w:rsidR="00E46770" w:rsidRDefault="00E46770" w:rsidP="00E46770">
      <w:pPr>
        <w:ind w:firstLine="720"/>
        <w:rPr>
          <w:lang w:val="hr-HR"/>
        </w:rPr>
      </w:pPr>
      <w:r w:rsidRPr="00F539DB">
        <w:rPr>
          <w:lang w:val="hr-HR"/>
        </w:rPr>
        <w:t>U cilju implementacije UN Strategije rodne jednakosti Republika Hrvatska prihvatila</w:t>
      </w:r>
      <w:r>
        <w:rPr>
          <w:lang w:val="hr-HR"/>
        </w:rPr>
        <w:t xml:space="preserve"> je</w:t>
      </w:r>
      <w:r w:rsidRPr="00F539DB">
        <w:rPr>
          <w:lang w:val="hr-HR"/>
        </w:rPr>
        <w:t xml:space="preserve"> i provodi plan Ujedinjenih naroda za povećanje sudjelovanja žena u operacijama potpore miru Ujedinjenih naroda do 2028.</w:t>
      </w:r>
      <w:r>
        <w:rPr>
          <w:lang w:val="hr-HR"/>
        </w:rPr>
        <w:t xml:space="preserve"> </w:t>
      </w:r>
    </w:p>
    <w:p w14:paraId="2FC63597" w14:textId="77777777" w:rsidR="00E46770" w:rsidRDefault="00E46770" w:rsidP="00CC7052">
      <w:pPr>
        <w:rPr>
          <w:u w:val="single"/>
          <w:lang w:val="hr-HR"/>
        </w:rPr>
      </w:pPr>
    </w:p>
    <w:p w14:paraId="62029C00" w14:textId="77777777" w:rsidR="00195570" w:rsidRPr="00221FAD" w:rsidRDefault="00195570" w:rsidP="00CC7052">
      <w:pPr>
        <w:rPr>
          <w:u w:val="single"/>
          <w:lang w:val="hr-HR"/>
        </w:rPr>
      </w:pPr>
    </w:p>
    <w:p w14:paraId="1927840B" w14:textId="77777777" w:rsidR="00E46770" w:rsidRPr="00221FAD" w:rsidRDefault="00E46770" w:rsidP="00E46770">
      <w:pPr>
        <w:ind w:firstLine="720"/>
        <w:rPr>
          <w:b/>
          <w:u w:val="single"/>
          <w:lang w:val="hr-HR"/>
        </w:rPr>
      </w:pPr>
      <w:r w:rsidRPr="00221FAD">
        <w:rPr>
          <w:b/>
          <w:u w:val="single"/>
          <w:lang w:val="hr-HR"/>
        </w:rPr>
        <w:t>Aktivnosti u sklopu Organizacije za europsku sigurnost i suradnju (OESS)</w:t>
      </w:r>
    </w:p>
    <w:p w14:paraId="1C015DE2" w14:textId="77777777" w:rsidR="00E46770" w:rsidRDefault="00E46770" w:rsidP="00E46770">
      <w:pPr>
        <w:ind w:firstLine="720"/>
        <w:rPr>
          <w:lang w:val="hr-HR"/>
        </w:rPr>
      </w:pPr>
      <w:r w:rsidRPr="00F539DB">
        <w:rPr>
          <w:lang w:val="hr-HR"/>
        </w:rPr>
        <w:t>Aktivnosti predstavnika Ministarstva obrane tijekom 2020. u radu Foruma za sigurnosnu suradnj</w:t>
      </w:r>
      <w:r>
        <w:rPr>
          <w:lang w:val="hr-HR"/>
        </w:rPr>
        <w:t>u OESS-a i radnih skupina</w:t>
      </w:r>
      <w:r w:rsidRPr="00F539DB">
        <w:rPr>
          <w:lang w:val="hr-HR"/>
        </w:rPr>
        <w:t xml:space="preserve"> bile su smanjenog intenziteta i ogra</w:t>
      </w:r>
      <w:r>
        <w:rPr>
          <w:lang w:val="hr-HR"/>
        </w:rPr>
        <w:t>ničene na sudjelovanje na video</w:t>
      </w:r>
      <w:r w:rsidRPr="00F539DB">
        <w:rPr>
          <w:lang w:val="hr-HR"/>
        </w:rPr>
        <w:t xml:space="preserve">konferencijama </w:t>
      </w:r>
      <w:r>
        <w:rPr>
          <w:lang w:val="hr-HR"/>
        </w:rPr>
        <w:t>zbog</w:t>
      </w:r>
      <w:r w:rsidRPr="00F539DB">
        <w:rPr>
          <w:lang w:val="hr-HR"/>
        </w:rPr>
        <w:t xml:space="preserve"> pandemije </w:t>
      </w:r>
      <w:r w:rsidR="00195570">
        <w:rPr>
          <w:lang w:val="hr-HR"/>
        </w:rPr>
        <w:t xml:space="preserve">bolesti </w:t>
      </w:r>
      <w:r w:rsidRPr="00F539DB">
        <w:rPr>
          <w:lang w:val="hr-HR"/>
        </w:rPr>
        <w:t>COVID-19, izuzev predstavnika Stalne misije R</w:t>
      </w:r>
      <w:r>
        <w:rPr>
          <w:lang w:val="hr-HR"/>
        </w:rPr>
        <w:t>epublike Hrvatske</w:t>
      </w:r>
      <w:r w:rsidRPr="00F539DB">
        <w:rPr>
          <w:lang w:val="hr-HR"/>
        </w:rPr>
        <w:t xml:space="preserve"> pri OESS-u i UN-u. </w:t>
      </w:r>
    </w:p>
    <w:p w14:paraId="7B7B704E" w14:textId="77777777" w:rsidR="00E46770" w:rsidRDefault="00E46770" w:rsidP="00E46770">
      <w:pPr>
        <w:ind w:firstLine="720"/>
        <w:rPr>
          <w:lang w:val="hr-HR"/>
        </w:rPr>
      </w:pPr>
      <w:r w:rsidRPr="00F539DB">
        <w:rPr>
          <w:lang w:val="hr-HR"/>
        </w:rPr>
        <w:t xml:space="preserve">Aktivnosti nakon izbijanja pandemije </w:t>
      </w:r>
      <w:r w:rsidR="00195570">
        <w:rPr>
          <w:lang w:val="hr-HR"/>
        </w:rPr>
        <w:t xml:space="preserve">bolesti </w:t>
      </w:r>
      <w:r w:rsidRPr="00F539DB">
        <w:rPr>
          <w:lang w:val="hr-HR"/>
        </w:rPr>
        <w:t>COVID-19 u ožujku 2020., u području nadzora naoružanja svedene</w:t>
      </w:r>
      <w:r>
        <w:rPr>
          <w:lang w:val="hr-HR"/>
        </w:rPr>
        <w:t xml:space="preserve"> su na do sada najnižu razinu, a </w:t>
      </w:r>
      <w:r w:rsidRPr="00F539DB">
        <w:rPr>
          <w:lang w:val="hr-HR"/>
        </w:rPr>
        <w:t xml:space="preserve">verifikacijske aktivnosti su obustavljene. </w:t>
      </w:r>
    </w:p>
    <w:p w14:paraId="49904BEF" w14:textId="77777777" w:rsidR="00E46770" w:rsidRPr="00F539DB" w:rsidRDefault="00E46770" w:rsidP="00E46770">
      <w:pPr>
        <w:ind w:firstLine="720"/>
        <w:rPr>
          <w:lang w:val="hr-HR"/>
        </w:rPr>
      </w:pPr>
      <w:r w:rsidRPr="00F539DB">
        <w:rPr>
          <w:lang w:val="hr-HR"/>
        </w:rPr>
        <w:t xml:space="preserve">U okviru standardnih obveza Republike Hrvatske po mehanizmima izvješćivanja, Ministarstvo obrane izradilo je i dostavilo članicama OESS-a dokumente: Godišnja razmjena vojnih informacija o obrambenom planiranju i proračunu, Godišnja </w:t>
      </w:r>
      <w:r w:rsidRPr="00F539DB">
        <w:rPr>
          <w:lang w:val="hr-HR"/>
        </w:rPr>
        <w:lastRenderedPageBreak/>
        <w:t>razmjena vojnih informacija po Bečkom dokumentu 2011., Godišnja razmjena vojnih informacija o naoružanju po Sporazumu o subregionalnoj kontroli naoružanja te Global</w:t>
      </w:r>
      <w:r>
        <w:rPr>
          <w:lang w:val="hr-HR"/>
        </w:rPr>
        <w:t>na razmjena vojnih informacija.</w:t>
      </w:r>
    </w:p>
    <w:p w14:paraId="3FBDE35F" w14:textId="77777777" w:rsidR="00E46770" w:rsidRPr="00F539DB" w:rsidRDefault="00E46770" w:rsidP="00E46770">
      <w:pPr>
        <w:pStyle w:val="Heading2"/>
        <w:ind w:firstLine="708"/>
        <w:rPr>
          <w:szCs w:val="24"/>
          <w:lang w:val="hr-HR"/>
        </w:rPr>
      </w:pPr>
      <w:bookmarkStart w:id="19" w:name="_Toc38868367"/>
      <w:bookmarkStart w:id="20" w:name="_Toc73283060"/>
      <w:r w:rsidRPr="00F539DB">
        <w:rPr>
          <w:szCs w:val="24"/>
          <w:lang w:val="hr-HR"/>
        </w:rPr>
        <w:t>1.3.3. Bilateralna obrambena suradnja</w:t>
      </w:r>
      <w:bookmarkEnd w:id="19"/>
      <w:bookmarkEnd w:id="20"/>
    </w:p>
    <w:p w14:paraId="72C87B4A" w14:textId="77777777" w:rsidR="00E46770" w:rsidRDefault="00E46770" w:rsidP="00E46770">
      <w:pPr>
        <w:ind w:firstLine="851"/>
        <w:rPr>
          <w:lang w:val="hr-HR"/>
        </w:rPr>
      </w:pPr>
      <w:r w:rsidRPr="00F539DB">
        <w:rPr>
          <w:lang w:val="hr-HR"/>
        </w:rPr>
        <w:t xml:space="preserve">Aktivnosti bilateralne obrambene suradnje tijekom 2020. bile su usmjerene na daljnje produbljivanje odnosa sa strateškim saveznicima i partnerima u području obrane </w:t>
      </w:r>
      <w:r>
        <w:rPr>
          <w:lang w:val="hr-HR"/>
        </w:rPr>
        <w:t>radi</w:t>
      </w:r>
      <w:r w:rsidRPr="00F539DB">
        <w:rPr>
          <w:lang w:val="hr-HR"/>
        </w:rPr>
        <w:t xml:space="preserve"> jačanja međunarodnog ugleda i afirmacije Republike Hrvatske kao odgovorne doprinositeljice globalnom i regionalnom miru i sigurnosti te razvoja nacionalnih obrambenih sposobnosti i pružanja potpore ispunjenju preuzetih obveza koje proistječu iz članstva u NATO-u i Europskoj uniji.</w:t>
      </w:r>
    </w:p>
    <w:p w14:paraId="102EC68A" w14:textId="77777777" w:rsidR="00E46770" w:rsidRPr="00F539DB" w:rsidRDefault="00E46770" w:rsidP="00E46770">
      <w:pPr>
        <w:ind w:firstLine="851"/>
        <w:rPr>
          <w:lang w:val="hr-HR"/>
        </w:rPr>
      </w:pPr>
      <w:r w:rsidRPr="00F539DB">
        <w:rPr>
          <w:lang w:val="hr-HR"/>
        </w:rPr>
        <w:t xml:space="preserve"> Bilateralna obrambena suradnja bila </w:t>
      </w:r>
      <w:r>
        <w:rPr>
          <w:lang w:val="hr-HR"/>
        </w:rPr>
        <w:t xml:space="preserve">je </w:t>
      </w:r>
      <w:r w:rsidRPr="00F539DB">
        <w:rPr>
          <w:lang w:val="hr-HR"/>
        </w:rPr>
        <w:t xml:space="preserve">usmjerena na pružanje potpore državama jugoistočne Europe u procesu euroatlantskih integracija </w:t>
      </w:r>
      <w:r>
        <w:rPr>
          <w:lang w:val="hr-HR"/>
        </w:rPr>
        <w:t>radi</w:t>
      </w:r>
      <w:r w:rsidRPr="00F539DB">
        <w:rPr>
          <w:lang w:val="hr-HR"/>
        </w:rPr>
        <w:t xml:space="preserve"> jačanja stabilnosti i otpornosti neposrednog</w:t>
      </w:r>
      <w:r>
        <w:rPr>
          <w:lang w:val="hr-HR"/>
        </w:rPr>
        <w:t>a</w:t>
      </w:r>
      <w:r w:rsidRPr="00F539DB">
        <w:rPr>
          <w:lang w:val="hr-HR"/>
        </w:rPr>
        <w:t xml:space="preserve"> hrvatskog susjedstva. </w:t>
      </w:r>
    </w:p>
    <w:p w14:paraId="6D834AF6" w14:textId="77777777" w:rsidR="00E46770" w:rsidRPr="00F539DB" w:rsidRDefault="00E46770" w:rsidP="00E46770">
      <w:pPr>
        <w:ind w:firstLine="851"/>
        <w:rPr>
          <w:lang w:val="hr-HR"/>
        </w:rPr>
      </w:pPr>
      <w:r w:rsidRPr="00F539DB">
        <w:rPr>
          <w:lang w:val="hr-HR"/>
        </w:rPr>
        <w:t xml:space="preserve">Iako je </w:t>
      </w:r>
      <w:r>
        <w:rPr>
          <w:lang w:val="hr-HR"/>
        </w:rPr>
        <w:t xml:space="preserve">Republika </w:t>
      </w:r>
      <w:r w:rsidRPr="00F539DB">
        <w:rPr>
          <w:lang w:val="hr-HR"/>
        </w:rPr>
        <w:t>Hrvatska provela značajan dio planiranih bilateralnih aktivnosti tijekom 2020.</w:t>
      </w:r>
      <w:r>
        <w:rPr>
          <w:lang w:val="hr-HR"/>
        </w:rPr>
        <w:t xml:space="preserve"> godine</w:t>
      </w:r>
      <w:r w:rsidRPr="00F539DB">
        <w:rPr>
          <w:lang w:val="hr-HR"/>
        </w:rPr>
        <w:t xml:space="preserve">, njihov opseg bio je manji naspram prethodnih godina zbog situacije uzrokovane pandemijom koronavirusa. </w:t>
      </w:r>
    </w:p>
    <w:p w14:paraId="60DFAD5C" w14:textId="77777777" w:rsidR="00E46770" w:rsidRPr="00F539DB" w:rsidRDefault="00E46770" w:rsidP="00E46770">
      <w:pPr>
        <w:ind w:firstLine="851"/>
        <w:rPr>
          <w:lang w:val="hr-HR"/>
        </w:rPr>
      </w:pPr>
      <w:r w:rsidRPr="00F539DB">
        <w:rPr>
          <w:lang w:val="hr-HR"/>
        </w:rPr>
        <w:t>U Republici Hrvatskoj akreditacijom ili suakreditacijom tijekom 2020. djelovala su 32 strana vojnodiplomatska predstavništva s</w:t>
      </w:r>
      <w:r>
        <w:rPr>
          <w:lang w:val="hr-HR"/>
        </w:rPr>
        <w:t xml:space="preserve"> </w:t>
      </w:r>
      <w:r w:rsidRPr="00F539DB">
        <w:rPr>
          <w:lang w:val="hr-HR"/>
        </w:rPr>
        <w:t xml:space="preserve">43 člana vojno-diplomatskog zbora. Sjedište u Republici Hrvatskoj ima 16 vojnodiplomatskih predstavništava, dok ih 16 ima sjedište u inozemstvu i suakreditirani su za Republiku Hrvatsku na nerezidentnoj osnovi. </w:t>
      </w:r>
    </w:p>
    <w:p w14:paraId="000A9524" w14:textId="77777777" w:rsidR="00E46770" w:rsidRPr="00F539DB" w:rsidRDefault="00E46770" w:rsidP="00E46770">
      <w:pPr>
        <w:ind w:firstLine="851"/>
        <w:rPr>
          <w:lang w:val="hr-HR"/>
        </w:rPr>
      </w:pPr>
      <w:r w:rsidRPr="00F539DB">
        <w:rPr>
          <w:lang w:val="hr-HR"/>
        </w:rPr>
        <w:t>U inozemstvu je tijekom 2020. djelovalo 12 hrvatskih vojnih izaslanika akreditiranih na rezidentnoj i nerezidentnoj osnovi u 21 zemlj</w:t>
      </w:r>
      <w:r>
        <w:rPr>
          <w:lang w:val="hr-HR"/>
        </w:rPr>
        <w:t xml:space="preserve">i </w:t>
      </w:r>
      <w:r w:rsidRPr="00F539DB">
        <w:rPr>
          <w:lang w:val="hr-HR"/>
        </w:rPr>
        <w:t xml:space="preserve">te je u tri države akreditiran tzv. putujući vojni izaslanik sa sjedištem u Zagrebu. </w:t>
      </w:r>
    </w:p>
    <w:p w14:paraId="31083D14" w14:textId="77777777" w:rsidR="00E46770" w:rsidRDefault="00E46770" w:rsidP="00E46770">
      <w:pPr>
        <w:ind w:firstLine="851"/>
        <w:rPr>
          <w:lang w:val="hr-HR"/>
        </w:rPr>
      </w:pPr>
      <w:r w:rsidRPr="00F539DB">
        <w:rPr>
          <w:lang w:val="hr-HR"/>
        </w:rPr>
        <w:t>Najvažniji partneri Republici Hrvatskoj u 2020. bile su Sjedinjene Američke Države, Savezna Republika Njemačka, Republika Poljska, Ujedinjena Kraljevina Velike Britanije i Sjeverne Irske, Držav</w:t>
      </w:r>
      <w:r>
        <w:rPr>
          <w:lang w:val="hr-HR"/>
        </w:rPr>
        <w:t>a Izrael i Francuska Republika.</w:t>
      </w:r>
    </w:p>
    <w:p w14:paraId="241BE82F" w14:textId="77777777" w:rsidR="00E46770" w:rsidRPr="00F539DB" w:rsidRDefault="00E46770" w:rsidP="00E46770">
      <w:pPr>
        <w:ind w:firstLine="851"/>
        <w:rPr>
          <w:lang w:val="hr-HR"/>
        </w:rPr>
      </w:pPr>
      <w:r w:rsidRPr="00F539DB">
        <w:rPr>
          <w:lang w:val="hr-HR"/>
        </w:rPr>
        <w:t xml:space="preserve">Sa susjednim državama, odnosno državama od posebnog interesa za regionalnu sigurnost – Mađarskom, Republikom Slovenijom, Talijanskom Republikom, </w:t>
      </w:r>
      <w:r w:rsidRPr="00F539DB">
        <w:rPr>
          <w:lang w:val="hr-HR"/>
        </w:rPr>
        <w:lastRenderedPageBreak/>
        <w:t>Bosnom i Hercegovinom, Crnom Gorom i Republikom Sjevernom Makedonijom ostvarena</w:t>
      </w:r>
      <w:r>
        <w:rPr>
          <w:lang w:val="hr-HR"/>
        </w:rPr>
        <w:t xml:space="preserve"> je</w:t>
      </w:r>
      <w:r w:rsidRPr="00F539DB">
        <w:rPr>
          <w:lang w:val="hr-HR"/>
        </w:rPr>
        <w:t xml:space="preserve"> značajna suradnja u području sigurnosti i obrane.</w:t>
      </w:r>
    </w:p>
    <w:p w14:paraId="5DA711DD" w14:textId="77777777" w:rsidR="00E46770" w:rsidRDefault="00E46770" w:rsidP="00E46770">
      <w:pPr>
        <w:ind w:firstLine="851"/>
        <w:rPr>
          <w:lang w:val="hr-HR"/>
        </w:rPr>
      </w:pPr>
      <w:r w:rsidRPr="00F539DB">
        <w:rPr>
          <w:lang w:val="hr-HR"/>
        </w:rPr>
        <w:t xml:space="preserve">Sjedinjene Američke Države glavni su strateški saveznik i partner Republike Hrvatske u području obrane i sigurnosti s kojim se suradnja razvija u gotovo svim funkcionalnim područjima. Tijekom 2020. nastavljena je uspješna suradnja </w:t>
      </w:r>
      <w:r>
        <w:rPr>
          <w:lang w:val="hr-HR"/>
        </w:rPr>
        <w:t xml:space="preserve">iz </w:t>
      </w:r>
      <w:r w:rsidRPr="00F539DB">
        <w:rPr>
          <w:lang w:val="hr-HR"/>
        </w:rPr>
        <w:t xml:space="preserve">prijašnjih godina koja je prioritetno usmjerena na razvoj nacionalnih obrambenih sposobnosti s fokusom na razvoj helikopterskih, kibernetičkih i mornaričkih sposobnosti te sposobnosti specijalnih snaga i kibernetičke obrane. </w:t>
      </w:r>
    </w:p>
    <w:p w14:paraId="6D652D5D" w14:textId="77777777" w:rsidR="00E46770" w:rsidRDefault="00E46770" w:rsidP="00E46770">
      <w:pPr>
        <w:ind w:firstLine="851"/>
        <w:rPr>
          <w:lang w:val="hr-HR"/>
        </w:rPr>
      </w:pPr>
      <w:r>
        <w:rPr>
          <w:lang w:val="hr-HR"/>
        </w:rPr>
        <w:t>N</w:t>
      </w:r>
      <w:r w:rsidRPr="00F539DB">
        <w:rPr>
          <w:lang w:val="hr-HR"/>
        </w:rPr>
        <w:t xml:space="preserve">astavljena </w:t>
      </w:r>
      <w:r>
        <w:rPr>
          <w:lang w:val="hr-HR"/>
        </w:rPr>
        <w:t xml:space="preserve">je </w:t>
      </w:r>
      <w:r w:rsidRPr="00F539DB">
        <w:rPr>
          <w:lang w:val="hr-HR"/>
        </w:rPr>
        <w:t>dobra suradnja u području vojne izobrazbe upućivanjem pripadnika</w:t>
      </w:r>
      <w:r>
        <w:rPr>
          <w:lang w:val="hr-HR"/>
        </w:rPr>
        <w:t xml:space="preserve"> Hrvatske vojske</w:t>
      </w:r>
      <w:r w:rsidRPr="00F539DB">
        <w:rPr>
          <w:lang w:val="hr-HR"/>
        </w:rPr>
        <w:t xml:space="preserve"> na školovanje u S</w:t>
      </w:r>
      <w:r>
        <w:rPr>
          <w:lang w:val="hr-HR"/>
        </w:rPr>
        <w:t>jedinjene Američke Države</w:t>
      </w:r>
      <w:r w:rsidRPr="00F539DB">
        <w:rPr>
          <w:lang w:val="hr-HR"/>
        </w:rPr>
        <w:t xml:space="preserve">, kao i zajedničke aktivnosti u području razvoja i modernizacije vojne infrastrukture. </w:t>
      </w:r>
    </w:p>
    <w:p w14:paraId="5D8A4012" w14:textId="77777777" w:rsidR="00E46770" w:rsidRPr="00F539DB" w:rsidRDefault="00E46770" w:rsidP="00E46770">
      <w:pPr>
        <w:ind w:firstLine="851"/>
        <w:rPr>
          <w:lang w:val="hr-HR"/>
        </w:rPr>
      </w:pPr>
      <w:r w:rsidRPr="00F539DB">
        <w:rPr>
          <w:lang w:val="hr-HR"/>
        </w:rPr>
        <w:t>Izvrsni bilateralni odnosi i visok stupanj</w:t>
      </w:r>
      <w:r>
        <w:rPr>
          <w:lang w:val="hr-HR"/>
        </w:rPr>
        <w:t xml:space="preserve"> suradnje kao i namjera njezina</w:t>
      </w:r>
      <w:r w:rsidRPr="00F539DB">
        <w:rPr>
          <w:lang w:val="hr-HR"/>
        </w:rPr>
        <w:t xml:space="preserve"> daljnjeg intenziviranja potvrđeni su i tijekom redovitih bilateralnih obrambenih konzultacija koje su na strateškoj razini održane u prosincu</w:t>
      </w:r>
      <w:r>
        <w:rPr>
          <w:lang w:val="hr-HR"/>
        </w:rPr>
        <w:t xml:space="preserve"> 2020</w:t>
      </w:r>
      <w:r w:rsidRPr="00F539DB">
        <w:rPr>
          <w:lang w:val="hr-HR"/>
        </w:rPr>
        <w:t>. Nastavljena je suradnja s Vladom S</w:t>
      </w:r>
      <w:r>
        <w:rPr>
          <w:lang w:val="hr-HR"/>
        </w:rPr>
        <w:t>jedinjenih Američkih Država</w:t>
      </w:r>
      <w:r w:rsidRPr="00F539DB">
        <w:rPr>
          <w:lang w:val="hr-HR"/>
        </w:rPr>
        <w:t xml:space="preserve"> po pitanju opremanja </w:t>
      </w:r>
      <w:r>
        <w:rPr>
          <w:lang w:val="hr-HR"/>
        </w:rPr>
        <w:t>H</w:t>
      </w:r>
      <w:r w:rsidRPr="00F539DB">
        <w:rPr>
          <w:lang w:val="hr-HR"/>
        </w:rPr>
        <w:t xml:space="preserve">rvatske vojske helikopterima UH-60M Black Hawk te borbenim oklopnim vozilima pješaštva. </w:t>
      </w:r>
    </w:p>
    <w:p w14:paraId="1BC8D2F9" w14:textId="77777777" w:rsidR="00E46770" w:rsidRDefault="00E46770" w:rsidP="00E46770">
      <w:pPr>
        <w:ind w:firstLine="851"/>
        <w:rPr>
          <w:lang w:val="hr-HR"/>
        </w:rPr>
      </w:pPr>
      <w:r w:rsidRPr="00F539DB">
        <w:rPr>
          <w:lang w:val="hr-HR"/>
        </w:rPr>
        <w:t>Zadržan je kontinuitet bilateralne obrambene suradnje sa Saveznom Republikom Njemačkom kao glavnim strateškim partn</w:t>
      </w:r>
      <w:r>
        <w:rPr>
          <w:lang w:val="hr-HR"/>
        </w:rPr>
        <w:t xml:space="preserve">erom u Europi u području obrane, </w:t>
      </w:r>
      <w:r w:rsidRPr="00F539DB">
        <w:rPr>
          <w:lang w:val="hr-HR"/>
        </w:rPr>
        <w:t xml:space="preserve">nastavljena </w:t>
      </w:r>
      <w:r>
        <w:rPr>
          <w:lang w:val="hr-HR"/>
        </w:rPr>
        <w:t xml:space="preserve">je </w:t>
      </w:r>
      <w:r w:rsidRPr="00F539DB">
        <w:rPr>
          <w:lang w:val="hr-HR"/>
        </w:rPr>
        <w:t>suradnja u okviru NATO operacija, misija i aktivnosti te Zajedničke sigurnosne i obrambene politike</w:t>
      </w:r>
      <w:r>
        <w:rPr>
          <w:lang w:val="hr-HR"/>
        </w:rPr>
        <w:t xml:space="preserve"> </w:t>
      </w:r>
      <w:r w:rsidRPr="00F539DB">
        <w:rPr>
          <w:lang w:val="hr-HR"/>
        </w:rPr>
        <w:t xml:space="preserve">Europske unije. </w:t>
      </w:r>
    </w:p>
    <w:p w14:paraId="02526B89" w14:textId="77777777" w:rsidR="00E46770" w:rsidRDefault="00E46770" w:rsidP="00E46770">
      <w:pPr>
        <w:ind w:firstLine="851"/>
        <w:rPr>
          <w:lang w:val="hr-HR"/>
        </w:rPr>
      </w:pPr>
      <w:r w:rsidRPr="00F539DB">
        <w:rPr>
          <w:lang w:val="hr-HR"/>
        </w:rPr>
        <w:t xml:space="preserve">Suradnja u okviru </w:t>
      </w:r>
      <w:r w:rsidRPr="00A9110D">
        <w:rPr>
          <w:lang w:val="hr-HR"/>
        </w:rPr>
        <w:t>Zajedničke sigurnosne i obrambene politike</w:t>
      </w:r>
      <w:r>
        <w:rPr>
          <w:lang w:val="hr-HR"/>
        </w:rPr>
        <w:t xml:space="preserve"> </w:t>
      </w:r>
      <w:r w:rsidRPr="00A9110D">
        <w:rPr>
          <w:lang w:val="hr-HR"/>
        </w:rPr>
        <w:t>Europske unije</w:t>
      </w:r>
      <w:r w:rsidRPr="008221A2" w:rsidDel="00B0756B">
        <w:rPr>
          <w:lang w:val="hr-HR"/>
        </w:rPr>
        <w:t xml:space="preserve"> </w:t>
      </w:r>
      <w:r w:rsidRPr="00F539DB">
        <w:rPr>
          <w:lang w:val="hr-HR"/>
        </w:rPr>
        <w:t>dodatno je ojačana upućivanjem djelatnice Saveznog ministarstva obrane S</w:t>
      </w:r>
      <w:r>
        <w:rPr>
          <w:lang w:val="hr-HR"/>
        </w:rPr>
        <w:t>avezne Republike</w:t>
      </w:r>
      <w:r w:rsidRPr="00F539DB">
        <w:rPr>
          <w:lang w:val="hr-HR"/>
        </w:rPr>
        <w:t xml:space="preserve"> Njemačke u M</w:t>
      </w:r>
      <w:r>
        <w:rPr>
          <w:lang w:val="hr-HR"/>
        </w:rPr>
        <w:t>inistarstvo obrane</w:t>
      </w:r>
      <w:r w:rsidRPr="00F539DB">
        <w:rPr>
          <w:lang w:val="hr-HR"/>
        </w:rPr>
        <w:t xml:space="preserve"> kao časnice za vezu tijekom hrvatskog predsjedanja Vijećem E</w:t>
      </w:r>
      <w:r>
        <w:rPr>
          <w:lang w:val="hr-HR"/>
        </w:rPr>
        <w:t>uropske unije</w:t>
      </w:r>
      <w:r w:rsidRPr="00F539DB">
        <w:rPr>
          <w:lang w:val="hr-HR"/>
        </w:rPr>
        <w:t>. Visok stupanj međusobnog razumijevanja potvrđen je i na sastancima visoke razine. Ministar obrane sastao se s njemačkom ministricom obrane Annegret Kramp-Karrenbauer na marginama neformalnog sastanka ministara obrane članica E</w:t>
      </w:r>
      <w:r>
        <w:rPr>
          <w:lang w:val="hr-HR"/>
        </w:rPr>
        <w:t>uropske unije</w:t>
      </w:r>
      <w:r w:rsidRPr="00F539DB">
        <w:rPr>
          <w:lang w:val="hr-HR"/>
        </w:rPr>
        <w:t xml:space="preserve">, u kolovozu 2020. u Berlinu. </w:t>
      </w:r>
    </w:p>
    <w:p w14:paraId="2EF4086A" w14:textId="77777777" w:rsidR="00E46770" w:rsidRPr="00F539DB" w:rsidRDefault="00E46770" w:rsidP="00E46770">
      <w:pPr>
        <w:ind w:firstLine="851"/>
        <w:rPr>
          <w:lang w:val="hr-HR"/>
        </w:rPr>
      </w:pPr>
      <w:r w:rsidRPr="00F539DB">
        <w:rPr>
          <w:lang w:val="hr-HR"/>
        </w:rPr>
        <w:t xml:space="preserve">Ovo je bio prvi bilateralni sastanak dvoje dužnosnika prilikom kojeg je ministar </w:t>
      </w:r>
      <w:r>
        <w:rPr>
          <w:lang w:val="hr-HR"/>
        </w:rPr>
        <w:t xml:space="preserve">obrane </w:t>
      </w:r>
      <w:r w:rsidRPr="00F539DB">
        <w:rPr>
          <w:lang w:val="hr-HR"/>
        </w:rPr>
        <w:t xml:space="preserve">zahvalio na njemačkoj potpori tijekom HR PRES istaknuvši kako su povezana predsjedanja dodatno učvrstila odnose dviju zemalja. </w:t>
      </w:r>
    </w:p>
    <w:p w14:paraId="62F39357" w14:textId="77777777" w:rsidR="00E46770" w:rsidRDefault="00E46770" w:rsidP="00E46770">
      <w:pPr>
        <w:ind w:firstLine="851"/>
        <w:rPr>
          <w:lang w:val="hr-HR"/>
        </w:rPr>
      </w:pPr>
      <w:r w:rsidRPr="00F539DB">
        <w:rPr>
          <w:lang w:val="hr-HR"/>
        </w:rPr>
        <w:lastRenderedPageBreak/>
        <w:t>Suradnja s Republikom Poljskom bila je u znaku kontinuiteta dinamične i sadržajne obrambene suradnje specijalnih snaga u području obuke</w:t>
      </w:r>
      <w:r>
        <w:rPr>
          <w:lang w:val="hr-HR"/>
        </w:rPr>
        <w:t xml:space="preserve"> i vježbi, suradnje</w:t>
      </w:r>
      <w:r w:rsidRPr="00F539DB">
        <w:rPr>
          <w:lang w:val="hr-HR"/>
        </w:rPr>
        <w:t xml:space="preserve"> vojnih policija u okviru Multinacionaln</w:t>
      </w:r>
      <w:r>
        <w:rPr>
          <w:lang w:val="hr-HR"/>
        </w:rPr>
        <w:t>e bojne vojne policije, suradnje</w:t>
      </w:r>
      <w:r w:rsidRPr="00F539DB">
        <w:rPr>
          <w:lang w:val="hr-HR"/>
        </w:rPr>
        <w:t xml:space="preserve"> vojno-obrazovnih institucija, kopnenih snaga u po</w:t>
      </w:r>
      <w:r>
        <w:rPr>
          <w:lang w:val="hr-HR"/>
        </w:rPr>
        <w:t>dručju obuke i vježbi te nastav</w:t>
      </w:r>
      <w:r w:rsidRPr="00F539DB">
        <w:rPr>
          <w:lang w:val="hr-HR"/>
        </w:rPr>
        <w:t>k</w:t>
      </w:r>
      <w:r>
        <w:rPr>
          <w:lang w:val="hr-HR"/>
        </w:rPr>
        <w:t>u</w:t>
      </w:r>
      <w:r w:rsidRPr="00F539DB">
        <w:rPr>
          <w:lang w:val="hr-HR"/>
        </w:rPr>
        <w:t xml:space="preserve"> dugogodišnje suradnje n</w:t>
      </w:r>
      <w:r>
        <w:rPr>
          <w:lang w:val="hr-HR"/>
        </w:rPr>
        <w:t>a vojno-tehničkom području razmjenom</w:t>
      </w:r>
      <w:r w:rsidRPr="00F539DB">
        <w:rPr>
          <w:lang w:val="hr-HR"/>
        </w:rPr>
        <w:t xml:space="preserve"> iskustava u održavanju borbenih oklopnih vozila AMV Patria. </w:t>
      </w:r>
    </w:p>
    <w:p w14:paraId="3568505D" w14:textId="77777777" w:rsidR="00E46770" w:rsidRDefault="00E46770" w:rsidP="00E46770">
      <w:pPr>
        <w:ind w:firstLine="851"/>
        <w:rPr>
          <w:lang w:val="hr-HR"/>
        </w:rPr>
      </w:pPr>
      <w:r>
        <w:rPr>
          <w:lang w:val="hr-HR"/>
        </w:rPr>
        <w:t xml:space="preserve">Republika </w:t>
      </w:r>
      <w:r w:rsidRPr="00F539DB">
        <w:rPr>
          <w:lang w:val="hr-HR"/>
        </w:rPr>
        <w:t xml:space="preserve">Hrvatska i dalje </w:t>
      </w:r>
      <w:r>
        <w:rPr>
          <w:lang w:val="hr-HR"/>
        </w:rPr>
        <w:t>pruža</w:t>
      </w:r>
      <w:r w:rsidRPr="00F539DB">
        <w:rPr>
          <w:lang w:val="hr-HR"/>
        </w:rPr>
        <w:t xml:space="preserve"> doprinos sigurnosti istočnog krila NATO-a kontinuirani</w:t>
      </w:r>
      <w:r>
        <w:rPr>
          <w:lang w:val="hr-HR"/>
        </w:rPr>
        <w:t>m</w:t>
      </w:r>
      <w:r w:rsidRPr="00F539DB">
        <w:rPr>
          <w:lang w:val="hr-HR"/>
        </w:rPr>
        <w:t xml:space="preserve"> angažman</w:t>
      </w:r>
      <w:r>
        <w:rPr>
          <w:lang w:val="hr-HR"/>
        </w:rPr>
        <w:t>om</w:t>
      </w:r>
      <w:r w:rsidRPr="00F539DB">
        <w:rPr>
          <w:lang w:val="hr-HR"/>
        </w:rPr>
        <w:t xml:space="preserve"> bitnice samohodnih vi</w:t>
      </w:r>
      <w:r>
        <w:rPr>
          <w:lang w:val="hr-HR"/>
        </w:rPr>
        <w:t xml:space="preserve">šecjevnih lansera raketa </w:t>
      </w:r>
      <w:r w:rsidRPr="00F539DB">
        <w:rPr>
          <w:lang w:val="hr-HR"/>
        </w:rPr>
        <w:t xml:space="preserve">s do 90 pripadnika, koja se nalazi na teritoriju </w:t>
      </w:r>
      <w:r>
        <w:rPr>
          <w:lang w:val="hr-HR"/>
        </w:rPr>
        <w:t xml:space="preserve">Republike </w:t>
      </w:r>
      <w:r w:rsidRPr="00F539DB">
        <w:rPr>
          <w:lang w:val="hr-HR"/>
        </w:rPr>
        <w:t>Poljske u sklopu borbene skupine pod vodstvom S</w:t>
      </w:r>
      <w:r>
        <w:rPr>
          <w:lang w:val="hr-HR"/>
        </w:rPr>
        <w:t>jedinjenih Američkih Država</w:t>
      </w:r>
      <w:r w:rsidRPr="00F539DB">
        <w:rPr>
          <w:lang w:val="hr-HR"/>
        </w:rPr>
        <w:t xml:space="preserve">. Osim NATO aktivnosti Ojačane prednje prisutnosti, </w:t>
      </w:r>
      <w:r>
        <w:rPr>
          <w:lang w:val="hr-HR"/>
        </w:rPr>
        <w:t xml:space="preserve">Hrvatska vojska </w:t>
      </w:r>
      <w:r w:rsidRPr="00F539DB">
        <w:rPr>
          <w:lang w:val="hr-HR"/>
        </w:rPr>
        <w:t>uključen</w:t>
      </w:r>
      <w:r>
        <w:rPr>
          <w:lang w:val="hr-HR"/>
        </w:rPr>
        <w:t>a</w:t>
      </w:r>
      <w:r w:rsidRPr="00F539DB">
        <w:rPr>
          <w:lang w:val="hr-HR"/>
        </w:rPr>
        <w:t xml:space="preserve"> </w:t>
      </w:r>
      <w:r>
        <w:rPr>
          <w:lang w:val="hr-HR"/>
        </w:rPr>
        <w:t xml:space="preserve">je </w:t>
      </w:r>
      <w:r w:rsidRPr="00F539DB">
        <w:rPr>
          <w:lang w:val="hr-HR"/>
        </w:rPr>
        <w:t xml:space="preserve">u rad NATO zapovjedništava i središta izvrsnosti na teritoriju </w:t>
      </w:r>
      <w:r>
        <w:rPr>
          <w:lang w:val="hr-HR"/>
        </w:rPr>
        <w:t xml:space="preserve">Republike </w:t>
      </w:r>
      <w:r w:rsidRPr="00F539DB">
        <w:rPr>
          <w:lang w:val="hr-HR"/>
        </w:rPr>
        <w:t>Poljske sudjelovanje</w:t>
      </w:r>
      <w:r>
        <w:rPr>
          <w:lang w:val="hr-HR"/>
        </w:rPr>
        <w:t>m</w:t>
      </w:r>
      <w:r w:rsidRPr="00F539DB">
        <w:rPr>
          <w:lang w:val="hr-HR"/>
        </w:rPr>
        <w:t xml:space="preserve"> stožernih časnika. </w:t>
      </w:r>
    </w:p>
    <w:p w14:paraId="7DDFDEDE" w14:textId="77777777" w:rsidR="00E46770" w:rsidRPr="00F539DB" w:rsidRDefault="00E46770" w:rsidP="00E46770">
      <w:pPr>
        <w:ind w:firstLine="851"/>
        <w:rPr>
          <w:lang w:val="hr-HR"/>
        </w:rPr>
      </w:pPr>
      <w:r>
        <w:rPr>
          <w:lang w:val="hr-HR"/>
        </w:rPr>
        <w:t xml:space="preserve">Republika </w:t>
      </w:r>
      <w:r w:rsidRPr="00F539DB">
        <w:rPr>
          <w:lang w:val="hr-HR"/>
        </w:rPr>
        <w:t>Poljska od studenog</w:t>
      </w:r>
      <w:r>
        <w:rPr>
          <w:lang w:val="hr-HR"/>
        </w:rPr>
        <w:t>a</w:t>
      </w:r>
      <w:r w:rsidRPr="00F539DB">
        <w:rPr>
          <w:lang w:val="hr-HR"/>
        </w:rPr>
        <w:t xml:space="preserve"> 2020. pruža potporu radu Multinacionalnog središta za obuku specijalnih zračnih snaga (MSAP) u Zemuniku </w:t>
      </w:r>
      <w:r>
        <w:rPr>
          <w:lang w:val="hr-HR"/>
        </w:rPr>
        <w:t xml:space="preserve">Donjem </w:t>
      </w:r>
      <w:r w:rsidRPr="00F539DB">
        <w:rPr>
          <w:lang w:val="hr-HR"/>
        </w:rPr>
        <w:t>angažman</w:t>
      </w:r>
      <w:r>
        <w:rPr>
          <w:lang w:val="hr-HR"/>
        </w:rPr>
        <w:t>om</w:t>
      </w:r>
      <w:r w:rsidRPr="00F539DB">
        <w:rPr>
          <w:lang w:val="hr-HR"/>
        </w:rPr>
        <w:t xml:space="preserve"> instruktora Oružanih snaga</w:t>
      </w:r>
      <w:r>
        <w:rPr>
          <w:lang w:val="hr-HR"/>
        </w:rPr>
        <w:t xml:space="preserve"> Republike Poljske</w:t>
      </w:r>
      <w:r w:rsidRPr="00F539DB">
        <w:rPr>
          <w:lang w:val="hr-HR"/>
        </w:rPr>
        <w:t>.</w:t>
      </w:r>
    </w:p>
    <w:p w14:paraId="1075D7BF" w14:textId="77777777" w:rsidR="00E46770" w:rsidRPr="00F539DB" w:rsidRDefault="00E46770" w:rsidP="00E46770">
      <w:pPr>
        <w:ind w:firstLine="851"/>
        <w:rPr>
          <w:lang w:val="hr-HR"/>
        </w:rPr>
      </w:pPr>
      <w:r w:rsidRPr="00F539DB">
        <w:rPr>
          <w:lang w:val="hr-HR"/>
        </w:rPr>
        <w:t xml:space="preserve">Uzlazni trend bilateralne obrambene suradnje između Države Izrael i Republike Hrvatske nastavlja </w:t>
      </w:r>
      <w:r>
        <w:rPr>
          <w:lang w:val="hr-HR"/>
        </w:rPr>
        <w:t xml:space="preserve">se </w:t>
      </w:r>
      <w:r w:rsidRPr="00F539DB">
        <w:rPr>
          <w:lang w:val="hr-HR"/>
        </w:rPr>
        <w:t xml:space="preserve">od 2017. </w:t>
      </w:r>
      <w:r>
        <w:rPr>
          <w:lang w:val="hr-HR"/>
        </w:rPr>
        <w:t>suradnjom</w:t>
      </w:r>
      <w:r w:rsidRPr="00F539DB">
        <w:rPr>
          <w:lang w:val="hr-HR"/>
        </w:rPr>
        <w:t xml:space="preserve"> u područjima razmjene iskustva u području kibernetičke obrane, vojno-tehničke suradnje u potpori opremanja i modernizacije </w:t>
      </w:r>
      <w:r>
        <w:rPr>
          <w:lang w:val="hr-HR"/>
        </w:rPr>
        <w:t>Hrvatske vojske te obukom i izobrazbom</w:t>
      </w:r>
      <w:r w:rsidRPr="00F539DB">
        <w:rPr>
          <w:lang w:val="hr-HR"/>
        </w:rPr>
        <w:t xml:space="preserve"> osoblja u korištenju novih borbenih sustava, pri čemu </w:t>
      </w:r>
      <w:r>
        <w:rPr>
          <w:lang w:val="hr-HR"/>
        </w:rPr>
        <w:t>se izdvaja</w:t>
      </w:r>
      <w:r w:rsidRPr="00F539DB">
        <w:rPr>
          <w:lang w:val="hr-HR"/>
        </w:rPr>
        <w:t xml:space="preserve"> pro</w:t>
      </w:r>
      <w:r>
        <w:rPr>
          <w:lang w:val="hr-HR"/>
        </w:rPr>
        <w:t>jekt opremanja BOV Patria CRO s</w:t>
      </w:r>
      <w:r w:rsidRPr="00F539DB">
        <w:rPr>
          <w:lang w:val="hr-HR"/>
        </w:rPr>
        <w:t xml:space="preserve"> daljinski upravljanim oružanim stanicama tipa UT30MK2 </w:t>
      </w:r>
      <w:r>
        <w:rPr>
          <w:lang w:val="hr-HR"/>
        </w:rPr>
        <w:t>kao glavn</w:t>
      </w:r>
      <w:r w:rsidR="00195570">
        <w:rPr>
          <w:lang w:val="hr-HR"/>
        </w:rPr>
        <w:t>a</w:t>
      </w:r>
      <w:r>
        <w:rPr>
          <w:lang w:val="hr-HR"/>
        </w:rPr>
        <w:t xml:space="preserve"> aktivnost suradnje s</w:t>
      </w:r>
      <w:r w:rsidRPr="00F539DB">
        <w:rPr>
          <w:lang w:val="hr-HR"/>
        </w:rPr>
        <w:t xml:space="preserve"> Državom Izrael u 2020. </w:t>
      </w:r>
    </w:p>
    <w:p w14:paraId="13E27FD9" w14:textId="77777777" w:rsidR="00E46770" w:rsidRDefault="00E46770" w:rsidP="00E46770">
      <w:pPr>
        <w:ind w:firstLine="851"/>
        <w:rPr>
          <w:lang w:val="hr-HR"/>
        </w:rPr>
      </w:pPr>
      <w:r w:rsidRPr="00F539DB">
        <w:rPr>
          <w:lang w:val="hr-HR"/>
        </w:rPr>
        <w:t xml:space="preserve">U okviru obrambene suradnje Republike Hrvatske i </w:t>
      </w:r>
      <w:r w:rsidRPr="00F84FB4">
        <w:rPr>
          <w:lang w:val="hr-HR"/>
        </w:rPr>
        <w:t>Ujedinjene Kraljevine</w:t>
      </w:r>
      <w:r w:rsidRPr="00F539DB">
        <w:rPr>
          <w:lang w:val="hr-HR"/>
        </w:rPr>
        <w:t xml:space="preserve"> </w:t>
      </w:r>
      <w:r>
        <w:rPr>
          <w:lang w:val="hr-HR"/>
        </w:rPr>
        <w:t xml:space="preserve">Velike Britanije i Sjeverne Irske </w:t>
      </w:r>
      <w:r w:rsidRPr="00F539DB">
        <w:rPr>
          <w:lang w:val="hr-HR"/>
        </w:rPr>
        <w:t xml:space="preserve">u 2020. održane su sigurnosno obrambene konzultacije na razini ravnatelja za obrambenu politiku te dvije aktivnosti izobrazbe. </w:t>
      </w:r>
    </w:p>
    <w:p w14:paraId="734F69EA" w14:textId="77777777" w:rsidR="00E46770" w:rsidRDefault="00E46770" w:rsidP="00E46770">
      <w:pPr>
        <w:ind w:firstLine="851"/>
        <w:rPr>
          <w:lang w:val="hr-HR"/>
        </w:rPr>
      </w:pPr>
      <w:r w:rsidRPr="00F539DB">
        <w:rPr>
          <w:lang w:val="hr-HR"/>
        </w:rPr>
        <w:t xml:space="preserve">Posebni doprinos jačanju obrambene suradnje predstavlja Dokument o strateškom partnerstvu Republike Hrvatske i </w:t>
      </w:r>
      <w:r w:rsidRPr="00F84FB4">
        <w:rPr>
          <w:lang w:val="hr-HR"/>
        </w:rPr>
        <w:t>Ujedinjene Kraljevine</w:t>
      </w:r>
      <w:r w:rsidRPr="00F539DB">
        <w:rPr>
          <w:lang w:val="hr-HR"/>
        </w:rPr>
        <w:t xml:space="preserve"> </w:t>
      </w:r>
      <w:r>
        <w:rPr>
          <w:lang w:val="hr-HR"/>
        </w:rPr>
        <w:t xml:space="preserve">Velike Britanije i Sjeverne Irske, </w:t>
      </w:r>
      <w:r w:rsidRPr="00F539DB">
        <w:rPr>
          <w:lang w:val="hr-HR"/>
        </w:rPr>
        <w:t xml:space="preserve">koji sadrži plan zajedničkih aktivnosti u području obrane kojima se jačaju sposobnosti </w:t>
      </w:r>
      <w:r>
        <w:rPr>
          <w:lang w:val="hr-HR"/>
        </w:rPr>
        <w:t xml:space="preserve">Hrvatske vojske </w:t>
      </w:r>
      <w:r w:rsidRPr="00F539DB">
        <w:rPr>
          <w:lang w:val="hr-HR"/>
        </w:rPr>
        <w:t xml:space="preserve">i potvrđuje </w:t>
      </w:r>
      <w:r w:rsidRPr="00F84FB4">
        <w:rPr>
          <w:lang w:val="hr-HR"/>
        </w:rPr>
        <w:t>Ujedin</w:t>
      </w:r>
      <w:r>
        <w:rPr>
          <w:lang w:val="hr-HR"/>
        </w:rPr>
        <w:t>jena Kraljevina</w:t>
      </w:r>
      <w:r w:rsidRPr="00F539DB">
        <w:rPr>
          <w:lang w:val="hr-HR"/>
        </w:rPr>
        <w:t xml:space="preserve"> </w:t>
      </w:r>
      <w:r>
        <w:rPr>
          <w:lang w:val="hr-HR"/>
        </w:rPr>
        <w:t xml:space="preserve">Velika Britanija i Sjeverna Irska </w:t>
      </w:r>
      <w:r w:rsidRPr="00F539DB">
        <w:rPr>
          <w:lang w:val="hr-HR"/>
        </w:rPr>
        <w:t xml:space="preserve">kao jedan od najvažnijih hrvatskih partnera u Europi. Dokument </w:t>
      </w:r>
      <w:r w:rsidRPr="00F539DB">
        <w:rPr>
          <w:lang w:val="hr-HR"/>
        </w:rPr>
        <w:lastRenderedPageBreak/>
        <w:t xml:space="preserve">predviđa suradnju za jednogodišnje razdoblje te se kao trajni dokument redovito ažurira na godišnjoj </w:t>
      </w:r>
      <w:r>
        <w:rPr>
          <w:lang w:val="hr-HR"/>
        </w:rPr>
        <w:t>razini</w:t>
      </w:r>
      <w:r w:rsidRPr="00F539DB">
        <w:rPr>
          <w:lang w:val="hr-HR"/>
        </w:rPr>
        <w:t xml:space="preserve">. </w:t>
      </w:r>
    </w:p>
    <w:p w14:paraId="489F3E27" w14:textId="77777777" w:rsidR="00E46770" w:rsidRDefault="00E46770" w:rsidP="00E46770">
      <w:pPr>
        <w:ind w:firstLine="851"/>
        <w:rPr>
          <w:lang w:val="hr-HR"/>
        </w:rPr>
      </w:pPr>
      <w:r w:rsidRPr="00F539DB">
        <w:rPr>
          <w:lang w:val="hr-HR"/>
        </w:rPr>
        <w:t xml:space="preserve">U okviru NATO aktivnosti 2020. obilježena je zajedničkim radom u sklopu </w:t>
      </w:r>
      <w:r w:rsidRPr="006F311A">
        <w:rPr>
          <w:lang w:val="hr-HR"/>
        </w:rPr>
        <w:t>Savezničkog</w:t>
      </w:r>
      <w:r>
        <w:rPr>
          <w:lang w:val="hr-HR"/>
        </w:rPr>
        <w:t>a</w:t>
      </w:r>
      <w:r w:rsidRPr="006F311A">
        <w:rPr>
          <w:lang w:val="hr-HR"/>
        </w:rPr>
        <w:t xml:space="preserve"> korpusa za brzo djelovanje u </w:t>
      </w:r>
      <w:r w:rsidRPr="00F84FB4">
        <w:rPr>
          <w:lang w:val="hr-HR"/>
        </w:rPr>
        <w:t>Ujedin</w:t>
      </w:r>
      <w:r>
        <w:rPr>
          <w:lang w:val="hr-HR"/>
        </w:rPr>
        <w:t>jenoj Kraljevini</w:t>
      </w:r>
      <w:r w:rsidRPr="00F539DB">
        <w:rPr>
          <w:lang w:val="hr-HR"/>
        </w:rPr>
        <w:t xml:space="preserve"> </w:t>
      </w:r>
      <w:r>
        <w:rPr>
          <w:lang w:val="hr-HR"/>
        </w:rPr>
        <w:t>Velike Britanije i Sjeverne Irske.</w:t>
      </w:r>
    </w:p>
    <w:p w14:paraId="202039A8" w14:textId="77777777" w:rsidR="00E46770" w:rsidRDefault="00E46770" w:rsidP="00E46770">
      <w:pPr>
        <w:ind w:firstLine="851"/>
        <w:rPr>
          <w:lang w:val="hr-HR"/>
        </w:rPr>
      </w:pPr>
      <w:r>
        <w:rPr>
          <w:lang w:val="hr-HR"/>
        </w:rPr>
        <w:t xml:space="preserve">Obrambenu suradnju s Francuskom Republikom u 2020. </w:t>
      </w:r>
      <w:r w:rsidRPr="00F539DB">
        <w:rPr>
          <w:lang w:val="hr-HR"/>
        </w:rPr>
        <w:t xml:space="preserve">obilježili </w:t>
      </w:r>
      <w:r>
        <w:rPr>
          <w:lang w:val="hr-HR"/>
        </w:rPr>
        <w:t xml:space="preserve">su </w:t>
      </w:r>
      <w:r w:rsidRPr="00F539DB">
        <w:rPr>
          <w:lang w:val="hr-HR"/>
        </w:rPr>
        <w:t xml:space="preserve">posjeti najviše razine. Francuska ministrica </w:t>
      </w:r>
      <w:r>
        <w:rPr>
          <w:lang w:val="hr-HR"/>
        </w:rPr>
        <w:t xml:space="preserve">obrane Florence Parly </w:t>
      </w:r>
      <w:r w:rsidRPr="00F539DB">
        <w:rPr>
          <w:lang w:val="hr-HR"/>
        </w:rPr>
        <w:t xml:space="preserve">dva </w:t>
      </w:r>
      <w:r>
        <w:rPr>
          <w:lang w:val="hr-HR"/>
        </w:rPr>
        <w:t xml:space="preserve">puta je </w:t>
      </w:r>
      <w:r w:rsidRPr="00F539DB">
        <w:rPr>
          <w:lang w:val="hr-HR"/>
        </w:rPr>
        <w:t>posjetila Zagreb te održala bilateralne sastanke s tadašnjim potpredsjednikom Vlade</w:t>
      </w:r>
      <w:r>
        <w:rPr>
          <w:lang w:val="hr-HR"/>
        </w:rPr>
        <w:t xml:space="preserve"> Republike Hrvatske</w:t>
      </w:r>
      <w:r w:rsidRPr="00F539DB">
        <w:rPr>
          <w:lang w:val="hr-HR"/>
        </w:rPr>
        <w:t xml:space="preserve"> i ministrom obrane Damirom Krstičevićem u ožujku </w:t>
      </w:r>
      <w:r>
        <w:rPr>
          <w:lang w:val="hr-HR"/>
        </w:rPr>
        <w:t xml:space="preserve">2020. </w:t>
      </w:r>
      <w:r w:rsidRPr="00F539DB">
        <w:rPr>
          <w:lang w:val="hr-HR"/>
        </w:rPr>
        <w:t xml:space="preserve">i ministrom </w:t>
      </w:r>
      <w:r>
        <w:rPr>
          <w:lang w:val="hr-HR"/>
        </w:rPr>
        <w:t xml:space="preserve">obrane </w:t>
      </w:r>
      <w:r w:rsidR="0051435A">
        <w:rPr>
          <w:lang w:val="hr-HR"/>
        </w:rPr>
        <w:t xml:space="preserve">dr. sc. </w:t>
      </w:r>
      <w:r w:rsidRPr="00F539DB">
        <w:rPr>
          <w:lang w:val="hr-HR"/>
        </w:rPr>
        <w:t>Mariom Banožićem u studenom</w:t>
      </w:r>
      <w:r>
        <w:rPr>
          <w:lang w:val="hr-HR"/>
        </w:rPr>
        <w:t>e 2020</w:t>
      </w:r>
      <w:r w:rsidRPr="00F539DB">
        <w:rPr>
          <w:lang w:val="hr-HR"/>
        </w:rPr>
        <w:t xml:space="preserve">. </w:t>
      </w:r>
    </w:p>
    <w:p w14:paraId="0F50B38E" w14:textId="77777777" w:rsidR="00CC7052" w:rsidRDefault="00E46770" w:rsidP="00E46770">
      <w:pPr>
        <w:ind w:firstLine="851"/>
        <w:rPr>
          <w:lang w:val="hr-HR"/>
        </w:rPr>
      </w:pPr>
      <w:r w:rsidRPr="00F539DB">
        <w:rPr>
          <w:lang w:val="hr-HR"/>
        </w:rPr>
        <w:t xml:space="preserve">Posjet ministrice Parly u ožujku </w:t>
      </w:r>
      <w:r>
        <w:rPr>
          <w:lang w:val="hr-HR"/>
        </w:rPr>
        <w:t xml:space="preserve">2020. </w:t>
      </w:r>
      <w:r w:rsidRPr="00F539DB">
        <w:rPr>
          <w:lang w:val="hr-HR"/>
        </w:rPr>
        <w:t xml:space="preserve">bio je prvi službeni posjet francuskog ministra zaduženog za poslove obrane </w:t>
      </w:r>
      <w:r>
        <w:rPr>
          <w:lang w:val="hr-HR"/>
        </w:rPr>
        <w:t xml:space="preserve">Republici </w:t>
      </w:r>
      <w:r w:rsidRPr="00F539DB">
        <w:rPr>
          <w:lang w:val="hr-HR"/>
        </w:rPr>
        <w:t>Hrvatskoj od stjecanja samostalnosti te je tom pri</w:t>
      </w:r>
      <w:r>
        <w:rPr>
          <w:lang w:val="hr-HR"/>
        </w:rPr>
        <w:t>godom</w:t>
      </w:r>
      <w:r w:rsidRPr="00F539DB">
        <w:rPr>
          <w:lang w:val="hr-HR"/>
        </w:rPr>
        <w:t xml:space="preserve"> Parly izjavila kako Francuska </w:t>
      </w:r>
      <w:r>
        <w:rPr>
          <w:lang w:val="hr-HR"/>
        </w:rPr>
        <w:t xml:space="preserve">Republika </w:t>
      </w:r>
      <w:r w:rsidRPr="00F539DB">
        <w:rPr>
          <w:lang w:val="hr-HR"/>
        </w:rPr>
        <w:t xml:space="preserve">računa na </w:t>
      </w:r>
      <w:r>
        <w:rPr>
          <w:lang w:val="hr-HR"/>
        </w:rPr>
        <w:t xml:space="preserve">Republiku </w:t>
      </w:r>
      <w:r w:rsidRPr="00F539DB">
        <w:rPr>
          <w:lang w:val="hr-HR"/>
        </w:rPr>
        <w:t xml:space="preserve">Hrvatsku kao državu predsjedavateljicu Vijećem Europske </w:t>
      </w:r>
      <w:r>
        <w:rPr>
          <w:lang w:val="hr-HR"/>
        </w:rPr>
        <w:t>u</w:t>
      </w:r>
      <w:r w:rsidRPr="00F539DB">
        <w:rPr>
          <w:lang w:val="hr-HR"/>
        </w:rPr>
        <w:t>nije. Prilikom posjeta u studenom</w:t>
      </w:r>
      <w:r>
        <w:rPr>
          <w:lang w:val="hr-HR"/>
        </w:rPr>
        <w:t>e 2020.</w:t>
      </w:r>
      <w:r w:rsidRPr="00F539DB">
        <w:rPr>
          <w:lang w:val="hr-HR"/>
        </w:rPr>
        <w:t xml:space="preserve"> ministrica Parly izrazila je zadovoljstvo obrambenom suradnjom </w:t>
      </w:r>
      <w:r>
        <w:rPr>
          <w:lang w:val="hr-HR"/>
        </w:rPr>
        <w:t xml:space="preserve">Republike </w:t>
      </w:r>
      <w:r w:rsidRPr="00F539DB">
        <w:rPr>
          <w:lang w:val="hr-HR"/>
        </w:rPr>
        <w:t>Hrvatske i Francuske</w:t>
      </w:r>
      <w:r>
        <w:rPr>
          <w:lang w:val="hr-HR"/>
        </w:rPr>
        <w:t xml:space="preserve"> Republike</w:t>
      </w:r>
      <w:r w:rsidRPr="00F539DB">
        <w:rPr>
          <w:lang w:val="hr-HR"/>
        </w:rPr>
        <w:t xml:space="preserve"> te izrazila želju za jačanjem partnerstva. </w:t>
      </w:r>
    </w:p>
    <w:p w14:paraId="26051A0A" w14:textId="77777777" w:rsidR="00E46770" w:rsidRDefault="00E46770" w:rsidP="00E46770">
      <w:pPr>
        <w:ind w:firstLine="851"/>
        <w:rPr>
          <w:lang w:val="hr-HR"/>
        </w:rPr>
      </w:pPr>
      <w:r w:rsidRPr="00F539DB">
        <w:rPr>
          <w:lang w:val="hr-HR"/>
        </w:rPr>
        <w:t>Nadalje, sura</w:t>
      </w:r>
      <w:r>
        <w:rPr>
          <w:lang w:val="hr-HR"/>
        </w:rPr>
        <w:t xml:space="preserve">dnja s Francuskom Republikom </w:t>
      </w:r>
      <w:r w:rsidRPr="00F539DB">
        <w:rPr>
          <w:lang w:val="hr-HR"/>
        </w:rPr>
        <w:t xml:space="preserve">temeljila </w:t>
      </w:r>
      <w:r>
        <w:rPr>
          <w:lang w:val="hr-HR"/>
        </w:rPr>
        <w:t xml:space="preserve">se </w:t>
      </w:r>
      <w:r w:rsidRPr="00F539DB">
        <w:rPr>
          <w:lang w:val="hr-HR"/>
        </w:rPr>
        <w:t xml:space="preserve">na suradnji i razmjeni stajališta u okviru </w:t>
      </w:r>
      <w:r>
        <w:rPr>
          <w:lang w:val="hr-HR"/>
        </w:rPr>
        <w:t xml:space="preserve">Zajedničke sigurnosne i obrambene politike </w:t>
      </w:r>
      <w:r w:rsidRPr="00F539DB">
        <w:rPr>
          <w:lang w:val="hr-HR"/>
        </w:rPr>
        <w:t>poglavito u kontekstu hrvatskog</w:t>
      </w:r>
      <w:r>
        <w:rPr>
          <w:lang w:val="hr-HR"/>
        </w:rPr>
        <w:t>a</w:t>
      </w:r>
      <w:r w:rsidRPr="00F539DB">
        <w:rPr>
          <w:lang w:val="hr-HR"/>
        </w:rPr>
        <w:t xml:space="preserve"> predsjedanja Vijećem E</w:t>
      </w:r>
      <w:r>
        <w:rPr>
          <w:lang w:val="hr-HR"/>
        </w:rPr>
        <w:t>uropske unije</w:t>
      </w:r>
      <w:r w:rsidRPr="00F539DB">
        <w:rPr>
          <w:lang w:val="hr-HR"/>
        </w:rPr>
        <w:t xml:space="preserve"> u prvoj polovici 2020. S tim u vezi u </w:t>
      </w:r>
      <w:r>
        <w:rPr>
          <w:lang w:val="hr-HR"/>
        </w:rPr>
        <w:t xml:space="preserve">Republiku </w:t>
      </w:r>
      <w:r w:rsidRPr="00F539DB">
        <w:rPr>
          <w:lang w:val="hr-HR"/>
        </w:rPr>
        <w:t>Hrvatsku je upućena djelatnica francuskog Ministarstva Oružanih snaga u svojstvu časnice za vezu, koja je tijekom predsjedanja pružala stručnu potporu M</w:t>
      </w:r>
      <w:r>
        <w:rPr>
          <w:lang w:val="hr-HR"/>
        </w:rPr>
        <w:t>inistarstvu obrane</w:t>
      </w:r>
      <w:r w:rsidRPr="00F539DB">
        <w:rPr>
          <w:lang w:val="hr-HR"/>
        </w:rPr>
        <w:t xml:space="preserve">. </w:t>
      </w:r>
    </w:p>
    <w:p w14:paraId="2CC4C81A" w14:textId="77777777" w:rsidR="00CC7052" w:rsidRPr="00F539DB" w:rsidRDefault="00CC7052" w:rsidP="00E46770">
      <w:pPr>
        <w:ind w:firstLine="851"/>
        <w:rPr>
          <w:lang w:val="hr-HR"/>
        </w:rPr>
      </w:pPr>
    </w:p>
    <w:p w14:paraId="143D5874" w14:textId="77777777" w:rsidR="00E46770" w:rsidRPr="00F539DB" w:rsidRDefault="00E46770" w:rsidP="00E46770">
      <w:pPr>
        <w:jc w:val="center"/>
        <w:rPr>
          <w:b/>
          <w:lang w:val="hr-HR"/>
        </w:rPr>
      </w:pPr>
      <w:r w:rsidRPr="00F539DB">
        <w:rPr>
          <w:b/>
          <w:noProof/>
          <w:lang w:val="hr-HR" w:eastAsia="hr-HR" w:bidi="ar-SA"/>
        </w:rPr>
        <w:lastRenderedPageBreak/>
        <w:drawing>
          <wp:inline distT="0" distB="0" distL="0" distR="0" wp14:anchorId="6888B111" wp14:editId="5EFDC73E">
            <wp:extent cx="3206750" cy="20851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220798" cy="2094328"/>
                    </a:xfrm>
                    <a:prstGeom prst="rect">
                      <a:avLst/>
                    </a:prstGeom>
                  </pic:spPr>
                </pic:pic>
              </a:graphicData>
            </a:graphic>
          </wp:inline>
        </w:drawing>
      </w:r>
    </w:p>
    <w:p w14:paraId="107706CD" w14:textId="77777777" w:rsidR="00E46770" w:rsidRDefault="00E46770" w:rsidP="00E46770">
      <w:pPr>
        <w:spacing w:line="240" w:lineRule="auto"/>
        <w:jc w:val="center"/>
        <w:rPr>
          <w:b/>
          <w:sz w:val="20"/>
          <w:szCs w:val="20"/>
          <w:lang w:val="hr-HR"/>
        </w:rPr>
      </w:pPr>
      <w:r>
        <w:rPr>
          <w:b/>
          <w:sz w:val="20"/>
          <w:szCs w:val="20"/>
          <w:lang w:val="hr-HR"/>
        </w:rPr>
        <w:t xml:space="preserve">Slika 4. Posjet </w:t>
      </w:r>
      <w:r w:rsidRPr="00F539DB">
        <w:rPr>
          <w:b/>
          <w:sz w:val="20"/>
          <w:szCs w:val="20"/>
          <w:lang w:val="hr-HR"/>
        </w:rPr>
        <w:t xml:space="preserve">ministrice </w:t>
      </w:r>
      <w:r w:rsidRPr="009C2858">
        <w:rPr>
          <w:b/>
          <w:sz w:val="20"/>
          <w:szCs w:val="20"/>
          <w:lang w:val="hr-HR"/>
        </w:rPr>
        <w:t xml:space="preserve">Oružanih snaga </w:t>
      </w:r>
      <w:r>
        <w:rPr>
          <w:b/>
          <w:sz w:val="20"/>
          <w:szCs w:val="20"/>
          <w:lang w:val="hr-HR"/>
        </w:rPr>
        <w:t>Francuske Republike Florence Parly,</w:t>
      </w:r>
      <w:r w:rsidRPr="00F539DB">
        <w:rPr>
          <w:b/>
          <w:sz w:val="20"/>
          <w:szCs w:val="20"/>
          <w:lang w:val="hr-HR"/>
        </w:rPr>
        <w:t xml:space="preserve"> studeni 2020.</w:t>
      </w:r>
    </w:p>
    <w:p w14:paraId="414CA3D7" w14:textId="77777777" w:rsidR="00E46770" w:rsidRPr="00A223DF" w:rsidRDefault="00E46770" w:rsidP="00E46770">
      <w:pPr>
        <w:spacing w:line="240" w:lineRule="auto"/>
        <w:jc w:val="center"/>
        <w:rPr>
          <w:b/>
          <w:sz w:val="20"/>
          <w:szCs w:val="20"/>
          <w:lang w:val="hr-HR"/>
        </w:rPr>
      </w:pPr>
    </w:p>
    <w:p w14:paraId="34363FE1" w14:textId="77777777" w:rsidR="00E46770" w:rsidRDefault="00E46770" w:rsidP="00E46770">
      <w:pPr>
        <w:ind w:firstLine="851"/>
        <w:rPr>
          <w:lang w:val="hr-HR"/>
        </w:rPr>
      </w:pPr>
      <w:r w:rsidRPr="00F539DB">
        <w:rPr>
          <w:lang w:val="hr-HR"/>
        </w:rPr>
        <w:t xml:space="preserve">Sastanak tadašnjeg potpredsjednika Vlade </w:t>
      </w:r>
      <w:r>
        <w:rPr>
          <w:lang w:val="hr-HR"/>
        </w:rPr>
        <w:t xml:space="preserve">Republike Hrvatske </w:t>
      </w:r>
      <w:r w:rsidRPr="00F539DB">
        <w:rPr>
          <w:lang w:val="hr-HR"/>
        </w:rPr>
        <w:t xml:space="preserve">i ministra obrane Damira Krstičevića s ministrom obrane Talijanske Republike Lorenzom Guerinijem održan je 4. ožujka 2020. Tom </w:t>
      </w:r>
      <w:r>
        <w:rPr>
          <w:lang w:val="hr-HR"/>
        </w:rPr>
        <w:t>je prigodom</w:t>
      </w:r>
      <w:r w:rsidRPr="00F539DB">
        <w:rPr>
          <w:lang w:val="hr-HR"/>
        </w:rPr>
        <w:t xml:space="preserve"> potvrđena dobra suradnja u području ratnih mornarica, ratnih zrakoplovstava</w:t>
      </w:r>
      <w:r w:rsidR="0051435A">
        <w:rPr>
          <w:lang w:val="hr-HR"/>
        </w:rPr>
        <w:t>,</w:t>
      </w:r>
      <w:r w:rsidRPr="00F539DB">
        <w:rPr>
          <w:lang w:val="hr-HR"/>
        </w:rPr>
        <w:t xml:space="preserve"> kao i suradnja u regionalnim inicijativama. </w:t>
      </w:r>
    </w:p>
    <w:p w14:paraId="203D6D3D" w14:textId="77777777" w:rsidR="00E46770" w:rsidRPr="00F539DB" w:rsidRDefault="00E46770" w:rsidP="00E46770">
      <w:pPr>
        <w:ind w:firstLine="851"/>
        <w:rPr>
          <w:lang w:val="hr-HR"/>
        </w:rPr>
      </w:pPr>
      <w:r w:rsidRPr="00F539DB">
        <w:rPr>
          <w:lang w:val="hr-HR"/>
        </w:rPr>
        <w:t xml:space="preserve">Ministri su potpisali i Memorandum o suglasnosti između Ministarstva obrane Republike Hrvatske i Ministarstva obrane Talijanske Republike o suradnji na području obrane čime </w:t>
      </w:r>
      <w:r>
        <w:rPr>
          <w:lang w:val="hr-HR"/>
        </w:rPr>
        <w:t>je osiguran</w:t>
      </w:r>
      <w:r w:rsidRPr="00F539DB">
        <w:rPr>
          <w:lang w:val="hr-HR"/>
        </w:rPr>
        <w:t xml:space="preserve"> okvir za nje</w:t>
      </w:r>
      <w:r>
        <w:rPr>
          <w:lang w:val="hr-HR"/>
        </w:rPr>
        <w:t>zi</w:t>
      </w:r>
      <w:r w:rsidRPr="00F539DB">
        <w:rPr>
          <w:lang w:val="hr-HR"/>
        </w:rPr>
        <w:t>n daljnji razvoj. Uz to je pokrenut proces akreditacije hrvatskog</w:t>
      </w:r>
      <w:r>
        <w:rPr>
          <w:lang w:val="hr-HR"/>
        </w:rPr>
        <w:t>a</w:t>
      </w:r>
      <w:r w:rsidRPr="00F539DB">
        <w:rPr>
          <w:lang w:val="hr-HR"/>
        </w:rPr>
        <w:t xml:space="preserve"> vojnog izaslanika u </w:t>
      </w:r>
      <w:r>
        <w:rPr>
          <w:lang w:val="hr-HR"/>
        </w:rPr>
        <w:t xml:space="preserve">Italiji sa sjedištem u Zagrebu radi </w:t>
      </w:r>
      <w:r w:rsidRPr="00F539DB">
        <w:rPr>
          <w:lang w:val="hr-HR"/>
        </w:rPr>
        <w:t xml:space="preserve">intenziviranja obrambenog odnosa. </w:t>
      </w:r>
    </w:p>
    <w:p w14:paraId="6F94701C" w14:textId="77777777" w:rsidR="00E46770" w:rsidRDefault="00E46770" w:rsidP="00E46770">
      <w:pPr>
        <w:ind w:firstLine="851"/>
        <w:rPr>
          <w:lang w:val="hr-HR"/>
        </w:rPr>
      </w:pPr>
      <w:r w:rsidRPr="00F539DB">
        <w:rPr>
          <w:lang w:val="hr-HR"/>
        </w:rPr>
        <w:t>Obrambena suradnja s Mađarskom u 2020. prioritetno je nastavljena kroz zajednički projekt uspostave Multinacionalnog</w:t>
      </w:r>
      <w:r>
        <w:rPr>
          <w:lang w:val="hr-HR"/>
        </w:rPr>
        <w:t>a</w:t>
      </w:r>
      <w:r w:rsidRPr="00F539DB">
        <w:rPr>
          <w:lang w:val="hr-HR"/>
        </w:rPr>
        <w:t xml:space="preserve"> divizijskog zapovjedništva – Centar (MND-C) smještenog u Székesfehérváru. </w:t>
      </w:r>
    </w:p>
    <w:p w14:paraId="2C9DCFCB" w14:textId="77777777" w:rsidR="00CC7052" w:rsidRDefault="00E46770" w:rsidP="00E46770">
      <w:pPr>
        <w:ind w:firstLine="851"/>
        <w:rPr>
          <w:lang w:val="hr-HR"/>
        </w:rPr>
      </w:pPr>
      <w:r w:rsidRPr="00F539DB">
        <w:rPr>
          <w:lang w:val="hr-HR"/>
        </w:rPr>
        <w:t xml:space="preserve">Zapovjedništvo je osnovano </w:t>
      </w:r>
      <w:r>
        <w:rPr>
          <w:lang w:val="hr-HR"/>
        </w:rPr>
        <w:t>radi jačanja</w:t>
      </w:r>
      <w:r w:rsidRPr="00F539DB">
        <w:rPr>
          <w:lang w:val="hr-HR"/>
        </w:rPr>
        <w:t xml:space="preserve"> nacionalne sigurnosti, a time i sigurnosti srednje Europe i NATO-a, kroz zajednički razvoj obrambenih sposobnosti zemalja članica, uzimajući u obzir sigurnosne izazove koje nameće promjenjivo i sve složenije okružje. </w:t>
      </w:r>
      <w:r>
        <w:rPr>
          <w:lang w:val="hr-HR"/>
        </w:rPr>
        <w:t xml:space="preserve">Republika </w:t>
      </w:r>
      <w:r w:rsidRPr="00F539DB">
        <w:rPr>
          <w:lang w:val="hr-HR"/>
        </w:rPr>
        <w:t>Hrvatska od</w:t>
      </w:r>
      <w:r w:rsidR="005F4AE6">
        <w:rPr>
          <w:lang w:val="hr-HR"/>
        </w:rPr>
        <w:t xml:space="preserve"> </w:t>
      </w:r>
      <w:r w:rsidRPr="00F539DB">
        <w:rPr>
          <w:lang w:val="hr-HR"/>
        </w:rPr>
        <w:t xml:space="preserve">kolovoza 2020. popunjava 15 pozicija u MND-C-u, uključujući poziciju zapovjednika zapovjedništva. </w:t>
      </w:r>
    </w:p>
    <w:p w14:paraId="3D396EB2" w14:textId="77777777" w:rsidR="00E46770" w:rsidRPr="00F539DB" w:rsidRDefault="00E46770" w:rsidP="00E46770">
      <w:pPr>
        <w:ind w:firstLine="851"/>
        <w:rPr>
          <w:lang w:val="hr-HR"/>
        </w:rPr>
      </w:pPr>
      <w:r w:rsidRPr="00F539DB">
        <w:rPr>
          <w:lang w:val="hr-HR"/>
        </w:rPr>
        <w:t>Suradnja s Mađarskom obuhvaćala je i aktivnosti u okviru</w:t>
      </w:r>
      <w:r w:rsidR="005F4AE6">
        <w:rPr>
          <w:lang w:val="hr-HR"/>
        </w:rPr>
        <w:t xml:space="preserve"> </w:t>
      </w:r>
      <w:r w:rsidRPr="00F539DB">
        <w:rPr>
          <w:lang w:val="hr-HR"/>
        </w:rPr>
        <w:t xml:space="preserve">Multinacionalnog središta za obuku specijalnih zračnih snaga (MSAP) smještenog u Zemuniku </w:t>
      </w:r>
      <w:r>
        <w:rPr>
          <w:lang w:val="hr-HR"/>
        </w:rPr>
        <w:t xml:space="preserve">Donjem </w:t>
      </w:r>
      <w:r w:rsidRPr="00F539DB">
        <w:rPr>
          <w:lang w:val="hr-HR"/>
        </w:rPr>
        <w:t>u kojem mađarski predstavnik obnaša dužnost zamjenika dir</w:t>
      </w:r>
      <w:r w:rsidR="0051435A">
        <w:rPr>
          <w:lang w:val="hr-HR"/>
        </w:rPr>
        <w:t xml:space="preserve">ektora središta. </w:t>
      </w:r>
      <w:r>
        <w:rPr>
          <w:lang w:val="hr-HR"/>
        </w:rPr>
        <w:t>S</w:t>
      </w:r>
      <w:r w:rsidRPr="00F539DB">
        <w:rPr>
          <w:lang w:val="hr-HR"/>
        </w:rPr>
        <w:t xml:space="preserve">uradnja </w:t>
      </w:r>
      <w:r w:rsidRPr="00F539DB">
        <w:rPr>
          <w:lang w:val="hr-HR"/>
        </w:rPr>
        <w:lastRenderedPageBreak/>
        <w:t xml:space="preserve">se ostvaruje </w:t>
      </w:r>
      <w:r>
        <w:rPr>
          <w:lang w:val="hr-HR"/>
        </w:rPr>
        <w:t xml:space="preserve">i </w:t>
      </w:r>
      <w:r w:rsidRPr="00F539DB">
        <w:rPr>
          <w:lang w:val="hr-HR"/>
        </w:rPr>
        <w:t>zajedničkim članstvom u Regionalnom zapovjedništvu kompo</w:t>
      </w:r>
      <w:r>
        <w:rPr>
          <w:lang w:val="hr-HR"/>
        </w:rPr>
        <w:t>nente specijalnih snaga. U</w:t>
      </w:r>
      <w:r w:rsidRPr="00F539DB">
        <w:rPr>
          <w:lang w:val="hr-HR"/>
        </w:rPr>
        <w:t xml:space="preserve"> rujnu 2020. </w:t>
      </w:r>
      <w:r>
        <w:rPr>
          <w:lang w:val="hr-HR"/>
        </w:rPr>
        <w:t xml:space="preserve">Republika </w:t>
      </w:r>
      <w:r w:rsidRPr="00F539DB">
        <w:rPr>
          <w:lang w:val="hr-HR"/>
        </w:rPr>
        <w:t>Hrvatska je akreditirala vojnog izaslanika u Mađarskoj sa sjedištem u Zagrebu.</w:t>
      </w:r>
    </w:p>
    <w:p w14:paraId="5F58753C" w14:textId="77777777" w:rsidR="00E46770" w:rsidRPr="00F539DB" w:rsidRDefault="00E46770" w:rsidP="00E46770">
      <w:pPr>
        <w:spacing w:before="120" w:after="120"/>
        <w:ind w:firstLine="851"/>
        <w:rPr>
          <w:lang w:val="hr-HR"/>
        </w:rPr>
      </w:pPr>
      <w:r w:rsidRPr="00F539DB">
        <w:rPr>
          <w:lang w:val="hr-HR"/>
        </w:rPr>
        <w:t xml:space="preserve">Tijekom 2020. nastavljena je dobra obrambena suradnja s Republikom Slovenijom što je potvrđeno i na sastanku ministra obrane </w:t>
      </w:r>
      <w:r w:rsidR="00586DF0">
        <w:rPr>
          <w:lang w:val="hr-HR"/>
        </w:rPr>
        <w:t xml:space="preserve">dr. sc. Maria Banožića </w:t>
      </w:r>
      <w:r w:rsidRPr="00F539DB">
        <w:rPr>
          <w:lang w:val="hr-HR"/>
        </w:rPr>
        <w:t>sa slovenskim ministrom obrane Matej</w:t>
      </w:r>
      <w:r>
        <w:rPr>
          <w:lang w:val="hr-HR"/>
        </w:rPr>
        <w:t>om</w:t>
      </w:r>
      <w:r w:rsidRPr="00F539DB">
        <w:rPr>
          <w:lang w:val="hr-HR"/>
        </w:rPr>
        <w:t xml:space="preserve"> Toninom na marginama sastanka Srednjoeuropske obrambene suradnje u prosincu </w:t>
      </w:r>
      <w:r>
        <w:rPr>
          <w:lang w:val="hr-HR"/>
        </w:rPr>
        <w:t xml:space="preserve">2020. </w:t>
      </w:r>
      <w:r w:rsidRPr="00F539DB">
        <w:rPr>
          <w:lang w:val="hr-HR"/>
        </w:rPr>
        <w:t xml:space="preserve">u Postojni. Suradnja oružanih snaga bila je usmjerena na suradnju kopnenih i zračnih snaga i vježbe. Završen je i postupak akreditacije vojnog izaslanika sa sjedištem u Zagrebu. </w:t>
      </w:r>
    </w:p>
    <w:p w14:paraId="5F965F14" w14:textId="77777777" w:rsidR="00E46770" w:rsidRPr="00F539DB" w:rsidRDefault="00E46770" w:rsidP="00E46770">
      <w:pPr>
        <w:jc w:val="center"/>
        <w:rPr>
          <w:lang w:val="hr-HR"/>
        </w:rPr>
      </w:pPr>
      <w:r w:rsidRPr="00F539DB">
        <w:rPr>
          <w:noProof/>
          <w:lang w:val="hr-HR" w:eastAsia="hr-HR" w:bidi="ar-SA"/>
        </w:rPr>
        <w:drawing>
          <wp:inline distT="0" distB="0" distL="0" distR="0" wp14:anchorId="48D18F35" wp14:editId="2A6FBD7F">
            <wp:extent cx="3111500" cy="2333625"/>
            <wp:effectExtent l="0" t="0" r="0" b="9525"/>
            <wp:docPr id="41" name="Picture 41" descr="C:\Users\bkunstek\AppData\Local\Microsoft\Windows\Temporary Internet Files\Content.Outlook\5DMZKST5\SLOVEN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kunstek\AppData\Local\Microsoft\Windows\Temporary Internet Files\Content.Outlook\5DMZKST5\SLOVENIJA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9711" cy="2332283"/>
                    </a:xfrm>
                    <a:prstGeom prst="rect">
                      <a:avLst/>
                    </a:prstGeom>
                    <a:noFill/>
                    <a:ln>
                      <a:noFill/>
                    </a:ln>
                  </pic:spPr>
                </pic:pic>
              </a:graphicData>
            </a:graphic>
          </wp:inline>
        </w:drawing>
      </w:r>
    </w:p>
    <w:p w14:paraId="26CA6BC4" w14:textId="77777777" w:rsidR="00E46770" w:rsidRDefault="00E46770" w:rsidP="00E46770">
      <w:pPr>
        <w:jc w:val="center"/>
        <w:rPr>
          <w:b/>
          <w:sz w:val="20"/>
          <w:szCs w:val="20"/>
          <w:lang w:val="hr-HR"/>
        </w:rPr>
      </w:pPr>
      <w:r>
        <w:rPr>
          <w:b/>
          <w:sz w:val="20"/>
          <w:szCs w:val="20"/>
          <w:lang w:val="hr-HR"/>
        </w:rPr>
        <w:t xml:space="preserve">Slika 5. Sastanak s </w:t>
      </w:r>
      <w:r w:rsidRPr="00F539DB">
        <w:rPr>
          <w:b/>
          <w:sz w:val="20"/>
          <w:szCs w:val="20"/>
          <w:lang w:val="hr-HR"/>
        </w:rPr>
        <w:t>ministrom obrane</w:t>
      </w:r>
      <w:r>
        <w:rPr>
          <w:b/>
          <w:sz w:val="20"/>
          <w:szCs w:val="20"/>
          <w:lang w:val="hr-HR"/>
        </w:rPr>
        <w:t xml:space="preserve"> Republike Slovenije</w:t>
      </w:r>
      <w:r w:rsidRPr="00F539DB">
        <w:rPr>
          <w:b/>
          <w:sz w:val="20"/>
          <w:szCs w:val="20"/>
          <w:lang w:val="hr-HR"/>
        </w:rPr>
        <w:t>, Postojna, prosinac</w:t>
      </w:r>
      <w:r>
        <w:rPr>
          <w:b/>
          <w:sz w:val="20"/>
          <w:szCs w:val="20"/>
          <w:lang w:val="hr-HR"/>
        </w:rPr>
        <w:t xml:space="preserve"> 2020.</w:t>
      </w:r>
    </w:p>
    <w:p w14:paraId="3E950E74" w14:textId="77777777" w:rsidR="00E46770" w:rsidRPr="00A223DF" w:rsidRDefault="00E46770" w:rsidP="00E46770">
      <w:pPr>
        <w:jc w:val="center"/>
        <w:rPr>
          <w:b/>
          <w:sz w:val="20"/>
          <w:szCs w:val="20"/>
          <w:lang w:val="hr-HR"/>
        </w:rPr>
      </w:pPr>
    </w:p>
    <w:p w14:paraId="77584038" w14:textId="77777777" w:rsidR="00E46770" w:rsidRPr="00F539DB" w:rsidRDefault="00E46770" w:rsidP="00E46770">
      <w:pPr>
        <w:ind w:firstLine="851"/>
        <w:rPr>
          <w:lang w:val="hr-HR"/>
        </w:rPr>
      </w:pPr>
      <w:r w:rsidRPr="00F539DB">
        <w:rPr>
          <w:lang w:val="hr-HR"/>
        </w:rPr>
        <w:t>Najznačajniji dio aktivnosti obrambene suradnje s Bosnom i Hercegovinom, tijekom 2020. provodio se u domeni vojnog školovanja pripadnika Ministarstva obrane i Oružanih snaga Bosne i Hercegovine na studijskim programima i programima vojne izobrazbe na H</w:t>
      </w:r>
      <w:r>
        <w:rPr>
          <w:lang w:val="hr-HR"/>
        </w:rPr>
        <w:t>rvatskome vojnom učilištu „</w:t>
      </w:r>
      <w:r w:rsidRPr="00F539DB">
        <w:rPr>
          <w:lang w:val="hr-HR"/>
        </w:rPr>
        <w:t xml:space="preserve">Dr. Franjo Tuđman“. </w:t>
      </w:r>
      <w:r>
        <w:rPr>
          <w:lang w:val="hr-HR"/>
        </w:rPr>
        <w:t>N</w:t>
      </w:r>
      <w:r w:rsidRPr="00F539DB">
        <w:rPr>
          <w:lang w:val="hr-HR"/>
        </w:rPr>
        <w:t>astavljene su aktivnosti potpore Bosni i Hercegovini u procesu euroatlantskih integracija i unaprjeđenju interoperabil</w:t>
      </w:r>
      <w:r>
        <w:rPr>
          <w:lang w:val="hr-HR"/>
        </w:rPr>
        <w:t>nosti njihovih oružanih snaga s oružanim</w:t>
      </w:r>
      <w:r w:rsidRPr="00F539DB">
        <w:rPr>
          <w:lang w:val="hr-HR"/>
        </w:rPr>
        <w:t xml:space="preserve"> snagama </w:t>
      </w:r>
      <w:r>
        <w:rPr>
          <w:lang w:val="hr-HR"/>
        </w:rPr>
        <w:t xml:space="preserve">država </w:t>
      </w:r>
      <w:r w:rsidRPr="00F539DB">
        <w:rPr>
          <w:lang w:val="hr-HR"/>
        </w:rPr>
        <w:t>članica NATO-a i E</w:t>
      </w:r>
      <w:r>
        <w:rPr>
          <w:lang w:val="hr-HR"/>
        </w:rPr>
        <w:t>uropske unije</w:t>
      </w:r>
      <w:r w:rsidRPr="00F539DB">
        <w:rPr>
          <w:lang w:val="hr-HR"/>
        </w:rPr>
        <w:t xml:space="preserve">. </w:t>
      </w:r>
    </w:p>
    <w:p w14:paraId="0FA49A82" w14:textId="77777777" w:rsidR="00CC7052" w:rsidRDefault="00E46770" w:rsidP="00E46770">
      <w:pPr>
        <w:ind w:firstLine="851"/>
        <w:rPr>
          <w:lang w:val="hr-HR"/>
        </w:rPr>
      </w:pPr>
      <w:r w:rsidRPr="00F539DB">
        <w:rPr>
          <w:lang w:val="hr-HR"/>
        </w:rPr>
        <w:lastRenderedPageBreak/>
        <w:t>Republika Hrvatska</w:t>
      </w:r>
      <w:r>
        <w:rPr>
          <w:lang w:val="hr-HR"/>
        </w:rPr>
        <w:t xml:space="preserve"> je strateški partner</w:t>
      </w:r>
      <w:r w:rsidRPr="00F539DB">
        <w:rPr>
          <w:lang w:val="hr-HR"/>
        </w:rPr>
        <w:t xml:space="preserve"> Republike Sjeverne Makedonije na području obrane te pruža dugogodišnju</w:t>
      </w:r>
      <w:r w:rsidR="005F4AE6">
        <w:rPr>
          <w:lang w:val="hr-HR"/>
        </w:rPr>
        <w:t xml:space="preserve"> </w:t>
      </w:r>
      <w:r w:rsidRPr="00F539DB">
        <w:rPr>
          <w:lang w:val="hr-HR"/>
        </w:rPr>
        <w:t>potporu makedonskim euroatlantskim aspiracijama</w:t>
      </w:r>
      <w:r>
        <w:rPr>
          <w:lang w:val="hr-HR"/>
        </w:rPr>
        <w:t xml:space="preserve">, </w:t>
      </w:r>
      <w:r w:rsidRPr="00F539DB">
        <w:rPr>
          <w:lang w:val="hr-HR"/>
        </w:rPr>
        <w:t>posebice pružanje</w:t>
      </w:r>
      <w:r>
        <w:rPr>
          <w:lang w:val="hr-HR"/>
        </w:rPr>
        <w:t>m</w:t>
      </w:r>
      <w:r w:rsidRPr="00F539DB">
        <w:rPr>
          <w:lang w:val="hr-HR"/>
        </w:rPr>
        <w:t xml:space="preserve"> podrške u provođenju reformi </w:t>
      </w:r>
      <w:r>
        <w:rPr>
          <w:lang w:val="hr-HR"/>
        </w:rPr>
        <w:t xml:space="preserve">njezinim </w:t>
      </w:r>
      <w:r w:rsidRPr="00F539DB">
        <w:rPr>
          <w:lang w:val="hr-HR"/>
        </w:rPr>
        <w:t xml:space="preserve">Oružanim snagama. </w:t>
      </w:r>
    </w:p>
    <w:p w14:paraId="38C831F0" w14:textId="77777777" w:rsidR="00E46770" w:rsidRDefault="00E46770" w:rsidP="00E46770">
      <w:pPr>
        <w:ind w:firstLine="851"/>
        <w:rPr>
          <w:lang w:val="hr-HR"/>
        </w:rPr>
      </w:pPr>
      <w:r w:rsidRPr="00F539DB">
        <w:rPr>
          <w:lang w:val="hr-HR"/>
        </w:rPr>
        <w:t xml:space="preserve">Dugogodišnja suradnja se i 2020. odvijala kroz aktivnosti u okviru Američko-jadranske povelje (A-5) te </w:t>
      </w:r>
      <w:r>
        <w:rPr>
          <w:lang w:val="hr-HR"/>
        </w:rPr>
        <w:t>u području obuke i izobrazbe.</w:t>
      </w:r>
    </w:p>
    <w:p w14:paraId="73308D51" w14:textId="77777777" w:rsidR="00E46770" w:rsidRPr="00F539DB" w:rsidRDefault="00E46770" w:rsidP="00E46770">
      <w:pPr>
        <w:ind w:firstLine="851"/>
        <w:rPr>
          <w:lang w:val="hr-HR"/>
        </w:rPr>
      </w:pPr>
      <w:r w:rsidRPr="00F539DB">
        <w:rPr>
          <w:lang w:val="hr-HR"/>
        </w:rPr>
        <w:t xml:space="preserve">Republika Hrvatska nastavila </w:t>
      </w:r>
      <w:r>
        <w:rPr>
          <w:lang w:val="hr-HR"/>
        </w:rPr>
        <w:t xml:space="preserve">je </w:t>
      </w:r>
      <w:r w:rsidRPr="00F539DB">
        <w:rPr>
          <w:lang w:val="hr-HR"/>
        </w:rPr>
        <w:t>pružati potporu i u vidu suradnje u obuci specijalnih snaga. Na marginama NATO ministarskog sastanka 13. veljače 2020. u Bruxellesu susreli su se tadašnji potpredsjednik Vlade Republike Hrvatske i ministar obrane Damir Krstičević i potpredsjednica Vlade Republike Sjeverne Makedonije Radmila Šekerinska Jankovska, pri čemu je potvrđena visoka razina obrambenih odnosa dviju zemalja.</w:t>
      </w:r>
    </w:p>
    <w:p w14:paraId="28AA410E" w14:textId="77777777" w:rsidR="00E46770" w:rsidRDefault="00E46770" w:rsidP="00E46770">
      <w:pPr>
        <w:ind w:firstLine="851"/>
        <w:rPr>
          <w:lang w:val="hr-HR"/>
        </w:rPr>
      </w:pPr>
      <w:r w:rsidRPr="00F539DB">
        <w:rPr>
          <w:lang w:val="hr-HR"/>
        </w:rPr>
        <w:t>Nastavljena je i dobra suradnja s Crnom Gorom u obliku zajedničkog sudjelovanja hrvatskih i crnogorskih pripadnika oružanih snaga u misiji</w:t>
      </w:r>
      <w:r>
        <w:rPr>
          <w:lang w:val="hr-HR"/>
        </w:rPr>
        <w:t xml:space="preserve"> potpore miru</w:t>
      </w:r>
      <w:r w:rsidRPr="00F539DB">
        <w:rPr>
          <w:lang w:val="hr-HR"/>
        </w:rPr>
        <w:t xml:space="preserve"> Odlučna potpora u</w:t>
      </w:r>
      <w:r>
        <w:rPr>
          <w:lang w:val="hr-HR"/>
        </w:rPr>
        <w:t xml:space="preserve"> Islamskoj Republici Afganistan.</w:t>
      </w:r>
    </w:p>
    <w:p w14:paraId="268E8DD4" w14:textId="77777777" w:rsidR="00E46770" w:rsidRDefault="00E46770" w:rsidP="00E46770">
      <w:pPr>
        <w:ind w:firstLine="851"/>
        <w:rPr>
          <w:lang w:val="hr-HR"/>
        </w:rPr>
      </w:pPr>
      <w:r>
        <w:rPr>
          <w:lang w:val="hr-HR"/>
        </w:rPr>
        <w:t>N</w:t>
      </w:r>
      <w:r w:rsidRPr="00F539DB">
        <w:rPr>
          <w:lang w:val="hr-HR"/>
        </w:rPr>
        <w:t xml:space="preserve">astavila </w:t>
      </w:r>
      <w:r>
        <w:rPr>
          <w:lang w:val="hr-HR"/>
        </w:rPr>
        <w:t xml:space="preserve">se </w:t>
      </w:r>
      <w:r w:rsidRPr="00F539DB">
        <w:rPr>
          <w:lang w:val="hr-HR"/>
        </w:rPr>
        <w:t xml:space="preserve">suradnja po pitanju prijenosa hrvatskih iskustava u kontekstu obveza proizašlih iz članstva u NATO-u te kroz obuku ocjenjivača borbene spremnosti deklariranih postrojbi. </w:t>
      </w:r>
    </w:p>
    <w:p w14:paraId="45E3CC64" w14:textId="77777777" w:rsidR="00E46770" w:rsidRPr="00F539DB" w:rsidRDefault="00E46770" w:rsidP="00E46770">
      <w:pPr>
        <w:ind w:firstLine="851"/>
        <w:rPr>
          <w:lang w:val="hr-HR"/>
        </w:rPr>
      </w:pPr>
      <w:r w:rsidRPr="00F539DB">
        <w:rPr>
          <w:lang w:val="hr-HR"/>
        </w:rPr>
        <w:t>Dugogodišnja dobra suradnja u području izobrazbe pripadnika Vojske Crne Gore na H</w:t>
      </w:r>
      <w:r>
        <w:rPr>
          <w:lang w:val="hr-HR"/>
        </w:rPr>
        <w:t>rvatskome vojnom učilištu</w:t>
      </w:r>
      <w:r w:rsidRPr="00F539DB">
        <w:rPr>
          <w:lang w:val="hr-HR"/>
        </w:rPr>
        <w:t xml:space="preserve"> ,,Dr. Franjo Tuđman</w:t>
      </w:r>
      <w:r>
        <w:rPr>
          <w:lang w:val="hr-HR"/>
        </w:rPr>
        <w:t>“</w:t>
      </w:r>
      <w:r w:rsidRPr="00F539DB">
        <w:rPr>
          <w:lang w:val="hr-HR"/>
        </w:rPr>
        <w:t xml:space="preserve"> i studijskim programima ,,Vojno pomorstvo</w:t>
      </w:r>
      <w:r>
        <w:rPr>
          <w:lang w:val="hr-HR"/>
        </w:rPr>
        <w:t>“</w:t>
      </w:r>
      <w:r w:rsidRPr="00F539DB">
        <w:rPr>
          <w:lang w:val="hr-HR"/>
        </w:rPr>
        <w:t xml:space="preserve"> i ,,Vojno inženjerstvo</w:t>
      </w:r>
      <w:r>
        <w:rPr>
          <w:lang w:val="hr-HR"/>
        </w:rPr>
        <w:t>“</w:t>
      </w:r>
      <w:r w:rsidRPr="00F539DB">
        <w:rPr>
          <w:lang w:val="hr-HR"/>
        </w:rPr>
        <w:t xml:space="preserve"> uspješno </w:t>
      </w:r>
      <w:r>
        <w:rPr>
          <w:lang w:val="hr-HR"/>
        </w:rPr>
        <w:t xml:space="preserve">je </w:t>
      </w:r>
      <w:r w:rsidRPr="00F539DB">
        <w:rPr>
          <w:lang w:val="hr-HR"/>
        </w:rPr>
        <w:t>nastavljena te je akreditiran vojni izaslanik u Crnoj Gori sa sjedištem u Zagrebu.</w:t>
      </w:r>
    </w:p>
    <w:bookmarkEnd w:id="14"/>
    <w:p w14:paraId="4F24F204" w14:textId="77777777" w:rsidR="00E46770" w:rsidRPr="00F539DB" w:rsidRDefault="00E46770" w:rsidP="00E46770">
      <w:pPr>
        <w:ind w:firstLine="851"/>
        <w:rPr>
          <w:lang w:val="hr-HR"/>
        </w:rPr>
      </w:pPr>
    </w:p>
    <w:p w14:paraId="57656D8D" w14:textId="77777777" w:rsidR="00E46770" w:rsidRPr="00F539DB" w:rsidRDefault="00E46770" w:rsidP="00E46770">
      <w:pPr>
        <w:ind w:firstLine="851"/>
        <w:rPr>
          <w:lang w:val="hr-HR"/>
        </w:rPr>
      </w:pPr>
    </w:p>
    <w:p w14:paraId="69289BDA" w14:textId="77777777" w:rsidR="00E46770" w:rsidRPr="00F539DB" w:rsidRDefault="00E46770" w:rsidP="00E46770">
      <w:pPr>
        <w:jc w:val="center"/>
        <w:rPr>
          <w:lang w:val="hr-HR"/>
        </w:rPr>
      </w:pPr>
    </w:p>
    <w:p w14:paraId="55EFEE09" w14:textId="77777777" w:rsidR="00E46770" w:rsidRPr="00F539DB" w:rsidRDefault="00E46770" w:rsidP="00E46770">
      <w:pPr>
        <w:pStyle w:val="Heading2"/>
        <w:ind w:firstLine="708"/>
        <w:rPr>
          <w:szCs w:val="24"/>
          <w:lang w:val="hr-HR"/>
        </w:rPr>
      </w:pPr>
      <w:r w:rsidRPr="00F539DB">
        <w:rPr>
          <w:szCs w:val="24"/>
          <w:lang w:val="hr-HR"/>
        </w:rPr>
        <w:br w:type="page"/>
      </w:r>
    </w:p>
    <w:p w14:paraId="708BA210" w14:textId="77777777" w:rsidR="00E46770" w:rsidRPr="005816B0" w:rsidRDefault="00E46770" w:rsidP="00E46770">
      <w:pPr>
        <w:pStyle w:val="Heading2"/>
        <w:rPr>
          <w:lang w:val="hr-HR"/>
        </w:rPr>
      </w:pPr>
      <w:r w:rsidRPr="005816B0">
        <w:rPr>
          <w:bCs w:val="0"/>
          <w:iCs w:val="0"/>
          <w:lang w:val="hr-HR"/>
        </w:rPr>
        <w:lastRenderedPageBreak/>
        <w:tab/>
      </w:r>
      <w:bookmarkStart w:id="21" w:name="_Toc62998330"/>
      <w:bookmarkStart w:id="22" w:name="_Toc73283061"/>
      <w:r w:rsidRPr="005816B0">
        <w:rPr>
          <w:bCs w:val="0"/>
          <w:iCs w:val="0"/>
          <w:lang w:val="hr-HR"/>
        </w:rPr>
        <w:t>1.4. Upravljanje ljudskim potencijalima</w:t>
      </w:r>
      <w:bookmarkStart w:id="23" w:name="_Toc476909950"/>
      <w:bookmarkEnd w:id="21"/>
      <w:bookmarkEnd w:id="22"/>
      <w:bookmarkEnd w:id="23"/>
    </w:p>
    <w:p w14:paraId="37D53500" w14:textId="77777777" w:rsidR="00E46770" w:rsidRPr="00F539DB" w:rsidRDefault="00E46770" w:rsidP="00E46770">
      <w:pPr>
        <w:ind w:firstLine="708"/>
        <w:rPr>
          <w:lang w:val="hr-HR"/>
        </w:rPr>
      </w:pPr>
      <w:r>
        <w:rPr>
          <w:lang w:val="hr-HR"/>
        </w:rPr>
        <w:t>Tijekom 2020. nastavljena je provedba</w:t>
      </w:r>
      <w:r w:rsidRPr="00F539DB">
        <w:rPr>
          <w:lang w:val="hr-HR"/>
        </w:rPr>
        <w:t xml:space="preserve"> personalne politike „vojnik na prvom mjestu”, </w:t>
      </w:r>
      <w:r w:rsidR="003F6177">
        <w:rPr>
          <w:lang w:val="hr-HR"/>
        </w:rPr>
        <w:t>radi</w:t>
      </w:r>
      <w:r w:rsidRPr="00F539DB">
        <w:rPr>
          <w:lang w:val="hr-HR"/>
        </w:rPr>
        <w:t xml:space="preserve"> dostizanja i održavanja visoke razine motiviranosti i spremnosti pripadnika Hr</w:t>
      </w:r>
      <w:r>
        <w:rPr>
          <w:lang w:val="hr-HR"/>
        </w:rPr>
        <w:t>vatske vojske. Ovo obuhvaća</w:t>
      </w:r>
      <w:r w:rsidRPr="00F539DB">
        <w:rPr>
          <w:lang w:val="hr-HR"/>
        </w:rPr>
        <w:t xml:space="preserve"> usvajanje niza mjera usmjerenih na dobrobit vojnika, dočasnika</w:t>
      </w:r>
      <w:r>
        <w:rPr>
          <w:lang w:val="hr-HR"/>
        </w:rPr>
        <w:t xml:space="preserve"> i časnika, poboljšanje njihova</w:t>
      </w:r>
      <w:r w:rsidRPr="00F539DB">
        <w:rPr>
          <w:lang w:val="hr-HR"/>
        </w:rPr>
        <w:t xml:space="preserve"> socioekonomskog statusa, uvjeta života i rada, kao i uvođenje novih oblika poticaja koji osiguravaju prijam i zadržavanje kvalitetnoga osoblja.</w:t>
      </w:r>
    </w:p>
    <w:p w14:paraId="095F1E24" w14:textId="77777777" w:rsidR="00E46770" w:rsidRDefault="00E46770" w:rsidP="00E46770">
      <w:pPr>
        <w:ind w:firstLine="708"/>
        <w:rPr>
          <w:lang w:val="hr-HR"/>
        </w:rPr>
      </w:pPr>
      <w:r w:rsidRPr="00F539DB">
        <w:rPr>
          <w:lang w:val="hr-HR"/>
        </w:rPr>
        <w:t>Donošenjem Zakona o izmjenama i dopunama Zakona o službi u Oružanim snagama Repu</w:t>
      </w:r>
      <w:r>
        <w:rPr>
          <w:lang w:val="hr-HR"/>
        </w:rPr>
        <w:t>blike Hrvatske u prosincu 2019.</w:t>
      </w:r>
      <w:r w:rsidRPr="00F539DB">
        <w:rPr>
          <w:lang w:val="hr-HR"/>
        </w:rPr>
        <w:t xml:space="preserve"> stvoreni su preduvjeti za daljnje jačanje standarda vojnika, dočasnika i časnika. </w:t>
      </w:r>
    </w:p>
    <w:p w14:paraId="2113F617" w14:textId="77777777" w:rsidR="00E46770" w:rsidRDefault="00E46770" w:rsidP="00E46770">
      <w:pPr>
        <w:ind w:firstLine="708"/>
        <w:rPr>
          <w:lang w:val="hr-HR"/>
        </w:rPr>
      </w:pPr>
      <w:r w:rsidRPr="00F539DB">
        <w:rPr>
          <w:lang w:val="hr-HR"/>
        </w:rPr>
        <w:t>Tijekom 2020. unaprijeđen</w:t>
      </w:r>
      <w:r>
        <w:rPr>
          <w:lang w:val="hr-HR"/>
        </w:rPr>
        <w:t xml:space="preserve"> je</w:t>
      </w:r>
      <w:r w:rsidRPr="00F539DB">
        <w:rPr>
          <w:lang w:val="hr-HR"/>
        </w:rPr>
        <w:t xml:space="preserve"> p</w:t>
      </w:r>
      <w:r>
        <w:rPr>
          <w:lang w:val="hr-HR"/>
        </w:rPr>
        <w:t>roces prij</w:t>
      </w:r>
      <w:r w:rsidRPr="00F539DB">
        <w:rPr>
          <w:lang w:val="hr-HR"/>
        </w:rPr>
        <w:t xml:space="preserve">ma i zadržavanja osoblja te kvaliteta življenja </w:t>
      </w:r>
      <w:r>
        <w:rPr>
          <w:lang w:val="hr-HR"/>
        </w:rPr>
        <w:t>i skrb za pripadnike</w:t>
      </w:r>
      <w:r w:rsidRPr="00F539DB">
        <w:rPr>
          <w:lang w:val="hr-HR"/>
        </w:rPr>
        <w:t xml:space="preserve"> Hrvatske vojske. </w:t>
      </w:r>
      <w:r>
        <w:rPr>
          <w:lang w:val="hr-HR"/>
        </w:rPr>
        <w:t>R</w:t>
      </w:r>
      <w:r w:rsidRPr="00F539DB">
        <w:rPr>
          <w:lang w:val="hr-HR"/>
        </w:rPr>
        <w:t xml:space="preserve">azrađeni su oblici više razine skrbi za pripadnike Hrvatske vojske koji su stradali u obnašanju dužnosti, </w:t>
      </w:r>
      <w:r>
        <w:rPr>
          <w:lang w:val="hr-HR"/>
        </w:rPr>
        <w:t xml:space="preserve">kao i za članove obitelji </w:t>
      </w:r>
      <w:r w:rsidRPr="00F539DB">
        <w:rPr>
          <w:lang w:val="hr-HR"/>
        </w:rPr>
        <w:t>smrtno stradalih u službi te primijenjeni u slučaj</w:t>
      </w:r>
      <w:r>
        <w:rPr>
          <w:lang w:val="hr-HR"/>
        </w:rPr>
        <w:t>u</w:t>
      </w:r>
      <w:r w:rsidRPr="00F539DB">
        <w:rPr>
          <w:lang w:val="hr-HR"/>
        </w:rPr>
        <w:t xml:space="preserve"> stradavanja u </w:t>
      </w:r>
      <w:r>
        <w:rPr>
          <w:lang w:val="hr-HR"/>
        </w:rPr>
        <w:t xml:space="preserve">misiji potpore miru u </w:t>
      </w:r>
      <w:r w:rsidRPr="00F539DB">
        <w:rPr>
          <w:lang w:val="hr-HR"/>
        </w:rPr>
        <w:t>Afganistanu</w:t>
      </w:r>
      <w:r>
        <w:rPr>
          <w:lang w:val="hr-HR"/>
        </w:rPr>
        <w:t>.</w:t>
      </w:r>
      <w:r w:rsidRPr="00F539DB">
        <w:rPr>
          <w:lang w:val="hr-HR"/>
        </w:rPr>
        <w:t xml:space="preserve"> </w:t>
      </w:r>
    </w:p>
    <w:p w14:paraId="15D48DE0" w14:textId="77777777" w:rsidR="00E46770" w:rsidRPr="00F539DB" w:rsidRDefault="00E46770" w:rsidP="00E46770">
      <w:pPr>
        <w:ind w:firstLine="708"/>
        <w:rPr>
          <w:lang w:val="hr-HR"/>
        </w:rPr>
      </w:pPr>
      <w:r>
        <w:rPr>
          <w:lang w:val="hr-HR"/>
        </w:rPr>
        <w:t>N</w:t>
      </w:r>
      <w:r w:rsidRPr="00F539DB">
        <w:rPr>
          <w:lang w:val="hr-HR"/>
        </w:rPr>
        <w:t>astavljena je dodjela vojnih medalja koj</w:t>
      </w:r>
      <w:r>
        <w:rPr>
          <w:lang w:val="hr-HR"/>
        </w:rPr>
        <w:t>a omogućuje</w:t>
      </w:r>
      <w:r w:rsidRPr="00F539DB">
        <w:rPr>
          <w:lang w:val="hr-HR"/>
        </w:rPr>
        <w:t xml:space="preserve"> primjereno priznanje postignuća koje pridonosi razvoju i unaprjeđenju obrambenog sustava.</w:t>
      </w:r>
    </w:p>
    <w:p w14:paraId="165382B9" w14:textId="77777777" w:rsidR="00E46770" w:rsidRDefault="00E46770" w:rsidP="00E46770">
      <w:pPr>
        <w:rPr>
          <w:lang w:val="hr-HR"/>
        </w:rPr>
      </w:pPr>
      <w:r>
        <w:rPr>
          <w:lang w:val="hr-HR"/>
        </w:rPr>
        <w:tab/>
        <w:t>V</w:t>
      </w:r>
      <w:r w:rsidRPr="00F539DB">
        <w:rPr>
          <w:lang w:val="hr-HR"/>
        </w:rPr>
        <w:t>ojnicima/mornarima smješteni</w:t>
      </w:r>
      <w:r>
        <w:rPr>
          <w:lang w:val="hr-HR"/>
        </w:rPr>
        <w:t>ma</w:t>
      </w:r>
      <w:r w:rsidRPr="00F539DB">
        <w:rPr>
          <w:lang w:val="hr-HR"/>
        </w:rPr>
        <w:t xml:space="preserve"> u vojarnama izvan mjesta prebivališta </w:t>
      </w:r>
      <w:r>
        <w:rPr>
          <w:lang w:val="hr-HR"/>
        </w:rPr>
        <w:t xml:space="preserve">omogućena </w:t>
      </w:r>
      <w:r w:rsidRPr="00F539DB">
        <w:rPr>
          <w:lang w:val="hr-HR"/>
        </w:rPr>
        <w:t>je naknada za putovanje u mjesto prebivališta dva puta mjesečno</w:t>
      </w:r>
      <w:r>
        <w:rPr>
          <w:lang w:val="hr-HR"/>
        </w:rPr>
        <w:t xml:space="preserve">. </w:t>
      </w:r>
    </w:p>
    <w:p w14:paraId="1CCABD77" w14:textId="77777777" w:rsidR="00E46770" w:rsidRDefault="00E46770" w:rsidP="00E46770">
      <w:pPr>
        <w:rPr>
          <w:lang w:val="hr-HR"/>
        </w:rPr>
      </w:pPr>
      <w:r>
        <w:rPr>
          <w:lang w:val="hr-HR"/>
        </w:rPr>
        <w:tab/>
        <w:t>N</w:t>
      </w:r>
      <w:r w:rsidRPr="00F539DB">
        <w:rPr>
          <w:lang w:val="hr-HR"/>
        </w:rPr>
        <w:t xml:space="preserve">astavljeno je stambeno zbrinjavanje vojnika, dočasnika i časnika na potpomognutim područjima u Republici Hrvatskoj </w:t>
      </w:r>
      <w:r>
        <w:rPr>
          <w:lang w:val="hr-HR"/>
        </w:rPr>
        <w:t>u suradnji</w:t>
      </w:r>
      <w:r w:rsidRPr="00F539DB">
        <w:rPr>
          <w:lang w:val="hr-HR"/>
        </w:rPr>
        <w:t xml:space="preserve"> sa Središnjim državnim uredom za obnovu i stambeno zbrinjavanje te gradov</w:t>
      </w:r>
      <w:r>
        <w:rPr>
          <w:lang w:val="hr-HR"/>
        </w:rPr>
        <w:t>ima</w:t>
      </w:r>
      <w:r w:rsidRPr="00F539DB">
        <w:rPr>
          <w:lang w:val="hr-HR"/>
        </w:rPr>
        <w:t xml:space="preserve"> </w:t>
      </w:r>
      <w:r>
        <w:rPr>
          <w:lang w:val="hr-HR"/>
        </w:rPr>
        <w:t xml:space="preserve">Vukovar, Knin i Petrinja. </w:t>
      </w:r>
    </w:p>
    <w:p w14:paraId="28D331EF" w14:textId="77777777" w:rsidR="00E46770" w:rsidRPr="00F539DB" w:rsidRDefault="00E46770" w:rsidP="00E46770">
      <w:pPr>
        <w:rPr>
          <w:lang w:val="hr-HR"/>
        </w:rPr>
      </w:pPr>
      <w:r>
        <w:rPr>
          <w:lang w:val="hr-HR"/>
        </w:rPr>
        <w:tab/>
        <w:t>N</w:t>
      </w:r>
      <w:r w:rsidRPr="00F539DB">
        <w:rPr>
          <w:lang w:val="hr-HR"/>
        </w:rPr>
        <w:t xml:space="preserve">astavljen je uspješni projekt stipendiranja učenika trećih i četvrtih razreda Zrakoplovno-tehničke škole u Velikoj Gorici i Tehničke škole u Zadru </w:t>
      </w:r>
      <w:r>
        <w:rPr>
          <w:lang w:val="hr-HR"/>
        </w:rPr>
        <w:t>radi</w:t>
      </w:r>
      <w:r w:rsidRPr="00F539DB">
        <w:rPr>
          <w:lang w:val="hr-HR"/>
        </w:rPr>
        <w:t xml:space="preserve"> pribavljanja zrakoplovnih tehničara za potrebe Hrvatskoga ratnog zrakoplovstva</w:t>
      </w:r>
      <w:r>
        <w:rPr>
          <w:lang w:val="hr-HR"/>
        </w:rPr>
        <w:t>.</w:t>
      </w:r>
    </w:p>
    <w:p w14:paraId="492F5E0A" w14:textId="77777777" w:rsidR="00E46770" w:rsidRPr="00F539DB" w:rsidRDefault="00E46770" w:rsidP="00E46770">
      <w:pPr>
        <w:ind w:firstLine="708"/>
        <w:rPr>
          <w:lang w:val="hr-HR"/>
        </w:rPr>
      </w:pPr>
      <w:r w:rsidRPr="00F539DB">
        <w:rPr>
          <w:lang w:val="hr-HR"/>
        </w:rPr>
        <w:t>Ustrajnost na pristupu koji čovjeka određuje kao središte ob</w:t>
      </w:r>
      <w:r>
        <w:rPr>
          <w:lang w:val="hr-HR"/>
        </w:rPr>
        <w:t xml:space="preserve">rambenoga sustava, uvelike je </w:t>
      </w:r>
      <w:r w:rsidRPr="00F539DB">
        <w:rPr>
          <w:lang w:val="hr-HR"/>
        </w:rPr>
        <w:t>pri</w:t>
      </w:r>
      <w:r>
        <w:rPr>
          <w:lang w:val="hr-HR"/>
        </w:rPr>
        <w:t>do</w:t>
      </w:r>
      <w:r w:rsidRPr="00F539DB">
        <w:rPr>
          <w:lang w:val="hr-HR"/>
        </w:rPr>
        <w:t xml:space="preserve">nijela činjenici da Hrvatska vojska </w:t>
      </w:r>
      <w:r>
        <w:rPr>
          <w:lang w:val="hr-HR"/>
        </w:rPr>
        <w:t>osigurava</w:t>
      </w:r>
      <w:r w:rsidRPr="00F539DB">
        <w:rPr>
          <w:lang w:val="hr-HR"/>
        </w:rPr>
        <w:t xml:space="preserve"> neprekidnost zahtijevane razine personalne spremnosti te posljedično i očuvanje ciljanih obrambenih sposobnosti.</w:t>
      </w:r>
    </w:p>
    <w:p w14:paraId="393772A9" w14:textId="77777777" w:rsidR="00E46770" w:rsidRPr="00F539DB" w:rsidRDefault="00E46770" w:rsidP="00E46770">
      <w:pPr>
        <w:pStyle w:val="Heading2"/>
        <w:ind w:firstLine="708"/>
        <w:rPr>
          <w:szCs w:val="24"/>
          <w:lang w:val="hr-HR"/>
        </w:rPr>
      </w:pPr>
      <w:bookmarkStart w:id="24" w:name="_Toc4153895"/>
      <w:bookmarkStart w:id="25" w:name="_Toc509237891"/>
      <w:bookmarkStart w:id="26" w:name="_Toc62998331"/>
      <w:bookmarkStart w:id="27" w:name="_Toc476909948"/>
      <w:bookmarkStart w:id="28" w:name="_Toc73283062"/>
      <w:r w:rsidRPr="00F539DB">
        <w:rPr>
          <w:szCs w:val="24"/>
          <w:lang w:val="hr-HR"/>
        </w:rPr>
        <w:lastRenderedPageBreak/>
        <w:t>1.4.1. Postojeća struktura osoblja</w:t>
      </w:r>
      <w:bookmarkEnd w:id="24"/>
      <w:bookmarkEnd w:id="25"/>
      <w:bookmarkEnd w:id="26"/>
      <w:bookmarkEnd w:id="27"/>
      <w:bookmarkEnd w:id="28"/>
    </w:p>
    <w:p w14:paraId="1F368CBF" w14:textId="77777777" w:rsidR="00E46770" w:rsidRPr="00F539DB" w:rsidRDefault="00E46770" w:rsidP="00E46770">
      <w:pPr>
        <w:ind w:firstLine="708"/>
        <w:rPr>
          <w:lang w:val="hr-HR"/>
        </w:rPr>
      </w:pPr>
      <w:r w:rsidRPr="00F539DB">
        <w:rPr>
          <w:lang w:val="hr-HR"/>
        </w:rPr>
        <w:t>Brojno stanje djelatnog sastava Ministarstva obrane i Hrvatske vojske na dan 31. prosinca 2020. bilo je 16</w:t>
      </w:r>
      <w:r>
        <w:rPr>
          <w:lang w:val="hr-HR"/>
        </w:rPr>
        <w:t xml:space="preserve"> </w:t>
      </w:r>
      <w:r w:rsidRPr="00F539DB">
        <w:rPr>
          <w:lang w:val="hr-HR"/>
        </w:rPr>
        <w:t>884 osoba od kojih su 14</w:t>
      </w:r>
      <w:r>
        <w:rPr>
          <w:lang w:val="hr-HR"/>
        </w:rPr>
        <w:t xml:space="preserve"> </w:t>
      </w:r>
      <w:r w:rsidRPr="00F539DB">
        <w:rPr>
          <w:lang w:val="hr-HR"/>
        </w:rPr>
        <w:t xml:space="preserve">836 djelatne vojne osobe i 2048 državnih službenika i namještenika. </w:t>
      </w:r>
    </w:p>
    <w:p w14:paraId="0AC23C94" w14:textId="77777777" w:rsidR="00E46770" w:rsidRPr="008221A2" w:rsidRDefault="00E46770" w:rsidP="00E46770">
      <w:pPr>
        <w:ind w:firstLine="708"/>
        <w:rPr>
          <w:b/>
          <w:lang w:val="hr-HR"/>
        </w:rPr>
      </w:pPr>
    </w:p>
    <w:p w14:paraId="589AAE4A" w14:textId="77777777" w:rsidR="00E46770" w:rsidRPr="008221A2" w:rsidRDefault="00E46770" w:rsidP="00E46770">
      <w:pPr>
        <w:rPr>
          <w:lang w:val="hr-HR"/>
        </w:rPr>
      </w:pPr>
      <w:r>
        <w:rPr>
          <w:lang w:val="hr-HR"/>
        </w:rPr>
        <w:tab/>
      </w:r>
      <w:r w:rsidRPr="007D655D">
        <w:rPr>
          <w:noProof/>
          <w:lang w:val="hr-HR" w:eastAsia="hr-HR" w:bidi="ar-SA"/>
        </w:rPr>
        <w:drawing>
          <wp:inline distT="0" distB="0" distL="0" distR="0" wp14:anchorId="1BC5716D" wp14:editId="009D3699">
            <wp:extent cx="5086213" cy="2343150"/>
            <wp:effectExtent l="0" t="0" r="63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086213" cy="2343150"/>
                    </a:xfrm>
                    <a:prstGeom prst="rect">
                      <a:avLst/>
                    </a:prstGeom>
                    <a:noFill/>
                    <a:ln w="9525">
                      <a:noFill/>
                      <a:miter lim="800000"/>
                      <a:headEnd/>
                      <a:tailEnd/>
                    </a:ln>
                  </pic:spPr>
                </pic:pic>
              </a:graphicData>
            </a:graphic>
          </wp:inline>
        </w:drawing>
      </w:r>
    </w:p>
    <w:p w14:paraId="411D3363" w14:textId="77777777" w:rsidR="00E46770" w:rsidRDefault="00E46770" w:rsidP="00E46770">
      <w:pPr>
        <w:jc w:val="center"/>
        <w:rPr>
          <w:b/>
          <w:iCs/>
          <w:sz w:val="20"/>
          <w:szCs w:val="20"/>
          <w:lang w:val="hr-HR"/>
        </w:rPr>
      </w:pPr>
      <w:r>
        <w:rPr>
          <w:b/>
          <w:iCs/>
          <w:sz w:val="20"/>
          <w:szCs w:val="20"/>
          <w:lang w:val="hr-HR"/>
        </w:rPr>
        <w:t>Prikaz 1. Brojno stanje</w:t>
      </w:r>
      <w:r w:rsidRPr="00F539DB">
        <w:rPr>
          <w:b/>
          <w:iCs/>
          <w:sz w:val="20"/>
          <w:szCs w:val="20"/>
          <w:lang w:val="hr-HR"/>
        </w:rPr>
        <w:t xml:space="preserve"> osoblja od 2011. do 202</w:t>
      </w:r>
      <w:r>
        <w:rPr>
          <w:b/>
          <w:iCs/>
          <w:sz w:val="20"/>
          <w:szCs w:val="20"/>
          <w:lang w:val="hr-HR"/>
        </w:rPr>
        <w:t>0. godine</w:t>
      </w:r>
    </w:p>
    <w:p w14:paraId="18492307" w14:textId="77777777" w:rsidR="00E46770" w:rsidRPr="00A34EFA" w:rsidRDefault="00E46770" w:rsidP="00E46770">
      <w:pPr>
        <w:jc w:val="center"/>
        <w:rPr>
          <w:b/>
          <w:iCs/>
          <w:sz w:val="20"/>
          <w:szCs w:val="20"/>
          <w:lang w:val="hr-HR"/>
        </w:rPr>
      </w:pPr>
    </w:p>
    <w:p w14:paraId="48D170A6" w14:textId="77777777" w:rsidR="00E46770" w:rsidRPr="006F311A" w:rsidRDefault="00E46770" w:rsidP="00E46770">
      <w:pPr>
        <w:rPr>
          <w:iCs/>
          <w:lang w:val="hr-HR"/>
        </w:rPr>
      </w:pPr>
      <w:r w:rsidRPr="006F311A">
        <w:rPr>
          <w:iCs/>
          <w:lang w:val="hr-HR"/>
        </w:rPr>
        <w:tab/>
      </w:r>
      <w:r w:rsidRPr="00A34EFA">
        <w:rPr>
          <w:iCs/>
          <w:lang w:val="hr-HR"/>
        </w:rPr>
        <w:t>U strukturu djelatnoga</w:t>
      </w:r>
      <w:r>
        <w:rPr>
          <w:iCs/>
          <w:lang w:val="hr-HR"/>
        </w:rPr>
        <w:t xml:space="preserve"> vojnog osoblja Hrvatske vojske</w:t>
      </w:r>
      <w:r w:rsidRPr="00A34EFA">
        <w:rPr>
          <w:iCs/>
          <w:lang w:val="hr-HR"/>
        </w:rPr>
        <w:t xml:space="preserve"> 2020. godine primljeno je 379 vojnika/mornara te se </w:t>
      </w:r>
      <w:r>
        <w:rPr>
          <w:iCs/>
          <w:lang w:val="hr-HR"/>
        </w:rPr>
        <w:t xml:space="preserve">to </w:t>
      </w:r>
      <w:r w:rsidRPr="00A34EFA">
        <w:rPr>
          <w:iCs/>
          <w:lang w:val="hr-HR"/>
        </w:rPr>
        <w:t>kreće u zadanom okviru</w:t>
      </w:r>
      <w:r>
        <w:rPr>
          <w:iCs/>
          <w:lang w:val="hr-HR"/>
        </w:rPr>
        <w:t>,</w:t>
      </w:r>
      <w:r w:rsidRPr="00A34EFA">
        <w:rPr>
          <w:iCs/>
          <w:lang w:val="hr-HR"/>
        </w:rPr>
        <w:t xml:space="preserve"> dok se </w:t>
      </w:r>
      <w:r>
        <w:rPr>
          <w:iCs/>
          <w:lang w:val="hr-HR"/>
        </w:rPr>
        <w:t>kategorija</w:t>
      </w:r>
      <w:r w:rsidRPr="00A34EFA">
        <w:rPr>
          <w:iCs/>
          <w:lang w:val="hr-HR"/>
        </w:rPr>
        <w:t xml:space="preserve"> državnih službenika i namještenika smanjuje zbog prestanka službe </w:t>
      </w:r>
      <w:r>
        <w:rPr>
          <w:iCs/>
          <w:lang w:val="hr-HR"/>
        </w:rPr>
        <w:t xml:space="preserve">i </w:t>
      </w:r>
      <w:r w:rsidRPr="00A34EFA">
        <w:rPr>
          <w:iCs/>
          <w:lang w:val="hr-HR"/>
        </w:rPr>
        <w:t xml:space="preserve">zbog odlaska u </w:t>
      </w:r>
      <w:r>
        <w:rPr>
          <w:iCs/>
          <w:lang w:val="hr-HR"/>
        </w:rPr>
        <w:t xml:space="preserve">starosnu </w:t>
      </w:r>
      <w:r w:rsidRPr="00A34EFA">
        <w:rPr>
          <w:iCs/>
          <w:lang w:val="hr-HR"/>
        </w:rPr>
        <w:t>mirovinu.</w:t>
      </w:r>
      <w:r w:rsidR="005F4AE6">
        <w:rPr>
          <w:iCs/>
          <w:lang w:val="hr-HR"/>
        </w:rPr>
        <w:t xml:space="preserve"> </w:t>
      </w:r>
    </w:p>
    <w:p w14:paraId="25DB777C" w14:textId="77777777" w:rsidR="00E46770" w:rsidRPr="008221A2" w:rsidRDefault="00E46770" w:rsidP="00E46770">
      <w:pPr>
        <w:tabs>
          <w:tab w:val="left" w:pos="0"/>
        </w:tabs>
        <w:jc w:val="center"/>
        <w:rPr>
          <w:lang w:val="hr-HR"/>
        </w:rPr>
      </w:pPr>
      <w:r w:rsidRPr="007D655D">
        <w:rPr>
          <w:noProof/>
          <w:sz w:val="22"/>
          <w:szCs w:val="22"/>
          <w:lang w:val="hr-HR" w:eastAsia="hr-HR" w:bidi="ar-SA"/>
        </w:rPr>
        <w:lastRenderedPageBreak/>
        <w:drawing>
          <wp:inline distT="0" distB="0" distL="0" distR="0" wp14:anchorId="2A443073" wp14:editId="15036D58">
            <wp:extent cx="4757846" cy="2921000"/>
            <wp:effectExtent l="0" t="0" r="0" b="0"/>
            <wp:docPr id="2"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838817" w14:textId="77777777" w:rsidR="00E46770" w:rsidRPr="008221A2" w:rsidRDefault="00E46770" w:rsidP="00E46770">
      <w:pPr>
        <w:jc w:val="center"/>
        <w:rPr>
          <w:lang w:val="hr-HR"/>
        </w:rPr>
      </w:pPr>
      <w:r w:rsidRPr="00F539DB">
        <w:rPr>
          <w:b/>
          <w:iCs/>
          <w:sz w:val="20"/>
          <w:szCs w:val="20"/>
          <w:lang w:val="hr-HR"/>
        </w:rPr>
        <w:t xml:space="preserve">Prikaz 2. Usporedba brojnog stanja </w:t>
      </w:r>
      <w:r>
        <w:rPr>
          <w:b/>
          <w:iCs/>
          <w:sz w:val="20"/>
          <w:szCs w:val="20"/>
          <w:lang w:val="hr-HR"/>
        </w:rPr>
        <w:t xml:space="preserve">osoblja </w:t>
      </w:r>
      <w:r w:rsidRPr="00F539DB">
        <w:rPr>
          <w:b/>
          <w:iCs/>
          <w:sz w:val="20"/>
          <w:szCs w:val="20"/>
          <w:lang w:val="hr-HR"/>
        </w:rPr>
        <w:t>po kategorijama u 2019. i 2020. godini</w:t>
      </w:r>
    </w:p>
    <w:p w14:paraId="2408D577" w14:textId="77777777" w:rsidR="00E46770" w:rsidRPr="00F539DB" w:rsidRDefault="00E46770" w:rsidP="00E46770">
      <w:pPr>
        <w:pStyle w:val="Heading2"/>
        <w:ind w:firstLine="708"/>
        <w:rPr>
          <w:lang w:val="hr-HR"/>
        </w:rPr>
      </w:pPr>
      <w:bookmarkStart w:id="29" w:name="_Toc62998332"/>
      <w:bookmarkStart w:id="30" w:name="_Toc4153896"/>
      <w:bookmarkStart w:id="31" w:name="_Toc509237892"/>
      <w:bookmarkStart w:id="32" w:name="_Toc476909949"/>
      <w:bookmarkStart w:id="33" w:name="_Toc73283063"/>
      <w:r w:rsidRPr="00F539DB">
        <w:rPr>
          <w:lang w:val="hr-HR"/>
        </w:rPr>
        <w:t>1.4.2. Prijam osoblja</w:t>
      </w:r>
      <w:bookmarkEnd w:id="29"/>
      <w:bookmarkEnd w:id="30"/>
      <w:bookmarkEnd w:id="31"/>
      <w:bookmarkEnd w:id="32"/>
      <w:bookmarkEnd w:id="33"/>
    </w:p>
    <w:p w14:paraId="01F1FA7F" w14:textId="77777777" w:rsidR="00E46770" w:rsidRDefault="00E46770" w:rsidP="00E46770">
      <w:pPr>
        <w:rPr>
          <w:lang w:val="hr-HR"/>
        </w:rPr>
      </w:pPr>
      <w:r>
        <w:rPr>
          <w:lang w:val="hr-HR"/>
        </w:rPr>
        <w:tab/>
        <w:t>U</w:t>
      </w:r>
      <w:r w:rsidRPr="00F539DB">
        <w:rPr>
          <w:lang w:val="hr-HR"/>
        </w:rPr>
        <w:t xml:space="preserve"> djelatnu</w:t>
      </w:r>
      <w:r>
        <w:rPr>
          <w:lang w:val="hr-HR"/>
        </w:rPr>
        <w:t xml:space="preserve"> službu u 2020. primljene</w:t>
      </w:r>
      <w:r w:rsidRPr="00F539DB">
        <w:rPr>
          <w:lang w:val="hr-HR"/>
        </w:rPr>
        <w:t xml:space="preserve"> </w:t>
      </w:r>
      <w:r>
        <w:rPr>
          <w:lang w:val="hr-HR"/>
        </w:rPr>
        <w:t xml:space="preserve">su </w:t>
      </w:r>
      <w:r w:rsidRPr="00F539DB">
        <w:rPr>
          <w:lang w:val="hr-HR"/>
        </w:rPr>
        <w:t xml:space="preserve">494 osobe, od čega 469 djelatnih vojnih osoba </w:t>
      </w:r>
      <w:r>
        <w:rPr>
          <w:lang w:val="hr-HR"/>
        </w:rPr>
        <w:t>i</w:t>
      </w:r>
      <w:r w:rsidRPr="00F539DB">
        <w:rPr>
          <w:lang w:val="hr-HR"/>
        </w:rPr>
        <w:t xml:space="preserve"> 25 državnih službenika i namještenika. </w:t>
      </w:r>
    </w:p>
    <w:p w14:paraId="3B237975" w14:textId="77777777" w:rsidR="00E46770" w:rsidRPr="00F539DB" w:rsidRDefault="00E46770" w:rsidP="00E46770">
      <w:pPr>
        <w:rPr>
          <w:lang w:val="hr-HR"/>
        </w:rPr>
      </w:pPr>
      <w:r>
        <w:rPr>
          <w:lang w:val="hr-HR"/>
        </w:rPr>
        <w:tab/>
      </w:r>
      <w:r w:rsidRPr="00F539DB">
        <w:rPr>
          <w:lang w:val="hr-HR"/>
        </w:rPr>
        <w:t>Prvi časnički čin poručnika/poručnika korvete dodijeljen je za 166 pripadnika Hrvatske</w:t>
      </w:r>
      <w:r>
        <w:rPr>
          <w:lang w:val="hr-HR"/>
        </w:rPr>
        <w:t xml:space="preserve"> vojske, od čega za 99 na osnovi</w:t>
      </w:r>
      <w:r w:rsidRPr="00F539DB">
        <w:rPr>
          <w:lang w:val="hr-HR"/>
        </w:rPr>
        <w:t xml:space="preserve"> završene temeljne časničke izobrazbe u 2020. </w:t>
      </w:r>
      <w:r>
        <w:rPr>
          <w:lang w:val="hr-HR"/>
        </w:rPr>
        <w:t>i za 67 kadeta na osnovi</w:t>
      </w:r>
      <w:r w:rsidRPr="00F539DB">
        <w:rPr>
          <w:lang w:val="hr-HR"/>
        </w:rPr>
        <w:t xml:space="preserve"> završenog studijskog programa.</w:t>
      </w:r>
    </w:p>
    <w:p w14:paraId="5AF7547F" w14:textId="77777777" w:rsidR="00E46770" w:rsidRDefault="00E46770" w:rsidP="00E46770">
      <w:pPr>
        <w:ind w:firstLine="708"/>
        <w:rPr>
          <w:lang w:val="hr-HR"/>
        </w:rPr>
      </w:pPr>
      <w:r w:rsidRPr="00F539DB">
        <w:rPr>
          <w:lang w:val="hr-HR"/>
        </w:rPr>
        <w:t xml:space="preserve">Na osposobljavanje za časnike upućeno je 73 kandidata za časnike, od kojih 52 vojnika i dočasnika koji imaju odgovarajući stupanj obrazovanja i zadovoljavaju ostale uvjete te 21 kandidat nedostajućih struka s tržišta rada. </w:t>
      </w:r>
    </w:p>
    <w:p w14:paraId="5D71788E" w14:textId="77777777" w:rsidR="00E46770" w:rsidRPr="00F539DB" w:rsidRDefault="00E46770" w:rsidP="00E46770">
      <w:pPr>
        <w:ind w:firstLine="708"/>
        <w:rPr>
          <w:lang w:val="hr-HR"/>
        </w:rPr>
      </w:pPr>
      <w:r w:rsidRPr="00F539DB">
        <w:rPr>
          <w:lang w:val="hr-HR"/>
        </w:rPr>
        <w:t>Promjenom kategorije, iz ugovornih vojnika/mornara u dočasnik</w:t>
      </w:r>
      <w:r>
        <w:rPr>
          <w:lang w:val="hr-HR"/>
        </w:rPr>
        <w:t>a, prvi dočasnički čin dobila su</w:t>
      </w:r>
      <w:r w:rsidRPr="00F539DB">
        <w:rPr>
          <w:lang w:val="hr-HR"/>
        </w:rPr>
        <w:t xml:space="preserve"> 322 skupnika, od čega su 26 skupnici vojni specijalisti.</w:t>
      </w:r>
    </w:p>
    <w:p w14:paraId="652AD96B" w14:textId="77777777" w:rsidR="00E46770" w:rsidRPr="00F539DB" w:rsidRDefault="00E46770" w:rsidP="00E46770">
      <w:pPr>
        <w:ind w:firstLine="708"/>
        <w:rPr>
          <w:lang w:val="hr-HR"/>
        </w:rPr>
      </w:pPr>
      <w:r>
        <w:rPr>
          <w:lang w:val="hr-HR"/>
        </w:rPr>
        <w:t>V</w:t>
      </w:r>
      <w:r w:rsidRPr="00F539DB">
        <w:rPr>
          <w:lang w:val="hr-HR"/>
        </w:rPr>
        <w:t>ojnicima</w:t>
      </w:r>
      <w:r>
        <w:rPr>
          <w:lang w:val="hr-HR"/>
        </w:rPr>
        <w:t>/mornarima</w:t>
      </w:r>
      <w:r w:rsidRPr="00F539DB">
        <w:rPr>
          <w:lang w:val="hr-HR"/>
        </w:rPr>
        <w:t xml:space="preserve"> omogućeno</w:t>
      </w:r>
      <w:r>
        <w:rPr>
          <w:lang w:val="hr-HR"/>
        </w:rPr>
        <w:t xml:space="preserve"> je</w:t>
      </w:r>
      <w:r w:rsidRPr="00F539DB">
        <w:rPr>
          <w:lang w:val="hr-HR"/>
        </w:rPr>
        <w:t xml:space="preserve"> sklapanje ugovora na neodređeno vrijeme do 45. godine života te je na temelju prethodnih ugovora do </w:t>
      </w:r>
      <w:r>
        <w:rPr>
          <w:lang w:val="hr-HR"/>
        </w:rPr>
        <w:t>potkraj</w:t>
      </w:r>
      <w:r w:rsidRPr="00F539DB">
        <w:rPr>
          <w:lang w:val="hr-HR"/>
        </w:rPr>
        <w:t xml:space="preserve"> 2020. ugovor na neodređeno vrijeme sk</w:t>
      </w:r>
      <w:r>
        <w:rPr>
          <w:lang w:val="hr-HR"/>
        </w:rPr>
        <w:t>lopljen s 3250 vojnika/mornara.</w:t>
      </w:r>
    </w:p>
    <w:p w14:paraId="37E3C50C" w14:textId="77777777" w:rsidR="00E46770" w:rsidRPr="00F539DB" w:rsidRDefault="00E46770" w:rsidP="00E46770">
      <w:pPr>
        <w:pStyle w:val="Heading2"/>
        <w:ind w:firstLine="708"/>
        <w:rPr>
          <w:lang w:val="hr-HR"/>
        </w:rPr>
      </w:pPr>
      <w:bookmarkStart w:id="34" w:name="_Toc4769099501"/>
      <w:bookmarkStart w:id="35" w:name="_Toc62998333"/>
      <w:bookmarkStart w:id="36" w:name="_Toc73283064"/>
      <w:bookmarkEnd w:id="34"/>
      <w:r w:rsidRPr="00F539DB">
        <w:rPr>
          <w:lang w:val="hr-HR"/>
        </w:rPr>
        <w:lastRenderedPageBreak/>
        <w:t>1.4.3. Profesionalni razvoj</w:t>
      </w:r>
      <w:bookmarkEnd w:id="35"/>
      <w:bookmarkEnd w:id="36"/>
    </w:p>
    <w:p w14:paraId="380B3BC5" w14:textId="77777777" w:rsidR="00E46770" w:rsidRDefault="00E46770" w:rsidP="00E46770">
      <w:pPr>
        <w:ind w:firstLine="708"/>
        <w:rPr>
          <w:lang w:val="hr-HR"/>
        </w:rPr>
      </w:pPr>
      <w:r w:rsidRPr="00F539DB">
        <w:rPr>
          <w:lang w:val="hr-HR"/>
        </w:rPr>
        <w:t xml:space="preserve">I u 2020. glavnina napora u obrazovanju bila je usmjerena na osiguravanje cjelovitog sustava stjecanja stručnih znanja i sposobnosti, etike, vrijednosti i osjećaja jedinstva svojstvenog vojnoj profesiji. </w:t>
      </w:r>
    </w:p>
    <w:p w14:paraId="2200C950" w14:textId="77777777" w:rsidR="00E46770" w:rsidRPr="00F539DB" w:rsidRDefault="00E46770" w:rsidP="00E46770">
      <w:pPr>
        <w:ind w:firstLine="708"/>
        <w:rPr>
          <w:lang w:val="hr-HR"/>
        </w:rPr>
      </w:pPr>
      <w:r w:rsidRPr="00F539DB">
        <w:rPr>
          <w:lang w:val="hr-HR"/>
        </w:rPr>
        <w:t>Obrazovni proces razvija se kao s</w:t>
      </w:r>
      <w:r>
        <w:rPr>
          <w:lang w:val="hr-HR"/>
        </w:rPr>
        <w:t>ustavan</w:t>
      </w:r>
      <w:r w:rsidRPr="00F539DB">
        <w:rPr>
          <w:lang w:val="hr-HR"/>
        </w:rPr>
        <w:t>, dostupan, fleksibilan, slijedan, temeljen na cjeloživotnom učenju i usklađen sa sustavom obrazovanja u Republici Hrvatskoj.</w:t>
      </w:r>
    </w:p>
    <w:p w14:paraId="1337C640" w14:textId="77777777" w:rsidR="00E46770" w:rsidRPr="00F539DB" w:rsidRDefault="00E46770" w:rsidP="00E46770">
      <w:pPr>
        <w:ind w:firstLine="708"/>
        <w:rPr>
          <w:lang w:val="hr-HR"/>
        </w:rPr>
      </w:pPr>
      <w:r>
        <w:rPr>
          <w:lang w:val="hr-HR"/>
        </w:rPr>
        <w:t>O</w:t>
      </w:r>
      <w:r w:rsidRPr="00F539DB">
        <w:rPr>
          <w:lang w:val="hr-HR"/>
        </w:rPr>
        <w:t xml:space="preserve">snivanjem Sveučilišta obrane i sigurnosti te izvođenjem specijaliziranih studijskih programa koji zadovoljavaju potrebe obrambenog i sigurnosnog sustava, omogućit će se razvoj interdisciplinarnog područja znanosti u polju „Vojno-obrambene i sigurnosno-obavještajne znanosti i umijeće“, obrazovanje budućih časnika Hrvatske vojske i zaposlenika u drugim tijelima te provedba znanstveno-istraživačkog rada u potpori vojno-obrambenih i sigurnosno-obavještajnih aktivnosti, ali i aktivnosti drugih tijela iz sustava domovinske sigurnosti. </w:t>
      </w:r>
    </w:p>
    <w:p w14:paraId="5DBD43F7" w14:textId="77777777" w:rsidR="00E46770" w:rsidRDefault="00E46770" w:rsidP="00E46770">
      <w:pPr>
        <w:ind w:firstLine="708"/>
        <w:rPr>
          <w:lang w:val="hr-HR"/>
        </w:rPr>
      </w:pPr>
      <w:r w:rsidRPr="00F539DB">
        <w:rPr>
          <w:lang w:val="hr-HR"/>
        </w:rPr>
        <w:t>Na Hrvatskom</w:t>
      </w:r>
      <w:r>
        <w:rPr>
          <w:lang w:val="hr-HR"/>
        </w:rPr>
        <w:t>e</w:t>
      </w:r>
      <w:r w:rsidRPr="00F539DB">
        <w:rPr>
          <w:lang w:val="hr-HR"/>
        </w:rPr>
        <w:t xml:space="preserve"> vojnom učilištu „Dr. </w:t>
      </w:r>
      <w:r>
        <w:rPr>
          <w:lang w:val="hr-HR"/>
        </w:rPr>
        <w:t>Franjo Tuđman“ provodi se ili su</w:t>
      </w:r>
      <w:r w:rsidRPr="00F539DB">
        <w:rPr>
          <w:lang w:val="hr-HR"/>
        </w:rPr>
        <w:t xml:space="preserve"> u pripremi za izvođenje </w:t>
      </w:r>
      <w:r>
        <w:rPr>
          <w:lang w:val="hr-HR"/>
        </w:rPr>
        <w:t>sveučilišni studijski</w:t>
      </w:r>
      <w:r w:rsidRPr="00F539DB">
        <w:rPr>
          <w:lang w:val="hr-HR"/>
        </w:rPr>
        <w:t xml:space="preserve"> pro</w:t>
      </w:r>
      <w:r>
        <w:rPr>
          <w:lang w:val="hr-HR"/>
        </w:rPr>
        <w:t>grami</w:t>
      </w:r>
      <w:r w:rsidRPr="00F539DB">
        <w:rPr>
          <w:lang w:val="hr-HR"/>
        </w:rPr>
        <w:t xml:space="preserve">: preddiplomski i diplomski studij </w:t>
      </w:r>
      <w:r>
        <w:rPr>
          <w:lang w:val="hr-HR"/>
        </w:rPr>
        <w:t>„</w:t>
      </w:r>
      <w:r w:rsidRPr="00F539DB">
        <w:rPr>
          <w:lang w:val="hr-HR"/>
        </w:rPr>
        <w:t>Vojno inženjerstvo</w:t>
      </w:r>
      <w:r>
        <w:rPr>
          <w:lang w:val="hr-HR"/>
        </w:rPr>
        <w:t>“</w:t>
      </w:r>
      <w:r w:rsidRPr="00F539DB">
        <w:rPr>
          <w:lang w:val="hr-HR"/>
        </w:rPr>
        <w:t xml:space="preserve">, preddiplomski i diplomski studij </w:t>
      </w:r>
      <w:r>
        <w:rPr>
          <w:lang w:val="hr-HR"/>
        </w:rPr>
        <w:t>„</w:t>
      </w:r>
      <w:r w:rsidRPr="00F539DB">
        <w:rPr>
          <w:lang w:val="hr-HR"/>
        </w:rPr>
        <w:t>Vojno vođenje i upravljanje</w:t>
      </w:r>
      <w:r>
        <w:rPr>
          <w:lang w:val="hr-HR"/>
        </w:rPr>
        <w:t>“</w:t>
      </w:r>
      <w:r w:rsidRPr="00F539DB">
        <w:rPr>
          <w:lang w:val="hr-HR"/>
        </w:rPr>
        <w:t xml:space="preserve">, integrirani preddiplomski i diplomski studij „Vojno pomorstvo“ </w:t>
      </w:r>
      <w:r>
        <w:rPr>
          <w:lang w:val="hr-HR"/>
        </w:rPr>
        <w:t xml:space="preserve">te akreditirani sveučilišni poslijediplomski specijalistički </w:t>
      </w:r>
      <w:r w:rsidRPr="00AC6906">
        <w:rPr>
          <w:lang w:val="hr-HR"/>
        </w:rPr>
        <w:t>st</w:t>
      </w:r>
      <w:r>
        <w:rPr>
          <w:lang w:val="hr-HR"/>
        </w:rPr>
        <w:t>udij</w:t>
      </w:r>
      <w:r w:rsidRPr="00AC6906">
        <w:rPr>
          <w:lang w:val="hr-HR"/>
        </w:rPr>
        <w:t xml:space="preserve"> „Domovinska sigurnost“.</w:t>
      </w:r>
      <w:r w:rsidRPr="00F539DB">
        <w:rPr>
          <w:lang w:val="hr-HR"/>
        </w:rPr>
        <w:t xml:space="preserve"> </w:t>
      </w:r>
    </w:p>
    <w:p w14:paraId="40E535D8" w14:textId="77777777" w:rsidR="00E46770" w:rsidRDefault="00E46770" w:rsidP="00E46770">
      <w:pPr>
        <w:ind w:firstLine="708"/>
        <w:rPr>
          <w:lang w:val="hr-HR"/>
        </w:rPr>
      </w:pPr>
      <w:r>
        <w:rPr>
          <w:lang w:val="hr-HR"/>
        </w:rPr>
        <w:t>U</w:t>
      </w:r>
      <w:r w:rsidRPr="00F539DB">
        <w:rPr>
          <w:lang w:val="hr-HR"/>
        </w:rPr>
        <w:t xml:space="preserve"> okviru Fakulteta prometnih znanosti </w:t>
      </w:r>
      <w:r>
        <w:rPr>
          <w:lang w:val="hr-HR"/>
        </w:rPr>
        <w:t xml:space="preserve">Sveučilišta u Zagrebu </w:t>
      </w:r>
      <w:r w:rsidRPr="00F539DB">
        <w:rPr>
          <w:lang w:val="hr-HR"/>
        </w:rPr>
        <w:t>se uz potporu Hrvatskog</w:t>
      </w:r>
      <w:r>
        <w:rPr>
          <w:lang w:val="hr-HR"/>
        </w:rPr>
        <w:t>a</w:t>
      </w:r>
      <w:r w:rsidRPr="00F539DB">
        <w:rPr>
          <w:lang w:val="hr-HR"/>
        </w:rPr>
        <w:t xml:space="preserve"> ratnog zrakoplovstva i Hrvatskog</w:t>
      </w:r>
      <w:r>
        <w:rPr>
          <w:lang w:val="hr-HR"/>
        </w:rPr>
        <w:t>a</w:t>
      </w:r>
      <w:r w:rsidRPr="00F539DB">
        <w:rPr>
          <w:lang w:val="hr-HR"/>
        </w:rPr>
        <w:t xml:space="preserve"> vojnog učilišta </w:t>
      </w:r>
      <w:r>
        <w:rPr>
          <w:lang w:val="hr-HR"/>
        </w:rPr>
        <w:t xml:space="preserve">„Dr. Franjo Tuđman“ </w:t>
      </w:r>
      <w:r w:rsidRPr="00F539DB">
        <w:rPr>
          <w:lang w:val="hr-HR"/>
        </w:rPr>
        <w:t xml:space="preserve">izvode sveučilišni preddiplomski i diplomski studij Aeronautika – smjer vojni pilot. </w:t>
      </w:r>
    </w:p>
    <w:p w14:paraId="344F7483" w14:textId="77777777" w:rsidR="00E46770" w:rsidRPr="00F539DB" w:rsidRDefault="00E46770" w:rsidP="00E46770">
      <w:pPr>
        <w:ind w:firstLine="708"/>
        <w:rPr>
          <w:lang w:val="hr-HR"/>
        </w:rPr>
      </w:pPr>
      <w:r w:rsidRPr="00F539DB">
        <w:rPr>
          <w:lang w:val="hr-HR"/>
        </w:rPr>
        <w:t xml:space="preserve">U akademskoj godini 2020./2021. na studijskim programima školuje </w:t>
      </w:r>
      <w:r>
        <w:rPr>
          <w:lang w:val="hr-HR"/>
        </w:rPr>
        <w:t xml:space="preserve">se </w:t>
      </w:r>
      <w:r w:rsidRPr="00F539DB">
        <w:rPr>
          <w:lang w:val="hr-HR"/>
        </w:rPr>
        <w:t xml:space="preserve">489 studenata </w:t>
      </w:r>
      <w:r>
        <w:rPr>
          <w:lang w:val="hr-HR"/>
        </w:rPr>
        <w:t xml:space="preserve">– </w:t>
      </w:r>
      <w:r w:rsidRPr="00F539DB">
        <w:rPr>
          <w:lang w:val="hr-HR"/>
        </w:rPr>
        <w:t xml:space="preserve">kadeta, od čega je 47 polaznika </w:t>
      </w:r>
      <w:r>
        <w:rPr>
          <w:lang w:val="hr-HR"/>
        </w:rPr>
        <w:t xml:space="preserve">iz inozemstva </w:t>
      </w:r>
      <w:r w:rsidRPr="00F539DB">
        <w:rPr>
          <w:lang w:val="hr-HR"/>
        </w:rPr>
        <w:t>(</w:t>
      </w:r>
      <w:r>
        <w:rPr>
          <w:lang w:val="hr-HR"/>
        </w:rPr>
        <w:t>Bosna i Hercegovina</w:t>
      </w:r>
      <w:r w:rsidRPr="00F539DB">
        <w:rPr>
          <w:lang w:val="hr-HR"/>
        </w:rPr>
        <w:t xml:space="preserve">, Crna Gora, Sjeverna Makedonija, Kosovo). </w:t>
      </w:r>
    </w:p>
    <w:p w14:paraId="6735A5A5" w14:textId="77777777" w:rsidR="00E46770" w:rsidRPr="008221A2" w:rsidRDefault="00E46770" w:rsidP="00E46770">
      <w:pPr>
        <w:ind w:firstLine="708"/>
        <w:rPr>
          <w:lang w:val="hr-HR"/>
        </w:rPr>
      </w:pPr>
    </w:p>
    <w:p w14:paraId="1020A5E7" w14:textId="77777777" w:rsidR="00E46770" w:rsidRDefault="00E46770" w:rsidP="00E46770">
      <w:pPr>
        <w:jc w:val="center"/>
        <w:rPr>
          <w:b/>
          <w:iCs/>
          <w:sz w:val="20"/>
          <w:szCs w:val="20"/>
          <w:lang w:val="hr-HR"/>
        </w:rPr>
      </w:pPr>
      <w:r w:rsidRPr="002008DC">
        <w:rPr>
          <w:noProof/>
          <w:lang w:val="hr-HR" w:eastAsia="hr-HR" w:bidi="ar-SA"/>
        </w:rPr>
        <w:lastRenderedPageBreak/>
        <w:drawing>
          <wp:inline distT="0" distB="0" distL="0" distR="0" wp14:anchorId="3F868579" wp14:editId="26BB5381">
            <wp:extent cx="3956050" cy="2354792"/>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6050" cy="2354792"/>
                    </a:xfrm>
                    <a:prstGeom prst="rect">
                      <a:avLst/>
                    </a:prstGeom>
                    <a:noFill/>
                    <a:ln>
                      <a:noFill/>
                    </a:ln>
                  </pic:spPr>
                </pic:pic>
              </a:graphicData>
            </a:graphic>
          </wp:inline>
        </w:drawing>
      </w:r>
    </w:p>
    <w:p w14:paraId="4F89452A" w14:textId="77777777" w:rsidR="00E46770" w:rsidRDefault="00E46770" w:rsidP="00E46770">
      <w:pPr>
        <w:jc w:val="center"/>
        <w:rPr>
          <w:b/>
          <w:iCs/>
          <w:sz w:val="20"/>
          <w:szCs w:val="20"/>
          <w:lang w:val="hr-HR"/>
        </w:rPr>
      </w:pPr>
      <w:r w:rsidRPr="00F539DB">
        <w:rPr>
          <w:b/>
          <w:iCs/>
          <w:sz w:val="20"/>
          <w:szCs w:val="20"/>
          <w:lang w:val="hr-HR"/>
        </w:rPr>
        <w:t>Prikaz 3. Studijski programi – stanje na 31.</w:t>
      </w:r>
      <w:r>
        <w:rPr>
          <w:b/>
          <w:iCs/>
          <w:sz w:val="20"/>
          <w:szCs w:val="20"/>
          <w:lang w:val="hr-HR"/>
        </w:rPr>
        <w:t xml:space="preserve"> prosinca </w:t>
      </w:r>
      <w:r w:rsidRPr="00F539DB">
        <w:rPr>
          <w:b/>
          <w:iCs/>
          <w:sz w:val="20"/>
          <w:szCs w:val="20"/>
          <w:lang w:val="hr-HR"/>
        </w:rPr>
        <w:t xml:space="preserve">2020. </w:t>
      </w:r>
    </w:p>
    <w:p w14:paraId="602F4994" w14:textId="77777777" w:rsidR="00E46770" w:rsidRPr="00447725" w:rsidRDefault="00E46770" w:rsidP="00E46770">
      <w:pPr>
        <w:jc w:val="center"/>
        <w:rPr>
          <w:b/>
          <w:iCs/>
          <w:sz w:val="20"/>
          <w:szCs w:val="20"/>
          <w:lang w:val="hr-HR"/>
        </w:rPr>
      </w:pPr>
    </w:p>
    <w:p w14:paraId="11268D22" w14:textId="77777777" w:rsidR="00E46770" w:rsidRDefault="00E46770" w:rsidP="00E46770">
      <w:pPr>
        <w:ind w:firstLine="708"/>
        <w:rPr>
          <w:lang w:val="hr-HR"/>
        </w:rPr>
      </w:pPr>
      <w:r>
        <w:rPr>
          <w:lang w:val="hr-HR"/>
        </w:rPr>
        <w:t xml:space="preserve">Osim studenata </w:t>
      </w:r>
      <w:r w:rsidRPr="00F539DB">
        <w:rPr>
          <w:lang w:val="hr-HR"/>
        </w:rPr>
        <w:t>kadeta, na diplomskim i poslijediplomskim studijima u R</w:t>
      </w:r>
      <w:r>
        <w:rPr>
          <w:lang w:val="hr-HR"/>
        </w:rPr>
        <w:t xml:space="preserve">epublici Hrvatskoj </w:t>
      </w:r>
      <w:r w:rsidRPr="00F539DB">
        <w:rPr>
          <w:lang w:val="hr-HR"/>
        </w:rPr>
        <w:t xml:space="preserve">tijekom 2020. školovalo se uz potporu Ministarstva obrane 102 djelatnika (21 žena i 81 muškarac) koji su na školovanje uz rad upućeni ranijih godina ili su studije upisali 2020. godine. Diplomski studij pohađalo je 49 djelatnika, a poslijediplomski studij 53 djelatnika. Do kraja 2020. </w:t>
      </w:r>
      <w:r w:rsidR="002914E0">
        <w:rPr>
          <w:lang w:val="hr-HR"/>
        </w:rPr>
        <w:t>t</w:t>
      </w:r>
      <w:r w:rsidRPr="00F539DB">
        <w:rPr>
          <w:lang w:val="hr-HR"/>
        </w:rPr>
        <w:t>e 14 djelatnika uspješno je završilo diplomski, a tri djelatnika poslijediplomski doktorski sveučilišni studij.</w:t>
      </w:r>
    </w:p>
    <w:p w14:paraId="0F010714" w14:textId="77777777" w:rsidR="00E46770" w:rsidRPr="00F539DB" w:rsidRDefault="00E46770" w:rsidP="00E46770">
      <w:pPr>
        <w:ind w:firstLine="708"/>
        <w:rPr>
          <w:lang w:val="hr-HR"/>
        </w:rPr>
      </w:pPr>
      <w:r w:rsidRPr="00F539DB">
        <w:rPr>
          <w:lang w:val="hr-HR"/>
        </w:rPr>
        <w:t xml:space="preserve"> </w:t>
      </w:r>
      <w:r>
        <w:rPr>
          <w:lang w:val="hr-HR"/>
        </w:rPr>
        <w:t>N</w:t>
      </w:r>
      <w:r w:rsidRPr="00F539DB">
        <w:rPr>
          <w:lang w:val="hr-HR"/>
        </w:rPr>
        <w:t>a temelju natječaja za školovanje uz rad s Ministarstvom obrane na poslijediplomske doktorske sveučil</w:t>
      </w:r>
      <w:r>
        <w:rPr>
          <w:lang w:val="hr-HR"/>
        </w:rPr>
        <w:t>išne studije</w:t>
      </w:r>
      <w:r w:rsidRPr="00F539DB">
        <w:rPr>
          <w:lang w:val="hr-HR"/>
        </w:rPr>
        <w:t xml:space="preserve"> u 2020. upisano je </w:t>
      </w:r>
      <w:r w:rsidRPr="008A4D22">
        <w:rPr>
          <w:lang w:val="hr-HR"/>
        </w:rPr>
        <w:t>šest</w:t>
      </w:r>
      <w:r w:rsidRPr="00F539DB">
        <w:rPr>
          <w:lang w:val="hr-HR"/>
        </w:rPr>
        <w:t xml:space="preserve"> djelatnika. </w:t>
      </w:r>
    </w:p>
    <w:p w14:paraId="357946CF" w14:textId="77777777" w:rsidR="00E46770" w:rsidRDefault="00E46770" w:rsidP="00E46770">
      <w:pPr>
        <w:ind w:firstLine="708"/>
        <w:rPr>
          <w:lang w:val="hr-HR"/>
        </w:rPr>
      </w:pPr>
      <w:r w:rsidRPr="00F539DB">
        <w:rPr>
          <w:lang w:val="hr-HR"/>
        </w:rPr>
        <w:t xml:space="preserve">Specijalizaciju zdravstvenih djelatnika doktora medicine u 2020. pohađalo je 11 djelatnika, od čega ih je dvoje </w:t>
      </w:r>
      <w:r>
        <w:rPr>
          <w:lang w:val="hr-HR"/>
        </w:rPr>
        <w:t xml:space="preserve">u 2020. godini specijalizaciju </w:t>
      </w:r>
      <w:r w:rsidRPr="00F539DB">
        <w:rPr>
          <w:lang w:val="hr-HR"/>
        </w:rPr>
        <w:t xml:space="preserve">završilo. </w:t>
      </w:r>
    </w:p>
    <w:p w14:paraId="089E440D" w14:textId="77777777" w:rsidR="00E46770" w:rsidRDefault="00E46770" w:rsidP="00E46770">
      <w:pPr>
        <w:ind w:firstLine="708"/>
        <w:rPr>
          <w:lang w:val="hr-HR"/>
        </w:rPr>
      </w:pPr>
      <w:r w:rsidRPr="00F539DB">
        <w:rPr>
          <w:lang w:val="hr-HR"/>
        </w:rPr>
        <w:t xml:space="preserve">Nastavljena je i suradnja s Tehničkim veleučilištem u Zagrebu te je na temelju ugovora u akademskoj godini 2020./2021. na specijalistički diplomski stručni studij „Informacijske sigurnosti i digitalne forenzike“ koji se izvodi </w:t>
      </w:r>
      <w:r>
        <w:rPr>
          <w:lang w:val="hr-HR"/>
        </w:rPr>
        <w:t>na Hrvatskome vojnom učilištu</w:t>
      </w:r>
      <w:r w:rsidRPr="00F539DB">
        <w:rPr>
          <w:lang w:val="hr-HR"/>
        </w:rPr>
        <w:t xml:space="preserve"> „Dr. Franjo Tuđman“ upisano devet djelatnika. </w:t>
      </w:r>
    </w:p>
    <w:p w14:paraId="3AA559D3" w14:textId="77777777" w:rsidR="00E46770" w:rsidRPr="00F539DB" w:rsidRDefault="00E46770" w:rsidP="00E46770">
      <w:pPr>
        <w:ind w:firstLine="708"/>
        <w:rPr>
          <w:lang w:val="hr-HR"/>
        </w:rPr>
      </w:pPr>
      <w:r w:rsidRPr="00F539DB">
        <w:rPr>
          <w:lang w:val="hr-HR"/>
        </w:rPr>
        <w:t>U 2020.</w:t>
      </w:r>
      <w:r>
        <w:rPr>
          <w:lang w:val="hr-HR"/>
        </w:rPr>
        <w:t xml:space="preserve"> </w:t>
      </w:r>
      <w:r w:rsidRPr="00F539DB">
        <w:rPr>
          <w:lang w:val="hr-HR"/>
        </w:rPr>
        <w:t xml:space="preserve">na </w:t>
      </w:r>
      <w:r>
        <w:rPr>
          <w:lang w:val="hr-HR"/>
        </w:rPr>
        <w:t xml:space="preserve">tom </w:t>
      </w:r>
      <w:r w:rsidRPr="00F539DB">
        <w:rPr>
          <w:lang w:val="hr-HR"/>
        </w:rPr>
        <w:t xml:space="preserve">diplomskom studiju školovao se 21 djelatnik, a do kraja 2020. njih 11 upisanih akademske godine 2018./2019. završilo je studij. </w:t>
      </w:r>
    </w:p>
    <w:p w14:paraId="7473C8D8" w14:textId="77777777" w:rsidR="00E46770" w:rsidRPr="00F539DB" w:rsidRDefault="00E46770" w:rsidP="00E46770">
      <w:pPr>
        <w:ind w:firstLine="708"/>
        <w:rPr>
          <w:bCs/>
          <w:lang w:val="hr-HR"/>
        </w:rPr>
      </w:pPr>
      <w:r w:rsidRPr="00F539DB">
        <w:rPr>
          <w:lang w:val="hr-HR"/>
        </w:rPr>
        <w:t xml:space="preserve">Nastavljeno je osposobljavanje kandidata za pilote izvan projekta „Kadet“ te se u programu nalazi </w:t>
      </w:r>
      <w:r>
        <w:rPr>
          <w:lang w:val="hr-HR"/>
        </w:rPr>
        <w:t>devet</w:t>
      </w:r>
      <w:r w:rsidRPr="00F539DB">
        <w:rPr>
          <w:lang w:val="hr-HR"/>
        </w:rPr>
        <w:t xml:space="preserve"> kandidata za pilote (</w:t>
      </w:r>
      <w:r>
        <w:rPr>
          <w:lang w:val="hr-HR"/>
        </w:rPr>
        <w:t xml:space="preserve">tri časnika, jedan </w:t>
      </w:r>
      <w:r w:rsidRPr="00F539DB">
        <w:rPr>
          <w:lang w:val="hr-HR"/>
        </w:rPr>
        <w:t xml:space="preserve">dočasnik, </w:t>
      </w:r>
      <w:r>
        <w:rPr>
          <w:lang w:val="hr-HR"/>
        </w:rPr>
        <w:t>četiri</w:t>
      </w:r>
      <w:r w:rsidRPr="00F539DB">
        <w:rPr>
          <w:lang w:val="hr-HR"/>
        </w:rPr>
        <w:t xml:space="preserve"> vojnika i </w:t>
      </w:r>
      <w:r>
        <w:rPr>
          <w:lang w:val="hr-HR"/>
        </w:rPr>
        <w:t xml:space="preserve">jedan </w:t>
      </w:r>
      <w:r w:rsidRPr="00F539DB">
        <w:rPr>
          <w:lang w:val="hr-HR"/>
        </w:rPr>
        <w:t xml:space="preserve">polaznik s tržišta rada). Osim toga u potpori zadržavanja vojnih pilota u službi za njih </w:t>
      </w:r>
      <w:r>
        <w:rPr>
          <w:lang w:val="hr-HR"/>
        </w:rPr>
        <w:t>pet</w:t>
      </w:r>
      <w:r w:rsidRPr="00F539DB">
        <w:rPr>
          <w:lang w:val="hr-HR"/>
        </w:rPr>
        <w:t xml:space="preserve"> je </w:t>
      </w:r>
      <w:r>
        <w:rPr>
          <w:lang w:val="hr-HR"/>
        </w:rPr>
        <w:t>na temelju</w:t>
      </w:r>
      <w:r w:rsidRPr="00F539DB">
        <w:rPr>
          <w:lang w:val="hr-HR"/>
        </w:rPr>
        <w:t xml:space="preserve"> ugovora o školovanju uz rad omogućeno školovanje </w:t>
      </w:r>
      <w:r w:rsidRPr="00F539DB">
        <w:rPr>
          <w:lang w:val="hr-HR"/>
        </w:rPr>
        <w:lastRenderedPageBreak/>
        <w:t>na diplomskom studiju Aeronautike – smjer vojni pilot, uz potporu Ministarstva obrane.</w:t>
      </w:r>
    </w:p>
    <w:p w14:paraId="18ECF477" w14:textId="77777777" w:rsidR="00E46770" w:rsidRDefault="00E46770" w:rsidP="00E46770">
      <w:pPr>
        <w:ind w:firstLine="708"/>
        <w:rPr>
          <w:lang w:val="hr-HR"/>
        </w:rPr>
      </w:pPr>
      <w:r w:rsidRPr="00F539DB">
        <w:rPr>
          <w:lang w:val="hr-HR"/>
        </w:rPr>
        <w:t>U 2020. nastavljena je dodjela stipendija učenicima koji se školuju za specijalistička zanimanja zrakoplovne struke, s</w:t>
      </w:r>
      <w:r>
        <w:rPr>
          <w:lang w:val="hr-HR"/>
        </w:rPr>
        <w:t>mjer</w:t>
      </w:r>
      <w:r w:rsidRPr="00F539DB">
        <w:rPr>
          <w:lang w:val="hr-HR"/>
        </w:rPr>
        <w:t xml:space="preserve"> zrakoplovni tehničar – ZIM (zrakoplovi i motori) i zrakoplovni tehničar – IRE (instrumenti, radio i elektrooprema), što je nastavak uspješnog modela promidžbe za vojni poziv i osi</w:t>
      </w:r>
      <w:r>
        <w:rPr>
          <w:lang w:val="hr-HR"/>
        </w:rPr>
        <w:t>guravanja dostatnog zrakoplovno-</w:t>
      </w:r>
      <w:r w:rsidRPr="00F539DB">
        <w:rPr>
          <w:lang w:val="hr-HR"/>
        </w:rPr>
        <w:t>tehničkog osoblja potrebnoga Hrvatskom</w:t>
      </w:r>
      <w:r>
        <w:rPr>
          <w:lang w:val="hr-HR"/>
        </w:rPr>
        <w:t>e</w:t>
      </w:r>
      <w:r w:rsidRPr="00F539DB">
        <w:rPr>
          <w:lang w:val="hr-HR"/>
        </w:rPr>
        <w:t xml:space="preserve"> ratnom zrakoplovstvu. </w:t>
      </w:r>
    </w:p>
    <w:p w14:paraId="556B4595" w14:textId="77777777" w:rsidR="00E46770" w:rsidRPr="00F539DB" w:rsidRDefault="00E46770" w:rsidP="00E46770">
      <w:pPr>
        <w:ind w:firstLine="708"/>
        <w:rPr>
          <w:lang w:val="hr-HR"/>
        </w:rPr>
      </w:pPr>
      <w:r>
        <w:rPr>
          <w:lang w:val="hr-HR"/>
        </w:rPr>
        <w:t>Potkraj</w:t>
      </w:r>
      <w:r w:rsidRPr="00F539DB">
        <w:rPr>
          <w:lang w:val="hr-HR"/>
        </w:rPr>
        <w:t xml:space="preserve"> 2020. </w:t>
      </w:r>
      <w:r>
        <w:rPr>
          <w:lang w:val="hr-HR"/>
        </w:rPr>
        <w:t>broj stipendista zrakoplovno-</w:t>
      </w:r>
      <w:r w:rsidRPr="00F539DB">
        <w:rPr>
          <w:lang w:val="hr-HR"/>
        </w:rPr>
        <w:t>tehničkog smjera je 44 od čega 30 ugovorenih stipendista iz školske g</w:t>
      </w:r>
      <w:r>
        <w:rPr>
          <w:lang w:val="hr-HR"/>
        </w:rPr>
        <w:t>odine 2019./2020. (20 učenika četvrtoga</w:t>
      </w:r>
      <w:r w:rsidRPr="00F539DB">
        <w:rPr>
          <w:lang w:val="hr-HR"/>
        </w:rPr>
        <w:t xml:space="preserve"> razreda i 10 učenika </w:t>
      </w:r>
      <w:r>
        <w:rPr>
          <w:lang w:val="hr-HR"/>
        </w:rPr>
        <w:t>trećega</w:t>
      </w:r>
      <w:r w:rsidRPr="00F539DB">
        <w:rPr>
          <w:lang w:val="hr-HR"/>
        </w:rPr>
        <w:t xml:space="preserve"> razreda) te 14 ugovorenih stipendista iz školske godine 2020./2021. (</w:t>
      </w:r>
      <w:r>
        <w:rPr>
          <w:lang w:val="hr-HR"/>
        </w:rPr>
        <w:t>četiri</w:t>
      </w:r>
      <w:r w:rsidRPr="00F539DB">
        <w:rPr>
          <w:lang w:val="hr-HR"/>
        </w:rPr>
        <w:t xml:space="preserve"> učenika </w:t>
      </w:r>
      <w:r>
        <w:rPr>
          <w:lang w:val="hr-HR"/>
        </w:rPr>
        <w:t xml:space="preserve">četvrtih </w:t>
      </w:r>
      <w:r w:rsidRPr="00F539DB">
        <w:rPr>
          <w:lang w:val="hr-HR"/>
        </w:rPr>
        <w:t xml:space="preserve">razreda i 10 učenika </w:t>
      </w:r>
      <w:r>
        <w:rPr>
          <w:lang w:val="hr-HR"/>
        </w:rPr>
        <w:t>trećih</w:t>
      </w:r>
      <w:r w:rsidRPr="00F539DB">
        <w:rPr>
          <w:lang w:val="hr-HR"/>
        </w:rPr>
        <w:t xml:space="preserve"> razreda). </w:t>
      </w:r>
    </w:p>
    <w:p w14:paraId="0F59427E" w14:textId="77777777" w:rsidR="00E46770" w:rsidRPr="00F539DB" w:rsidRDefault="00E46770" w:rsidP="00E46770">
      <w:pPr>
        <w:ind w:firstLine="708"/>
        <w:rPr>
          <w:highlight w:val="yellow"/>
          <w:lang w:val="hr-HR"/>
        </w:rPr>
      </w:pPr>
      <w:r>
        <w:rPr>
          <w:lang w:val="hr-HR"/>
        </w:rPr>
        <w:t xml:space="preserve">U školskoj godini 2020./2021. </w:t>
      </w:r>
      <w:r w:rsidRPr="00F539DB">
        <w:rPr>
          <w:lang w:val="hr-HR"/>
        </w:rPr>
        <w:t xml:space="preserve">Ministarstvo obrane je prvi put dodijelilo šest stipendija učenicima srednjih škola </w:t>
      </w:r>
      <w:r>
        <w:rPr>
          <w:lang w:val="hr-HR"/>
        </w:rPr>
        <w:t>četvrtih</w:t>
      </w:r>
      <w:r w:rsidRPr="00F539DB">
        <w:rPr>
          <w:lang w:val="hr-HR"/>
        </w:rPr>
        <w:t xml:space="preserve"> razreda koji će nastaviti školovanje na Fakultetu prometnih znanosti Sveučilišta u Zagrebu, studij Aeronautika – smjer vojni pilot. </w:t>
      </w:r>
    </w:p>
    <w:p w14:paraId="6E589BAF" w14:textId="77777777" w:rsidR="00E46770" w:rsidRDefault="00E46770" w:rsidP="00E46770">
      <w:pPr>
        <w:ind w:firstLine="708"/>
        <w:rPr>
          <w:lang w:val="hr-HR"/>
        </w:rPr>
      </w:pPr>
      <w:r>
        <w:rPr>
          <w:lang w:val="hr-HR"/>
        </w:rPr>
        <w:t>Na temelju</w:t>
      </w:r>
      <w:r w:rsidRPr="00F539DB">
        <w:rPr>
          <w:lang w:val="hr-HR"/>
        </w:rPr>
        <w:t xml:space="preserve"> Plana izobrazbe za 2020. sve razine slijedno-rastućih časničkih i dočasničkih izobrazbi provodile su se na Hrvatskom</w:t>
      </w:r>
      <w:r>
        <w:rPr>
          <w:lang w:val="hr-HR"/>
        </w:rPr>
        <w:t>e</w:t>
      </w:r>
      <w:r w:rsidRPr="00F539DB">
        <w:rPr>
          <w:lang w:val="hr-HR"/>
        </w:rPr>
        <w:t xml:space="preserve"> vojnom učilištu „Dr. Franjo Tuđman“. Iako su neke od planiranih izobrazbi </w:t>
      </w:r>
      <w:r>
        <w:rPr>
          <w:lang w:val="hr-HR"/>
        </w:rPr>
        <w:t>zbog</w:t>
      </w:r>
      <w:r w:rsidR="003F6177">
        <w:rPr>
          <w:lang w:val="hr-HR"/>
        </w:rPr>
        <w:t xml:space="preserve"> pandemije </w:t>
      </w:r>
      <w:r w:rsidR="00195570">
        <w:rPr>
          <w:lang w:val="hr-HR"/>
        </w:rPr>
        <w:t xml:space="preserve">bolesti </w:t>
      </w:r>
      <w:r w:rsidR="003F6177">
        <w:rPr>
          <w:lang w:val="hr-HR"/>
        </w:rPr>
        <w:t>COVID-19 bile</w:t>
      </w:r>
      <w:r w:rsidRPr="00F539DB">
        <w:rPr>
          <w:lang w:val="hr-HR"/>
        </w:rPr>
        <w:t xml:space="preserve"> odgođene, programe slijedno-rastućih časničkih i dočasničkih izobrazbi u 2020. godini završilo je 715 polaznika i to 688 pripadnika Hrvatske vojske </w:t>
      </w:r>
      <w:r>
        <w:rPr>
          <w:lang w:val="hr-HR"/>
        </w:rPr>
        <w:t xml:space="preserve">i </w:t>
      </w:r>
      <w:r w:rsidRPr="00F539DB">
        <w:rPr>
          <w:lang w:val="hr-HR"/>
        </w:rPr>
        <w:t>27 polaznika iz drugih državnih tijela (M</w:t>
      </w:r>
      <w:r>
        <w:rPr>
          <w:lang w:val="hr-HR"/>
        </w:rPr>
        <w:t>inistarstvo unutarnjih poslova</w:t>
      </w:r>
      <w:r w:rsidRPr="00F539DB">
        <w:rPr>
          <w:lang w:val="hr-HR"/>
        </w:rPr>
        <w:t>, M</w:t>
      </w:r>
      <w:r>
        <w:rPr>
          <w:lang w:val="hr-HR"/>
        </w:rPr>
        <w:t>inistarstvo vanjskih i europskih poslova</w:t>
      </w:r>
      <w:r w:rsidRPr="00F539DB">
        <w:rPr>
          <w:lang w:val="hr-HR"/>
        </w:rPr>
        <w:t>, H</w:t>
      </w:r>
      <w:r>
        <w:rPr>
          <w:lang w:val="hr-HR"/>
        </w:rPr>
        <w:t>rvatska vatrogasna zajednica</w:t>
      </w:r>
      <w:r w:rsidRPr="00F539DB">
        <w:rPr>
          <w:lang w:val="hr-HR"/>
        </w:rPr>
        <w:t>) i inozemnih polaznika (B</w:t>
      </w:r>
      <w:r>
        <w:rPr>
          <w:lang w:val="hr-HR"/>
        </w:rPr>
        <w:t>osna i Hercegovina</w:t>
      </w:r>
      <w:r w:rsidRPr="00F539DB">
        <w:rPr>
          <w:lang w:val="hr-HR"/>
        </w:rPr>
        <w:t xml:space="preserve">, Crna Gora, Sjeverna Makedonija, </w:t>
      </w:r>
      <w:r>
        <w:rPr>
          <w:lang w:val="hr-HR"/>
        </w:rPr>
        <w:t xml:space="preserve">Republika </w:t>
      </w:r>
      <w:r w:rsidRPr="00F539DB">
        <w:rPr>
          <w:lang w:val="hr-HR"/>
        </w:rPr>
        <w:t>Slove</w:t>
      </w:r>
      <w:r>
        <w:rPr>
          <w:lang w:val="hr-HR"/>
        </w:rPr>
        <w:t>nija, Kosovo).</w:t>
      </w:r>
    </w:p>
    <w:p w14:paraId="58598674" w14:textId="77777777" w:rsidR="00E46770" w:rsidRPr="00A223DF" w:rsidRDefault="00E46770" w:rsidP="00E46770">
      <w:pPr>
        <w:ind w:firstLine="708"/>
        <w:rPr>
          <w:lang w:val="hr-HR"/>
        </w:rPr>
      </w:pPr>
    </w:p>
    <w:p w14:paraId="7D87EFF8" w14:textId="77777777" w:rsidR="00E46770" w:rsidRDefault="00E46770" w:rsidP="00E46770">
      <w:pPr>
        <w:jc w:val="center"/>
        <w:rPr>
          <w:b/>
          <w:iCs/>
          <w:sz w:val="20"/>
          <w:szCs w:val="20"/>
          <w:lang w:val="hr-HR"/>
        </w:rPr>
      </w:pPr>
      <w:r w:rsidRPr="000A1B74">
        <w:rPr>
          <w:noProof/>
          <w:lang w:val="hr-HR" w:eastAsia="hr-HR" w:bidi="ar-SA"/>
        </w:rPr>
        <w:lastRenderedPageBreak/>
        <w:drawing>
          <wp:inline distT="0" distB="0" distL="0" distR="0" wp14:anchorId="7B7F443E" wp14:editId="5C69EA32">
            <wp:extent cx="3975100" cy="2149974"/>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9425" cy="2152313"/>
                    </a:xfrm>
                    <a:prstGeom prst="rect">
                      <a:avLst/>
                    </a:prstGeom>
                    <a:noFill/>
                    <a:ln>
                      <a:noFill/>
                    </a:ln>
                  </pic:spPr>
                </pic:pic>
              </a:graphicData>
            </a:graphic>
          </wp:inline>
        </w:drawing>
      </w:r>
    </w:p>
    <w:p w14:paraId="630E0982" w14:textId="77777777" w:rsidR="00E46770" w:rsidRPr="00A223DF" w:rsidRDefault="00E46770" w:rsidP="00E46770">
      <w:pPr>
        <w:jc w:val="center"/>
        <w:rPr>
          <w:b/>
          <w:iCs/>
          <w:sz w:val="20"/>
          <w:szCs w:val="20"/>
          <w:lang w:val="hr-HR"/>
        </w:rPr>
      </w:pPr>
      <w:r w:rsidRPr="00F539DB">
        <w:rPr>
          <w:b/>
          <w:iCs/>
          <w:sz w:val="20"/>
          <w:szCs w:val="20"/>
          <w:lang w:val="hr-HR"/>
        </w:rPr>
        <w:t xml:space="preserve">Prikaz 4. Završene slijedno-rastuće izobrazbe u 2020. </w:t>
      </w:r>
    </w:p>
    <w:p w14:paraId="2C8FA95A" w14:textId="77777777" w:rsidR="00E46770" w:rsidRDefault="00E46770" w:rsidP="00E46770">
      <w:pPr>
        <w:ind w:firstLine="708"/>
        <w:rPr>
          <w:lang w:val="hr-HR"/>
        </w:rPr>
      </w:pPr>
      <w:r w:rsidRPr="00F539DB">
        <w:rPr>
          <w:lang w:val="hr-HR"/>
        </w:rPr>
        <w:t xml:space="preserve">Različite oblike vojnih izobrazbi u inozemstvu 2020. završilo </w:t>
      </w:r>
      <w:r>
        <w:rPr>
          <w:lang w:val="hr-HR"/>
        </w:rPr>
        <w:t xml:space="preserve">je </w:t>
      </w:r>
      <w:r w:rsidRPr="00F539DB">
        <w:rPr>
          <w:lang w:val="hr-HR"/>
        </w:rPr>
        <w:t xml:space="preserve">25 djelatnika i to slijedno-rastuće izobrazbe časnika i dočasnika 11 djelatnika te funkcionalne izobrazbe 14 djelatnika. </w:t>
      </w:r>
    </w:p>
    <w:p w14:paraId="1E60B578" w14:textId="77777777" w:rsidR="00E46770" w:rsidRDefault="00E46770" w:rsidP="00E46770">
      <w:pPr>
        <w:ind w:firstLine="708"/>
        <w:rPr>
          <w:lang w:val="hr-HR"/>
        </w:rPr>
      </w:pPr>
      <w:r>
        <w:rPr>
          <w:lang w:val="hr-HR"/>
        </w:rPr>
        <w:t xml:space="preserve">Potkraj </w:t>
      </w:r>
      <w:r w:rsidRPr="00F539DB">
        <w:rPr>
          <w:lang w:val="hr-HR"/>
        </w:rPr>
        <w:t xml:space="preserve">2020. na različitim oblicima vojnih izobrazbi u inozemstvu školovalo se 36 djelatnika, uključujući i 18 djelatnika koji se školuju uz rad po modelu učenja na daljinu. Prioritet imaju slijedno-rastuće izobrazbe časnika i dočasnika, a </w:t>
      </w:r>
      <w:r>
        <w:rPr>
          <w:lang w:val="hr-HR"/>
        </w:rPr>
        <w:t xml:space="preserve">koje </w:t>
      </w:r>
      <w:r w:rsidRPr="00F539DB">
        <w:rPr>
          <w:lang w:val="hr-HR"/>
        </w:rPr>
        <w:t>se većinom provode u obrazovnim institucijama Oružanih snaga S</w:t>
      </w:r>
      <w:r>
        <w:rPr>
          <w:lang w:val="hr-HR"/>
        </w:rPr>
        <w:t>jedinjenih Američkih Država</w:t>
      </w:r>
      <w:r w:rsidRPr="00F539DB">
        <w:rPr>
          <w:lang w:val="hr-HR"/>
        </w:rPr>
        <w:t xml:space="preserve"> kroz</w:t>
      </w:r>
      <w:r>
        <w:t xml:space="preserve"> program </w:t>
      </w:r>
      <w:r w:rsidRPr="00F539DB">
        <w:rPr>
          <w:i/>
        </w:rPr>
        <w:t>International Military Education and Training</w:t>
      </w:r>
      <w:r>
        <w:rPr>
          <w:i/>
        </w:rPr>
        <w:t xml:space="preserve"> </w:t>
      </w:r>
      <w:r w:rsidRPr="00F539DB">
        <w:t xml:space="preserve">– </w:t>
      </w:r>
      <w:r>
        <w:rPr>
          <w:i/>
        </w:rPr>
        <w:t>IMET</w:t>
      </w:r>
      <w:r w:rsidRPr="00F539DB">
        <w:rPr>
          <w:i/>
        </w:rPr>
        <w:t>.</w:t>
      </w:r>
      <w:r w:rsidR="005F4AE6">
        <w:t xml:space="preserve"> </w:t>
      </w:r>
      <w:r w:rsidRPr="00F539DB">
        <w:rPr>
          <w:lang w:val="hr-HR"/>
        </w:rPr>
        <w:t>Funkcionalne izobrazbe i stručna usavršavanja u okviru vojnih i civilnih obrazovnih institucija u Republici Hrvatskoj završilo je 695 djelatnika (44 žene i 651 muškarac).</w:t>
      </w:r>
    </w:p>
    <w:p w14:paraId="7F1E72EA" w14:textId="77777777" w:rsidR="00E46770" w:rsidRDefault="00E46770" w:rsidP="00E46770">
      <w:pPr>
        <w:ind w:firstLine="708"/>
        <w:rPr>
          <w:lang w:val="hr-HR"/>
        </w:rPr>
      </w:pPr>
    </w:p>
    <w:p w14:paraId="4E2B6F4C" w14:textId="77777777" w:rsidR="00E46770" w:rsidRDefault="00E46770" w:rsidP="00E46770">
      <w:pPr>
        <w:jc w:val="center"/>
        <w:rPr>
          <w:lang w:val="hr-HR"/>
        </w:rPr>
      </w:pPr>
      <w:r w:rsidRPr="002008DC">
        <w:rPr>
          <w:noProof/>
          <w:lang w:val="hr-HR" w:eastAsia="hr-HR" w:bidi="ar-SA"/>
        </w:rPr>
        <w:drawing>
          <wp:inline distT="0" distB="0" distL="0" distR="0" wp14:anchorId="664A5AC0" wp14:editId="4D8868BE">
            <wp:extent cx="3727450" cy="1990598"/>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7450" cy="1990598"/>
                    </a:xfrm>
                    <a:prstGeom prst="rect">
                      <a:avLst/>
                    </a:prstGeom>
                    <a:noFill/>
                    <a:ln>
                      <a:noFill/>
                    </a:ln>
                  </pic:spPr>
                </pic:pic>
              </a:graphicData>
            </a:graphic>
          </wp:inline>
        </w:drawing>
      </w:r>
    </w:p>
    <w:p w14:paraId="73598CD9" w14:textId="77777777" w:rsidR="00E46770" w:rsidRPr="00A223DF" w:rsidRDefault="00E46770" w:rsidP="00E46770">
      <w:pPr>
        <w:ind w:right="-2"/>
        <w:jc w:val="center"/>
        <w:rPr>
          <w:b/>
          <w:sz w:val="20"/>
          <w:szCs w:val="20"/>
          <w:lang w:val="hr-HR"/>
        </w:rPr>
      </w:pPr>
      <w:r w:rsidRPr="00F539DB">
        <w:rPr>
          <w:b/>
          <w:iCs/>
          <w:sz w:val="20"/>
          <w:szCs w:val="20"/>
          <w:lang w:val="hr-HR"/>
        </w:rPr>
        <w:t>Prikaz 5. Završene funkcionalne izobrazbe i stručna usavršavanja u R</w:t>
      </w:r>
      <w:r>
        <w:rPr>
          <w:b/>
          <w:iCs/>
          <w:sz w:val="20"/>
          <w:szCs w:val="20"/>
          <w:lang w:val="hr-HR"/>
        </w:rPr>
        <w:t>epublici Hrvatskoj</w:t>
      </w:r>
      <w:r w:rsidRPr="00F539DB">
        <w:rPr>
          <w:b/>
          <w:iCs/>
          <w:sz w:val="20"/>
          <w:szCs w:val="20"/>
          <w:lang w:val="hr-HR"/>
        </w:rPr>
        <w:t xml:space="preserve"> u 2020. </w:t>
      </w:r>
      <w:r>
        <w:rPr>
          <w:b/>
          <w:iCs/>
          <w:sz w:val="20"/>
          <w:szCs w:val="20"/>
          <w:lang w:val="hr-HR"/>
        </w:rPr>
        <w:t>g</w:t>
      </w:r>
      <w:r w:rsidRPr="00F539DB">
        <w:rPr>
          <w:b/>
          <w:iCs/>
          <w:sz w:val="20"/>
          <w:szCs w:val="20"/>
          <w:lang w:val="hr-HR"/>
        </w:rPr>
        <w:t>odini</w:t>
      </w:r>
    </w:p>
    <w:p w14:paraId="4D7D63A8" w14:textId="77777777" w:rsidR="00E46770" w:rsidRDefault="00E46770" w:rsidP="00E46770">
      <w:pPr>
        <w:ind w:firstLine="708"/>
        <w:rPr>
          <w:lang w:val="hr-HR"/>
        </w:rPr>
      </w:pPr>
    </w:p>
    <w:p w14:paraId="5E650390" w14:textId="77777777" w:rsidR="00E46770" w:rsidRDefault="00E46770" w:rsidP="00E46770">
      <w:pPr>
        <w:ind w:firstLine="708"/>
        <w:rPr>
          <w:lang w:val="hr-HR"/>
        </w:rPr>
      </w:pPr>
      <w:r w:rsidRPr="00F539DB">
        <w:rPr>
          <w:lang w:val="hr-HR"/>
        </w:rPr>
        <w:lastRenderedPageBreak/>
        <w:t xml:space="preserve">Ovaj oblik izobrazbe završilo je i 38 djelatnika drugih državnih tijela </w:t>
      </w:r>
      <w:r w:rsidRPr="00127734">
        <w:rPr>
          <w:lang w:val="hr-HR"/>
        </w:rPr>
        <w:t>(M</w:t>
      </w:r>
      <w:r>
        <w:rPr>
          <w:lang w:val="hr-HR"/>
        </w:rPr>
        <w:t xml:space="preserve">inistarstvo unutarnjih poslova i </w:t>
      </w:r>
      <w:r w:rsidRPr="00127734">
        <w:rPr>
          <w:lang w:val="hr-HR"/>
        </w:rPr>
        <w:t>M</w:t>
      </w:r>
      <w:r>
        <w:rPr>
          <w:lang w:val="hr-HR"/>
        </w:rPr>
        <w:t>inistarstvo vanjskih i europskih poslova</w:t>
      </w:r>
      <w:r w:rsidRPr="00F539DB">
        <w:rPr>
          <w:lang w:val="hr-HR"/>
        </w:rPr>
        <w:t>)</w:t>
      </w:r>
      <w:r>
        <w:rPr>
          <w:lang w:val="hr-HR"/>
        </w:rPr>
        <w:t xml:space="preserve"> </w:t>
      </w:r>
      <w:r w:rsidRPr="00127734">
        <w:rPr>
          <w:lang w:val="hr-HR"/>
        </w:rPr>
        <w:t>i inozemnih polaznika (</w:t>
      </w:r>
      <w:r>
        <w:rPr>
          <w:lang w:val="hr-HR"/>
        </w:rPr>
        <w:t>Crna Gora</w:t>
      </w:r>
      <w:r w:rsidRPr="00127734">
        <w:rPr>
          <w:lang w:val="hr-HR"/>
        </w:rPr>
        <w:t>).</w:t>
      </w:r>
      <w:r>
        <w:rPr>
          <w:lang w:val="hr-HR"/>
        </w:rPr>
        <w:t xml:space="preserve"> </w:t>
      </w:r>
      <w:r w:rsidRPr="00F539DB">
        <w:rPr>
          <w:lang w:val="hr-HR"/>
        </w:rPr>
        <w:t>Izobrazba i tes</w:t>
      </w:r>
      <w:r>
        <w:rPr>
          <w:lang w:val="hr-HR"/>
        </w:rPr>
        <w:t>tiranje stranih jezika provedeni</w:t>
      </w:r>
      <w:r w:rsidRPr="00F539DB">
        <w:rPr>
          <w:lang w:val="hr-HR"/>
        </w:rPr>
        <w:t xml:space="preserve"> su u Središtu za s</w:t>
      </w:r>
      <w:r w:rsidR="0019302A">
        <w:rPr>
          <w:lang w:val="hr-HR"/>
        </w:rPr>
        <w:t>trane jezike „Katarina Zrinska“</w:t>
      </w:r>
      <w:r w:rsidRPr="00F539DB">
        <w:rPr>
          <w:lang w:val="hr-HR"/>
        </w:rPr>
        <w:t xml:space="preserve"> </w:t>
      </w:r>
      <w:r>
        <w:rPr>
          <w:lang w:val="hr-HR"/>
        </w:rPr>
        <w:t xml:space="preserve">u Zagrebu. </w:t>
      </w:r>
      <w:r w:rsidRPr="00F539DB">
        <w:rPr>
          <w:lang w:val="hr-HR"/>
        </w:rPr>
        <w:t>U 2020. iz engleskog, njemačkog, francuskog i talijanskog jezika po ALCPT i ECL metodi testirano je 4193, a po STANA</w:t>
      </w:r>
      <w:r>
        <w:rPr>
          <w:lang w:val="hr-HR"/>
        </w:rPr>
        <w:t>G 6001 metodi 115 djelatnika.</w:t>
      </w:r>
      <w:r w:rsidR="005F4AE6">
        <w:rPr>
          <w:lang w:val="hr-HR"/>
        </w:rPr>
        <w:t xml:space="preserve"> </w:t>
      </w:r>
      <w:r w:rsidRPr="00F539DB">
        <w:rPr>
          <w:lang w:val="hr-HR"/>
        </w:rPr>
        <w:t xml:space="preserve">U Središtu za </w:t>
      </w:r>
      <w:r w:rsidR="0019302A">
        <w:rPr>
          <w:lang w:val="hr-HR"/>
        </w:rPr>
        <w:t>strane jezike „Katarina Zrinska“</w:t>
      </w:r>
      <w:r w:rsidRPr="00F539DB">
        <w:rPr>
          <w:lang w:val="hr-HR"/>
        </w:rPr>
        <w:t xml:space="preserve"> zbog pandemije </w:t>
      </w:r>
      <w:r w:rsidR="00CE4304">
        <w:rPr>
          <w:lang w:val="hr-HR"/>
        </w:rPr>
        <w:t xml:space="preserve">bolesti </w:t>
      </w:r>
      <w:r w:rsidRPr="00F539DB">
        <w:rPr>
          <w:lang w:val="hr-HR"/>
        </w:rPr>
        <w:t>COVID-19, tijekom 2020. provedena su u dva tečaja koje je završilo 166 polaznika (31 žena i 135 muškaraca) uključujući i 24 pola</w:t>
      </w:r>
      <w:r>
        <w:rPr>
          <w:lang w:val="hr-HR"/>
        </w:rPr>
        <w:t xml:space="preserve">znika iz drugih državnih tijela </w:t>
      </w:r>
      <w:r w:rsidRPr="00127734">
        <w:rPr>
          <w:lang w:val="hr-HR"/>
        </w:rPr>
        <w:t>i inozemnih polaznika (</w:t>
      </w:r>
      <w:r>
        <w:rPr>
          <w:lang w:val="hr-HR"/>
        </w:rPr>
        <w:t>Crna Gora</w:t>
      </w:r>
      <w:r w:rsidRPr="00127734">
        <w:rPr>
          <w:lang w:val="hr-HR"/>
        </w:rPr>
        <w:t>).</w:t>
      </w:r>
    </w:p>
    <w:p w14:paraId="64469BDA" w14:textId="77777777" w:rsidR="00E46770" w:rsidRDefault="00E46770" w:rsidP="00E46770">
      <w:pPr>
        <w:jc w:val="center"/>
        <w:rPr>
          <w:lang w:val="hr-HR"/>
        </w:rPr>
      </w:pPr>
      <w:r w:rsidRPr="002008DC">
        <w:rPr>
          <w:noProof/>
          <w:lang w:val="hr-HR" w:eastAsia="hr-HR" w:bidi="ar-SA"/>
        </w:rPr>
        <w:drawing>
          <wp:inline distT="0" distB="0" distL="0" distR="0" wp14:anchorId="05271792" wp14:editId="47BFE7A6">
            <wp:extent cx="3321050" cy="13343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3745" cy="1335389"/>
                    </a:xfrm>
                    <a:prstGeom prst="rect">
                      <a:avLst/>
                    </a:prstGeom>
                    <a:noFill/>
                    <a:ln>
                      <a:noFill/>
                    </a:ln>
                  </pic:spPr>
                </pic:pic>
              </a:graphicData>
            </a:graphic>
          </wp:inline>
        </w:drawing>
      </w:r>
    </w:p>
    <w:p w14:paraId="03D5F3A8" w14:textId="77777777" w:rsidR="00E46770" w:rsidRPr="00F539DB" w:rsidRDefault="00E46770" w:rsidP="00E46770">
      <w:pPr>
        <w:jc w:val="center"/>
        <w:rPr>
          <w:b/>
          <w:iCs/>
          <w:sz w:val="20"/>
          <w:szCs w:val="20"/>
          <w:lang w:val="hr-HR"/>
        </w:rPr>
      </w:pPr>
      <w:r w:rsidRPr="00F539DB">
        <w:rPr>
          <w:b/>
          <w:iCs/>
          <w:sz w:val="20"/>
          <w:szCs w:val="20"/>
          <w:lang w:val="hr-HR"/>
        </w:rPr>
        <w:t xml:space="preserve">Prikaz 6. Završeni tečajevi stranih jezika u 2020. </w:t>
      </w:r>
    </w:p>
    <w:p w14:paraId="41F1385E" w14:textId="77777777" w:rsidR="00E46770" w:rsidRPr="00F539DB" w:rsidRDefault="00E46770" w:rsidP="00E46770">
      <w:pPr>
        <w:keepNext/>
        <w:spacing w:before="240" w:after="60"/>
        <w:ind w:firstLine="708"/>
        <w:outlineLvl w:val="1"/>
        <w:rPr>
          <w:b/>
          <w:bCs/>
          <w:iCs/>
          <w:szCs w:val="28"/>
          <w:lang w:val="hr-HR"/>
        </w:rPr>
      </w:pPr>
      <w:bookmarkStart w:id="37" w:name="_Toc73283065"/>
      <w:r w:rsidRPr="00F539DB">
        <w:rPr>
          <w:b/>
          <w:bCs/>
          <w:iCs/>
          <w:szCs w:val="28"/>
          <w:lang w:val="hr-HR"/>
        </w:rPr>
        <w:t>1.4.4. Dragovoljno vojno osposobljavanje</w:t>
      </w:r>
      <w:bookmarkEnd w:id="37"/>
    </w:p>
    <w:p w14:paraId="5E0C3ACC" w14:textId="77777777" w:rsidR="00E46770" w:rsidRPr="00F539DB" w:rsidRDefault="00E46770" w:rsidP="00E46770">
      <w:pPr>
        <w:ind w:firstLine="708"/>
        <w:rPr>
          <w:lang w:val="hr-HR"/>
        </w:rPr>
      </w:pPr>
      <w:r w:rsidRPr="00F539DB">
        <w:rPr>
          <w:lang w:val="hr-HR"/>
        </w:rPr>
        <w:t>Dragovoljnim vojnim osposobljavanjem ročnici stječu vojna znanja i vještine za obnašanje vojničkih dužnosti u Hrvatskoj vojsci, što je jedan od uvjeta za prijam u djelatnu vojnu službu odnosno u razvrstanu pričuvu.</w:t>
      </w:r>
    </w:p>
    <w:p w14:paraId="16389D59" w14:textId="77777777" w:rsidR="00CE4304" w:rsidRDefault="00E46770" w:rsidP="00E46770">
      <w:pPr>
        <w:ind w:firstLine="708"/>
        <w:rPr>
          <w:lang w:val="hr-HR"/>
        </w:rPr>
      </w:pPr>
      <w:r w:rsidRPr="00F539DB">
        <w:rPr>
          <w:lang w:val="hr-HR"/>
        </w:rPr>
        <w:t>U 2020. dragovoljno vojno osposobljavanje realizirano je u dva redovna uputna roka po standardnom programu obuke u trajanju od 40 radnih dana</w:t>
      </w:r>
      <w:r>
        <w:rPr>
          <w:lang w:val="hr-HR"/>
        </w:rPr>
        <w:t xml:space="preserve"> </w:t>
      </w:r>
      <w:r w:rsidRPr="00F539DB">
        <w:rPr>
          <w:lang w:val="hr-HR"/>
        </w:rPr>
        <w:t xml:space="preserve">i </w:t>
      </w:r>
      <w:r>
        <w:rPr>
          <w:lang w:val="hr-HR"/>
        </w:rPr>
        <w:t>pet</w:t>
      </w:r>
      <w:r w:rsidRPr="00F539DB">
        <w:rPr>
          <w:lang w:val="hr-HR"/>
        </w:rPr>
        <w:t xml:space="preserve"> izvanrednih uputnih rokova po skraćenom programu obuke. Po standardnom programu obuke pristupilo je 544 kandidata, a na izvanredne uputne rokove pristupilo je </w:t>
      </w:r>
      <w:r>
        <w:rPr>
          <w:lang w:val="hr-HR"/>
        </w:rPr>
        <w:t>šest</w:t>
      </w:r>
      <w:r w:rsidRPr="00F539DB">
        <w:rPr>
          <w:lang w:val="hr-HR"/>
        </w:rPr>
        <w:t xml:space="preserve"> doktora medicine, </w:t>
      </w:r>
      <w:r>
        <w:rPr>
          <w:lang w:val="hr-HR"/>
        </w:rPr>
        <w:t>sedam</w:t>
      </w:r>
      <w:r w:rsidRPr="00F539DB">
        <w:rPr>
          <w:lang w:val="hr-HR"/>
        </w:rPr>
        <w:t xml:space="preserve"> vojnih specijalista, 20 vojnih stipendista i 15</w:t>
      </w:r>
      <w:r w:rsidRPr="00F539DB">
        <w:rPr>
          <w:b/>
          <w:lang w:val="hr-HR"/>
        </w:rPr>
        <w:t xml:space="preserve"> </w:t>
      </w:r>
      <w:r w:rsidRPr="00F539DB">
        <w:rPr>
          <w:lang w:val="hr-HR"/>
        </w:rPr>
        <w:t xml:space="preserve">kandidata za časnike po raspisanom javnom natječaju. </w:t>
      </w:r>
    </w:p>
    <w:p w14:paraId="14F90EC4" w14:textId="77777777" w:rsidR="00E46770" w:rsidRPr="00F539DB" w:rsidRDefault="00E46770" w:rsidP="00E46770">
      <w:pPr>
        <w:ind w:firstLine="708"/>
        <w:rPr>
          <w:lang w:val="hr-HR"/>
        </w:rPr>
      </w:pPr>
      <w:r w:rsidRPr="00F539DB">
        <w:rPr>
          <w:lang w:val="hr-HR"/>
        </w:rPr>
        <w:t xml:space="preserve">Dragovoljno vojno osposobljavanje </w:t>
      </w:r>
      <w:r>
        <w:rPr>
          <w:lang w:val="hr-HR"/>
        </w:rPr>
        <w:t xml:space="preserve">u 2020. godini </w:t>
      </w:r>
      <w:r w:rsidRPr="00F539DB">
        <w:rPr>
          <w:lang w:val="hr-HR"/>
        </w:rPr>
        <w:t>završilo je 567</w:t>
      </w:r>
      <w:r w:rsidRPr="00F539DB">
        <w:rPr>
          <w:b/>
          <w:lang w:val="hr-HR"/>
        </w:rPr>
        <w:t xml:space="preserve"> </w:t>
      </w:r>
      <w:r w:rsidRPr="00F539DB">
        <w:rPr>
          <w:lang w:val="hr-HR"/>
        </w:rPr>
        <w:t>ročnika.</w:t>
      </w:r>
    </w:p>
    <w:p w14:paraId="31B827DB" w14:textId="77777777" w:rsidR="00E46770" w:rsidRPr="00F539DB" w:rsidRDefault="00E46770" w:rsidP="00E46770">
      <w:pPr>
        <w:ind w:firstLine="708"/>
        <w:rPr>
          <w:color w:val="FF0000"/>
          <w:lang w:val="hr-HR"/>
        </w:rPr>
      </w:pPr>
    </w:p>
    <w:p w14:paraId="00DDCE4F" w14:textId="77777777" w:rsidR="00E46770" w:rsidRPr="008221A2" w:rsidRDefault="00E46770" w:rsidP="00E46770">
      <w:pPr>
        <w:jc w:val="center"/>
        <w:rPr>
          <w:lang w:val="hr-HR"/>
        </w:rPr>
      </w:pPr>
      <w:r w:rsidRPr="007D655D">
        <w:rPr>
          <w:noProof/>
          <w:lang w:val="hr-HR" w:eastAsia="hr-HR" w:bidi="ar-SA"/>
        </w:rPr>
        <w:lastRenderedPageBreak/>
        <w:drawing>
          <wp:inline distT="0" distB="0" distL="0" distR="0" wp14:anchorId="28269A35" wp14:editId="6BF6A0FE">
            <wp:extent cx="4406900" cy="1880579"/>
            <wp:effectExtent l="0" t="0" r="12700" b="24765"/>
            <wp:docPr id="3"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4066B1" w14:textId="77777777" w:rsidR="00E46770" w:rsidRPr="00F539DB" w:rsidRDefault="00E46770" w:rsidP="00E46770">
      <w:pPr>
        <w:jc w:val="center"/>
        <w:rPr>
          <w:b/>
          <w:sz w:val="20"/>
          <w:szCs w:val="20"/>
          <w:lang w:val="hr-HR"/>
        </w:rPr>
      </w:pPr>
      <w:r w:rsidRPr="00F539DB">
        <w:rPr>
          <w:b/>
          <w:sz w:val="20"/>
          <w:szCs w:val="20"/>
          <w:lang w:val="hr-HR"/>
        </w:rPr>
        <w:t xml:space="preserve">Prikaz 7. Broj dragovoljnih ročnika koji su završili osposobljavanje od 2008. do 2020. godine </w:t>
      </w:r>
    </w:p>
    <w:p w14:paraId="39B084C5" w14:textId="77777777" w:rsidR="00E46770" w:rsidRPr="00F539DB" w:rsidRDefault="00E46770" w:rsidP="00E46770">
      <w:pPr>
        <w:keepNext/>
        <w:spacing w:before="240" w:after="60"/>
        <w:ind w:firstLine="708"/>
        <w:outlineLvl w:val="1"/>
        <w:rPr>
          <w:b/>
          <w:bCs/>
          <w:iCs/>
          <w:szCs w:val="28"/>
          <w:lang w:val="hr-HR" w:eastAsia="hr-HR"/>
        </w:rPr>
      </w:pPr>
      <w:bookmarkStart w:id="38" w:name="_Toc73283066"/>
      <w:r w:rsidRPr="00F539DB">
        <w:rPr>
          <w:b/>
          <w:bCs/>
          <w:iCs/>
          <w:szCs w:val="28"/>
          <w:lang w:val="hr-HR" w:eastAsia="hr-HR"/>
        </w:rPr>
        <w:t>1.4.5. Pričuvni sastav</w:t>
      </w:r>
      <w:bookmarkEnd w:id="38"/>
    </w:p>
    <w:p w14:paraId="43E25128" w14:textId="77777777" w:rsidR="00E46770" w:rsidRDefault="00E46770" w:rsidP="00E46770">
      <w:pPr>
        <w:tabs>
          <w:tab w:val="left" w:pos="-567"/>
          <w:tab w:val="left" w:pos="284"/>
        </w:tabs>
        <w:ind w:right="-286" w:firstLine="708"/>
        <w:rPr>
          <w:lang w:val="hr-HR"/>
        </w:rPr>
      </w:pPr>
      <w:r w:rsidRPr="00F539DB">
        <w:rPr>
          <w:lang w:val="hr-HR"/>
        </w:rPr>
        <w:t xml:space="preserve">Pričuvne postrojbe jedan </w:t>
      </w:r>
      <w:r>
        <w:rPr>
          <w:lang w:val="hr-HR"/>
        </w:rPr>
        <w:t xml:space="preserve">su </w:t>
      </w:r>
      <w:r w:rsidRPr="00F539DB">
        <w:rPr>
          <w:lang w:val="hr-HR"/>
        </w:rPr>
        <w:t>od temelja na kojem je izgrađena Hrvatska vojska u Domovinskom</w:t>
      </w:r>
      <w:r>
        <w:rPr>
          <w:lang w:val="hr-HR"/>
        </w:rPr>
        <w:t>e ratu. D</w:t>
      </w:r>
      <w:r w:rsidRPr="00F539DB">
        <w:rPr>
          <w:lang w:val="hr-HR"/>
        </w:rPr>
        <w:t xml:space="preserve">anas je pričuvni sastav Hrvatske vojske jedna od sastavnica sustava domovinske sigurnosti. U skladu s tim, radi revitalizacije pričuvne komponente Hrvatske </w:t>
      </w:r>
      <w:r>
        <w:rPr>
          <w:lang w:val="hr-HR"/>
        </w:rPr>
        <w:t>vojske, u veljači 2017. donesena</w:t>
      </w:r>
      <w:r w:rsidRPr="00F539DB">
        <w:rPr>
          <w:lang w:val="hr-HR"/>
        </w:rPr>
        <w:t xml:space="preserve"> je Odluka o veličini, sastavu i mobilizacijskom razvoju Oružanih snaga Republike Hrvatske. Odlukom je utvrđena brojčana veličina do 21</w:t>
      </w:r>
      <w:r>
        <w:rPr>
          <w:lang w:val="hr-HR"/>
        </w:rPr>
        <w:t xml:space="preserve"> </w:t>
      </w:r>
      <w:r w:rsidRPr="00F539DB">
        <w:rPr>
          <w:lang w:val="hr-HR"/>
        </w:rPr>
        <w:t>000 pripadnika pričuvnog sastava, od čega do 1000 ugovornih pričuvnika i do 20</w:t>
      </w:r>
      <w:r>
        <w:rPr>
          <w:lang w:val="hr-HR"/>
        </w:rPr>
        <w:t xml:space="preserve"> </w:t>
      </w:r>
      <w:r w:rsidRPr="00F539DB">
        <w:rPr>
          <w:lang w:val="hr-HR"/>
        </w:rPr>
        <w:t>000 razvrstanih pričuvnika.</w:t>
      </w:r>
    </w:p>
    <w:p w14:paraId="5C505255" w14:textId="77777777" w:rsidR="00E46770" w:rsidRPr="00F539DB" w:rsidRDefault="00E46770" w:rsidP="00E46770">
      <w:pPr>
        <w:tabs>
          <w:tab w:val="left" w:pos="-567"/>
          <w:tab w:val="left" w:pos="284"/>
        </w:tabs>
        <w:ind w:right="-286"/>
        <w:rPr>
          <w:lang w:val="hr-HR"/>
        </w:rPr>
      </w:pPr>
    </w:p>
    <w:p w14:paraId="107368D0" w14:textId="77777777" w:rsidR="00E46770" w:rsidRPr="008221A2" w:rsidRDefault="00E46770" w:rsidP="00E46770">
      <w:pPr>
        <w:rPr>
          <w:lang w:val="hr-HR"/>
        </w:rPr>
      </w:pPr>
      <w:r w:rsidRPr="00F539DB">
        <w:rPr>
          <w:rFonts w:eastAsia="Calibri"/>
          <w:noProof/>
          <w:sz w:val="22"/>
          <w:szCs w:val="22"/>
          <w:lang w:val="hr-HR" w:eastAsia="hr-HR" w:bidi="ar-SA"/>
        </w:rPr>
        <w:lastRenderedPageBreak/>
        <w:drawing>
          <wp:inline distT="0" distB="0" distL="0" distR="0" wp14:anchorId="6F8B23E3" wp14:editId="47EC9FCB">
            <wp:extent cx="2590800" cy="30607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srcRect/>
                    <a:stretch>
                      <a:fillRect/>
                    </a:stretch>
                  </pic:blipFill>
                  <pic:spPr bwMode="auto">
                    <a:xfrm>
                      <a:off x="0" y="0"/>
                      <a:ext cx="2590800" cy="3060700"/>
                    </a:xfrm>
                    <a:prstGeom prst="rect">
                      <a:avLst/>
                    </a:prstGeom>
                    <a:noFill/>
                    <a:ln w="9525">
                      <a:noFill/>
                      <a:miter lim="800000"/>
                      <a:headEnd/>
                      <a:tailEnd/>
                    </a:ln>
                  </pic:spPr>
                </pic:pic>
              </a:graphicData>
            </a:graphic>
          </wp:inline>
        </w:drawing>
      </w:r>
      <w:r w:rsidR="005F4AE6">
        <w:rPr>
          <w:lang w:val="hr-HR"/>
        </w:rPr>
        <w:t xml:space="preserve">      </w:t>
      </w:r>
      <w:r>
        <w:rPr>
          <w:lang w:val="hr-HR"/>
        </w:rPr>
        <w:t xml:space="preserve"> </w:t>
      </w:r>
      <w:r w:rsidRPr="002008DC">
        <w:rPr>
          <w:noProof/>
          <w:lang w:val="hr-HR" w:eastAsia="hr-HR" w:bidi="ar-SA"/>
        </w:rPr>
        <w:drawing>
          <wp:inline distT="0" distB="0" distL="0" distR="0" wp14:anchorId="5BBB10FA" wp14:editId="328725AE">
            <wp:extent cx="2578100" cy="275713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145" cy="2763598"/>
                    </a:xfrm>
                    <a:prstGeom prst="rect">
                      <a:avLst/>
                    </a:prstGeom>
                    <a:noFill/>
                    <a:ln>
                      <a:noFill/>
                    </a:ln>
                  </pic:spPr>
                </pic:pic>
              </a:graphicData>
            </a:graphic>
          </wp:inline>
        </w:drawing>
      </w:r>
    </w:p>
    <w:p w14:paraId="3688B68D" w14:textId="77777777" w:rsidR="00E46770" w:rsidRPr="00F539DB" w:rsidRDefault="00E46770" w:rsidP="00E46770">
      <w:pPr>
        <w:spacing w:line="240" w:lineRule="auto"/>
        <w:jc w:val="center"/>
        <w:rPr>
          <w:b/>
          <w:sz w:val="20"/>
          <w:szCs w:val="20"/>
          <w:lang w:val="hr-HR" w:eastAsia="hr-HR"/>
        </w:rPr>
      </w:pPr>
      <w:r w:rsidRPr="00F539DB">
        <w:rPr>
          <w:b/>
          <w:noProof/>
          <w:sz w:val="20"/>
          <w:szCs w:val="20"/>
          <w:lang w:val="hr-HR" w:eastAsia="en-GB" w:bidi="ar-SA"/>
        </w:rPr>
        <w:t>Prikaz 8. Struktura, brojn</w:t>
      </w:r>
      <w:r>
        <w:rPr>
          <w:b/>
          <w:noProof/>
          <w:sz w:val="20"/>
          <w:szCs w:val="20"/>
          <w:lang w:val="hr-HR" w:eastAsia="en-GB" w:bidi="ar-SA"/>
        </w:rPr>
        <w:t xml:space="preserve">o stanje i razmještaj pričuvnih </w:t>
      </w:r>
      <w:r w:rsidRPr="00F539DB">
        <w:rPr>
          <w:b/>
          <w:noProof/>
          <w:sz w:val="20"/>
          <w:szCs w:val="20"/>
          <w:lang w:val="hr-HR" w:eastAsia="en-GB" w:bidi="ar-SA"/>
        </w:rPr>
        <w:t>postrojbi Hrvatske vojske</w:t>
      </w:r>
    </w:p>
    <w:p w14:paraId="35D00189" w14:textId="77777777" w:rsidR="00E46770" w:rsidRPr="008221A2" w:rsidRDefault="00E46770" w:rsidP="00E46770">
      <w:pPr>
        <w:ind w:firstLine="708"/>
        <w:rPr>
          <w:lang w:val="hr-HR" w:eastAsia="hr-HR"/>
        </w:rPr>
      </w:pPr>
    </w:p>
    <w:p w14:paraId="07D7B519" w14:textId="77777777" w:rsidR="00E46770" w:rsidRPr="00F539DB" w:rsidRDefault="00E46770" w:rsidP="00E46770">
      <w:pPr>
        <w:ind w:firstLine="708"/>
        <w:rPr>
          <w:lang w:val="hr-HR" w:eastAsia="hr-HR"/>
        </w:rPr>
      </w:pPr>
      <w:r w:rsidRPr="00F539DB">
        <w:rPr>
          <w:lang w:val="hr-HR" w:eastAsia="hr-HR"/>
        </w:rPr>
        <w:t>Od ukupnog broja pričuvnika predviđenih ustrojem Hrvatske vojske pričuvne postrojbe popunjene su s</w:t>
      </w:r>
      <w:r>
        <w:rPr>
          <w:lang w:val="hr-HR" w:eastAsia="hr-HR"/>
        </w:rPr>
        <w:t>a</w:t>
      </w:r>
      <w:r w:rsidRPr="00F539DB">
        <w:rPr>
          <w:lang w:val="hr-HR" w:eastAsia="hr-HR"/>
        </w:rPr>
        <w:t xml:space="preserve"> 17</w:t>
      </w:r>
      <w:r>
        <w:rPr>
          <w:lang w:val="hr-HR" w:eastAsia="hr-HR"/>
        </w:rPr>
        <w:t xml:space="preserve"> </w:t>
      </w:r>
      <w:r w:rsidRPr="00F539DB">
        <w:rPr>
          <w:lang w:val="hr-HR" w:eastAsia="hr-HR"/>
        </w:rPr>
        <w:t>532 razvrstanih pričuvnika (96,4</w:t>
      </w:r>
      <w:r>
        <w:rPr>
          <w:lang w:val="hr-HR" w:eastAsia="hr-HR"/>
        </w:rPr>
        <w:t xml:space="preserve"> %). </w:t>
      </w:r>
      <w:r w:rsidRPr="00F539DB">
        <w:rPr>
          <w:lang w:val="hr-HR" w:eastAsia="hr-HR"/>
        </w:rPr>
        <w:t>Radi kvalitetnijeg obavljanja zadaća, planiranja popune i provedbe obuke pričuvnika za pje</w:t>
      </w:r>
      <w:r w:rsidRPr="00F539DB">
        <w:rPr>
          <w:rFonts w:eastAsia="MS Mincho"/>
          <w:lang w:val="hr-HR" w:eastAsia="hr-HR"/>
        </w:rPr>
        <w:t>š</w:t>
      </w:r>
      <w:r w:rsidRPr="00F539DB">
        <w:rPr>
          <w:lang w:val="hr-HR" w:eastAsia="hr-HR"/>
        </w:rPr>
        <w:t>ačke pričuvne postrojbe ranga bojni i pukovnija u okviru mirnodopskog ustroja/djelatnog sastava Hrvatske vojske utvrđen</w:t>
      </w:r>
      <w:r>
        <w:rPr>
          <w:lang w:val="hr-HR" w:eastAsia="hr-HR"/>
        </w:rPr>
        <w:t xml:space="preserve">e su djelatne razvojne jezgre. </w:t>
      </w:r>
      <w:r w:rsidRPr="00F539DB">
        <w:rPr>
          <w:lang w:val="hr-HR" w:eastAsia="hr-HR"/>
        </w:rPr>
        <w:t>U zapovjedni</w:t>
      </w:r>
      <w:r w:rsidRPr="00F539DB">
        <w:rPr>
          <w:rFonts w:eastAsia="MS Mincho"/>
          <w:lang w:val="hr-HR" w:eastAsia="hr-HR"/>
        </w:rPr>
        <w:t>š</w:t>
      </w:r>
      <w:r w:rsidRPr="00F539DB">
        <w:rPr>
          <w:lang w:val="hr-HR" w:eastAsia="hr-HR"/>
        </w:rPr>
        <w:t>tvima pje</w:t>
      </w:r>
      <w:r w:rsidRPr="00F539DB">
        <w:rPr>
          <w:rFonts w:eastAsia="MS Mincho"/>
          <w:lang w:val="hr-HR" w:eastAsia="hr-HR"/>
        </w:rPr>
        <w:t>š</w:t>
      </w:r>
      <w:r>
        <w:rPr>
          <w:lang w:val="hr-HR" w:eastAsia="hr-HR"/>
        </w:rPr>
        <w:t>ačkih pukovnija i 2. t</w:t>
      </w:r>
      <w:r w:rsidRPr="00F539DB">
        <w:rPr>
          <w:lang w:val="hr-HR" w:eastAsia="hr-HR"/>
        </w:rPr>
        <w:t xml:space="preserve">opničko-raketnoj pukovniji Knin raspoređeno je osam djelatnih vojnih osoba te po </w:t>
      </w:r>
      <w:r w:rsidRPr="00F539DB">
        <w:rPr>
          <w:rFonts w:eastAsia="MS Mincho"/>
          <w:lang w:val="hr-HR" w:eastAsia="hr-HR"/>
        </w:rPr>
        <w:t>š</w:t>
      </w:r>
      <w:r w:rsidRPr="00F539DB">
        <w:rPr>
          <w:lang w:val="hr-HR" w:eastAsia="hr-HR"/>
        </w:rPr>
        <w:t>est djelatnih vojnih osoba u zapovjedni</w:t>
      </w:r>
      <w:r w:rsidRPr="00F539DB">
        <w:rPr>
          <w:rFonts w:eastAsia="MS Mincho"/>
          <w:lang w:val="hr-HR" w:eastAsia="hr-HR"/>
        </w:rPr>
        <w:t>š</w:t>
      </w:r>
      <w:r w:rsidRPr="00F539DB">
        <w:rPr>
          <w:lang w:val="hr-HR" w:eastAsia="hr-HR"/>
        </w:rPr>
        <w:t xml:space="preserve">tvima prvih bojni </w:t>
      </w:r>
      <w:r w:rsidRPr="00F539DB">
        <w:rPr>
          <w:lang w:val="hr-HR" w:eastAsia="hr-HR"/>
        </w:rPr>
        <w:lastRenderedPageBreak/>
        <w:t>1., 2. i 5. pje</w:t>
      </w:r>
      <w:r w:rsidRPr="00F539DB">
        <w:rPr>
          <w:rFonts w:eastAsia="MS Mincho"/>
          <w:lang w:val="hr-HR" w:eastAsia="hr-HR"/>
        </w:rPr>
        <w:t>š</w:t>
      </w:r>
      <w:r>
        <w:rPr>
          <w:lang w:val="hr-HR" w:eastAsia="hr-HR"/>
        </w:rPr>
        <w:t>ačke pukovnije.</w:t>
      </w:r>
      <w:r w:rsidR="005F4AE6">
        <w:rPr>
          <w:lang w:val="hr-HR" w:eastAsia="hr-HR"/>
        </w:rPr>
        <w:t xml:space="preserve"> </w:t>
      </w:r>
      <w:r w:rsidRPr="00F539DB">
        <w:rPr>
          <w:lang w:val="hr-HR" w:eastAsia="hr-HR"/>
        </w:rPr>
        <w:t xml:space="preserve">Tijekom 2020. godine razvrstani pričuvnici nisu bili pozivani na planirano osposobljavanje zbog pandemije </w:t>
      </w:r>
      <w:r w:rsidR="00CE4304">
        <w:rPr>
          <w:lang w:val="hr-HR" w:eastAsia="hr-HR"/>
        </w:rPr>
        <w:t xml:space="preserve">bolesti </w:t>
      </w:r>
      <w:r w:rsidRPr="00F539DB">
        <w:rPr>
          <w:lang w:val="hr-HR" w:eastAsia="hr-HR"/>
        </w:rPr>
        <w:t>COVID-19.</w:t>
      </w:r>
    </w:p>
    <w:p w14:paraId="794B28C4" w14:textId="77777777" w:rsidR="00E46770" w:rsidRPr="00F539DB" w:rsidRDefault="00E46770" w:rsidP="00E46770">
      <w:pPr>
        <w:ind w:firstLine="708"/>
        <w:rPr>
          <w:lang w:val="hr-HR" w:eastAsia="hr-HR"/>
        </w:rPr>
      </w:pPr>
      <w:r w:rsidRPr="00F539DB">
        <w:rPr>
          <w:lang w:val="hr-HR" w:eastAsia="hr-HR"/>
        </w:rPr>
        <w:t>Na prijedlog Hrvatskoga olimpijskog odbora, Ministarstvo obrane je 2020. sklopilo ugovor o slu</w:t>
      </w:r>
      <w:r w:rsidRPr="00F539DB">
        <w:rPr>
          <w:rFonts w:eastAsia="MS Mincho"/>
          <w:lang w:val="hr-HR" w:eastAsia="hr-HR"/>
        </w:rPr>
        <w:t>ž</w:t>
      </w:r>
      <w:r w:rsidRPr="00F539DB">
        <w:rPr>
          <w:lang w:val="hr-HR" w:eastAsia="hr-HR"/>
        </w:rPr>
        <w:t xml:space="preserve">bi u ugovornoj pričuvi s 40 vrhunskih </w:t>
      </w:r>
      <w:r>
        <w:rPr>
          <w:lang w:val="hr-HR" w:eastAsia="hr-HR"/>
        </w:rPr>
        <w:t>s</w:t>
      </w:r>
      <w:r w:rsidRPr="00F539DB">
        <w:rPr>
          <w:lang w:val="hr-HR" w:eastAsia="hr-HR"/>
        </w:rPr>
        <w:t>porta</w:t>
      </w:r>
      <w:r w:rsidRPr="00F539DB">
        <w:rPr>
          <w:rFonts w:eastAsia="MS Mincho"/>
          <w:lang w:val="hr-HR" w:eastAsia="hr-HR"/>
        </w:rPr>
        <w:t xml:space="preserve">ša </w:t>
      </w:r>
      <w:r>
        <w:rPr>
          <w:lang w:val="hr-HR" w:eastAsia="hr-HR"/>
        </w:rPr>
        <w:t xml:space="preserve">na određeno vrijeme. </w:t>
      </w:r>
      <w:r w:rsidRPr="00F539DB">
        <w:rPr>
          <w:lang w:val="hr-HR" w:eastAsia="hr-HR"/>
        </w:rPr>
        <w:t xml:space="preserve">Svrha ugovornih pričuvnika vrhunskih </w:t>
      </w:r>
      <w:r>
        <w:rPr>
          <w:lang w:val="hr-HR" w:eastAsia="hr-HR"/>
        </w:rPr>
        <w:t>s</w:t>
      </w:r>
      <w:r w:rsidRPr="00F539DB">
        <w:rPr>
          <w:lang w:val="hr-HR" w:eastAsia="hr-HR"/>
        </w:rPr>
        <w:t>porta</w:t>
      </w:r>
      <w:r w:rsidRPr="00F539DB">
        <w:rPr>
          <w:rFonts w:eastAsia="MS Mincho"/>
          <w:lang w:val="hr-HR" w:eastAsia="hr-HR"/>
        </w:rPr>
        <w:t>š</w:t>
      </w:r>
      <w:r w:rsidRPr="00F539DB">
        <w:rPr>
          <w:lang w:val="hr-HR" w:eastAsia="hr-HR"/>
        </w:rPr>
        <w:t xml:space="preserve">a je promicanje zdravog načina </w:t>
      </w:r>
      <w:r w:rsidRPr="00F539DB">
        <w:rPr>
          <w:rFonts w:eastAsia="MS Mincho"/>
          <w:lang w:val="hr-HR" w:eastAsia="hr-HR"/>
        </w:rPr>
        <w:t>ž</w:t>
      </w:r>
      <w:r w:rsidRPr="00F539DB">
        <w:rPr>
          <w:lang w:val="hr-HR" w:eastAsia="hr-HR"/>
        </w:rPr>
        <w:t>ivota u Hrvatskoj vojsci</w:t>
      </w:r>
      <w:r w:rsidR="0019302A">
        <w:rPr>
          <w:lang w:val="hr-HR" w:eastAsia="hr-HR"/>
        </w:rPr>
        <w:t>,</w:t>
      </w:r>
      <w:r w:rsidRPr="00F539DB">
        <w:rPr>
          <w:lang w:val="hr-HR" w:eastAsia="hr-HR"/>
        </w:rPr>
        <w:t xml:space="preserve"> kao i promid</w:t>
      </w:r>
      <w:r w:rsidRPr="00F539DB">
        <w:rPr>
          <w:rFonts w:eastAsia="MS Mincho"/>
          <w:lang w:val="hr-HR" w:eastAsia="hr-HR"/>
        </w:rPr>
        <w:t>ž</w:t>
      </w:r>
      <w:r w:rsidRPr="00F539DB">
        <w:rPr>
          <w:lang w:val="hr-HR" w:eastAsia="hr-HR"/>
        </w:rPr>
        <w:t xml:space="preserve">ba Hrvatske vojske prilikom </w:t>
      </w:r>
      <w:r>
        <w:rPr>
          <w:lang w:val="hr-HR" w:eastAsia="hr-HR"/>
        </w:rPr>
        <w:t>s</w:t>
      </w:r>
      <w:r w:rsidRPr="00F539DB">
        <w:rPr>
          <w:lang w:val="hr-HR" w:eastAsia="hr-HR"/>
        </w:rPr>
        <w:t>portskih aktivnosti u Republici Hrvatskoj i inozemstvu.</w:t>
      </w:r>
    </w:p>
    <w:p w14:paraId="5367D93E" w14:textId="77777777" w:rsidR="00E46770" w:rsidRPr="00F539DB" w:rsidRDefault="00E46770" w:rsidP="00E46770">
      <w:pPr>
        <w:pStyle w:val="Heading2"/>
        <w:ind w:firstLine="708"/>
        <w:rPr>
          <w:lang w:val="hr-HR"/>
        </w:rPr>
      </w:pPr>
      <w:bookmarkStart w:id="39" w:name="_Toc476909953"/>
      <w:bookmarkStart w:id="40" w:name="_Toc476909951"/>
      <w:bookmarkStart w:id="41" w:name="_Toc62998336"/>
      <w:bookmarkStart w:id="42" w:name="_Toc4153900"/>
      <w:bookmarkStart w:id="43" w:name="_Toc73283067"/>
      <w:bookmarkEnd w:id="39"/>
      <w:bookmarkEnd w:id="40"/>
      <w:r w:rsidRPr="00F539DB">
        <w:rPr>
          <w:lang w:val="hr-HR"/>
        </w:rPr>
        <w:t>1.4.6. Stambeno zbrinjavanje</w:t>
      </w:r>
      <w:bookmarkEnd w:id="41"/>
      <w:bookmarkEnd w:id="42"/>
      <w:bookmarkEnd w:id="43"/>
    </w:p>
    <w:p w14:paraId="52060B0B" w14:textId="77777777" w:rsidR="00E46770" w:rsidRPr="00F539DB" w:rsidRDefault="00E46770" w:rsidP="00E46770">
      <w:pPr>
        <w:rPr>
          <w:rFonts w:eastAsia="Calibri"/>
          <w:lang w:val="hr-HR"/>
        </w:rPr>
      </w:pPr>
      <w:r w:rsidRPr="00F539DB">
        <w:rPr>
          <w:rFonts w:eastAsia="Calibri"/>
          <w:b/>
          <w:lang w:val="hr-HR"/>
        </w:rPr>
        <w:tab/>
      </w:r>
      <w:r>
        <w:rPr>
          <w:rFonts w:eastAsia="Calibri"/>
          <w:lang w:val="hr-HR"/>
        </w:rPr>
        <w:t xml:space="preserve">Radi usklađivanja s izmjenama Zakona o službi u Oružanim snagama Republike Hrvatske </w:t>
      </w:r>
      <w:r w:rsidRPr="00F539DB">
        <w:rPr>
          <w:rFonts w:eastAsia="Calibri"/>
          <w:lang w:val="hr-HR"/>
        </w:rPr>
        <w:t>2020. na snagu je stupio Pravilnik o stanovanju.</w:t>
      </w:r>
    </w:p>
    <w:p w14:paraId="4CE297F0" w14:textId="77777777" w:rsidR="00E46770" w:rsidRPr="0019302A" w:rsidRDefault="00E46770" w:rsidP="0019302A">
      <w:pPr>
        <w:rPr>
          <w:rFonts w:eastAsia="Calibri"/>
          <w:lang w:val="hr-HR"/>
        </w:rPr>
      </w:pPr>
      <w:r w:rsidRPr="00F539DB">
        <w:rPr>
          <w:rFonts w:eastAsia="Calibri"/>
          <w:lang w:val="hr-HR"/>
        </w:rPr>
        <w:tab/>
        <w:t xml:space="preserve">Pravilnik, osim stambenog zbrinjavanja, davanjem na korištenje službenog stana i isplatom naknade za stanovanje, propisuje pravo na stambeno zbrinjavanje po osnovi stradavanja vojne osobe. Pravo ostvaruje vojna osoba kojoj je organizam oštećen za najmanje 20 % zbog rane ili ozljede koju je bez svoje krivnje zadobila u obavljanju službene zadaće u </w:t>
      </w:r>
      <w:r>
        <w:rPr>
          <w:rFonts w:eastAsia="Calibri"/>
          <w:lang w:val="hr-HR"/>
        </w:rPr>
        <w:t>Hrvatskoj vojsci</w:t>
      </w:r>
      <w:r w:rsidRPr="00F539DB">
        <w:rPr>
          <w:rFonts w:eastAsia="Calibri"/>
          <w:lang w:val="hr-HR"/>
        </w:rPr>
        <w:t xml:space="preserve">. </w:t>
      </w:r>
      <w:r>
        <w:rPr>
          <w:rFonts w:eastAsia="Calibri"/>
          <w:lang w:val="hr-HR"/>
        </w:rPr>
        <w:t>P</w:t>
      </w:r>
      <w:r w:rsidRPr="00F539DB">
        <w:rPr>
          <w:rFonts w:eastAsia="Calibri"/>
          <w:lang w:val="hr-HR"/>
        </w:rPr>
        <w:t>ravo ostvaruj</w:t>
      </w:r>
      <w:r>
        <w:rPr>
          <w:rFonts w:eastAsia="Calibri"/>
          <w:lang w:val="hr-HR"/>
        </w:rPr>
        <w:t>u i bračni ili izvanbračni drug</w:t>
      </w:r>
      <w:r w:rsidRPr="00F539DB">
        <w:rPr>
          <w:rFonts w:eastAsia="Calibri"/>
          <w:lang w:val="hr-HR"/>
        </w:rPr>
        <w:t xml:space="preserve"> odnosno djeca vojne osobe koja bez svoje krivnje pogine ili umre zbog rane ili ozljede koju je zadobila u obavljanju službene zadaće u </w:t>
      </w:r>
      <w:r>
        <w:rPr>
          <w:rFonts w:eastAsia="Calibri"/>
          <w:lang w:val="hr-HR"/>
        </w:rPr>
        <w:t>Hrvatskoj vojsci</w:t>
      </w:r>
      <w:r w:rsidRPr="00127734">
        <w:rPr>
          <w:rFonts w:eastAsia="Calibri"/>
          <w:lang w:val="hr-HR"/>
        </w:rPr>
        <w:t>.</w:t>
      </w:r>
      <w:r w:rsidR="0019302A">
        <w:rPr>
          <w:rFonts w:eastAsia="Calibri"/>
          <w:lang w:val="hr-HR"/>
        </w:rPr>
        <w:t xml:space="preserve"> </w:t>
      </w:r>
      <w:r w:rsidRPr="00F539DB">
        <w:rPr>
          <w:rFonts w:eastAsia="Calibri"/>
          <w:lang w:val="hr-HR"/>
        </w:rPr>
        <w:t>Po osnovi st</w:t>
      </w:r>
      <w:r>
        <w:rPr>
          <w:rFonts w:eastAsia="Calibri"/>
          <w:lang w:val="hr-HR"/>
        </w:rPr>
        <w:t xml:space="preserve">radavanja, tijekom 2020. </w:t>
      </w:r>
      <w:r w:rsidRPr="00F539DB">
        <w:rPr>
          <w:rFonts w:eastAsia="Calibri"/>
          <w:lang w:val="hr-HR"/>
        </w:rPr>
        <w:t>st</w:t>
      </w:r>
      <w:r w:rsidR="0019302A">
        <w:rPr>
          <w:rFonts w:eastAsia="Calibri"/>
          <w:lang w:val="hr-HR"/>
        </w:rPr>
        <w:t xml:space="preserve">ambeno je zbrinuta jedna osoba. </w:t>
      </w:r>
      <w:r w:rsidRPr="00F539DB">
        <w:rPr>
          <w:rFonts w:eastAsia="Calibri"/>
          <w:lang w:val="hr-HR"/>
        </w:rPr>
        <w:t xml:space="preserve">U skladu sa Zakonom o stambenom zbrinjavanju na potpomognutim područjima i u suradnji sa Središnjim državnim uredom za obnovu i stambeno zbrinjavanje i gradovima na potpomognutim područjima 2020. </w:t>
      </w:r>
      <w:r>
        <w:rPr>
          <w:rFonts w:eastAsia="Calibri"/>
          <w:lang w:val="hr-HR"/>
        </w:rPr>
        <w:t xml:space="preserve">provedeno </w:t>
      </w:r>
      <w:r w:rsidRPr="00F539DB">
        <w:rPr>
          <w:rFonts w:eastAsia="Calibri"/>
          <w:lang w:val="hr-HR"/>
        </w:rPr>
        <w:t>je stambeno zbrinjavanje pripadnika Hrvatske vojske u stanove u Vukovaru (</w:t>
      </w:r>
      <w:r>
        <w:rPr>
          <w:rFonts w:eastAsia="Calibri"/>
          <w:lang w:val="hr-HR"/>
        </w:rPr>
        <w:t>devet</w:t>
      </w:r>
      <w:r w:rsidRPr="00F539DB">
        <w:rPr>
          <w:rFonts w:eastAsia="Calibri"/>
          <w:lang w:val="hr-HR"/>
        </w:rPr>
        <w:t xml:space="preserve"> stanova), Kninu (</w:t>
      </w:r>
      <w:r>
        <w:rPr>
          <w:rFonts w:eastAsia="Calibri"/>
          <w:lang w:val="hr-HR"/>
        </w:rPr>
        <w:t>pet</w:t>
      </w:r>
      <w:r w:rsidRPr="00F539DB">
        <w:rPr>
          <w:rFonts w:eastAsia="Calibri"/>
          <w:lang w:val="hr-HR"/>
        </w:rPr>
        <w:t xml:space="preserve"> stanova) </w:t>
      </w:r>
      <w:r>
        <w:rPr>
          <w:rFonts w:eastAsia="Calibri"/>
          <w:lang w:val="hr-HR"/>
        </w:rPr>
        <w:t>i</w:t>
      </w:r>
      <w:r w:rsidRPr="00F539DB">
        <w:rPr>
          <w:rFonts w:eastAsia="Calibri"/>
          <w:lang w:val="hr-HR"/>
        </w:rPr>
        <w:t xml:space="preserve"> Petrinji (</w:t>
      </w:r>
      <w:r>
        <w:rPr>
          <w:rFonts w:eastAsia="Calibri"/>
          <w:lang w:val="hr-HR"/>
        </w:rPr>
        <w:t>četiri s</w:t>
      </w:r>
      <w:r w:rsidRPr="00F539DB">
        <w:rPr>
          <w:rFonts w:eastAsia="Calibri"/>
          <w:lang w:val="hr-HR"/>
        </w:rPr>
        <w:t>tana).</w:t>
      </w:r>
    </w:p>
    <w:p w14:paraId="2BEB9E17" w14:textId="77777777" w:rsidR="00E46770" w:rsidRPr="00F539DB" w:rsidRDefault="00E46770" w:rsidP="00E46770">
      <w:pPr>
        <w:pStyle w:val="Heading2"/>
        <w:ind w:firstLine="708"/>
        <w:rPr>
          <w:lang w:val="hr-HR"/>
        </w:rPr>
      </w:pPr>
      <w:bookmarkStart w:id="44" w:name="_Toc62998337"/>
      <w:bookmarkStart w:id="45" w:name="_Toc509237897"/>
      <w:bookmarkStart w:id="46" w:name="_Toc476909954"/>
      <w:bookmarkStart w:id="47" w:name="_Toc4153901"/>
      <w:bookmarkStart w:id="48" w:name="_Toc73283068"/>
      <w:r w:rsidRPr="00F539DB">
        <w:rPr>
          <w:lang w:val="hr-HR"/>
        </w:rPr>
        <w:t>1.4.7. Zdravstvena zaštita</w:t>
      </w:r>
      <w:bookmarkEnd w:id="44"/>
      <w:bookmarkEnd w:id="45"/>
      <w:bookmarkEnd w:id="46"/>
      <w:bookmarkEnd w:id="47"/>
      <w:bookmarkEnd w:id="48"/>
    </w:p>
    <w:p w14:paraId="091CB246" w14:textId="77777777" w:rsidR="00E46770" w:rsidRPr="00F539DB" w:rsidRDefault="00E46770" w:rsidP="00E46770">
      <w:pPr>
        <w:ind w:firstLine="708"/>
        <w:rPr>
          <w:rFonts w:eastAsia="Calibri"/>
          <w:lang w:val="hr-HR"/>
        </w:rPr>
      </w:pPr>
      <w:r>
        <w:rPr>
          <w:rFonts w:eastAsia="Calibri"/>
          <w:lang w:val="hr-HR"/>
        </w:rPr>
        <w:t>Ti</w:t>
      </w:r>
      <w:r w:rsidR="0019302A">
        <w:rPr>
          <w:rFonts w:eastAsia="Calibri"/>
          <w:lang w:val="hr-HR"/>
        </w:rPr>
        <w:t xml:space="preserve">jekom 2020. doneseni su </w:t>
      </w:r>
      <w:r>
        <w:rPr>
          <w:rFonts w:eastAsia="Calibri"/>
          <w:lang w:val="hr-HR"/>
        </w:rPr>
        <w:t>pravilnici</w:t>
      </w:r>
      <w:r w:rsidRPr="00F539DB">
        <w:rPr>
          <w:rFonts w:eastAsia="Calibri"/>
          <w:lang w:val="hr-HR"/>
        </w:rPr>
        <w:t xml:space="preserve"> iz područja zdravstvene zaštite koji se odnose na</w:t>
      </w:r>
      <w:r>
        <w:rPr>
          <w:rFonts w:eastAsia="Calibri"/>
          <w:lang w:val="hr-HR"/>
        </w:rPr>
        <w:t xml:space="preserve"> </w:t>
      </w:r>
      <w:r w:rsidRPr="00F539DB">
        <w:rPr>
          <w:rFonts w:eastAsia="Calibri"/>
          <w:lang w:val="hr-HR"/>
        </w:rPr>
        <w:t xml:space="preserve">način rada Vojnog zdravstvenog središta, normative i standarde u pogledu prostora, opreme i djelatnika te na zdravstvenu potporu </w:t>
      </w:r>
      <w:r>
        <w:rPr>
          <w:rFonts w:eastAsia="Calibri"/>
          <w:lang w:val="hr-HR"/>
        </w:rPr>
        <w:t>u Hrvatskoj vojsci</w:t>
      </w:r>
      <w:r w:rsidRPr="00F539DB">
        <w:rPr>
          <w:rFonts w:eastAsia="Calibri"/>
          <w:lang w:val="hr-HR"/>
        </w:rPr>
        <w:t>.</w:t>
      </w:r>
    </w:p>
    <w:p w14:paraId="2CEFD9B5" w14:textId="77777777" w:rsidR="00E46770" w:rsidRPr="00F539DB" w:rsidRDefault="00E46770" w:rsidP="00E46770">
      <w:pPr>
        <w:ind w:firstLine="708"/>
        <w:rPr>
          <w:rFonts w:eastAsia="Calibri"/>
          <w:lang w:val="hr-HR"/>
        </w:rPr>
      </w:pPr>
      <w:r w:rsidRPr="00F539DB">
        <w:rPr>
          <w:rFonts w:eastAsia="Calibri"/>
          <w:lang w:val="hr-HR"/>
        </w:rPr>
        <w:t>Navedenim pravilni</w:t>
      </w:r>
      <w:r>
        <w:rPr>
          <w:rFonts w:eastAsia="Calibri"/>
          <w:lang w:val="hr-HR"/>
        </w:rPr>
        <w:t>cima omogućeno je daljnje unaprje</w:t>
      </w:r>
      <w:r w:rsidRPr="00F539DB">
        <w:rPr>
          <w:rFonts w:eastAsia="Calibri"/>
          <w:lang w:val="hr-HR"/>
        </w:rPr>
        <w:t xml:space="preserve">đivanje zdravstvene zaštite pripadnika </w:t>
      </w:r>
      <w:r>
        <w:rPr>
          <w:rFonts w:eastAsia="Calibri"/>
          <w:lang w:val="hr-HR"/>
        </w:rPr>
        <w:t>Hrvatske vojske</w:t>
      </w:r>
      <w:r w:rsidRPr="00F539DB">
        <w:rPr>
          <w:rFonts w:eastAsia="Calibri"/>
          <w:lang w:val="hr-HR"/>
        </w:rPr>
        <w:t xml:space="preserve"> te su stvoreni preduvjeti za ugovaranje obavljanja </w:t>
      </w:r>
      <w:r w:rsidRPr="00F539DB">
        <w:rPr>
          <w:rFonts w:eastAsia="Calibri"/>
          <w:lang w:val="hr-HR"/>
        </w:rPr>
        <w:lastRenderedPageBreak/>
        <w:t>usluga higijensko-epidemiološke i specijalističko-konzilijarne zdravstvene zaštite između Ministarstva obrane i Hrvatskog</w:t>
      </w:r>
      <w:r>
        <w:rPr>
          <w:rFonts w:eastAsia="Calibri"/>
          <w:lang w:val="hr-HR"/>
        </w:rPr>
        <w:t>a</w:t>
      </w:r>
      <w:r w:rsidRPr="00F539DB">
        <w:rPr>
          <w:rFonts w:eastAsia="Calibri"/>
          <w:lang w:val="hr-HR"/>
        </w:rPr>
        <w:t xml:space="preserve"> zavoda za zdravstveno osiguranje.</w:t>
      </w:r>
    </w:p>
    <w:p w14:paraId="087FCA07" w14:textId="77777777" w:rsidR="00E46770" w:rsidRPr="00F539DB" w:rsidRDefault="00E46770" w:rsidP="00E46770">
      <w:pPr>
        <w:ind w:firstLine="708"/>
        <w:rPr>
          <w:rFonts w:eastAsia="Calibri"/>
          <w:lang w:val="hr-HR"/>
        </w:rPr>
      </w:pPr>
      <w:r w:rsidRPr="00F539DB">
        <w:rPr>
          <w:rFonts w:eastAsia="Calibri"/>
          <w:lang w:val="hr-HR"/>
        </w:rPr>
        <w:t>Sklopljen je dodatak Sporazuma o suradnji u provedbi hitnog</w:t>
      </w:r>
      <w:r>
        <w:rPr>
          <w:rFonts w:eastAsia="Calibri"/>
          <w:lang w:val="hr-HR"/>
        </w:rPr>
        <w:t>a</w:t>
      </w:r>
      <w:r w:rsidRPr="00F539DB">
        <w:rPr>
          <w:rFonts w:eastAsia="Calibri"/>
          <w:lang w:val="hr-HR"/>
        </w:rPr>
        <w:t xml:space="preserve"> zračnog medicinskog prijevoza unesrećenih ili oboljelih koji obuhvaća i hitni medicinski let te prijevoz timova i organa za transplantaciju u Republici Hrvatskoj, kojim je uređena provedba aktivnosti od 1. siječnja do 31. prosinca 2020. </w:t>
      </w:r>
    </w:p>
    <w:p w14:paraId="297616C8" w14:textId="77777777" w:rsidR="00E46770" w:rsidRPr="00F539DB" w:rsidRDefault="00E46770" w:rsidP="00E46770">
      <w:pPr>
        <w:ind w:firstLine="709"/>
        <w:rPr>
          <w:rFonts w:eastAsia="Calibri"/>
          <w:lang w:val="hr-HR"/>
        </w:rPr>
      </w:pPr>
      <w:r>
        <w:rPr>
          <w:rFonts w:eastAsia="Calibri"/>
          <w:lang w:val="hr-HR"/>
        </w:rPr>
        <w:t xml:space="preserve">U vezi s pandemijom </w:t>
      </w:r>
      <w:r w:rsidRPr="00F539DB">
        <w:rPr>
          <w:rFonts w:eastAsia="Calibri"/>
          <w:lang w:val="hr-HR"/>
        </w:rPr>
        <w:t>bolesti COVID-19 u Republici Hrvatsko</w:t>
      </w:r>
      <w:r>
        <w:rPr>
          <w:rFonts w:eastAsia="Calibri"/>
          <w:lang w:val="hr-HR"/>
        </w:rPr>
        <w:t>j</w:t>
      </w:r>
      <w:r w:rsidRPr="00F539DB">
        <w:rPr>
          <w:rFonts w:eastAsia="Calibri"/>
          <w:lang w:val="hr-HR"/>
        </w:rPr>
        <w:t xml:space="preserve"> tijekom 2020., u skladu s uputama Kriznog stožera Ministarstva zdravstva, donesene su smjernice kojima je uređeno postupanje s oboljelim osobama i bliskim kontaktima te privremeno postupanje u slučaju isteka roka valjanosti uvjerenja o zdrav</w:t>
      </w:r>
      <w:r>
        <w:rPr>
          <w:rFonts w:eastAsia="Calibri"/>
          <w:lang w:val="hr-HR"/>
        </w:rPr>
        <w:t>stvenoj sposobnosti pripadnika Hrvatske vojske</w:t>
      </w:r>
      <w:r w:rsidRPr="00F539DB">
        <w:rPr>
          <w:rFonts w:eastAsia="Calibri"/>
          <w:lang w:val="hr-HR"/>
        </w:rPr>
        <w:t xml:space="preserve">. </w:t>
      </w:r>
      <w:r>
        <w:rPr>
          <w:rFonts w:eastAsia="Calibri"/>
          <w:lang w:val="hr-HR"/>
        </w:rPr>
        <w:t>P</w:t>
      </w:r>
      <w:r w:rsidRPr="00F539DB">
        <w:rPr>
          <w:rFonts w:eastAsia="Calibri"/>
          <w:lang w:val="hr-HR"/>
        </w:rPr>
        <w:t xml:space="preserve">rovedena </w:t>
      </w:r>
      <w:r>
        <w:rPr>
          <w:rFonts w:eastAsia="Calibri"/>
          <w:lang w:val="hr-HR"/>
        </w:rPr>
        <w:t xml:space="preserve">je </w:t>
      </w:r>
      <w:r w:rsidRPr="00F539DB">
        <w:rPr>
          <w:rFonts w:eastAsia="Calibri"/>
          <w:lang w:val="hr-HR"/>
        </w:rPr>
        <w:t>naba</w:t>
      </w:r>
      <w:r>
        <w:rPr>
          <w:rFonts w:eastAsia="Calibri"/>
          <w:lang w:val="hr-HR"/>
        </w:rPr>
        <w:t>va zaštitnih sredstava i opreme</w:t>
      </w:r>
      <w:r w:rsidRPr="00F539DB">
        <w:rPr>
          <w:rFonts w:eastAsia="Calibri"/>
          <w:lang w:val="hr-HR"/>
        </w:rPr>
        <w:t xml:space="preserve"> potrebnih u prevenciji širenja epidemije bolesti COVID-19.</w:t>
      </w:r>
    </w:p>
    <w:p w14:paraId="3254BEE3" w14:textId="77777777" w:rsidR="00E46770" w:rsidRDefault="00E46770" w:rsidP="00CC7052">
      <w:pPr>
        <w:ind w:firstLine="708"/>
        <w:rPr>
          <w:rFonts w:eastAsia="Calibri"/>
          <w:lang w:val="hr-HR"/>
        </w:rPr>
      </w:pPr>
      <w:r w:rsidRPr="00F539DB">
        <w:rPr>
          <w:rFonts w:eastAsia="Calibri"/>
          <w:lang w:val="hr-HR"/>
        </w:rPr>
        <w:t>U vojnom zdravstvenom sustavu tijekom 2020. obavljeno je 5312 zdravstvenih pregleda</w:t>
      </w:r>
      <w:r>
        <w:rPr>
          <w:rFonts w:eastAsia="Calibri"/>
          <w:lang w:val="hr-HR"/>
        </w:rPr>
        <w:t xml:space="preserve"> u</w:t>
      </w:r>
      <w:r w:rsidRPr="00F539DB">
        <w:rPr>
          <w:rFonts w:eastAsia="Calibri"/>
          <w:lang w:val="hr-HR"/>
        </w:rPr>
        <w:t xml:space="preserve"> svim kategorijama, od čega 4011 zdravstvenih pregleda pripadnika </w:t>
      </w:r>
      <w:r>
        <w:rPr>
          <w:rFonts w:eastAsia="Calibri"/>
          <w:lang w:val="hr-HR"/>
        </w:rPr>
        <w:t>Hrvatske vojske</w:t>
      </w:r>
      <w:r w:rsidRPr="00F539DB">
        <w:rPr>
          <w:rFonts w:eastAsia="Calibri"/>
          <w:lang w:val="hr-HR"/>
        </w:rPr>
        <w:t xml:space="preserve"> te 1301 zdravstveni pregled kandidata za prijam u</w:t>
      </w:r>
      <w:r>
        <w:rPr>
          <w:rFonts w:eastAsia="Calibri"/>
          <w:lang w:val="hr-HR"/>
        </w:rPr>
        <w:t xml:space="preserve"> Hrvatsku vojsku</w:t>
      </w:r>
      <w:r w:rsidRPr="00F539DB">
        <w:rPr>
          <w:rFonts w:eastAsia="Calibri"/>
          <w:lang w:val="hr-HR"/>
        </w:rPr>
        <w:t>.</w:t>
      </w:r>
      <w:bookmarkStart w:id="49" w:name="_Toc62998338"/>
      <w:bookmarkStart w:id="50" w:name="_Toc509237898"/>
      <w:bookmarkStart w:id="51" w:name="_Toc476909955"/>
      <w:bookmarkStart w:id="52" w:name="_Toc4153902"/>
      <w:r w:rsidR="00CC7052">
        <w:rPr>
          <w:rFonts w:eastAsia="Calibri"/>
          <w:lang w:val="hr-HR"/>
        </w:rPr>
        <w:t xml:space="preserve"> </w:t>
      </w:r>
    </w:p>
    <w:p w14:paraId="782BE832" w14:textId="77777777" w:rsidR="00A42FB6" w:rsidRPr="00070B75" w:rsidRDefault="00A42FB6" w:rsidP="00CC7052">
      <w:pPr>
        <w:ind w:firstLine="708"/>
        <w:rPr>
          <w:rFonts w:eastAsia="Calibri"/>
          <w:lang w:val="hr-HR"/>
        </w:rPr>
      </w:pPr>
    </w:p>
    <w:p w14:paraId="4777CF48" w14:textId="77777777" w:rsidR="00E46770" w:rsidRPr="00F539DB" w:rsidRDefault="00E46770" w:rsidP="00E46770">
      <w:pPr>
        <w:ind w:firstLine="708"/>
        <w:rPr>
          <w:lang w:val="hr-HR"/>
        </w:rPr>
      </w:pPr>
      <w:r w:rsidRPr="00F539DB">
        <w:rPr>
          <w:b/>
          <w:lang w:val="hr-HR"/>
        </w:rPr>
        <w:t>1.4.8. Ravnopravnost spolova</w:t>
      </w:r>
      <w:bookmarkEnd w:id="49"/>
      <w:bookmarkEnd w:id="50"/>
      <w:bookmarkEnd w:id="51"/>
      <w:bookmarkEnd w:id="52"/>
    </w:p>
    <w:p w14:paraId="5A57E694" w14:textId="77777777" w:rsidR="00E46770" w:rsidRPr="00F539DB" w:rsidRDefault="00E46770" w:rsidP="00E46770">
      <w:pPr>
        <w:ind w:firstLine="708"/>
        <w:rPr>
          <w:lang w:val="hr-HR"/>
        </w:rPr>
      </w:pPr>
      <w:r w:rsidRPr="00F539DB">
        <w:rPr>
          <w:lang w:val="hr-HR"/>
        </w:rPr>
        <w:t>Broj i udio žena među osobljem zaposlenim u Ministarstvu obrane i Hrvatskoj vojsci je u stalnom porastu. Od 14</w:t>
      </w:r>
      <w:r>
        <w:rPr>
          <w:lang w:val="hr-HR"/>
        </w:rPr>
        <w:t xml:space="preserve"> </w:t>
      </w:r>
      <w:r w:rsidRPr="00F539DB">
        <w:rPr>
          <w:lang w:val="hr-HR"/>
        </w:rPr>
        <w:t xml:space="preserve">836 djelatnih vojnih osoba zaposlenih u Ministarstvu obrane i Hrvatskoj vojsci na dan 31. prosinca </w:t>
      </w:r>
      <w:r>
        <w:rPr>
          <w:lang w:val="hr-HR"/>
        </w:rPr>
        <w:t>2020. žena je bilo 1936 ili 13</w:t>
      </w:r>
      <w:r w:rsidRPr="00F539DB">
        <w:rPr>
          <w:lang w:val="hr-HR"/>
        </w:rPr>
        <w:t xml:space="preserve"> %. Konstantno se održava visoki postotak udjela žena u kategorijama državnih službenika i namještenika. Od 2048 državnih službenika i namještenika na dan 31. prosinca 2020., žena je bilo 1028 ili 50,2 %. </w:t>
      </w:r>
    </w:p>
    <w:p w14:paraId="7935AB68" w14:textId="77777777" w:rsidR="00E46770" w:rsidRPr="008221A2" w:rsidRDefault="00E46770" w:rsidP="00E46770">
      <w:pPr>
        <w:rPr>
          <w:lang w:val="hr-HR"/>
        </w:rPr>
      </w:pPr>
    </w:p>
    <w:p w14:paraId="1AFDA759" w14:textId="77777777" w:rsidR="00E46770" w:rsidRPr="008221A2" w:rsidRDefault="00E46770" w:rsidP="00E46770">
      <w:pPr>
        <w:jc w:val="center"/>
        <w:rPr>
          <w:lang w:val="hr-HR"/>
        </w:rPr>
      </w:pPr>
      <w:r w:rsidRPr="007D655D">
        <w:rPr>
          <w:noProof/>
          <w:lang w:val="hr-HR" w:eastAsia="hr-HR" w:bidi="ar-SA"/>
        </w:rPr>
        <w:lastRenderedPageBreak/>
        <w:drawing>
          <wp:inline distT="0" distB="0" distL="0" distR="0" wp14:anchorId="05BD5C68" wp14:editId="4C8EAD3D">
            <wp:extent cx="4718050" cy="1781481"/>
            <wp:effectExtent l="0" t="0" r="25400" b="9525"/>
            <wp:docPr id="5"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09D0D6" w14:textId="77777777" w:rsidR="00E46770" w:rsidRPr="00F539DB" w:rsidRDefault="00E46770" w:rsidP="00E46770">
      <w:pPr>
        <w:spacing w:line="240" w:lineRule="auto"/>
        <w:jc w:val="center"/>
        <w:rPr>
          <w:b/>
          <w:iCs/>
          <w:sz w:val="20"/>
          <w:szCs w:val="20"/>
          <w:lang w:val="hr-HR"/>
        </w:rPr>
      </w:pPr>
      <w:r w:rsidRPr="00F539DB">
        <w:rPr>
          <w:b/>
          <w:iCs/>
          <w:sz w:val="20"/>
          <w:szCs w:val="20"/>
          <w:lang w:val="hr-HR"/>
        </w:rPr>
        <w:t xml:space="preserve">Prikaz 9. Zastupljenost ženskog osoblja od 2011. </w:t>
      </w:r>
      <w:r>
        <w:rPr>
          <w:b/>
          <w:iCs/>
          <w:sz w:val="20"/>
          <w:szCs w:val="20"/>
          <w:lang w:val="hr-HR"/>
        </w:rPr>
        <w:t xml:space="preserve">do 2020. godine – stanje na </w:t>
      </w:r>
      <w:r w:rsidRPr="00F539DB">
        <w:rPr>
          <w:b/>
          <w:iCs/>
          <w:sz w:val="20"/>
          <w:szCs w:val="20"/>
          <w:lang w:val="hr-HR"/>
        </w:rPr>
        <w:t xml:space="preserve">31. prosinca </w:t>
      </w:r>
    </w:p>
    <w:p w14:paraId="639D4A80" w14:textId="77777777" w:rsidR="00E46770" w:rsidRPr="00F539DB" w:rsidRDefault="00E46770" w:rsidP="00E46770">
      <w:pPr>
        <w:rPr>
          <w:lang w:val="hr-HR"/>
        </w:rPr>
      </w:pPr>
    </w:p>
    <w:p w14:paraId="24400983" w14:textId="77777777" w:rsidR="00E46770" w:rsidRPr="00F539DB" w:rsidRDefault="00E46770" w:rsidP="00E46770">
      <w:pPr>
        <w:ind w:firstLine="709"/>
        <w:rPr>
          <w:lang w:val="hr-HR"/>
        </w:rPr>
      </w:pPr>
      <w:r w:rsidRPr="00F539DB">
        <w:rPr>
          <w:lang w:val="hr-HR"/>
        </w:rPr>
        <w:t>Udio žena na zapovjednim i voditeljskim dužnostima u Ministarstvu obrane i Hrvatskoj vojsci u 2020. iznosio je 11,6</w:t>
      </w:r>
      <w:r>
        <w:rPr>
          <w:lang w:val="hr-HR"/>
        </w:rPr>
        <w:t xml:space="preserve"> </w:t>
      </w:r>
      <w:r w:rsidRPr="00F539DB">
        <w:rPr>
          <w:lang w:val="hr-HR"/>
        </w:rPr>
        <w:t>%. Na voditeljskim dužnostima u Ministarstvu obrane bilo je raspoređeno 36,4</w:t>
      </w:r>
      <w:r>
        <w:rPr>
          <w:lang w:val="hr-HR"/>
        </w:rPr>
        <w:t xml:space="preserve"> </w:t>
      </w:r>
      <w:r w:rsidRPr="00F539DB">
        <w:rPr>
          <w:lang w:val="hr-HR"/>
        </w:rPr>
        <w:t>% žena, dok je na zapovjednim dužnostima u Hrvatskoj vojsci bilo raspoređeno 10,4</w:t>
      </w:r>
      <w:r>
        <w:rPr>
          <w:lang w:val="hr-HR"/>
        </w:rPr>
        <w:t xml:space="preserve"> </w:t>
      </w:r>
      <w:r w:rsidRPr="00F539DB">
        <w:rPr>
          <w:lang w:val="hr-HR"/>
        </w:rPr>
        <w:t xml:space="preserve">%. Ukupno je u viši čin </w:t>
      </w:r>
      <w:r>
        <w:rPr>
          <w:lang w:val="hr-HR"/>
        </w:rPr>
        <w:t xml:space="preserve">u 2020. </w:t>
      </w:r>
      <w:r w:rsidRPr="00F539DB">
        <w:rPr>
          <w:lang w:val="hr-HR"/>
        </w:rPr>
        <w:t>promaknuto 13,7</w:t>
      </w:r>
      <w:r>
        <w:rPr>
          <w:lang w:val="hr-HR"/>
        </w:rPr>
        <w:t xml:space="preserve"> </w:t>
      </w:r>
      <w:r w:rsidRPr="00F539DB">
        <w:rPr>
          <w:lang w:val="hr-HR"/>
        </w:rPr>
        <w:t>% žena, a u misijama i operacijama potpore miru</w:t>
      </w:r>
      <w:r w:rsidR="005F4AE6">
        <w:rPr>
          <w:lang w:val="hr-HR"/>
        </w:rPr>
        <w:t xml:space="preserve"> </w:t>
      </w:r>
      <w:r>
        <w:rPr>
          <w:lang w:val="hr-HR"/>
        </w:rPr>
        <w:t xml:space="preserve">u inozemstvu </w:t>
      </w:r>
      <w:r w:rsidRPr="00F539DB">
        <w:rPr>
          <w:lang w:val="hr-HR"/>
        </w:rPr>
        <w:t>udio žena iznosio je 5,7</w:t>
      </w:r>
      <w:r>
        <w:rPr>
          <w:lang w:val="hr-HR"/>
        </w:rPr>
        <w:t xml:space="preserve"> </w:t>
      </w:r>
      <w:r w:rsidRPr="00F539DB">
        <w:rPr>
          <w:lang w:val="hr-HR"/>
        </w:rPr>
        <w:t xml:space="preserve">%. </w:t>
      </w:r>
    </w:p>
    <w:p w14:paraId="47B9A77A" w14:textId="77777777" w:rsidR="00E46770" w:rsidRPr="00F539DB" w:rsidRDefault="00E46770" w:rsidP="00E46770">
      <w:pPr>
        <w:ind w:firstLine="709"/>
        <w:rPr>
          <w:lang w:val="hr-HR"/>
        </w:rPr>
      </w:pPr>
      <w:r w:rsidRPr="00F539DB">
        <w:rPr>
          <w:lang w:val="hr-HR"/>
        </w:rPr>
        <w:t>U akademskoj godini 2020./2021. na studijskim programima u Hrvatskom</w:t>
      </w:r>
      <w:r>
        <w:rPr>
          <w:lang w:val="hr-HR"/>
        </w:rPr>
        <w:t>e</w:t>
      </w:r>
      <w:r w:rsidRPr="00F539DB">
        <w:rPr>
          <w:lang w:val="hr-HR"/>
        </w:rPr>
        <w:t xml:space="preserve"> vojnom učilištu </w:t>
      </w:r>
      <w:r>
        <w:rPr>
          <w:lang w:val="hr-HR"/>
        </w:rPr>
        <w:t>„</w:t>
      </w:r>
      <w:r w:rsidRPr="00F539DB">
        <w:rPr>
          <w:lang w:val="hr-HR"/>
        </w:rPr>
        <w:t>Dr</w:t>
      </w:r>
      <w:r>
        <w:rPr>
          <w:lang w:val="hr-HR"/>
        </w:rPr>
        <w:t>.</w:t>
      </w:r>
      <w:r w:rsidRPr="00F539DB">
        <w:rPr>
          <w:lang w:val="hr-HR"/>
        </w:rPr>
        <w:t xml:space="preserve"> Franjo Tuđman“ školuje </w:t>
      </w:r>
      <w:r>
        <w:rPr>
          <w:lang w:val="hr-HR"/>
        </w:rPr>
        <w:t xml:space="preserve">se </w:t>
      </w:r>
      <w:r w:rsidRPr="00F539DB">
        <w:rPr>
          <w:lang w:val="hr-HR"/>
        </w:rPr>
        <w:t xml:space="preserve">489 studenata </w:t>
      </w:r>
      <w:r>
        <w:rPr>
          <w:lang w:val="hr-HR"/>
        </w:rPr>
        <w:t>–</w:t>
      </w:r>
      <w:r w:rsidRPr="00F539DB">
        <w:rPr>
          <w:lang w:val="hr-HR"/>
        </w:rPr>
        <w:t xml:space="preserve"> kadeta (116 žena i 373 muškarca), među kojima je 47 polaznika </w:t>
      </w:r>
      <w:r>
        <w:rPr>
          <w:lang w:val="hr-HR"/>
        </w:rPr>
        <w:t xml:space="preserve">iz inozemstva </w:t>
      </w:r>
      <w:r w:rsidRPr="00F539DB">
        <w:rPr>
          <w:lang w:val="hr-HR"/>
        </w:rPr>
        <w:t>(</w:t>
      </w:r>
      <w:r>
        <w:rPr>
          <w:lang w:val="hr-HR"/>
        </w:rPr>
        <w:t>osam</w:t>
      </w:r>
      <w:r w:rsidRPr="00F539DB">
        <w:rPr>
          <w:lang w:val="hr-HR"/>
        </w:rPr>
        <w:t xml:space="preserve"> žena i 39 muškaraca – iz B</w:t>
      </w:r>
      <w:r>
        <w:rPr>
          <w:lang w:val="hr-HR"/>
        </w:rPr>
        <w:t>osne i Hercegovine</w:t>
      </w:r>
      <w:r w:rsidRPr="00F539DB">
        <w:rPr>
          <w:lang w:val="hr-HR"/>
        </w:rPr>
        <w:t xml:space="preserve">, Crne Gore, Sjeverne Makedonije, Kosova). U 2020. godini školovanje po navedenim studijskim programima završilo je 75 kadeta (17 žena i 58 muškaraca). </w:t>
      </w:r>
    </w:p>
    <w:p w14:paraId="385AD8B3" w14:textId="77777777" w:rsidR="00E46770" w:rsidRPr="00F539DB" w:rsidRDefault="00E46770" w:rsidP="00E46770">
      <w:pPr>
        <w:ind w:firstLine="708"/>
        <w:rPr>
          <w:lang w:val="hr-HR"/>
        </w:rPr>
      </w:pPr>
      <w:r w:rsidRPr="00F539DB">
        <w:rPr>
          <w:lang w:val="hr-HR"/>
        </w:rPr>
        <w:t xml:space="preserve">Specijalizaciju zdravstvenih djelatnika doktora medicine u 2020. godini pohađalo je </w:t>
      </w:r>
      <w:r>
        <w:rPr>
          <w:lang w:val="hr-HR"/>
        </w:rPr>
        <w:t xml:space="preserve">osam </w:t>
      </w:r>
      <w:r w:rsidRPr="00F539DB">
        <w:rPr>
          <w:lang w:val="hr-HR"/>
        </w:rPr>
        <w:t>žena i</w:t>
      </w:r>
      <w:r>
        <w:rPr>
          <w:lang w:val="hr-HR"/>
        </w:rPr>
        <w:t xml:space="preserve"> tri </w:t>
      </w:r>
      <w:r w:rsidRPr="00F539DB">
        <w:rPr>
          <w:lang w:val="hr-HR"/>
        </w:rPr>
        <w:t>muškarca, od čega ih je dvoje u 2020. specijalizaciju i završilo.</w:t>
      </w:r>
    </w:p>
    <w:p w14:paraId="10381BA7" w14:textId="77777777" w:rsidR="00E46770" w:rsidRPr="00F539DB" w:rsidRDefault="00E46770" w:rsidP="00E46770">
      <w:pPr>
        <w:ind w:firstLine="708"/>
        <w:rPr>
          <w:lang w:val="hr-HR"/>
        </w:rPr>
      </w:pPr>
      <w:r w:rsidRPr="00F539DB">
        <w:rPr>
          <w:lang w:val="hr-HR"/>
        </w:rPr>
        <w:t>Različite oblike vojnih izobrazbi u inozemstvu tijekom 2020. završile</w:t>
      </w:r>
      <w:r>
        <w:rPr>
          <w:lang w:val="hr-HR"/>
        </w:rPr>
        <w:t xml:space="preserve"> su</w:t>
      </w:r>
      <w:r w:rsidRPr="00F539DB">
        <w:rPr>
          <w:lang w:val="hr-HR"/>
        </w:rPr>
        <w:t xml:space="preserve"> </w:t>
      </w:r>
      <w:r>
        <w:rPr>
          <w:lang w:val="hr-HR"/>
        </w:rPr>
        <w:t>tri</w:t>
      </w:r>
      <w:r w:rsidRPr="00F539DB">
        <w:rPr>
          <w:lang w:val="hr-HR"/>
        </w:rPr>
        <w:t xml:space="preserve"> žene i 22 muškarca.</w:t>
      </w:r>
    </w:p>
    <w:p w14:paraId="53899A3A" w14:textId="77777777" w:rsidR="00E46770" w:rsidRPr="00F539DB" w:rsidRDefault="00E46770" w:rsidP="00E46770">
      <w:pPr>
        <w:ind w:firstLine="708"/>
        <w:rPr>
          <w:lang w:val="hr-HR"/>
        </w:rPr>
      </w:pPr>
      <w:r w:rsidRPr="00F539DB">
        <w:rPr>
          <w:lang w:val="hr-HR"/>
        </w:rPr>
        <w:t>Funkcionalne izobrazbe i stručna usavršavanja u okviru vojnih i civilnih obrazovnih institucija u Republici Hrvatskoj završile su 44 žene i 651 muškarac.</w:t>
      </w:r>
    </w:p>
    <w:p w14:paraId="60EE84A0" w14:textId="77777777" w:rsidR="00E46770" w:rsidRPr="00F539DB" w:rsidRDefault="00E46770" w:rsidP="00E46770">
      <w:pPr>
        <w:ind w:firstLine="709"/>
        <w:rPr>
          <w:lang w:val="hr-HR"/>
        </w:rPr>
      </w:pPr>
      <w:r w:rsidRPr="00F539DB">
        <w:rPr>
          <w:lang w:val="hr-HR"/>
        </w:rPr>
        <w:t xml:space="preserve">U 2020. </w:t>
      </w:r>
      <w:r w:rsidR="00CE4304">
        <w:rPr>
          <w:lang w:val="hr-HR"/>
        </w:rPr>
        <w:t xml:space="preserve">godini </w:t>
      </w:r>
      <w:r w:rsidRPr="00F539DB">
        <w:rPr>
          <w:lang w:val="hr-HR"/>
        </w:rPr>
        <w:t>480 žena je testirano iz engleskog, njemačkog, francuskog i talijanskog jezika po ALCPT I ECL metodi, a muškaraca 3713, dok je po STANAG 6001 metodi tes</w:t>
      </w:r>
      <w:r>
        <w:rPr>
          <w:lang w:val="hr-HR"/>
        </w:rPr>
        <w:t>tirano 11 žena i 104 muškarca.</w:t>
      </w:r>
      <w:r w:rsidR="005F4AE6">
        <w:rPr>
          <w:lang w:val="hr-HR"/>
        </w:rPr>
        <w:t xml:space="preserve"> </w:t>
      </w:r>
      <w:r w:rsidRPr="00F539DB">
        <w:rPr>
          <w:lang w:val="hr-HR"/>
        </w:rPr>
        <w:t>U Središtu za s</w:t>
      </w:r>
      <w:r>
        <w:rPr>
          <w:lang w:val="hr-HR"/>
        </w:rPr>
        <w:t xml:space="preserve">trane jezike „Katarina </w:t>
      </w:r>
      <w:r>
        <w:rPr>
          <w:lang w:val="hr-HR"/>
        </w:rPr>
        <w:lastRenderedPageBreak/>
        <w:t>Zrinska“</w:t>
      </w:r>
      <w:r w:rsidRPr="00F539DB">
        <w:rPr>
          <w:lang w:val="hr-HR"/>
        </w:rPr>
        <w:t xml:space="preserve"> </w:t>
      </w:r>
      <w:r>
        <w:rPr>
          <w:lang w:val="hr-HR"/>
        </w:rPr>
        <w:t xml:space="preserve">u Zagrebu </w:t>
      </w:r>
      <w:r w:rsidR="0019302A">
        <w:rPr>
          <w:lang w:val="hr-HR"/>
        </w:rPr>
        <w:t>23 žene i</w:t>
      </w:r>
      <w:r w:rsidRPr="00F539DB">
        <w:rPr>
          <w:lang w:val="hr-HR"/>
        </w:rPr>
        <w:t xml:space="preserve"> 119 muš</w:t>
      </w:r>
      <w:r>
        <w:rPr>
          <w:lang w:val="hr-HR"/>
        </w:rPr>
        <w:t xml:space="preserve">karaca </w:t>
      </w:r>
      <w:r w:rsidRPr="00F539DB">
        <w:rPr>
          <w:lang w:val="hr-HR"/>
        </w:rPr>
        <w:t xml:space="preserve">završilo </w:t>
      </w:r>
      <w:r>
        <w:rPr>
          <w:lang w:val="hr-HR"/>
        </w:rPr>
        <w:t xml:space="preserve">je </w:t>
      </w:r>
      <w:r w:rsidRPr="00F539DB">
        <w:rPr>
          <w:lang w:val="hr-HR"/>
        </w:rPr>
        <w:t xml:space="preserve">tečajeve stranih jezika. Tečaj engleskog jezika završila je 21 žena i 101 muškarac, a tečaj francuskog jezika završile su </w:t>
      </w:r>
      <w:r>
        <w:rPr>
          <w:lang w:val="hr-HR"/>
        </w:rPr>
        <w:t>dvije</w:t>
      </w:r>
      <w:r w:rsidRPr="00F539DB">
        <w:rPr>
          <w:lang w:val="hr-HR"/>
        </w:rPr>
        <w:t xml:space="preserve"> žene i </w:t>
      </w:r>
      <w:r>
        <w:rPr>
          <w:lang w:val="hr-HR"/>
        </w:rPr>
        <w:t>četiri</w:t>
      </w:r>
      <w:r w:rsidRPr="00F539DB">
        <w:rPr>
          <w:lang w:val="hr-HR"/>
        </w:rPr>
        <w:t xml:space="preserve"> muškarca. </w:t>
      </w:r>
    </w:p>
    <w:p w14:paraId="3962DAFF" w14:textId="77777777" w:rsidR="00E46770" w:rsidRPr="00F539DB" w:rsidRDefault="00E46770" w:rsidP="00E46770">
      <w:pPr>
        <w:ind w:firstLine="709"/>
        <w:rPr>
          <w:lang w:val="hr-HR"/>
        </w:rPr>
      </w:pPr>
      <w:r w:rsidRPr="00F539DB">
        <w:rPr>
          <w:lang w:val="hr-HR"/>
        </w:rPr>
        <w:t>Tijekom 2020. na diplomskim i posl</w:t>
      </w:r>
      <w:r>
        <w:rPr>
          <w:lang w:val="hr-HR"/>
        </w:rPr>
        <w:t>ijediplomskim studijima školoval</w:t>
      </w:r>
      <w:r w:rsidRPr="00F539DB">
        <w:rPr>
          <w:lang w:val="hr-HR"/>
        </w:rPr>
        <w:t>a su</w:t>
      </w:r>
      <w:r>
        <w:rPr>
          <w:lang w:val="hr-HR"/>
        </w:rPr>
        <w:t xml:space="preserve"> se</w:t>
      </w:r>
      <w:r w:rsidRPr="00F539DB">
        <w:rPr>
          <w:lang w:val="hr-HR"/>
        </w:rPr>
        <w:t>, uz potporu</w:t>
      </w:r>
      <w:r>
        <w:rPr>
          <w:lang w:val="hr-HR"/>
        </w:rPr>
        <w:t xml:space="preserve"> Ministarstva obrane</w:t>
      </w:r>
      <w:r w:rsidRPr="00F539DB">
        <w:rPr>
          <w:lang w:val="hr-HR"/>
        </w:rPr>
        <w:t>, 102 djelatnika (21 žena i 81 muškarac), a specijalizaciju zdravstvenih djelatnika doktora medicine pohađalo j</w:t>
      </w:r>
      <w:r>
        <w:rPr>
          <w:lang w:val="hr-HR"/>
        </w:rPr>
        <w:t xml:space="preserve">e osam žena i tri muškarca. </w:t>
      </w:r>
      <w:r w:rsidRPr="00F539DB">
        <w:rPr>
          <w:lang w:val="hr-HR"/>
        </w:rPr>
        <w:t>Funkcionalnu i slijedno-rastuću izobrazbu u inozemstvu z</w:t>
      </w:r>
      <w:r>
        <w:rPr>
          <w:lang w:val="hr-HR"/>
        </w:rPr>
        <w:t xml:space="preserve">avršile su tri žene i 22 muškarca. </w:t>
      </w:r>
      <w:r w:rsidRPr="00F539DB">
        <w:rPr>
          <w:lang w:val="hr-HR"/>
        </w:rPr>
        <w:t>Tečaj strategijskog planiranja zavr</w:t>
      </w:r>
      <w:r>
        <w:rPr>
          <w:lang w:val="hr-HR"/>
        </w:rPr>
        <w:t xml:space="preserve">šile su tri žene i 33 muškarca. </w:t>
      </w:r>
      <w:r w:rsidRPr="00F539DB">
        <w:rPr>
          <w:lang w:val="hr-HR"/>
        </w:rPr>
        <w:t>Tečajeve u Središtu za međunarodne vojne operacije završilo je 18 žena i 153 muškarca. Funkcionalne izobrazbe dočasnika završila je jedna žena i 79 muškaraca, dok su ostale funkcionalne tečajeve zav</w:t>
      </w:r>
      <w:r>
        <w:rPr>
          <w:lang w:val="hr-HR"/>
        </w:rPr>
        <w:t xml:space="preserve">ršile 22 žene i 386 muškaraca. </w:t>
      </w:r>
      <w:r w:rsidRPr="00F539DB">
        <w:rPr>
          <w:lang w:val="hr-HR"/>
        </w:rPr>
        <w:t xml:space="preserve">Slijedno-rastuće </w:t>
      </w:r>
      <w:r>
        <w:rPr>
          <w:lang w:val="hr-HR"/>
        </w:rPr>
        <w:t xml:space="preserve">izobrazbe časnika </w:t>
      </w:r>
      <w:r w:rsidRPr="00F539DB">
        <w:rPr>
          <w:lang w:val="hr-HR"/>
        </w:rPr>
        <w:t>završi</w:t>
      </w:r>
      <w:r>
        <w:rPr>
          <w:lang w:val="hr-HR"/>
        </w:rPr>
        <w:t xml:space="preserve">lo je 48 žena i 216 muškaraca. </w:t>
      </w:r>
      <w:r w:rsidRPr="00F539DB">
        <w:rPr>
          <w:lang w:val="hr-HR"/>
        </w:rPr>
        <w:t>Slijedno-rastuće i</w:t>
      </w:r>
      <w:r>
        <w:rPr>
          <w:lang w:val="hr-HR"/>
        </w:rPr>
        <w:t xml:space="preserve">zobrazbe dočasnika </w:t>
      </w:r>
      <w:r w:rsidRPr="00F539DB">
        <w:rPr>
          <w:lang w:val="hr-HR"/>
        </w:rPr>
        <w:t xml:space="preserve">završilo je 36 žena i 387 muškaraca. </w:t>
      </w:r>
    </w:p>
    <w:p w14:paraId="20783F8E" w14:textId="77777777" w:rsidR="00E46770" w:rsidRPr="00F539DB" w:rsidRDefault="00E46770" w:rsidP="00E46770">
      <w:pPr>
        <w:pStyle w:val="Heading2"/>
        <w:spacing w:before="120" w:after="120"/>
        <w:ind w:firstLine="708"/>
        <w:rPr>
          <w:szCs w:val="24"/>
          <w:lang w:val="hr-HR"/>
        </w:rPr>
      </w:pPr>
      <w:bookmarkStart w:id="53" w:name="_Toc62998339"/>
      <w:bookmarkStart w:id="54" w:name="_Toc73283069"/>
      <w:r w:rsidRPr="00F539DB">
        <w:rPr>
          <w:lang w:val="hr-HR"/>
        </w:rPr>
        <w:t xml:space="preserve">1.4.9. </w:t>
      </w:r>
      <w:r w:rsidRPr="00F539DB">
        <w:rPr>
          <w:szCs w:val="24"/>
          <w:lang w:val="hr-HR"/>
        </w:rPr>
        <w:t>Dušobrižništvo</w:t>
      </w:r>
      <w:bookmarkEnd w:id="53"/>
      <w:bookmarkEnd w:id="54"/>
    </w:p>
    <w:p w14:paraId="402AF909" w14:textId="77777777" w:rsidR="00E46770" w:rsidRPr="00F539DB" w:rsidRDefault="00E46770" w:rsidP="00E46770">
      <w:pPr>
        <w:rPr>
          <w:lang w:val="hr-HR"/>
        </w:rPr>
      </w:pPr>
      <w:r w:rsidRPr="00F539DB">
        <w:rPr>
          <w:lang w:val="hr-HR"/>
        </w:rPr>
        <w:tab/>
        <w:t xml:space="preserve">Vojni ordinarijat u Republici Hrvatskoj provodi duhovnu skrb djelatnika Ministarstva obrane i pripadnika Hrvatske vojske. Među aktivnostima kojima je nositelj Vojni ordinarijat </w:t>
      </w:r>
      <w:r w:rsidRPr="00127734">
        <w:rPr>
          <w:lang w:val="hr-HR"/>
        </w:rPr>
        <w:t xml:space="preserve">u Republici Hrvatskoj </w:t>
      </w:r>
      <w:r w:rsidRPr="00F539DB">
        <w:rPr>
          <w:lang w:val="hr-HR"/>
        </w:rPr>
        <w:t xml:space="preserve">u 2020., ističu se 28. hodočašće </w:t>
      </w:r>
      <w:r>
        <w:rPr>
          <w:lang w:val="hr-HR"/>
        </w:rPr>
        <w:t>H</w:t>
      </w:r>
      <w:r w:rsidRPr="00F539DB">
        <w:rPr>
          <w:lang w:val="hr-HR"/>
        </w:rPr>
        <w:t xml:space="preserve">rvatske vojske, policije i </w:t>
      </w:r>
      <w:r>
        <w:rPr>
          <w:lang w:val="hr-HR"/>
        </w:rPr>
        <w:t>hrvatskih branitelja u Mariju Bistricu</w:t>
      </w:r>
      <w:r w:rsidRPr="00F539DB">
        <w:rPr>
          <w:lang w:val="hr-HR"/>
        </w:rPr>
        <w:t xml:space="preserve"> 4. listopada </w:t>
      </w:r>
      <w:r>
        <w:rPr>
          <w:lang w:val="hr-HR"/>
        </w:rPr>
        <w:t>2</w:t>
      </w:r>
      <w:r w:rsidRPr="00F539DB">
        <w:rPr>
          <w:lang w:val="hr-HR"/>
        </w:rPr>
        <w:t>020.</w:t>
      </w:r>
      <w:r>
        <w:rPr>
          <w:lang w:val="hr-HR"/>
        </w:rPr>
        <w:t>,</w:t>
      </w:r>
      <w:r w:rsidRPr="00F539DB">
        <w:rPr>
          <w:lang w:val="hr-HR"/>
        </w:rPr>
        <w:t xml:space="preserve"> </w:t>
      </w:r>
      <w:r>
        <w:rPr>
          <w:lang w:val="hr-HR"/>
        </w:rPr>
        <w:t>šesto</w:t>
      </w:r>
      <w:r w:rsidRPr="00F539DB">
        <w:rPr>
          <w:lang w:val="hr-HR"/>
        </w:rPr>
        <w:t xml:space="preserve"> hodočašće </w:t>
      </w:r>
      <w:r>
        <w:rPr>
          <w:lang w:val="hr-HR"/>
        </w:rPr>
        <w:t>H</w:t>
      </w:r>
      <w:r w:rsidRPr="00F539DB">
        <w:rPr>
          <w:lang w:val="hr-HR"/>
        </w:rPr>
        <w:t>r</w:t>
      </w:r>
      <w:r w:rsidR="0019302A">
        <w:rPr>
          <w:lang w:val="hr-HR"/>
        </w:rPr>
        <w:t>vatske vojske i policije u Sinj</w:t>
      </w:r>
      <w:r w:rsidRPr="00F539DB">
        <w:rPr>
          <w:lang w:val="hr-HR"/>
        </w:rPr>
        <w:t xml:space="preserve"> 24. srpnja 2020.</w:t>
      </w:r>
      <w:r w:rsidR="0019302A">
        <w:rPr>
          <w:lang w:val="hr-HR"/>
        </w:rPr>
        <w:t>,</w:t>
      </w:r>
      <w:r w:rsidRPr="00F539DB">
        <w:rPr>
          <w:lang w:val="hr-HR"/>
        </w:rPr>
        <w:t xml:space="preserve"> sudjelovanje Vojnog ordinarijata u Republici Hrvatskoj na granskim i pokrajinskim hodočašćima (Knin, Udbina, Ludbreg, Ilok) te grupa duhovnih vježbi u proljetnom turnusu za djelatnike Ministarstva obran</w:t>
      </w:r>
      <w:r>
        <w:rPr>
          <w:lang w:val="hr-HR"/>
        </w:rPr>
        <w:t xml:space="preserve">e i pripadnike Hrvatske vojske. </w:t>
      </w:r>
      <w:r w:rsidRPr="00F539DB">
        <w:rPr>
          <w:lang w:val="hr-HR"/>
        </w:rPr>
        <w:t>Od međunarodnih aktivnosti Vojnog ordinarijata</w:t>
      </w:r>
      <w:r w:rsidR="0019302A">
        <w:rPr>
          <w:lang w:val="hr-HR"/>
        </w:rPr>
        <w:t xml:space="preserve"> u Republici Hrvatskoj</w:t>
      </w:r>
      <w:r>
        <w:rPr>
          <w:lang w:val="hr-HR"/>
        </w:rPr>
        <w:t xml:space="preserve"> provedene su tri planske aktivnosti</w:t>
      </w:r>
      <w:r w:rsidRPr="00F539DB">
        <w:rPr>
          <w:lang w:val="hr-HR"/>
        </w:rPr>
        <w:t xml:space="preserve"> </w:t>
      </w:r>
      <w:r>
        <w:rPr>
          <w:lang w:val="hr-HR"/>
        </w:rPr>
        <w:t>h</w:t>
      </w:r>
      <w:r w:rsidRPr="00F539DB">
        <w:rPr>
          <w:lang w:val="hr-HR"/>
        </w:rPr>
        <w:t>odočašće na Bobovac (Bosna i Hercegovina), 62. međunarodna konferencija P.M.I. (Francuska</w:t>
      </w:r>
      <w:r>
        <w:rPr>
          <w:lang w:val="hr-HR"/>
        </w:rPr>
        <w:t xml:space="preserve"> Republika</w:t>
      </w:r>
      <w:r w:rsidRPr="00F539DB">
        <w:rPr>
          <w:lang w:val="hr-HR"/>
        </w:rPr>
        <w:t>) i 31. međunarodna konferencija šefova vojnih kapelana (</w:t>
      </w:r>
      <w:r>
        <w:rPr>
          <w:lang w:val="hr-HR"/>
        </w:rPr>
        <w:t xml:space="preserve">Savezna Republika Njemačka). </w:t>
      </w:r>
      <w:r w:rsidR="0019302A">
        <w:rPr>
          <w:lang w:val="hr-HR"/>
        </w:rPr>
        <w:t xml:space="preserve">Određene </w:t>
      </w:r>
      <w:r w:rsidRPr="00F539DB">
        <w:rPr>
          <w:lang w:val="hr-HR"/>
        </w:rPr>
        <w:t xml:space="preserve">aktivnosti Vojnog ordinarijata </w:t>
      </w:r>
      <w:r w:rsidRPr="00127734">
        <w:rPr>
          <w:lang w:val="hr-HR"/>
        </w:rPr>
        <w:t xml:space="preserve">u Republici Hrvatskoj </w:t>
      </w:r>
      <w:r w:rsidRPr="00F539DB">
        <w:rPr>
          <w:lang w:val="hr-HR"/>
        </w:rPr>
        <w:t xml:space="preserve">tijekom 2020., </w:t>
      </w:r>
      <w:r>
        <w:rPr>
          <w:lang w:val="hr-HR"/>
        </w:rPr>
        <w:t>nisu provedene</w:t>
      </w:r>
      <w:r w:rsidRPr="00F539DB">
        <w:rPr>
          <w:lang w:val="hr-HR"/>
        </w:rPr>
        <w:t xml:space="preserve"> zbog </w:t>
      </w:r>
      <w:r>
        <w:rPr>
          <w:lang w:val="hr-HR"/>
        </w:rPr>
        <w:t xml:space="preserve">pandemije </w:t>
      </w:r>
      <w:r w:rsidR="00CE4304">
        <w:rPr>
          <w:lang w:val="hr-HR"/>
        </w:rPr>
        <w:t xml:space="preserve">bolesti </w:t>
      </w:r>
      <w:r>
        <w:rPr>
          <w:lang w:val="hr-HR"/>
        </w:rPr>
        <w:t>COVID-19 i intenzivnih</w:t>
      </w:r>
      <w:r w:rsidRPr="00F539DB">
        <w:rPr>
          <w:lang w:val="hr-HR"/>
        </w:rPr>
        <w:t xml:space="preserve"> p</w:t>
      </w:r>
      <w:r>
        <w:rPr>
          <w:lang w:val="hr-HR"/>
        </w:rPr>
        <w:t xml:space="preserve">reventivnih mjera sprječavanja. </w:t>
      </w:r>
      <w:r w:rsidRPr="00F539DB">
        <w:rPr>
          <w:lang w:val="hr-HR"/>
        </w:rPr>
        <w:t xml:space="preserve">Predstavnici Vojnog ordinarijata </w:t>
      </w:r>
      <w:r w:rsidRPr="00127734">
        <w:rPr>
          <w:lang w:val="hr-HR"/>
        </w:rPr>
        <w:t xml:space="preserve">u Republici Hrvatskoj </w:t>
      </w:r>
      <w:r>
        <w:rPr>
          <w:lang w:val="hr-HR"/>
        </w:rPr>
        <w:t>tijekom 2020. nastavili su rad u p</w:t>
      </w:r>
      <w:r w:rsidRPr="00F539DB">
        <w:rPr>
          <w:lang w:val="hr-HR"/>
        </w:rPr>
        <w:t xml:space="preserve">ovjerenstvu za izradu dokumenta o prevenciji i postupanju u </w:t>
      </w:r>
      <w:r>
        <w:rPr>
          <w:lang w:val="hr-HR"/>
        </w:rPr>
        <w:t xml:space="preserve">slučajevima nasilja u obitelji. </w:t>
      </w:r>
      <w:r w:rsidRPr="00F539DB">
        <w:rPr>
          <w:lang w:val="hr-HR"/>
        </w:rPr>
        <w:t xml:space="preserve">Redovite djelatnosti iz područja duhovne </w:t>
      </w:r>
      <w:r w:rsidRPr="00F539DB">
        <w:rPr>
          <w:lang w:val="hr-HR"/>
        </w:rPr>
        <w:lastRenderedPageBreak/>
        <w:t xml:space="preserve">skrbi i pastorala koje provodi Vojni ordinarijat u Republici Hrvatskoj su slavljenja svetih misa povodom </w:t>
      </w:r>
      <w:r>
        <w:rPr>
          <w:lang w:val="hr-HR"/>
        </w:rPr>
        <w:t xml:space="preserve">blagdana </w:t>
      </w:r>
      <w:r w:rsidRPr="00F539DB">
        <w:rPr>
          <w:lang w:val="hr-HR"/>
        </w:rPr>
        <w:t xml:space="preserve">i proslava blagdana vojnih kapelanija odnosno obljetnica postrojbi; pastoralni pohodi biskupa Vojnog ordinarijata </w:t>
      </w:r>
      <w:r w:rsidRPr="00127734">
        <w:rPr>
          <w:lang w:val="hr-HR"/>
        </w:rPr>
        <w:t xml:space="preserve">u Republici Hrvatskoj </w:t>
      </w:r>
      <w:r w:rsidRPr="00F539DB">
        <w:rPr>
          <w:lang w:val="hr-HR"/>
        </w:rPr>
        <w:t>kapelanijama, posjet obiteljima pripadnika Hrvatske vojske, predavanja i seminari te duhovne obnove u vojnim kapelanijama.</w:t>
      </w:r>
      <w:r>
        <w:rPr>
          <w:lang w:val="hr-HR"/>
        </w:rPr>
        <w:t xml:space="preserve"> </w:t>
      </w:r>
      <w:r w:rsidRPr="00F539DB">
        <w:rPr>
          <w:lang w:val="hr-HR"/>
        </w:rPr>
        <w:t xml:space="preserve">Vojni ordinarijat </w:t>
      </w:r>
      <w:r w:rsidRPr="00127734">
        <w:rPr>
          <w:lang w:val="hr-HR"/>
        </w:rPr>
        <w:t xml:space="preserve">u Republici Hrvatskoj </w:t>
      </w:r>
      <w:r w:rsidRPr="00F539DB">
        <w:rPr>
          <w:lang w:val="hr-HR"/>
        </w:rPr>
        <w:t xml:space="preserve">aktivnosti i rad usklađuje s drugim vojnim ordinarijatima zemalja koje su članice NATO-a po pitanju duhovne skrbi </w:t>
      </w:r>
      <w:r>
        <w:rPr>
          <w:lang w:val="hr-HR"/>
        </w:rPr>
        <w:t xml:space="preserve">pripadnika </w:t>
      </w:r>
      <w:r w:rsidRPr="00F539DB">
        <w:rPr>
          <w:lang w:val="hr-HR"/>
        </w:rPr>
        <w:t>u misijama</w:t>
      </w:r>
      <w:r>
        <w:rPr>
          <w:lang w:val="hr-HR"/>
        </w:rPr>
        <w:t xml:space="preserve"> i operacijama u inozemstvu</w:t>
      </w:r>
      <w:r w:rsidRPr="00F539DB">
        <w:rPr>
          <w:lang w:val="hr-HR"/>
        </w:rPr>
        <w:t xml:space="preserve">. </w:t>
      </w:r>
    </w:p>
    <w:p w14:paraId="4BA0AEED" w14:textId="77777777" w:rsidR="00E46770" w:rsidRPr="00F539DB" w:rsidRDefault="00E46770" w:rsidP="00E46770">
      <w:pPr>
        <w:pStyle w:val="Heading2"/>
        <w:ind w:firstLine="708"/>
        <w:rPr>
          <w:lang w:val="hr-HR"/>
        </w:rPr>
      </w:pPr>
      <w:bookmarkStart w:id="55" w:name="_Toc62998340"/>
      <w:bookmarkStart w:id="56" w:name="_Toc4153904"/>
      <w:bookmarkStart w:id="57" w:name="_Toc73283070"/>
      <w:r w:rsidRPr="00F539DB">
        <w:rPr>
          <w:lang w:val="hr-HR"/>
        </w:rPr>
        <w:t>1.4.10. Tranzicija i izdvajanje osoblja</w:t>
      </w:r>
      <w:bookmarkEnd w:id="55"/>
      <w:bookmarkEnd w:id="56"/>
      <w:bookmarkEnd w:id="57"/>
    </w:p>
    <w:p w14:paraId="6E63A013" w14:textId="77777777" w:rsidR="00E46770" w:rsidRDefault="00E46770" w:rsidP="00E46770">
      <w:pPr>
        <w:spacing w:after="120"/>
        <w:ind w:firstLine="708"/>
        <w:rPr>
          <w:lang w:val="hr-HR"/>
        </w:rPr>
      </w:pPr>
      <w:r w:rsidRPr="00F539DB">
        <w:rPr>
          <w:lang w:val="hr-HR"/>
        </w:rPr>
        <w:t xml:space="preserve">Planom izdvajanja osoblja za 2020. </w:t>
      </w:r>
      <w:r w:rsidRPr="00A42FB6">
        <w:rPr>
          <w:lang w:val="hr-HR"/>
        </w:rPr>
        <w:t>godinu b</w:t>
      </w:r>
      <w:r w:rsidRPr="00F539DB">
        <w:rPr>
          <w:lang w:val="hr-HR"/>
        </w:rPr>
        <w:t>ilo je predviđeno izdvajanje 380 djelatnih vojnih osoba po sili zakona, a izlazak iz službe odvijao se i po drugim osnovama (zbog utvrđene zdravstvene nesposobnosti, raskid i istek ug</w:t>
      </w:r>
      <w:r>
        <w:rPr>
          <w:lang w:val="hr-HR"/>
        </w:rPr>
        <w:t xml:space="preserve">ovora, sporazumno, otkazi </w:t>
      </w:r>
      <w:r w:rsidRPr="00F539DB">
        <w:rPr>
          <w:lang w:val="hr-HR"/>
        </w:rPr>
        <w:t>i dr.)</w:t>
      </w:r>
      <w:r>
        <w:rPr>
          <w:lang w:val="hr-HR"/>
        </w:rPr>
        <w:t>.</w:t>
      </w:r>
    </w:p>
    <w:p w14:paraId="7F00DAE8" w14:textId="77777777" w:rsidR="00E46770" w:rsidRDefault="00E46770" w:rsidP="00E46770">
      <w:pPr>
        <w:jc w:val="center"/>
        <w:rPr>
          <w:lang w:val="hr-HR"/>
        </w:rPr>
      </w:pPr>
      <w:r w:rsidRPr="002008DC">
        <w:rPr>
          <w:noProof/>
          <w:lang w:val="hr-HR" w:eastAsia="hr-HR" w:bidi="ar-SA"/>
        </w:rPr>
        <w:drawing>
          <wp:inline distT="0" distB="0" distL="0" distR="0" wp14:anchorId="1898E47D" wp14:editId="3C825565">
            <wp:extent cx="2838450" cy="233543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622" cy="2335575"/>
                    </a:xfrm>
                    <a:prstGeom prst="rect">
                      <a:avLst/>
                    </a:prstGeom>
                    <a:noFill/>
                    <a:ln>
                      <a:noFill/>
                    </a:ln>
                  </pic:spPr>
                </pic:pic>
              </a:graphicData>
            </a:graphic>
          </wp:inline>
        </w:drawing>
      </w:r>
    </w:p>
    <w:p w14:paraId="5EDAE699" w14:textId="77777777" w:rsidR="00E46770" w:rsidRDefault="00E46770" w:rsidP="00E46770">
      <w:pPr>
        <w:jc w:val="center"/>
        <w:rPr>
          <w:b/>
          <w:lang w:val="hr-HR"/>
        </w:rPr>
      </w:pPr>
      <w:r w:rsidRPr="00F539DB">
        <w:rPr>
          <w:b/>
          <w:iCs/>
          <w:sz w:val="20"/>
          <w:szCs w:val="20"/>
          <w:lang w:val="hr-HR"/>
        </w:rPr>
        <w:t>Pr</w:t>
      </w:r>
      <w:r>
        <w:rPr>
          <w:b/>
          <w:iCs/>
          <w:sz w:val="20"/>
          <w:szCs w:val="20"/>
          <w:lang w:val="hr-HR"/>
        </w:rPr>
        <w:t>ikaz 10. Izdvajanje</w:t>
      </w:r>
      <w:r w:rsidRPr="00F539DB">
        <w:rPr>
          <w:b/>
          <w:iCs/>
          <w:sz w:val="20"/>
          <w:szCs w:val="20"/>
          <w:lang w:val="hr-HR"/>
        </w:rPr>
        <w:t xml:space="preserve"> osoblja u 2020. </w:t>
      </w:r>
    </w:p>
    <w:p w14:paraId="0ECD6037" w14:textId="77777777" w:rsidR="00E46770" w:rsidRPr="00CB3FBB" w:rsidRDefault="00E46770" w:rsidP="00E46770">
      <w:pPr>
        <w:ind w:firstLine="709"/>
        <w:jc w:val="center"/>
        <w:rPr>
          <w:b/>
          <w:lang w:val="hr-HR"/>
        </w:rPr>
      </w:pPr>
    </w:p>
    <w:p w14:paraId="77F0CF48" w14:textId="77777777" w:rsidR="00E46770" w:rsidRDefault="00E46770" w:rsidP="00E46770">
      <w:pPr>
        <w:ind w:firstLine="709"/>
        <w:rPr>
          <w:lang w:val="hr-HR"/>
        </w:rPr>
      </w:pPr>
      <w:r w:rsidRPr="00F539DB">
        <w:rPr>
          <w:lang w:val="hr-HR"/>
        </w:rPr>
        <w:t>Težišne zadaće u 2020. odnosile su se na aktivnosti informiranja osoba koje ispunjavaju uvjete za kor</w:t>
      </w:r>
      <w:r>
        <w:rPr>
          <w:lang w:val="hr-HR"/>
        </w:rPr>
        <w:t xml:space="preserve">ištenje tranzicijskih programa te je provedeno 447 informiranja. </w:t>
      </w:r>
      <w:r w:rsidRPr="00F539DB">
        <w:rPr>
          <w:lang w:val="hr-HR"/>
        </w:rPr>
        <w:t>Za vojnike/mornare primljene na ugovor o vojničkoj službi provode se planirana savjetovanja prije isteka ugovora. U sura</w:t>
      </w:r>
      <w:r>
        <w:rPr>
          <w:lang w:val="hr-HR"/>
        </w:rPr>
        <w:t>dnji s personalnim djelatnicima</w:t>
      </w:r>
      <w:r w:rsidRPr="00F539DB">
        <w:rPr>
          <w:lang w:val="hr-HR"/>
        </w:rPr>
        <w:t xml:space="preserve"> u izvještajnom razdoblju</w:t>
      </w:r>
      <w:r>
        <w:rPr>
          <w:lang w:val="hr-HR"/>
        </w:rPr>
        <w:t xml:space="preserve"> provedeno je 19 savjetovanja. </w:t>
      </w:r>
      <w:r w:rsidRPr="00F539DB">
        <w:rPr>
          <w:lang w:val="hr-HR"/>
        </w:rPr>
        <w:t xml:space="preserve">Tijekom 2020. u aktivnost usmjeravanja u novu karijeru uključene su 32 osobe, a provedenom analizom utvrđeno je da </w:t>
      </w:r>
      <w:r w:rsidRPr="00F539DB">
        <w:rPr>
          <w:lang w:val="hr-HR"/>
        </w:rPr>
        <w:lastRenderedPageBreak/>
        <w:t>se radi o osobama većinom sa završenim</w:t>
      </w:r>
      <w:r w:rsidR="0019302A">
        <w:rPr>
          <w:lang w:val="hr-HR"/>
        </w:rPr>
        <w:t xml:space="preserve"> srednjoškolskim obrazovanjem. U </w:t>
      </w:r>
      <w:r w:rsidRPr="00F539DB">
        <w:rPr>
          <w:lang w:val="hr-HR"/>
        </w:rPr>
        <w:t xml:space="preserve">izvještajnom razdoblju kroz aktivnost obrazovanja za novu karijeru provedeno je 65 savjetovanja te je Ministarstvo obrane s korisnicima programa sklopilo 59 ugovora o refundaciji troškova obrazovanja za novu karijeru za čiju je realizaciju utrošeno 214.731,65 kuna. </w:t>
      </w:r>
    </w:p>
    <w:p w14:paraId="6C4CEAEC" w14:textId="77777777" w:rsidR="00E46770" w:rsidRDefault="00E46770" w:rsidP="00E46770">
      <w:pPr>
        <w:ind w:firstLine="709"/>
        <w:rPr>
          <w:lang w:val="hr-HR"/>
        </w:rPr>
      </w:pPr>
      <w:r w:rsidRPr="00F539DB">
        <w:rPr>
          <w:lang w:val="hr-HR"/>
        </w:rPr>
        <w:t>U okviru aktivnosti potpore zapošlj</w:t>
      </w:r>
      <w:r>
        <w:rPr>
          <w:lang w:val="hr-HR"/>
        </w:rPr>
        <w:t>avanja za izvještajno razdoblje</w:t>
      </w:r>
      <w:r w:rsidRPr="00F539DB">
        <w:rPr>
          <w:lang w:val="hr-HR"/>
        </w:rPr>
        <w:t xml:space="preserve"> provedeno je 25 savjetovanja, a kroz aktivnost potpore samozapošljavanja provedeno je sedam savjetovanja.</w:t>
      </w:r>
    </w:p>
    <w:p w14:paraId="5DDD63FB" w14:textId="77777777" w:rsidR="00E46770" w:rsidRDefault="00E46770" w:rsidP="00E46770">
      <w:pPr>
        <w:ind w:firstLine="709"/>
        <w:rPr>
          <w:lang w:val="hr-HR"/>
        </w:rPr>
      </w:pPr>
    </w:p>
    <w:p w14:paraId="115184F4" w14:textId="77777777" w:rsidR="00E46770" w:rsidRDefault="00E46770" w:rsidP="00E46770">
      <w:pPr>
        <w:jc w:val="center"/>
        <w:rPr>
          <w:lang w:val="hr-HR"/>
        </w:rPr>
      </w:pPr>
      <w:r w:rsidRPr="00F87E55">
        <w:rPr>
          <w:noProof/>
          <w:lang w:val="hr-HR" w:eastAsia="hr-HR" w:bidi="ar-SA"/>
        </w:rPr>
        <w:drawing>
          <wp:inline distT="0" distB="0" distL="0" distR="0" wp14:anchorId="6F12D031" wp14:editId="3FC9D319">
            <wp:extent cx="2501900" cy="16632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6070" cy="1665994"/>
                    </a:xfrm>
                    <a:prstGeom prst="rect">
                      <a:avLst/>
                    </a:prstGeom>
                    <a:noFill/>
                    <a:ln>
                      <a:noFill/>
                    </a:ln>
                  </pic:spPr>
                </pic:pic>
              </a:graphicData>
            </a:graphic>
          </wp:inline>
        </w:drawing>
      </w:r>
    </w:p>
    <w:p w14:paraId="7F664646" w14:textId="77777777" w:rsidR="00E46770" w:rsidRPr="008221A2" w:rsidRDefault="00E46770" w:rsidP="00E46770">
      <w:pPr>
        <w:jc w:val="center"/>
        <w:rPr>
          <w:lang w:val="hr-HR"/>
        </w:rPr>
      </w:pPr>
      <w:bookmarkStart w:id="58" w:name="_Toc4153905"/>
      <w:bookmarkStart w:id="59" w:name="_Toc509237901"/>
      <w:bookmarkStart w:id="60" w:name="_Toc476909958"/>
      <w:bookmarkStart w:id="61" w:name="_Toc62998341"/>
      <w:r>
        <w:rPr>
          <w:b/>
          <w:iCs/>
          <w:sz w:val="20"/>
          <w:szCs w:val="20"/>
          <w:lang w:val="hr-HR"/>
        </w:rPr>
        <w:t>Prikaz 11. Program</w:t>
      </w:r>
      <w:r w:rsidRPr="00F539DB">
        <w:rPr>
          <w:b/>
          <w:iCs/>
          <w:sz w:val="20"/>
          <w:szCs w:val="20"/>
          <w:lang w:val="hr-HR"/>
        </w:rPr>
        <w:t xml:space="preserve"> tranzicije i zbrinjavanja u 2020. </w:t>
      </w:r>
    </w:p>
    <w:p w14:paraId="11A2F021" w14:textId="77777777" w:rsidR="00E46770" w:rsidRPr="00F539DB" w:rsidRDefault="00E46770" w:rsidP="00E46770">
      <w:pPr>
        <w:pStyle w:val="Heading2"/>
        <w:ind w:firstLine="708"/>
        <w:rPr>
          <w:lang w:val="hr-HR"/>
        </w:rPr>
      </w:pPr>
      <w:bookmarkStart w:id="62" w:name="_Toc73283071"/>
      <w:r w:rsidRPr="00F539DB">
        <w:rPr>
          <w:lang w:val="hr-HR"/>
        </w:rPr>
        <w:t>1.4.11. Kineziologija i sport</w:t>
      </w:r>
      <w:bookmarkEnd w:id="58"/>
      <w:bookmarkEnd w:id="59"/>
      <w:bookmarkEnd w:id="60"/>
      <w:bookmarkEnd w:id="61"/>
      <w:bookmarkEnd w:id="62"/>
    </w:p>
    <w:p w14:paraId="32E2EFD7" w14:textId="77777777" w:rsidR="00E46770" w:rsidRPr="00F539DB" w:rsidRDefault="00E46770" w:rsidP="00E46770">
      <w:pPr>
        <w:ind w:firstLine="709"/>
        <w:rPr>
          <w:rFonts w:eastAsia="Calibri"/>
          <w:bCs/>
          <w:lang w:val="hr-HR" w:bidi="ar-SA"/>
        </w:rPr>
      </w:pPr>
      <w:r w:rsidRPr="00F539DB">
        <w:rPr>
          <w:rFonts w:eastAsia="Calibri"/>
          <w:bCs/>
          <w:lang w:val="hr-HR" w:bidi="ar-SA"/>
        </w:rPr>
        <w:t xml:space="preserve">Zbog ograničenja uzrokovanih </w:t>
      </w:r>
      <w:r>
        <w:rPr>
          <w:rFonts w:eastAsia="Calibri"/>
          <w:bCs/>
          <w:lang w:val="hr-HR" w:bidi="ar-SA"/>
        </w:rPr>
        <w:t>pandemijom</w:t>
      </w:r>
      <w:r w:rsidRPr="00F539DB">
        <w:rPr>
          <w:rFonts w:eastAsia="Calibri"/>
          <w:bCs/>
          <w:lang w:val="hr-HR" w:bidi="ar-SA"/>
        </w:rPr>
        <w:t xml:space="preserve"> </w:t>
      </w:r>
      <w:r w:rsidR="00CE4304">
        <w:rPr>
          <w:rFonts w:eastAsia="Calibri"/>
          <w:bCs/>
          <w:lang w:val="hr-HR" w:bidi="ar-SA"/>
        </w:rPr>
        <w:t xml:space="preserve">bolesti </w:t>
      </w:r>
      <w:r w:rsidRPr="00F539DB">
        <w:rPr>
          <w:rFonts w:eastAsia="Calibri"/>
          <w:bCs/>
          <w:lang w:val="hr-HR" w:bidi="ar-SA"/>
        </w:rPr>
        <w:t xml:space="preserve">COVID-19 otežan je razvoj i </w:t>
      </w:r>
      <w:r w:rsidRPr="00F539DB">
        <w:rPr>
          <w:rFonts w:eastAsia="Calibri"/>
          <w:lang w:val="hr-HR"/>
        </w:rPr>
        <w:t>održavanje tjelesne spremnosti pripadnika</w:t>
      </w:r>
      <w:r>
        <w:rPr>
          <w:rFonts w:eastAsia="Calibri"/>
          <w:lang w:val="hr-HR"/>
        </w:rPr>
        <w:t xml:space="preserve">, </w:t>
      </w:r>
      <w:r w:rsidRPr="00F539DB">
        <w:rPr>
          <w:rFonts w:eastAsia="Calibri"/>
          <w:bCs/>
          <w:lang w:val="hr-HR" w:bidi="ar-SA"/>
        </w:rPr>
        <w:t xml:space="preserve">ali bez značajnijih odstupanja u odnosu na protekle godine. </w:t>
      </w:r>
    </w:p>
    <w:p w14:paraId="4717DA61" w14:textId="77777777" w:rsidR="00E46770" w:rsidRPr="00F539DB" w:rsidRDefault="00E46770" w:rsidP="00E46770">
      <w:pPr>
        <w:ind w:firstLine="709"/>
        <w:rPr>
          <w:rFonts w:eastAsia="Calibri"/>
          <w:bCs/>
          <w:lang w:val="hr-HR" w:bidi="ar-SA"/>
        </w:rPr>
      </w:pPr>
      <w:r>
        <w:rPr>
          <w:rFonts w:eastAsia="Calibri"/>
          <w:lang w:val="hr-HR"/>
        </w:rPr>
        <w:t xml:space="preserve">Radi </w:t>
      </w:r>
      <w:r w:rsidRPr="00F539DB">
        <w:rPr>
          <w:rFonts w:eastAsia="Calibri"/>
          <w:lang w:val="hr-HR"/>
        </w:rPr>
        <w:t xml:space="preserve">jačanja timskog duha i zajedništva održavane su kondicijske hodnje pripadnika </w:t>
      </w:r>
      <w:r>
        <w:rPr>
          <w:rFonts w:eastAsia="Calibri"/>
          <w:lang w:val="hr-HR"/>
        </w:rPr>
        <w:t xml:space="preserve">Hrvatske vojske </w:t>
      </w:r>
      <w:r w:rsidRPr="00F539DB">
        <w:rPr>
          <w:rFonts w:eastAsia="Calibri"/>
          <w:lang w:val="hr-HR"/>
        </w:rPr>
        <w:t xml:space="preserve">te su </w:t>
      </w:r>
      <w:r w:rsidRPr="00F539DB">
        <w:rPr>
          <w:rFonts w:eastAsia="Calibri"/>
          <w:bCs/>
          <w:lang w:val="hr-HR" w:bidi="ar-SA"/>
        </w:rPr>
        <w:t xml:space="preserve">održana dva </w:t>
      </w:r>
      <w:r>
        <w:rPr>
          <w:rFonts w:eastAsia="Calibri"/>
          <w:bCs/>
          <w:lang w:val="hr-HR" w:bidi="ar-SA"/>
        </w:rPr>
        <w:t>t</w:t>
      </w:r>
      <w:r w:rsidRPr="00F539DB">
        <w:rPr>
          <w:rFonts w:eastAsia="Calibri"/>
          <w:bCs/>
          <w:lang w:val="hr-HR" w:bidi="ar-SA"/>
        </w:rPr>
        <w:t>rening kampa iz orijentacijskog trčanja.</w:t>
      </w:r>
    </w:p>
    <w:p w14:paraId="79219BD1" w14:textId="77777777" w:rsidR="00E46770" w:rsidRPr="00F539DB" w:rsidRDefault="00E46770" w:rsidP="00E46770">
      <w:pPr>
        <w:ind w:firstLine="709"/>
        <w:rPr>
          <w:rFonts w:eastAsia="Calibri"/>
          <w:bCs/>
          <w:lang w:val="hr-HR" w:bidi="ar-SA"/>
        </w:rPr>
      </w:pPr>
      <w:r w:rsidRPr="00F539DB">
        <w:rPr>
          <w:rFonts w:eastAsia="Calibri"/>
          <w:bCs/>
          <w:lang w:val="hr-HR" w:bidi="ar-SA"/>
        </w:rPr>
        <w:t>Zbog navedene situacije</w:t>
      </w:r>
      <w:r>
        <w:rPr>
          <w:rFonts w:eastAsia="Calibri"/>
          <w:bCs/>
          <w:lang w:val="hr-HR" w:bidi="ar-SA"/>
        </w:rPr>
        <w:t xml:space="preserve"> s pandemijom </w:t>
      </w:r>
      <w:r w:rsidR="00CE4304">
        <w:rPr>
          <w:rFonts w:eastAsia="Calibri"/>
          <w:bCs/>
          <w:lang w:val="hr-HR" w:bidi="ar-SA"/>
        </w:rPr>
        <w:t xml:space="preserve">bolesti </w:t>
      </w:r>
      <w:r>
        <w:rPr>
          <w:rFonts w:eastAsia="Calibri"/>
          <w:bCs/>
          <w:lang w:val="hr-HR" w:bidi="ar-SA"/>
        </w:rPr>
        <w:t>COVID-19</w:t>
      </w:r>
      <w:r w:rsidRPr="00F539DB">
        <w:rPr>
          <w:rFonts w:eastAsia="Calibri"/>
          <w:bCs/>
          <w:lang w:val="hr-HR" w:bidi="ar-SA"/>
        </w:rPr>
        <w:t xml:space="preserve">, tijekom 2020. nije održano sportsko natjecanje na razini </w:t>
      </w:r>
      <w:r>
        <w:rPr>
          <w:rFonts w:eastAsia="Calibri"/>
          <w:lang w:val="hr-HR"/>
        </w:rPr>
        <w:t>Hrvatske vojske</w:t>
      </w:r>
      <w:r w:rsidRPr="00F539DB">
        <w:rPr>
          <w:rFonts w:eastAsia="Calibri"/>
          <w:bCs/>
          <w:lang w:val="hr-HR" w:bidi="ar-SA"/>
        </w:rPr>
        <w:t xml:space="preserve">. </w:t>
      </w:r>
    </w:p>
    <w:p w14:paraId="1963A64D" w14:textId="77777777" w:rsidR="00E46770" w:rsidRPr="00F539DB" w:rsidRDefault="00E46770" w:rsidP="00E46770">
      <w:pPr>
        <w:ind w:firstLine="709"/>
        <w:rPr>
          <w:rFonts w:eastAsia="Calibri"/>
          <w:bCs/>
          <w:lang w:val="hr-HR" w:bidi="ar-SA"/>
        </w:rPr>
      </w:pPr>
      <w:r>
        <w:rPr>
          <w:rFonts w:eastAsia="Calibri"/>
          <w:bCs/>
          <w:lang w:val="hr-HR" w:bidi="ar-SA"/>
        </w:rPr>
        <w:t>S</w:t>
      </w:r>
      <w:r w:rsidRPr="00F539DB">
        <w:rPr>
          <w:rFonts w:eastAsia="Calibri"/>
          <w:bCs/>
          <w:lang w:val="hr-HR" w:bidi="ar-SA"/>
        </w:rPr>
        <w:t xml:space="preserve">portska natjecanja u okviru Međunarodnog vijeća za vojni sport (CISM) otkazana su, uključujući i </w:t>
      </w:r>
      <w:r>
        <w:rPr>
          <w:rFonts w:eastAsia="Calibri"/>
          <w:bCs/>
          <w:lang w:val="hr-HR" w:bidi="ar-SA"/>
        </w:rPr>
        <w:t>treće</w:t>
      </w:r>
      <w:r w:rsidRPr="00F539DB">
        <w:rPr>
          <w:rFonts w:eastAsia="Calibri"/>
          <w:bCs/>
          <w:lang w:val="hr-HR" w:bidi="ar-SA"/>
        </w:rPr>
        <w:t xml:space="preserve"> svjetske kadetske igre čije je održavanje planirano za 2022. </w:t>
      </w:r>
    </w:p>
    <w:p w14:paraId="1EEF97BD" w14:textId="77777777" w:rsidR="00E46770" w:rsidRPr="00F539DB" w:rsidRDefault="00E46770" w:rsidP="00E46770">
      <w:pPr>
        <w:ind w:firstLine="708"/>
        <w:rPr>
          <w:rFonts w:eastAsia="Calibri"/>
          <w:lang w:val="hr-HR"/>
        </w:rPr>
      </w:pPr>
      <w:r w:rsidRPr="00F539DB">
        <w:rPr>
          <w:rFonts w:eastAsia="Calibri"/>
          <w:lang w:val="hr-HR"/>
        </w:rPr>
        <w:lastRenderedPageBreak/>
        <w:t>U skladu sa Sporazumom o suradnji, unaprjeđenju i razvoju sporta u Republici Hrvatskoj između Ministarstva obrane i Hrvatskog</w:t>
      </w:r>
      <w:r>
        <w:rPr>
          <w:rFonts w:eastAsia="Calibri"/>
          <w:lang w:val="hr-HR"/>
        </w:rPr>
        <w:t>a</w:t>
      </w:r>
      <w:r w:rsidRPr="00F539DB">
        <w:rPr>
          <w:rFonts w:eastAsia="Calibri"/>
          <w:lang w:val="hr-HR"/>
        </w:rPr>
        <w:t xml:space="preserve"> olimpijskog odbora nastavljena je vojno-sportska suradnja, kao i</w:t>
      </w:r>
      <w:r>
        <w:rPr>
          <w:rFonts w:eastAsia="Calibri"/>
          <w:lang w:val="hr-HR"/>
        </w:rPr>
        <w:t xml:space="preserve"> suradnja Ministarstva obrane s Ministarstvom turizma i sporta.</w:t>
      </w:r>
    </w:p>
    <w:p w14:paraId="689CF73D" w14:textId="77777777" w:rsidR="00E46770" w:rsidRPr="00F539DB" w:rsidRDefault="00E46770" w:rsidP="00E46770">
      <w:pPr>
        <w:pStyle w:val="Heading2"/>
        <w:ind w:firstLine="708"/>
        <w:rPr>
          <w:lang w:val="hr-HR"/>
        </w:rPr>
      </w:pPr>
      <w:bookmarkStart w:id="63" w:name="_Toc62998342"/>
      <w:bookmarkStart w:id="64" w:name="_Toc4153906"/>
      <w:bookmarkStart w:id="65" w:name="_Toc509237902"/>
      <w:bookmarkStart w:id="66" w:name="_Toc476909959"/>
      <w:bookmarkStart w:id="67" w:name="_Toc73283072"/>
      <w:r w:rsidRPr="00F539DB">
        <w:rPr>
          <w:lang w:val="hr-HR"/>
        </w:rPr>
        <w:t xml:space="preserve">1.4.12. </w:t>
      </w:r>
      <w:bookmarkEnd w:id="63"/>
      <w:bookmarkEnd w:id="64"/>
      <w:bookmarkEnd w:id="65"/>
      <w:bookmarkEnd w:id="66"/>
      <w:r w:rsidRPr="00F539DB">
        <w:rPr>
          <w:lang w:val="hr-HR"/>
        </w:rPr>
        <w:t>Vojna psihologija</w:t>
      </w:r>
      <w:bookmarkEnd w:id="67"/>
    </w:p>
    <w:p w14:paraId="68C5C73C" w14:textId="77777777" w:rsidR="00E46770" w:rsidRDefault="00E46770" w:rsidP="00E46770">
      <w:pPr>
        <w:ind w:firstLine="709"/>
        <w:rPr>
          <w:lang w:val="hr-HR"/>
        </w:rPr>
      </w:pPr>
      <w:r w:rsidRPr="00F539DB">
        <w:rPr>
          <w:lang w:val="hr-HR"/>
        </w:rPr>
        <w:t xml:space="preserve">Tijekom 2020. provedeno je </w:t>
      </w:r>
      <w:r>
        <w:rPr>
          <w:lang w:val="hr-HR"/>
        </w:rPr>
        <w:t>8049 psihologijskih ispitivanja</w:t>
      </w:r>
      <w:r w:rsidRPr="00F539DB">
        <w:rPr>
          <w:lang w:val="hr-HR"/>
        </w:rPr>
        <w:t xml:space="preserve"> </w:t>
      </w:r>
      <w:r>
        <w:rPr>
          <w:lang w:val="hr-HR"/>
        </w:rPr>
        <w:t>radi</w:t>
      </w:r>
      <w:r w:rsidRPr="00F539DB">
        <w:rPr>
          <w:lang w:val="hr-HR"/>
        </w:rPr>
        <w:t xml:space="preserve"> utvrđivanja zahtijevane razine psihičke sposobnosti kandidata za prijam u službu, promjene kategorije osoblja na službi, upućivanja pripadnika na različite razine vojne izobrazbe te kao dio redovitih i izvanrednih psihologijskih ispitivanja i psihodijagnost</w:t>
      </w:r>
      <w:r>
        <w:rPr>
          <w:lang w:val="hr-HR"/>
        </w:rPr>
        <w:t xml:space="preserve">ičkih obrada osoblja u službi. </w:t>
      </w:r>
      <w:r w:rsidRPr="00F539DB">
        <w:rPr>
          <w:rFonts w:eastAsia="Calibri"/>
          <w:lang w:val="hr-HR"/>
        </w:rPr>
        <w:t>Provedena su i vrednovanja po psihologijskom kriteriju te psihologijska klasifikacija za 648 kandidata.</w:t>
      </w:r>
      <w:r>
        <w:rPr>
          <w:lang w:val="hr-HR"/>
        </w:rPr>
        <w:t xml:space="preserve"> </w:t>
      </w:r>
      <w:r w:rsidRPr="00F539DB">
        <w:rPr>
          <w:lang w:val="hr-HR"/>
        </w:rPr>
        <w:t xml:space="preserve">Vojni psiholozi proveli su ispitivanja psihičke bojne spremnosti na uzorku od 3571 pripadnika </w:t>
      </w:r>
      <w:r>
        <w:rPr>
          <w:rFonts w:eastAsia="Calibri"/>
          <w:lang w:val="hr-HR"/>
        </w:rPr>
        <w:t>Hrvatske vojske</w:t>
      </w:r>
      <w:r>
        <w:rPr>
          <w:lang w:val="hr-HR"/>
        </w:rPr>
        <w:t xml:space="preserve">. </w:t>
      </w:r>
    </w:p>
    <w:p w14:paraId="06792E1B" w14:textId="77777777" w:rsidR="003A5CAC" w:rsidRDefault="00E46770" w:rsidP="00E46770">
      <w:pPr>
        <w:ind w:firstLine="709"/>
        <w:rPr>
          <w:lang w:val="hr-HR"/>
        </w:rPr>
      </w:pPr>
      <w:r w:rsidRPr="00F539DB">
        <w:rPr>
          <w:lang w:val="hr-HR"/>
        </w:rPr>
        <w:t xml:space="preserve">Tijekom trećeg tromjesečja 2020. provedeno je ispitivanje razmjera zlouporabe sredstava ovisnosti u koje </w:t>
      </w:r>
      <w:r>
        <w:rPr>
          <w:lang w:val="hr-HR"/>
        </w:rPr>
        <w:t>su</w:t>
      </w:r>
      <w:r w:rsidRPr="00F539DB">
        <w:rPr>
          <w:lang w:val="hr-HR"/>
        </w:rPr>
        <w:t xml:space="preserve"> bil</w:t>
      </w:r>
      <w:r>
        <w:rPr>
          <w:lang w:val="hr-HR"/>
        </w:rPr>
        <w:t>a</w:t>
      </w:r>
      <w:r w:rsidRPr="00F539DB">
        <w:rPr>
          <w:lang w:val="hr-HR"/>
        </w:rPr>
        <w:t xml:space="preserve"> uključen</w:t>
      </w:r>
      <w:r>
        <w:rPr>
          <w:lang w:val="hr-HR"/>
        </w:rPr>
        <w:t>a</w:t>
      </w:r>
      <w:r w:rsidRPr="00F539DB">
        <w:rPr>
          <w:lang w:val="hr-HR"/>
        </w:rPr>
        <w:t xml:space="preserve"> 1462 pripadnika </w:t>
      </w:r>
      <w:r>
        <w:rPr>
          <w:rFonts w:eastAsia="Calibri"/>
          <w:lang w:val="hr-HR"/>
        </w:rPr>
        <w:t>Hrvatske vojske</w:t>
      </w:r>
      <w:r w:rsidRPr="00F539DB">
        <w:rPr>
          <w:lang w:val="hr-HR"/>
        </w:rPr>
        <w:t xml:space="preserve">. </w:t>
      </w:r>
    </w:p>
    <w:p w14:paraId="71EA6519" w14:textId="77777777" w:rsidR="003A5CAC" w:rsidRDefault="003A5CAC" w:rsidP="00E46770">
      <w:pPr>
        <w:ind w:firstLine="709"/>
        <w:rPr>
          <w:lang w:val="hr-HR"/>
        </w:rPr>
      </w:pPr>
    </w:p>
    <w:p w14:paraId="48355F20" w14:textId="77777777" w:rsidR="00E46770" w:rsidRPr="0084457F" w:rsidRDefault="00E46770" w:rsidP="00E46770">
      <w:pPr>
        <w:ind w:firstLine="709"/>
        <w:rPr>
          <w:lang w:val="hr-HR"/>
        </w:rPr>
      </w:pPr>
      <w:r w:rsidRPr="00F539DB">
        <w:rPr>
          <w:lang w:val="hr-HR"/>
        </w:rPr>
        <w:t>Rezultati longitudinalnog istraživanja pojavnosti zlouporabe psihoaktivnih supstanci u obrambenom sustavu imaju stabilan trend te ukazuju na činjenicu da je njihova pojavnost i/ili uporaba rijetka i nije zabrinjavajuće naravi. Na temelju ispitivanja pripremljeno je</w:t>
      </w:r>
      <w:r w:rsidR="005F4AE6">
        <w:rPr>
          <w:lang w:val="hr-HR"/>
        </w:rPr>
        <w:t xml:space="preserve"> </w:t>
      </w:r>
      <w:r w:rsidRPr="00F539DB">
        <w:rPr>
          <w:lang w:val="hr-HR"/>
        </w:rPr>
        <w:t xml:space="preserve">izvješće za </w:t>
      </w:r>
      <w:r w:rsidR="00CE4304">
        <w:rPr>
          <w:lang w:val="hr-HR"/>
        </w:rPr>
        <w:t xml:space="preserve">Ministarstvo zdravstva </w:t>
      </w:r>
      <w:r w:rsidRPr="00F539DB">
        <w:rPr>
          <w:lang w:val="hr-HR"/>
        </w:rPr>
        <w:t xml:space="preserve">te za nadležne ustrojstvene jedinice Ministarstva obrane i </w:t>
      </w:r>
      <w:r>
        <w:rPr>
          <w:rFonts w:eastAsia="Calibri"/>
          <w:lang w:val="hr-HR"/>
        </w:rPr>
        <w:t>Hrvatske vojske</w:t>
      </w:r>
      <w:r>
        <w:rPr>
          <w:lang w:val="hr-HR"/>
        </w:rPr>
        <w:t xml:space="preserve">. </w:t>
      </w:r>
      <w:r w:rsidRPr="00F539DB">
        <w:rPr>
          <w:lang w:val="hr-HR"/>
        </w:rPr>
        <w:t xml:space="preserve">Prevencija zlouporabe sredstava ovisnosti, kao i drugih oblika neprimjerenog i neprilagođenog ponašanja, redovita je zadaća vojnih psihologa u radu s pripadnicima </w:t>
      </w:r>
      <w:r>
        <w:rPr>
          <w:rFonts w:eastAsia="Calibri"/>
          <w:lang w:val="hr-HR"/>
        </w:rPr>
        <w:t>Hrvatske vojske</w:t>
      </w:r>
      <w:r w:rsidRPr="00F539DB">
        <w:rPr>
          <w:lang w:val="hr-HR"/>
        </w:rPr>
        <w:t xml:space="preserve">. </w:t>
      </w:r>
      <w:r w:rsidRPr="00F539DB">
        <w:rPr>
          <w:rFonts w:eastAsia="Calibri"/>
          <w:lang w:val="hr-HR" w:bidi="ar-SA"/>
        </w:rPr>
        <w:t>Na temu ovisnos</w:t>
      </w:r>
      <w:r>
        <w:rPr>
          <w:rFonts w:eastAsia="Calibri"/>
          <w:lang w:val="hr-HR" w:bidi="ar-SA"/>
        </w:rPr>
        <w:t xml:space="preserve">ti kroz razne oblike izobrazbe </w:t>
      </w:r>
      <w:r w:rsidRPr="00F539DB">
        <w:rPr>
          <w:rFonts w:eastAsia="Calibri"/>
          <w:lang w:val="hr-HR" w:bidi="ar-SA"/>
        </w:rPr>
        <w:t xml:space="preserve">obuhvaćeno je 1060 pripadnika. </w:t>
      </w:r>
      <w:r>
        <w:rPr>
          <w:rFonts w:eastAsia="Calibri"/>
          <w:lang w:val="hr-HR" w:bidi="ar-SA"/>
        </w:rPr>
        <w:t>U vezi s ovisnosti</w:t>
      </w:r>
      <w:r w:rsidRPr="00F539DB">
        <w:rPr>
          <w:rFonts w:eastAsia="Calibri"/>
          <w:lang w:val="hr-HR" w:bidi="ar-SA"/>
        </w:rPr>
        <w:t xml:space="preserve"> sa 106 pripadnika provedena su individualna psihološka savjet</w:t>
      </w:r>
      <w:r>
        <w:rPr>
          <w:rFonts w:eastAsia="Calibri"/>
          <w:lang w:val="hr-HR" w:bidi="ar-SA"/>
        </w:rPr>
        <w:t xml:space="preserve">ovanja i/ili psihodijagnostičke </w:t>
      </w:r>
      <w:r w:rsidRPr="00F539DB">
        <w:rPr>
          <w:rFonts w:eastAsia="Calibri"/>
          <w:lang w:val="hr-HR" w:bidi="ar-SA"/>
        </w:rPr>
        <w:t>obrade.</w:t>
      </w:r>
      <w:r>
        <w:rPr>
          <w:lang w:val="hr-HR"/>
        </w:rPr>
        <w:t xml:space="preserve"> </w:t>
      </w:r>
      <w:r w:rsidRPr="00F539DB">
        <w:rPr>
          <w:lang w:val="hr-HR"/>
        </w:rPr>
        <w:t xml:space="preserve">Tijekom 2020. provedeno je 908 individualnih psihologijskih savjetovanja s pripadnicima </w:t>
      </w:r>
      <w:r>
        <w:rPr>
          <w:rFonts w:eastAsia="Calibri"/>
          <w:lang w:val="hr-HR"/>
        </w:rPr>
        <w:t>Hrvatske vojske</w:t>
      </w:r>
      <w:r w:rsidRPr="00F539DB">
        <w:rPr>
          <w:lang w:val="hr-HR"/>
        </w:rPr>
        <w:t>. Ispitivanja su u funkciji pružanja neposredne psihološke potpore, kao i prevencije izvanrednih događaja. Kod većih traumatskih događaja provedene su i psihološke krizne intervencije, odnosno propisani postupci psihološke stru</w:t>
      </w:r>
      <w:r>
        <w:rPr>
          <w:lang w:val="hr-HR"/>
        </w:rPr>
        <w:t xml:space="preserve">ke sa skupinama i pojedincima. </w:t>
      </w:r>
      <w:r w:rsidRPr="00F539DB">
        <w:rPr>
          <w:lang w:val="hr-HR"/>
        </w:rPr>
        <w:t>U prosincu 2020. provedena je i redo</w:t>
      </w:r>
      <w:r w:rsidRPr="00F539DB">
        <w:rPr>
          <w:lang w:val="hr-HR"/>
        </w:rPr>
        <w:lastRenderedPageBreak/>
        <w:t>vita supervizija provoditelja ps</w:t>
      </w:r>
      <w:r>
        <w:rPr>
          <w:lang w:val="hr-HR"/>
        </w:rPr>
        <w:t xml:space="preserve">iholoških kriznih intervencija. </w:t>
      </w:r>
      <w:r w:rsidRPr="00F539DB">
        <w:rPr>
          <w:lang w:val="hr-HR"/>
        </w:rPr>
        <w:t xml:space="preserve">Posebna pozornost posvećena je psihološkoj prevenciji nasilja u obitelji, koja se </w:t>
      </w:r>
      <w:r w:rsidRPr="00F539DB">
        <w:rPr>
          <w:rFonts w:eastAsia="Calibri"/>
          <w:lang w:val="hr-HR" w:bidi="ar-SA"/>
        </w:rPr>
        <w:t xml:space="preserve">provodila </w:t>
      </w:r>
      <w:r>
        <w:rPr>
          <w:rFonts w:eastAsia="Calibri"/>
          <w:lang w:val="hr-HR" w:bidi="ar-SA"/>
        </w:rPr>
        <w:t xml:space="preserve">u skladu sa </w:t>
      </w:r>
      <w:r w:rsidRPr="00F539DB">
        <w:rPr>
          <w:rFonts w:eastAsia="Calibri"/>
          <w:lang w:val="hr-HR" w:bidi="ar-SA"/>
        </w:rPr>
        <w:t xml:space="preserve">smjernicama za prevenciju i postupanje u slučajevima nasilja u obitelji. </w:t>
      </w:r>
    </w:p>
    <w:p w14:paraId="428F2FF5" w14:textId="77777777" w:rsidR="00E46770" w:rsidRPr="00F539DB" w:rsidRDefault="00E46770" w:rsidP="00E46770">
      <w:pPr>
        <w:ind w:firstLine="709"/>
        <w:rPr>
          <w:rFonts w:eastAsia="Calibri"/>
          <w:lang w:val="hr-HR" w:bidi="ar-SA"/>
        </w:rPr>
      </w:pPr>
      <w:r w:rsidRPr="00F539DB">
        <w:rPr>
          <w:rFonts w:eastAsia="Calibri"/>
          <w:lang w:val="hr-HR" w:bidi="ar-SA"/>
        </w:rPr>
        <w:t xml:space="preserve">Predavanjima vojnih psihologa, sadržanima u </w:t>
      </w:r>
      <w:r w:rsidRPr="00F539DB">
        <w:rPr>
          <w:lang w:val="hr-HR"/>
        </w:rPr>
        <w:t>nastavnom planu i programu izobrazbe časnika i dočasnika iz područja psihologije na Hrvatskom</w:t>
      </w:r>
      <w:r>
        <w:rPr>
          <w:lang w:val="hr-HR"/>
        </w:rPr>
        <w:t>e</w:t>
      </w:r>
      <w:r w:rsidRPr="00F539DB">
        <w:rPr>
          <w:lang w:val="hr-HR"/>
        </w:rPr>
        <w:t xml:space="preserve"> vojnom učilištu „Dr. Franjo Tuđman“ te ciljanim edukacijama u postrojbama,</w:t>
      </w:r>
      <w:r>
        <w:rPr>
          <w:rFonts w:eastAsia="Calibri"/>
          <w:lang w:val="hr-HR" w:bidi="ar-SA"/>
        </w:rPr>
        <w:t xml:space="preserve"> obuhvaćen je 581 pripadnik. P</w:t>
      </w:r>
      <w:r w:rsidRPr="00F539DB">
        <w:rPr>
          <w:rFonts w:eastAsia="Calibri"/>
          <w:lang w:val="hr-HR" w:bidi="ar-SA"/>
        </w:rPr>
        <w:t xml:space="preserve">rovedena su i individualna psihološka savjetovanja te psihodijagnostičke obrade vezano za nasilje u obitelji. </w:t>
      </w:r>
    </w:p>
    <w:p w14:paraId="0A2FA1F9" w14:textId="77777777" w:rsidR="00E46770" w:rsidRPr="003A5CAC" w:rsidRDefault="00E46770" w:rsidP="003A5CAC">
      <w:pPr>
        <w:ind w:firstLine="709"/>
        <w:rPr>
          <w:bCs/>
          <w:iCs/>
          <w:szCs w:val="28"/>
          <w:lang w:val="hr-HR"/>
        </w:rPr>
      </w:pPr>
      <w:r w:rsidRPr="00F539DB">
        <w:rPr>
          <w:lang w:val="hr-HR"/>
        </w:rPr>
        <w:t xml:space="preserve">U ustrojstvenim jedinicama </w:t>
      </w:r>
      <w:r>
        <w:rPr>
          <w:lang w:val="hr-HR"/>
        </w:rPr>
        <w:t>Hrvatske vojske održana su predavanja</w:t>
      </w:r>
      <w:r w:rsidRPr="00F539DB">
        <w:rPr>
          <w:lang w:val="hr-HR"/>
        </w:rPr>
        <w:t xml:space="preserve"> </w:t>
      </w:r>
      <w:r>
        <w:rPr>
          <w:lang w:val="hr-HR"/>
        </w:rPr>
        <w:t xml:space="preserve">kojima je </w:t>
      </w:r>
      <w:r w:rsidRPr="00F539DB">
        <w:rPr>
          <w:lang w:val="hr-HR"/>
        </w:rPr>
        <w:t>cilj pružanje ps</w:t>
      </w:r>
      <w:r>
        <w:rPr>
          <w:lang w:val="hr-HR"/>
        </w:rPr>
        <w:t xml:space="preserve">ihološke potpore pripadnicima </w:t>
      </w:r>
      <w:r w:rsidRPr="00F539DB">
        <w:rPr>
          <w:lang w:val="hr-HR"/>
        </w:rPr>
        <w:t>kako u provedbi zadaća, tako i u svakodnevnom radnom</w:t>
      </w:r>
      <w:r>
        <w:rPr>
          <w:lang w:val="hr-HR"/>
        </w:rPr>
        <w:t xml:space="preserve"> i obiteljskom funkcioniranju </w:t>
      </w:r>
      <w:r w:rsidRPr="00F539DB">
        <w:rPr>
          <w:lang w:val="hr-HR"/>
        </w:rPr>
        <w:t>uključujući i psihološku pripremu pripadnika koji se up</w:t>
      </w:r>
      <w:r>
        <w:rPr>
          <w:lang w:val="hr-HR"/>
        </w:rPr>
        <w:t xml:space="preserve">ućuju u operacije potpore miru. </w:t>
      </w:r>
      <w:r w:rsidRPr="00F539DB">
        <w:rPr>
          <w:bCs/>
          <w:iCs/>
          <w:szCs w:val="28"/>
          <w:lang w:val="hr-HR"/>
        </w:rPr>
        <w:t xml:space="preserve">Tijekom 2020. u </w:t>
      </w:r>
      <w:r>
        <w:rPr>
          <w:rFonts w:eastAsia="Calibri"/>
          <w:lang w:val="hr-HR"/>
        </w:rPr>
        <w:t xml:space="preserve">Hrvatskoj vojsci </w:t>
      </w:r>
      <w:r w:rsidRPr="00F539DB">
        <w:rPr>
          <w:bCs/>
          <w:iCs/>
          <w:szCs w:val="28"/>
          <w:lang w:val="hr-HR"/>
        </w:rPr>
        <w:t xml:space="preserve">provedene su antistresne radionice s predavanjima i vježbama opuštanja na kojima je sudjelovalo 435 pripadnika </w:t>
      </w:r>
      <w:r>
        <w:rPr>
          <w:rFonts w:eastAsia="Calibri"/>
          <w:lang w:val="hr-HR"/>
        </w:rPr>
        <w:t xml:space="preserve">Hrvatske vojske </w:t>
      </w:r>
      <w:r w:rsidRPr="00F539DB">
        <w:rPr>
          <w:bCs/>
          <w:iCs/>
          <w:szCs w:val="28"/>
          <w:lang w:val="hr-HR"/>
        </w:rPr>
        <w:t>te je provedeno i ispitivanje razine stresa na polaznicima tečaja.</w:t>
      </w:r>
    </w:p>
    <w:p w14:paraId="60658A5F" w14:textId="77777777" w:rsidR="00E46770" w:rsidRPr="00F539DB" w:rsidRDefault="00E46770" w:rsidP="00E46770">
      <w:pPr>
        <w:pStyle w:val="Heading2"/>
        <w:ind w:firstLine="708"/>
        <w:rPr>
          <w:lang w:val="hr-HR"/>
        </w:rPr>
      </w:pPr>
      <w:bookmarkStart w:id="68" w:name="_Toc62998343"/>
      <w:bookmarkStart w:id="69" w:name="_Toc73283073"/>
      <w:r w:rsidRPr="00F539DB">
        <w:rPr>
          <w:lang w:val="hr-HR"/>
        </w:rPr>
        <w:t>1.4.13. Digitalizacija arhivskog</w:t>
      </w:r>
      <w:r>
        <w:rPr>
          <w:lang w:val="hr-HR"/>
        </w:rPr>
        <w:t>a</w:t>
      </w:r>
      <w:r w:rsidRPr="00F539DB">
        <w:rPr>
          <w:lang w:val="hr-HR"/>
        </w:rPr>
        <w:t xml:space="preserve"> gradiva iz Domovinskoga rata</w:t>
      </w:r>
      <w:bookmarkEnd w:id="68"/>
      <w:bookmarkEnd w:id="69"/>
      <w:r w:rsidRPr="00F539DB">
        <w:rPr>
          <w:lang w:val="hr-HR"/>
        </w:rPr>
        <w:t xml:space="preserve"> </w:t>
      </w:r>
    </w:p>
    <w:p w14:paraId="327A5234" w14:textId="77777777" w:rsidR="003A5CAC" w:rsidRDefault="00E46770" w:rsidP="00E46770">
      <w:pPr>
        <w:ind w:firstLine="709"/>
        <w:rPr>
          <w:lang w:val="hr-HR"/>
        </w:rPr>
      </w:pPr>
      <w:r w:rsidRPr="00F539DB">
        <w:rPr>
          <w:lang w:val="hr-HR"/>
        </w:rPr>
        <w:t>Na temelju Sporazuma o suradnji na području digitalizacije arhivskog</w:t>
      </w:r>
      <w:r>
        <w:rPr>
          <w:lang w:val="hr-HR"/>
        </w:rPr>
        <w:t>a gradiva iz Domovinskoga rata</w:t>
      </w:r>
      <w:r w:rsidRPr="00F539DB">
        <w:rPr>
          <w:lang w:val="hr-HR"/>
        </w:rPr>
        <w:t xml:space="preserve"> 2020. nastavljena je suradnja između Ministarstva hrvatskih branitelja, Ministarstva obrane, Ministarstva unutarnjih poslova, Hrvatskog memorijalno-dokumentacijskog centra Domovinskog rata i Memorijalnog centra Domovinskog rata Vukovar. Projekt se provodi uz sufinanciranje Europskog</w:t>
      </w:r>
      <w:r>
        <w:rPr>
          <w:lang w:val="hr-HR"/>
        </w:rPr>
        <w:t>a</w:t>
      </w:r>
      <w:r w:rsidRPr="00F539DB">
        <w:rPr>
          <w:lang w:val="hr-HR"/>
        </w:rPr>
        <w:t xml:space="preserve"> socijalnog fonda.</w:t>
      </w:r>
    </w:p>
    <w:p w14:paraId="19B059C1" w14:textId="77777777" w:rsidR="00E46770" w:rsidRDefault="00E46770" w:rsidP="00E46770">
      <w:pPr>
        <w:ind w:firstLine="709"/>
        <w:rPr>
          <w:lang w:val="hr-HR"/>
        </w:rPr>
      </w:pPr>
      <w:r w:rsidRPr="00F539DB">
        <w:rPr>
          <w:lang w:val="hr-HR"/>
        </w:rPr>
        <w:t xml:space="preserve"> Ciljevi projekta su organiziranje i digitalizacija arhivskog</w:t>
      </w:r>
      <w:r>
        <w:rPr>
          <w:lang w:val="hr-HR"/>
        </w:rPr>
        <w:t>a</w:t>
      </w:r>
      <w:r w:rsidRPr="00F539DB">
        <w:rPr>
          <w:lang w:val="hr-HR"/>
        </w:rPr>
        <w:t xml:space="preserve"> gradiva, uspostava klasificiranog</w:t>
      </w:r>
      <w:r>
        <w:rPr>
          <w:lang w:val="hr-HR"/>
        </w:rPr>
        <w:t>a</w:t>
      </w:r>
      <w:r w:rsidRPr="00F539DB">
        <w:rPr>
          <w:lang w:val="hr-HR"/>
        </w:rPr>
        <w:t xml:space="preserve"> informacijskog sustava s arhivskim gradivom iz Domovinskog rata te učinkovitost javne uprave u smislu pružanja kvalitetnije usluge sudionicima Domovinskog</w:t>
      </w:r>
      <w:r>
        <w:rPr>
          <w:lang w:val="hr-HR"/>
        </w:rPr>
        <w:t xml:space="preserve"> rata. </w:t>
      </w:r>
      <w:r w:rsidRPr="00F539DB">
        <w:rPr>
          <w:lang w:val="hr-HR"/>
        </w:rPr>
        <w:t>Obrada arhivskog</w:t>
      </w:r>
      <w:r>
        <w:rPr>
          <w:lang w:val="hr-HR"/>
        </w:rPr>
        <w:t>a</w:t>
      </w:r>
      <w:r w:rsidRPr="00F539DB">
        <w:rPr>
          <w:lang w:val="hr-HR"/>
        </w:rPr>
        <w:t xml:space="preserve"> gradiva iz Domovinskog rata odvija se u fazama zbog trenut</w:t>
      </w:r>
      <w:r>
        <w:rPr>
          <w:lang w:val="hr-HR"/>
        </w:rPr>
        <w:t>ačno</w:t>
      </w:r>
      <w:r w:rsidRPr="00F539DB">
        <w:rPr>
          <w:lang w:val="hr-HR"/>
        </w:rPr>
        <w:t xml:space="preserve">g fizičkog stanja gradiva i stupnja pripremljenosti na lokacijama u Zagrebu, Splitu i Karlovcu. </w:t>
      </w:r>
    </w:p>
    <w:p w14:paraId="1D6FF1D2" w14:textId="77777777" w:rsidR="00E46770" w:rsidRPr="008221A2" w:rsidRDefault="00E46770" w:rsidP="00E46770">
      <w:pPr>
        <w:ind w:firstLine="709"/>
        <w:rPr>
          <w:lang w:val="hr-HR"/>
        </w:rPr>
      </w:pPr>
    </w:p>
    <w:p w14:paraId="6A9CBB4F" w14:textId="77777777" w:rsidR="00E46770" w:rsidRDefault="00E46770" w:rsidP="00E46770">
      <w:pPr>
        <w:jc w:val="center"/>
        <w:rPr>
          <w:b/>
          <w:sz w:val="20"/>
          <w:szCs w:val="20"/>
          <w:lang w:val="hr-HR"/>
        </w:rPr>
      </w:pPr>
      <w:r w:rsidRPr="00F539DB">
        <w:rPr>
          <w:sz w:val="20"/>
          <w:szCs w:val="20"/>
          <w:lang w:val="hr-HR"/>
        </w:rPr>
        <w:object w:dxaOrig="10220" w:dyaOrig="2345" w14:anchorId="71D5D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92.25pt" o:ole="">
            <v:imagedata r:id="rId33" o:title=""/>
          </v:shape>
          <o:OLEObject Type="Embed" ProgID="Excel.Sheet.12" ShapeID="_x0000_i1025" DrawAspect="Content" ObjectID="_1689160749" r:id="rId34"/>
        </w:object>
      </w:r>
      <w:r w:rsidRPr="00F539DB">
        <w:rPr>
          <w:b/>
          <w:sz w:val="20"/>
          <w:szCs w:val="20"/>
          <w:lang w:val="hr-HR"/>
        </w:rPr>
        <w:t xml:space="preserve"> </w:t>
      </w:r>
    </w:p>
    <w:p w14:paraId="6AFADCF7" w14:textId="77777777" w:rsidR="00E46770" w:rsidRPr="00C91E88" w:rsidRDefault="00E46770" w:rsidP="00E46770">
      <w:pPr>
        <w:jc w:val="center"/>
        <w:rPr>
          <w:sz w:val="20"/>
          <w:szCs w:val="20"/>
          <w:lang w:val="hr-HR"/>
        </w:rPr>
      </w:pPr>
      <w:r w:rsidRPr="00F539DB">
        <w:rPr>
          <w:b/>
          <w:sz w:val="20"/>
          <w:szCs w:val="20"/>
          <w:lang w:val="hr-HR"/>
        </w:rPr>
        <w:t>Prikaz 12. Rezultati prve faze obrade arhivskog</w:t>
      </w:r>
      <w:r>
        <w:rPr>
          <w:b/>
          <w:sz w:val="20"/>
          <w:szCs w:val="20"/>
          <w:lang w:val="hr-HR"/>
        </w:rPr>
        <w:t>a</w:t>
      </w:r>
      <w:r w:rsidRPr="00F539DB">
        <w:rPr>
          <w:b/>
          <w:sz w:val="20"/>
          <w:szCs w:val="20"/>
          <w:lang w:val="hr-HR"/>
        </w:rPr>
        <w:t xml:space="preserve"> gradiva iz Domovinskoga rata</w:t>
      </w:r>
    </w:p>
    <w:p w14:paraId="34FBD449" w14:textId="77777777" w:rsidR="00E46770" w:rsidRPr="00F539DB" w:rsidRDefault="00E46770" w:rsidP="00E46770">
      <w:pPr>
        <w:pStyle w:val="Heading2"/>
        <w:ind w:firstLine="708"/>
        <w:rPr>
          <w:lang w:val="hr-HR"/>
        </w:rPr>
      </w:pPr>
      <w:bookmarkStart w:id="70" w:name="_Toc62998345"/>
      <w:bookmarkStart w:id="71" w:name="_Toc73283074"/>
      <w:r w:rsidRPr="00F539DB">
        <w:rPr>
          <w:lang w:val="hr-HR"/>
        </w:rPr>
        <w:t>1.4.14. Zaklada vojne solidarnosti</w:t>
      </w:r>
      <w:bookmarkEnd w:id="70"/>
      <w:bookmarkEnd w:id="71"/>
    </w:p>
    <w:p w14:paraId="3C0BC55E" w14:textId="77777777" w:rsidR="00E46770" w:rsidRPr="00F539DB" w:rsidRDefault="00E46770" w:rsidP="00E46770">
      <w:pPr>
        <w:ind w:firstLine="708"/>
        <w:rPr>
          <w:lang w:val="hr-HR"/>
        </w:rPr>
      </w:pPr>
      <w:r w:rsidRPr="00F539DB">
        <w:rPr>
          <w:lang w:val="hr-HR"/>
        </w:rPr>
        <w:t>Rad Zaklade</w:t>
      </w:r>
      <w:r w:rsidR="0019302A">
        <w:rPr>
          <w:lang w:val="hr-HR"/>
        </w:rPr>
        <w:t xml:space="preserve"> vojne solidarnosti</w:t>
      </w:r>
      <w:r w:rsidRPr="00F539DB">
        <w:rPr>
          <w:lang w:val="hr-HR"/>
        </w:rPr>
        <w:t xml:space="preserve"> trenut</w:t>
      </w:r>
      <w:r>
        <w:rPr>
          <w:lang w:val="hr-HR"/>
        </w:rPr>
        <w:t>ač</w:t>
      </w:r>
      <w:r w:rsidRPr="00F539DB">
        <w:rPr>
          <w:lang w:val="hr-HR"/>
        </w:rPr>
        <w:t xml:space="preserve">no podupire </w:t>
      </w:r>
      <w:r w:rsidRPr="00F539DB">
        <w:rPr>
          <w:bCs/>
          <w:lang w:val="hr-HR"/>
        </w:rPr>
        <w:t xml:space="preserve">9247 zaposlenika koji su kroz odricanje od dijela mjesečne plaće u 2020. na račun zaklade uplatili 1.978.299,20 kuna, tako da je, s ostalim izvorima prihoda, </w:t>
      </w:r>
      <w:r w:rsidRPr="00F539DB">
        <w:rPr>
          <w:color w:val="000000"/>
          <w:lang w:val="hr-HR"/>
        </w:rPr>
        <w:t>prikupljeno 2.054.320,28 kn.</w:t>
      </w:r>
    </w:p>
    <w:p w14:paraId="2A9F809D" w14:textId="77777777" w:rsidR="00E46770" w:rsidRPr="00F539DB" w:rsidRDefault="00E46770" w:rsidP="008D23E7">
      <w:pPr>
        <w:ind w:firstLine="708"/>
        <w:rPr>
          <w:lang w:val="hr-HR"/>
        </w:rPr>
      </w:pPr>
      <w:r>
        <w:rPr>
          <w:color w:val="000000"/>
          <w:lang w:val="hr-HR"/>
        </w:rPr>
        <w:t xml:space="preserve">Od </w:t>
      </w:r>
      <w:r w:rsidRPr="00F539DB">
        <w:rPr>
          <w:color w:val="000000"/>
          <w:lang w:val="hr-HR"/>
        </w:rPr>
        <w:t>1. siječnja do 31. p</w:t>
      </w:r>
      <w:r>
        <w:rPr>
          <w:color w:val="000000"/>
          <w:lang w:val="hr-HR"/>
        </w:rPr>
        <w:t>rosinca 2020. za pomoć potrebni</w:t>
      </w:r>
      <w:r w:rsidRPr="00F539DB">
        <w:rPr>
          <w:color w:val="000000"/>
          <w:lang w:val="hr-HR"/>
        </w:rPr>
        <w:t>m članovima Zaklade i n</w:t>
      </w:r>
      <w:r>
        <w:rPr>
          <w:color w:val="000000"/>
          <w:lang w:val="hr-HR"/>
        </w:rPr>
        <w:t>jihovim obiteljima kroz odluke u</w:t>
      </w:r>
      <w:r w:rsidRPr="00F539DB">
        <w:rPr>
          <w:color w:val="000000"/>
          <w:lang w:val="hr-HR"/>
        </w:rPr>
        <w:t xml:space="preserve">pravnog odbora </w:t>
      </w:r>
      <w:r>
        <w:rPr>
          <w:color w:val="000000"/>
          <w:lang w:val="hr-HR"/>
        </w:rPr>
        <w:t xml:space="preserve">Zaklade </w:t>
      </w:r>
      <w:r w:rsidRPr="00F539DB">
        <w:rPr>
          <w:color w:val="000000"/>
          <w:lang w:val="hr-HR"/>
        </w:rPr>
        <w:t>isplaćeno je 1.958.851,03 k</w:t>
      </w:r>
      <w:r>
        <w:rPr>
          <w:color w:val="000000"/>
          <w:lang w:val="hr-HR"/>
        </w:rPr>
        <w:t>u</w:t>
      </w:r>
      <w:r w:rsidRPr="00F539DB">
        <w:rPr>
          <w:color w:val="000000"/>
          <w:lang w:val="hr-HR"/>
        </w:rPr>
        <w:t>n</w:t>
      </w:r>
      <w:r>
        <w:rPr>
          <w:color w:val="000000"/>
          <w:lang w:val="hr-HR"/>
        </w:rPr>
        <w:t>a.</w:t>
      </w:r>
      <w:r w:rsidRPr="00F539DB">
        <w:rPr>
          <w:color w:val="000000"/>
          <w:lang w:val="hr-HR"/>
        </w:rPr>
        <w:t xml:space="preserve"> </w:t>
      </w:r>
    </w:p>
    <w:p w14:paraId="4415DC3B" w14:textId="77777777" w:rsidR="008D23E7" w:rsidRDefault="00E46770" w:rsidP="008D23E7">
      <w:pPr>
        <w:pStyle w:val="box458176"/>
        <w:shd w:val="clear" w:color="auto" w:fill="FFFFFF"/>
        <w:spacing w:before="0" w:beforeAutospacing="0" w:after="0" w:afterAutospacing="0" w:line="360" w:lineRule="auto"/>
        <w:jc w:val="both"/>
        <w:textAlignment w:val="baseline"/>
        <w:rPr>
          <w:color w:val="231F20"/>
        </w:rPr>
      </w:pPr>
      <w:r w:rsidRPr="00F539DB">
        <w:tab/>
      </w:r>
      <w:r w:rsidR="008D23E7">
        <w:rPr>
          <w:color w:val="231F20"/>
        </w:rPr>
        <w:t>Zaklada</w:t>
      </w:r>
      <w:r w:rsidR="008D23E7" w:rsidRPr="009A75F4">
        <w:rPr>
          <w:color w:val="231F20"/>
        </w:rPr>
        <w:t xml:space="preserve"> vojne solidarnosti </w:t>
      </w:r>
      <w:r w:rsidR="008D23E7">
        <w:rPr>
          <w:color w:val="231F20"/>
        </w:rPr>
        <w:t>osnovana je sa svrhom promicanja humanitarnog djelovanja i potpore zaposlenicima – djelatnicima Ministarstva obrane i pripadnicima Oružanih snaga Republike Hrvatske pri svim oblicima stradavanja i ugrožavanja njihova socijalnog statusa, pružanja financijske pomoći članovima obitelji poginulih i umrlih zaposlenika, pružanja materijalne pomoći nezaposlenim roditeljima, ako je o njima poginuli ili umrli zaposlenik skrbio te pružanje financijske pomoći za liječenje stradalih i teško oboljelih zaposlenika i članova njihove uže obitelji.</w:t>
      </w:r>
    </w:p>
    <w:p w14:paraId="15AE8B11" w14:textId="77777777" w:rsidR="00E46770" w:rsidRPr="00F539DB" w:rsidRDefault="00E46770" w:rsidP="00E46770">
      <w:pPr>
        <w:rPr>
          <w:lang w:val="hr-HR"/>
        </w:rPr>
      </w:pPr>
    </w:p>
    <w:p w14:paraId="6419D787" w14:textId="77777777" w:rsidR="00E46770" w:rsidRPr="00F539DB" w:rsidRDefault="00E46770" w:rsidP="008D23E7">
      <w:pPr>
        <w:rPr>
          <w:b/>
          <w:bCs/>
          <w:iCs/>
          <w:szCs w:val="28"/>
          <w:lang w:val="hr-HR"/>
        </w:rPr>
      </w:pPr>
      <w:r w:rsidRPr="00F539DB">
        <w:rPr>
          <w:lang w:val="hr-HR"/>
        </w:rPr>
        <w:tab/>
      </w:r>
      <w:r w:rsidRPr="00F539DB">
        <w:rPr>
          <w:b/>
          <w:lang w:val="hr-HR"/>
        </w:rPr>
        <w:t>1.5. Upravljanje materijalnim resursima</w:t>
      </w:r>
    </w:p>
    <w:p w14:paraId="4E6E3367" w14:textId="77777777" w:rsidR="00E46770" w:rsidRPr="00F539DB" w:rsidRDefault="00E46770" w:rsidP="00E46770">
      <w:pPr>
        <w:ind w:firstLine="708"/>
        <w:rPr>
          <w:rFonts w:eastAsia="Calibri"/>
          <w:lang w:val="hr-HR" w:bidi="ar-SA"/>
        </w:rPr>
      </w:pPr>
      <w:r w:rsidRPr="00F539DB">
        <w:rPr>
          <w:rFonts w:eastAsia="Calibri"/>
          <w:lang w:val="hr-HR" w:bidi="ar-SA"/>
        </w:rPr>
        <w:t xml:space="preserve">Upravljanje materijalnim resursima usmjereno je na materijalno zbrinjavanje obrambenoga resora kroz djelatnosti opremanja i modernizacije naoružanjem i vojnom opremom, opskrbe materijalnim sredstvima te upravljanja, uređenja i izgradnje nekretnina. </w:t>
      </w:r>
      <w:r>
        <w:rPr>
          <w:rFonts w:eastAsia="Calibri"/>
          <w:lang w:val="hr-HR" w:bidi="ar-SA"/>
        </w:rPr>
        <w:tab/>
      </w:r>
      <w:r w:rsidRPr="00F539DB">
        <w:rPr>
          <w:rFonts w:eastAsia="Calibri"/>
          <w:lang w:val="hr-HR" w:bidi="ar-SA"/>
        </w:rPr>
        <w:t>Racionalno i učinkovito upravljanje materijalnim resursima jedan je od temeljnih preduvjeta za unaprjeđivanje obrambenih sposobnosti i održavanje odgovarajuće razine spremnosti Hrvatske vojske.</w:t>
      </w:r>
    </w:p>
    <w:p w14:paraId="74B6DCB1" w14:textId="77777777" w:rsidR="00E46770" w:rsidRDefault="00E46770" w:rsidP="00E46770">
      <w:pPr>
        <w:ind w:firstLine="708"/>
        <w:rPr>
          <w:rFonts w:eastAsia="Calibri"/>
          <w:lang w:val="hr-HR" w:bidi="ar-SA"/>
        </w:rPr>
      </w:pPr>
      <w:r w:rsidRPr="00F539DB">
        <w:rPr>
          <w:rFonts w:eastAsia="Calibri"/>
          <w:lang w:val="hr-HR" w:bidi="ar-SA"/>
        </w:rPr>
        <w:lastRenderedPageBreak/>
        <w:t xml:space="preserve">Opremanje i modernizacija naoružanjem i vojnom opremom tijekom 2020. provođeni su </w:t>
      </w:r>
      <w:r>
        <w:rPr>
          <w:rFonts w:eastAsia="Calibri"/>
          <w:lang w:val="hr-HR" w:bidi="ar-SA"/>
        </w:rPr>
        <w:t>radi</w:t>
      </w:r>
      <w:r w:rsidRPr="00F539DB">
        <w:rPr>
          <w:rFonts w:eastAsia="Calibri"/>
          <w:lang w:val="hr-HR" w:bidi="ar-SA"/>
        </w:rPr>
        <w:t xml:space="preserve"> dostizanja sposobnosti za provedbu misija i zadaća Hrvatske vojske, uključujući potporu ostvarivanju NATO ciljeva sposobnosti. </w:t>
      </w:r>
    </w:p>
    <w:p w14:paraId="263D702F" w14:textId="77777777" w:rsidR="00E46770" w:rsidRPr="00F539DB" w:rsidRDefault="00E46770" w:rsidP="00E46770">
      <w:pPr>
        <w:ind w:firstLine="708"/>
        <w:rPr>
          <w:rFonts w:eastAsia="Calibri"/>
          <w:lang w:val="hr-HR" w:bidi="ar-SA"/>
        </w:rPr>
      </w:pPr>
      <w:r>
        <w:rPr>
          <w:rFonts w:eastAsia="Calibri"/>
          <w:lang w:val="hr-HR" w:bidi="ar-SA"/>
        </w:rPr>
        <w:t>Programi i projekti</w:t>
      </w:r>
      <w:r w:rsidRPr="00F539DB">
        <w:rPr>
          <w:rFonts w:eastAsia="Calibri"/>
          <w:lang w:val="hr-HR" w:bidi="ar-SA"/>
        </w:rPr>
        <w:t xml:space="preserve"> opr</w:t>
      </w:r>
      <w:r>
        <w:rPr>
          <w:rFonts w:eastAsia="Calibri"/>
          <w:lang w:val="hr-HR" w:bidi="ar-SA"/>
        </w:rPr>
        <w:t>emanja i modernizacije provođeni</w:t>
      </w:r>
      <w:r w:rsidRPr="00F539DB">
        <w:rPr>
          <w:rFonts w:eastAsia="Calibri"/>
          <w:lang w:val="hr-HR" w:bidi="ar-SA"/>
        </w:rPr>
        <w:t xml:space="preserve"> </w:t>
      </w:r>
      <w:r>
        <w:rPr>
          <w:rFonts w:eastAsia="Calibri"/>
          <w:lang w:val="hr-HR" w:bidi="ar-SA"/>
        </w:rPr>
        <w:t>su</w:t>
      </w:r>
      <w:r w:rsidRPr="00F539DB">
        <w:rPr>
          <w:rFonts w:eastAsia="Calibri"/>
          <w:lang w:val="hr-HR" w:bidi="ar-SA"/>
        </w:rPr>
        <w:t xml:space="preserve"> u </w:t>
      </w:r>
      <w:r>
        <w:rPr>
          <w:rFonts w:eastAsia="Calibri"/>
          <w:lang w:val="hr-HR" w:bidi="ar-SA"/>
        </w:rPr>
        <w:t>Hrvatskoj vojsci</w:t>
      </w:r>
      <w:r w:rsidRPr="00F539DB">
        <w:rPr>
          <w:rFonts w:eastAsia="Calibri"/>
          <w:lang w:val="hr-HR" w:bidi="ar-SA"/>
        </w:rPr>
        <w:t xml:space="preserve"> u skladu s prioritetima definiranim kroz proces obrambenog planiranja i programiranja. Pritom se, </w:t>
      </w:r>
      <w:r>
        <w:rPr>
          <w:rFonts w:eastAsia="Calibri"/>
          <w:lang w:val="hr-HR" w:bidi="ar-SA"/>
        </w:rPr>
        <w:t>radi</w:t>
      </w:r>
      <w:r w:rsidRPr="00F539DB">
        <w:rPr>
          <w:rFonts w:eastAsia="Calibri"/>
          <w:lang w:val="hr-HR" w:bidi="ar-SA"/>
        </w:rPr>
        <w:t xml:space="preserve"> poticanja razvoja domaćih gospodarskih i znanstveno-istraživačkih sposobnosti u području obrane, a u okviru zakonskih propisa i načela slobodnog</w:t>
      </w:r>
      <w:r>
        <w:rPr>
          <w:rFonts w:eastAsia="Calibri"/>
          <w:lang w:val="hr-HR" w:bidi="ar-SA"/>
        </w:rPr>
        <w:t>a</w:t>
      </w:r>
      <w:r w:rsidRPr="00F539DB">
        <w:rPr>
          <w:rFonts w:eastAsia="Calibri"/>
          <w:lang w:val="hr-HR" w:bidi="ar-SA"/>
        </w:rPr>
        <w:t xml:space="preserve"> tržišnog natjecanja, u najvećoj mogućoj mjeri nastojalo uključiti domaće proizvođače. </w:t>
      </w:r>
    </w:p>
    <w:p w14:paraId="1E05748C" w14:textId="77777777" w:rsidR="00E46770" w:rsidRDefault="00E46770" w:rsidP="00E46770">
      <w:pPr>
        <w:ind w:firstLine="708"/>
        <w:rPr>
          <w:rFonts w:eastAsia="Calibri"/>
          <w:lang w:val="hr-HR" w:bidi="ar-SA"/>
        </w:rPr>
      </w:pPr>
      <w:r w:rsidRPr="00F539DB">
        <w:rPr>
          <w:rFonts w:eastAsia="Calibri"/>
          <w:lang w:val="hr-HR" w:bidi="ar-SA"/>
        </w:rPr>
        <w:t xml:space="preserve">Ministarstvo obrane važan je partner i promotor hrvatske obrambene industrije te jedan od generatora razvoja njezinih vrhunskih proizvoda. </w:t>
      </w:r>
    </w:p>
    <w:p w14:paraId="5254DE8C" w14:textId="77777777" w:rsidR="00E46770" w:rsidRDefault="00E46770" w:rsidP="00E46770">
      <w:pPr>
        <w:ind w:firstLine="708"/>
        <w:rPr>
          <w:rFonts w:eastAsia="Calibri"/>
          <w:lang w:val="hr-HR" w:bidi="ar-SA"/>
        </w:rPr>
      </w:pPr>
      <w:r w:rsidRPr="00F539DB">
        <w:rPr>
          <w:rFonts w:eastAsia="Calibri"/>
          <w:lang w:val="hr-HR" w:bidi="ar-SA"/>
        </w:rPr>
        <w:t xml:space="preserve">Hrvatski vojnik u potpunosti je opremljen hrvatskim naoružanjem i opremom. </w:t>
      </w:r>
    </w:p>
    <w:p w14:paraId="1CEA89D6" w14:textId="77777777" w:rsidR="00E46770" w:rsidRDefault="00E46770" w:rsidP="00E46770">
      <w:pPr>
        <w:ind w:firstLine="708"/>
        <w:rPr>
          <w:rFonts w:eastAsia="Calibri"/>
          <w:lang w:val="hr-HR" w:bidi="ar-SA"/>
        </w:rPr>
      </w:pPr>
      <w:r w:rsidRPr="00F539DB">
        <w:rPr>
          <w:rFonts w:eastAsia="Calibri"/>
          <w:lang w:val="hr-HR" w:bidi="ar-SA"/>
        </w:rPr>
        <w:t>U projektima opremanja Hrvatske vojske nastoje se, gdje je to moguće, primjenom načela dvojne civilno-vojne namjene uskladiti potrebe za sposobnostima s drugim tijelima.</w:t>
      </w:r>
    </w:p>
    <w:p w14:paraId="6CB69C93" w14:textId="77777777" w:rsidR="008D23E7" w:rsidRPr="00F539DB" w:rsidRDefault="008D23E7" w:rsidP="00E46770">
      <w:pPr>
        <w:ind w:firstLine="708"/>
        <w:rPr>
          <w:rFonts w:eastAsia="Calibri"/>
          <w:lang w:val="hr-HR" w:bidi="ar-SA"/>
        </w:rPr>
      </w:pPr>
    </w:p>
    <w:p w14:paraId="34A19855" w14:textId="77777777" w:rsidR="00E46770" w:rsidRPr="00F539DB" w:rsidRDefault="00E46770" w:rsidP="00E46770">
      <w:pPr>
        <w:pStyle w:val="Heading2"/>
        <w:ind w:firstLine="708"/>
        <w:rPr>
          <w:szCs w:val="24"/>
          <w:lang w:val="hr-HR"/>
        </w:rPr>
      </w:pPr>
      <w:bookmarkStart w:id="72" w:name="_Toc62998346"/>
      <w:bookmarkStart w:id="73" w:name="_Toc73283075"/>
      <w:r w:rsidRPr="00F539DB">
        <w:rPr>
          <w:szCs w:val="24"/>
          <w:lang w:val="hr-HR"/>
        </w:rPr>
        <w:t>1.5.1. Naoružanje i vojna oprema Hrvatske kopnene vojske</w:t>
      </w:r>
      <w:bookmarkEnd w:id="72"/>
      <w:bookmarkEnd w:id="73"/>
      <w:r w:rsidRPr="00F539DB">
        <w:rPr>
          <w:szCs w:val="24"/>
          <w:lang w:val="hr-HR"/>
        </w:rPr>
        <w:t xml:space="preserve"> </w:t>
      </w:r>
    </w:p>
    <w:p w14:paraId="365DC222" w14:textId="77777777" w:rsidR="00E46770" w:rsidRDefault="00E46770" w:rsidP="00E46770">
      <w:pPr>
        <w:ind w:firstLine="708"/>
        <w:rPr>
          <w:rFonts w:eastAsia="Calibri"/>
          <w:lang w:val="hr-HR" w:bidi="ar-SA"/>
        </w:rPr>
      </w:pPr>
      <w:r w:rsidRPr="00F539DB">
        <w:rPr>
          <w:rFonts w:eastAsia="Calibri"/>
          <w:lang w:val="hr-HR" w:bidi="ar-SA"/>
        </w:rPr>
        <w:t>Tijekom 2020. nastavljeno je opremanje Hrvatske kopnene vojske naoružanjem i vojnom opremom po započetim projektima,</w:t>
      </w:r>
      <w:r>
        <w:rPr>
          <w:rFonts w:eastAsia="Calibri"/>
          <w:lang w:val="hr-HR" w:bidi="ar-SA"/>
        </w:rPr>
        <w:t xml:space="preserve"> kao i naoružanjem i vojnom opremom u skladu s planom nabave.</w:t>
      </w:r>
      <w:r w:rsidRPr="00F539DB">
        <w:rPr>
          <w:rFonts w:eastAsia="Calibri"/>
          <w:lang w:val="hr-HR" w:bidi="ar-SA"/>
        </w:rPr>
        <w:t xml:space="preserve"> </w:t>
      </w:r>
    </w:p>
    <w:p w14:paraId="45ED503E" w14:textId="77777777" w:rsidR="00E46770" w:rsidRPr="00221FAD" w:rsidRDefault="00E46770" w:rsidP="00E46770">
      <w:pPr>
        <w:spacing w:before="120" w:after="120"/>
        <w:ind w:firstLine="709"/>
        <w:rPr>
          <w:b/>
          <w:u w:val="single"/>
          <w:lang w:val="hr-HR"/>
        </w:rPr>
      </w:pPr>
      <w:r w:rsidRPr="00221FAD">
        <w:rPr>
          <w:b/>
          <w:u w:val="single"/>
          <w:lang w:val="hr-HR"/>
        </w:rPr>
        <w:t>Borbena oklopna</w:t>
      </w:r>
      <w:r w:rsidRPr="00221FAD">
        <w:rPr>
          <w:b/>
          <w:spacing w:val="1"/>
          <w:u w:val="single"/>
          <w:lang w:val="hr-HR"/>
        </w:rPr>
        <w:t xml:space="preserve"> </w:t>
      </w:r>
      <w:r w:rsidRPr="00221FAD">
        <w:rPr>
          <w:b/>
          <w:u w:val="single"/>
          <w:lang w:val="hr-HR"/>
        </w:rPr>
        <w:t>vozila BOV PATRIA CRO 8x8</w:t>
      </w:r>
    </w:p>
    <w:p w14:paraId="3C2C35B6" w14:textId="77777777" w:rsidR="00E46770" w:rsidRPr="00F539DB" w:rsidRDefault="00E46770" w:rsidP="00E46770">
      <w:pPr>
        <w:ind w:firstLine="708"/>
        <w:rPr>
          <w:rFonts w:eastAsia="Calibri"/>
          <w:lang w:val="hr-HR" w:bidi="ar-SA"/>
        </w:rPr>
      </w:pPr>
      <w:r w:rsidRPr="00F539DB">
        <w:rPr>
          <w:rFonts w:eastAsia="Calibri"/>
          <w:lang w:val="hr-HR" w:bidi="ar-SA"/>
        </w:rPr>
        <w:t>Hrvatska vojska opremljena je s</w:t>
      </w:r>
      <w:r>
        <w:rPr>
          <w:rFonts w:eastAsia="Calibri"/>
          <w:lang w:val="hr-HR" w:bidi="ar-SA"/>
        </w:rPr>
        <w:t>a</w:t>
      </w:r>
      <w:r w:rsidRPr="00F539DB">
        <w:rPr>
          <w:rFonts w:eastAsia="Calibri"/>
          <w:lang w:val="hr-HR" w:bidi="ar-SA"/>
        </w:rPr>
        <w:t xml:space="preserve"> 126 borbenih oklopnih vozila Patria CRO 8x8, od čega je 118 vozila potpuno opremljeno i u operativnoj uporabi. Tijekom 2020. provedeno je opremanje osam baznih vozila daljinski upravljanim oružanim stanicama s topom 30 mm i protuoklo</w:t>
      </w:r>
      <w:r>
        <w:rPr>
          <w:rFonts w:eastAsia="Calibri"/>
          <w:lang w:val="hr-HR" w:bidi="ar-SA"/>
        </w:rPr>
        <w:t>pnim vođenim raketnim sustavom DUOS 30L</w:t>
      </w:r>
      <w:r w:rsidRPr="00F539DB">
        <w:rPr>
          <w:rFonts w:eastAsia="Calibri"/>
          <w:lang w:val="hr-HR" w:bidi="ar-SA"/>
        </w:rPr>
        <w:t xml:space="preserve"> tipa UT30MK2. </w:t>
      </w:r>
    </w:p>
    <w:p w14:paraId="07156322" w14:textId="77777777" w:rsidR="00E46770" w:rsidRDefault="00E46770" w:rsidP="00E46770">
      <w:pPr>
        <w:ind w:firstLine="708"/>
        <w:rPr>
          <w:rFonts w:eastAsia="Calibri"/>
          <w:lang w:val="hr-HR" w:bidi="ar-SA"/>
        </w:rPr>
      </w:pPr>
      <w:r w:rsidRPr="00F539DB">
        <w:rPr>
          <w:rFonts w:eastAsia="Calibri"/>
          <w:lang w:val="hr-HR" w:bidi="ar-SA"/>
        </w:rPr>
        <w:t xml:space="preserve">Na temelju </w:t>
      </w:r>
      <w:r>
        <w:rPr>
          <w:rFonts w:eastAsia="Calibri"/>
          <w:lang w:val="hr-HR" w:bidi="ar-SA"/>
        </w:rPr>
        <w:t>u</w:t>
      </w:r>
      <w:r w:rsidRPr="00F539DB">
        <w:rPr>
          <w:rFonts w:eastAsia="Calibri"/>
          <w:lang w:val="hr-HR" w:bidi="ar-SA"/>
        </w:rPr>
        <w:t>govora o nabavi s i</w:t>
      </w:r>
      <w:r>
        <w:rPr>
          <w:rFonts w:eastAsia="Calibri"/>
          <w:lang w:val="hr-HR" w:bidi="ar-SA"/>
        </w:rPr>
        <w:t>zraelskom tvrtkom Elbit Systems</w:t>
      </w:r>
      <w:r w:rsidRPr="00F539DB">
        <w:rPr>
          <w:rFonts w:eastAsia="Calibri"/>
          <w:lang w:val="hr-HR" w:bidi="ar-SA"/>
        </w:rPr>
        <w:t xml:space="preserve"> na baznu platformu borbenog</w:t>
      </w:r>
      <w:r>
        <w:rPr>
          <w:rFonts w:eastAsia="Calibri"/>
          <w:lang w:val="hr-HR" w:bidi="ar-SA"/>
        </w:rPr>
        <w:t>a</w:t>
      </w:r>
      <w:r w:rsidRPr="00F539DB">
        <w:rPr>
          <w:rFonts w:eastAsia="Calibri"/>
          <w:lang w:val="hr-HR" w:bidi="ar-SA"/>
        </w:rPr>
        <w:t xml:space="preserve"> oklopnog vozila Patria CRO </w:t>
      </w:r>
      <w:r>
        <w:rPr>
          <w:rFonts w:eastAsia="Calibri"/>
          <w:lang w:val="hr-HR" w:bidi="ar-SA"/>
        </w:rPr>
        <w:t xml:space="preserve">tijekom 2020. </w:t>
      </w:r>
      <w:r w:rsidRPr="00F539DB">
        <w:rPr>
          <w:rFonts w:eastAsia="Calibri"/>
          <w:lang w:val="hr-HR" w:bidi="ar-SA"/>
        </w:rPr>
        <w:t xml:space="preserve">ugrađeno je i zaprimljeno sedam daljinski upravljanih oružnih stanica s topom 30 mm i protuoklopnim </w:t>
      </w:r>
      <w:r w:rsidRPr="00F539DB">
        <w:rPr>
          <w:rFonts w:eastAsia="Calibri"/>
          <w:lang w:val="hr-HR" w:bidi="ar-SA"/>
        </w:rPr>
        <w:lastRenderedPageBreak/>
        <w:t>vođenim</w:t>
      </w:r>
      <w:r>
        <w:rPr>
          <w:rFonts w:eastAsia="Calibri"/>
          <w:lang w:val="hr-HR" w:bidi="ar-SA"/>
        </w:rPr>
        <w:t xml:space="preserve"> raketnim sustavom UT30MK2CRO. Preostala osma oruž</w:t>
      </w:r>
      <w:r w:rsidRPr="00F539DB">
        <w:rPr>
          <w:rFonts w:eastAsia="Calibri"/>
          <w:lang w:val="hr-HR" w:bidi="ar-SA"/>
        </w:rPr>
        <w:t>na stanica s raketnim sustavima DUOS 30L integrirana j</w:t>
      </w:r>
      <w:r>
        <w:rPr>
          <w:rFonts w:eastAsia="Calibri"/>
          <w:lang w:val="hr-HR" w:bidi="ar-SA"/>
        </w:rPr>
        <w:t>e na baznu platformu BOV Patria</w:t>
      </w:r>
      <w:r w:rsidRPr="00F539DB">
        <w:rPr>
          <w:rFonts w:eastAsia="Calibri"/>
          <w:lang w:val="hr-HR" w:bidi="ar-SA"/>
        </w:rPr>
        <w:t xml:space="preserve"> te je provedeno programom</w:t>
      </w:r>
      <w:r>
        <w:rPr>
          <w:rFonts w:eastAsia="Calibri"/>
          <w:lang w:val="hr-HR" w:bidi="ar-SA"/>
        </w:rPr>
        <w:t xml:space="preserve"> predviđeno prijemno testiranje</w:t>
      </w:r>
      <w:r w:rsidRPr="00F539DB">
        <w:rPr>
          <w:rFonts w:eastAsia="Calibri"/>
          <w:lang w:val="hr-HR" w:bidi="ar-SA"/>
        </w:rPr>
        <w:t xml:space="preserve">. Nakon uspješnog završetka testiranja </w:t>
      </w:r>
      <w:r>
        <w:rPr>
          <w:rFonts w:eastAsia="Calibri"/>
          <w:lang w:val="hr-HR" w:bidi="ar-SA"/>
        </w:rPr>
        <w:t>osmo vozilo</w:t>
      </w:r>
      <w:r w:rsidRPr="00F539DB">
        <w:rPr>
          <w:rFonts w:eastAsia="Calibri"/>
          <w:lang w:val="hr-HR" w:bidi="ar-SA"/>
        </w:rPr>
        <w:t xml:space="preserve"> </w:t>
      </w:r>
      <w:r>
        <w:rPr>
          <w:rFonts w:eastAsia="Calibri"/>
          <w:lang w:val="hr-HR" w:bidi="ar-SA"/>
        </w:rPr>
        <w:t>uvest će se</w:t>
      </w:r>
      <w:r w:rsidRPr="00F539DB">
        <w:rPr>
          <w:rFonts w:eastAsia="Calibri"/>
          <w:lang w:val="hr-HR" w:bidi="ar-SA"/>
        </w:rPr>
        <w:t xml:space="preserve"> u naoružanje Hrvatske kopnene vojske.</w:t>
      </w:r>
    </w:p>
    <w:p w14:paraId="5A88C4ED" w14:textId="77777777" w:rsidR="008D23E7" w:rsidRDefault="008D23E7" w:rsidP="00E46770">
      <w:pPr>
        <w:spacing w:before="120" w:after="120"/>
        <w:ind w:firstLine="709"/>
        <w:rPr>
          <w:b/>
          <w:u w:val="single"/>
          <w:lang w:val="hr-HR"/>
        </w:rPr>
      </w:pPr>
    </w:p>
    <w:p w14:paraId="4BF78D11" w14:textId="77777777" w:rsidR="00E46770" w:rsidRPr="00221FAD" w:rsidRDefault="00E46770" w:rsidP="00E46770">
      <w:pPr>
        <w:spacing w:before="120" w:after="120"/>
        <w:ind w:firstLine="709"/>
        <w:rPr>
          <w:b/>
          <w:u w:val="single"/>
          <w:lang w:val="hr-HR"/>
        </w:rPr>
      </w:pPr>
      <w:r w:rsidRPr="00221FAD">
        <w:rPr>
          <w:b/>
          <w:u w:val="single"/>
          <w:lang w:val="hr-HR"/>
        </w:rPr>
        <w:t>Haubice 155mm – PzH 2000</w:t>
      </w:r>
    </w:p>
    <w:p w14:paraId="72EB9E43" w14:textId="77777777" w:rsidR="00E46770" w:rsidRDefault="00E46770" w:rsidP="00E46770">
      <w:pPr>
        <w:ind w:firstLine="708"/>
        <w:rPr>
          <w:rFonts w:eastAsia="Calibri"/>
          <w:lang w:val="hr-HR" w:bidi="ar-SA"/>
        </w:rPr>
      </w:pPr>
      <w:r w:rsidRPr="00F539DB">
        <w:rPr>
          <w:rFonts w:eastAsia="Calibri"/>
          <w:lang w:val="hr-HR" w:bidi="ar-SA"/>
        </w:rPr>
        <w:t>Nakon dovršetka servisa, modifikacije i prilagodbe nabavljenih samohodnih haubica 155</w:t>
      </w:r>
      <w:r>
        <w:rPr>
          <w:rFonts w:eastAsia="Calibri"/>
          <w:lang w:val="hr-HR" w:bidi="ar-SA"/>
        </w:rPr>
        <w:t xml:space="preserve"> </w:t>
      </w:r>
      <w:r w:rsidRPr="00F539DB">
        <w:rPr>
          <w:rFonts w:eastAsia="Calibri"/>
          <w:lang w:val="hr-HR" w:bidi="ar-SA"/>
        </w:rPr>
        <w:t>mm PzH2000, Hrvatska kopnena vojska ima na raspolaganju 12 operativnih te jednu haubicu za obuku vozača, kao i dva taktička operativna centra, tri središta za upravljanje paljbom i devet vozila s opremom z</w:t>
      </w:r>
      <w:r>
        <w:rPr>
          <w:rFonts w:eastAsia="Calibri"/>
          <w:lang w:val="hr-HR" w:bidi="ar-SA"/>
        </w:rPr>
        <w:t xml:space="preserve">a prednje topničke motritelje. </w:t>
      </w:r>
      <w:r w:rsidRPr="00F539DB">
        <w:rPr>
          <w:rFonts w:eastAsia="Calibri"/>
          <w:lang w:val="hr-HR" w:bidi="ar-SA"/>
        </w:rPr>
        <w:t xml:space="preserve">Tijekom 2020. nastavljen je razvoj sustava za upravljanje paljbom u sklopu čega je provedeno više poligonskih ispitivanja. </w:t>
      </w:r>
      <w:r>
        <w:rPr>
          <w:rFonts w:eastAsia="Calibri"/>
          <w:lang w:val="hr-HR" w:bidi="ar-SA"/>
        </w:rPr>
        <w:t>Razvoj sustava provodi se na temelju ugovora s NATO agencijom za potporu i nabavu (NSPA) koja je angažirala proizvođača PzH2000 tvrtku KMW</w:t>
      </w:r>
      <w:r w:rsidRPr="00F539DB">
        <w:rPr>
          <w:rFonts w:eastAsia="Calibri"/>
          <w:lang w:val="hr-HR" w:bidi="ar-SA"/>
        </w:rPr>
        <w:t xml:space="preserve">. Konačna integracija sustava za upravljanje paljbom očekuje se </w:t>
      </w:r>
      <w:r>
        <w:rPr>
          <w:rFonts w:eastAsia="Calibri"/>
          <w:lang w:val="hr-HR" w:bidi="ar-SA"/>
        </w:rPr>
        <w:t xml:space="preserve">tijekom </w:t>
      </w:r>
      <w:r w:rsidRPr="00F539DB">
        <w:rPr>
          <w:rFonts w:eastAsia="Calibri"/>
          <w:lang w:val="hr-HR" w:bidi="ar-SA"/>
        </w:rPr>
        <w:t xml:space="preserve">2021. </w:t>
      </w:r>
    </w:p>
    <w:p w14:paraId="54236F6B" w14:textId="77777777" w:rsidR="00E46770" w:rsidRPr="00221FAD" w:rsidRDefault="00E46770" w:rsidP="00E46770">
      <w:pPr>
        <w:spacing w:before="120" w:after="120"/>
        <w:ind w:firstLine="709"/>
        <w:rPr>
          <w:b/>
          <w:u w:val="single"/>
          <w:lang w:val="hr-HR"/>
        </w:rPr>
      </w:pPr>
      <w:r w:rsidRPr="00221FAD">
        <w:rPr>
          <w:b/>
          <w:u w:val="single"/>
          <w:lang w:val="hr-HR"/>
        </w:rPr>
        <w:t xml:space="preserve">Borbeno vozilo pješaštva </w:t>
      </w:r>
    </w:p>
    <w:p w14:paraId="6E76381B" w14:textId="77777777" w:rsidR="00E46770" w:rsidRDefault="00E46770" w:rsidP="00E46770">
      <w:pPr>
        <w:ind w:firstLine="708"/>
        <w:rPr>
          <w:rFonts w:eastAsia="Calibri"/>
          <w:lang w:val="hr-HR" w:bidi="ar-SA"/>
        </w:rPr>
      </w:pPr>
      <w:r>
        <w:rPr>
          <w:rFonts w:eastAsia="Calibri"/>
          <w:lang w:val="hr-HR" w:bidi="ar-SA"/>
        </w:rPr>
        <w:t>Radi</w:t>
      </w:r>
      <w:r w:rsidRPr="00F539DB">
        <w:rPr>
          <w:rFonts w:eastAsia="Calibri"/>
          <w:lang w:val="hr-HR" w:bidi="ar-SA"/>
        </w:rPr>
        <w:t xml:space="preserve"> ojačavanja oklopno-mehaniziranih sposobnosti Hrvatske vojske, a povezano sa zahtjevima za dostizanje NATO ciljeva sposobnosti, intenzivirane su pripremne aktivnosti za opremanje s </w:t>
      </w:r>
      <w:r w:rsidRPr="008E0B91">
        <w:rPr>
          <w:rFonts w:eastAsia="Calibri"/>
          <w:lang w:val="hr-HR" w:bidi="ar-SA"/>
        </w:rPr>
        <w:t>borbenim vozilima pješaštva.</w:t>
      </w:r>
      <w:r>
        <w:rPr>
          <w:rFonts w:eastAsia="Calibri"/>
          <w:lang w:val="hr-HR" w:bidi="ar-SA"/>
        </w:rPr>
        <w:t xml:space="preserve"> Prije donošenja odluke provest će se procedura u skladu sa zakonom.</w:t>
      </w:r>
    </w:p>
    <w:p w14:paraId="485354A7" w14:textId="77777777" w:rsidR="00E46770" w:rsidRPr="00221FAD" w:rsidRDefault="00E46770" w:rsidP="00E46770">
      <w:pPr>
        <w:spacing w:before="120" w:after="120"/>
        <w:ind w:firstLine="709"/>
        <w:rPr>
          <w:b/>
          <w:u w:val="single"/>
          <w:lang w:val="hr-HR"/>
        </w:rPr>
      </w:pPr>
      <w:r w:rsidRPr="00221FAD">
        <w:rPr>
          <w:b/>
          <w:u w:val="single"/>
          <w:lang w:val="hr-HR"/>
        </w:rPr>
        <w:t xml:space="preserve">Puškostrojnice u NATO kalibru 5,56x45 mm i 7,62x51 mm </w:t>
      </w:r>
    </w:p>
    <w:p w14:paraId="3FE3536C" w14:textId="77777777" w:rsidR="00E46770" w:rsidRPr="008E0B91" w:rsidRDefault="00E46770" w:rsidP="00E46770">
      <w:pPr>
        <w:ind w:firstLine="708"/>
        <w:rPr>
          <w:rFonts w:eastAsia="Calibri"/>
          <w:lang w:val="hr-HR" w:bidi="ar-SA"/>
        </w:rPr>
      </w:pPr>
      <w:r w:rsidRPr="00F539DB">
        <w:rPr>
          <w:rFonts w:eastAsia="Calibri"/>
          <w:lang w:val="hr-HR" w:bidi="ar-SA"/>
        </w:rPr>
        <w:t xml:space="preserve">Početkom 2020. nastavljene su pripreme za opremanje </w:t>
      </w:r>
      <w:r>
        <w:rPr>
          <w:rFonts w:eastAsia="Calibri"/>
          <w:lang w:val="hr-HR"/>
        </w:rPr>
        <w:t xml:space="preserve">Hrvatske vojske </w:t>
      </w:r>
      <w:r w:rsidRPr="00F539DB">
        <w:rPr>
          <w:rFonts w:eastAsia="Calibri"/>
          <w:lang w:val="hr-HR" w:bidi="ar-SA"/>
        </w:rPr>
        <w:t>puškostrojnicom u NATO kalibru 5,56x45 mm i 7,62x51 mm. Ovo oprema</w:t>
      </w:r>
      <w:r>
        <w:rPr>
          <w:rFonts w:eastAsia="Calibri"/>
          <w:lang w:val="hr-HR" w:bidi="ar-SA"/>
        </w:rPr>
        <w:t>nje provodit će se na temelju t</w:t>
      </w:r>
      <w:r w:rsidRPr="00F539DB">
        <w:rPr>
          <w:rFonts w:eastAsia="Calibri"/>
          <w:lang w:val="hr-HR" w:bidi="ar-SA"/>
        </w:rPr>
        <w:t>aktičke studije, ustroja i NATO cilja sposobnosti 1501 L.</w:t>
      </w:r>
      <w:r>
        <w:rPr>
          <w:rFonts w:eastAsia="Calibri"/>
          <w:lang w:val="hr-HR" w:bidi="ar-SA"/>
        </w:rPr>
        <w:t xml:space="preserve"> O</w:t>
      </w:r>
      <w:r w:rsidRPr="00F539DB">
        <w:rPr>
          <w:rFonts w:eastAsia="Calibri"/>
          <w:lang w:val="hr-HR" w:bidi="ar-SA"/>
        </w:rPr>
        <w:t xml:space="preserve">premanje </w:t>
      </w:r>
      <w:r>
        <w:rPr>
          <w:rFonts w:eastAsia="Calibri"/>
          <w:lang w:val="hr-HR" w:bidi="ar-SA"/>
        </w:rPr>
        <w:t xml:space="preserve">će se provoditi od 2021. do 2026., a </w:t>
      </w:r>
      <w:r w:rsidRPr="00F539DB">
        <w:rPr>
          <w:rFonts w:eastAsia="Calibri"/>
          <w:lang w:val="hr-HR" w:bidi="ar-SA"/>
        </w:rPr>
        <w:t xml:space="preserve">paket opremanja </w:t>
      </w:r>
      <w:r>
        <w:rPr>
          <w:rFonts w:eastAsia="Calibri"/>
          <w:lang w:val="hr-HR" w:bidi="ar-SA"/>
        </w:rPr>
        <w:t>uključuje</w:t>
      </w:r>
      <w:r w:rsidRPr="00F539DB">
        <w:rPr>
          <w:rFonts w:eastAsia="Calibri"/>
          <w:lang w:val="hr-HR" w:bidi="ar-SA"/>
        </w:rPr>
        <w:t xml:space="preserve"> optičke ciljnike, punilice redenika, alat za održavanje, obuku i potrebnu dokumentaciju. </w:t>
      </w:r>
      <w:r w:rsidRPr="008E0B91">
        <w:rPr>
          <w:rFonts w:eastAsia="Calibri"/>
          <w:lang w:val="hr-HR" w:bidi="ar-SA"/>
        </w:rPr>
        <w:t xml:space="preserve">U planu je pokretanje postupka nabave </w:t>
      </w:r>
      <w:r>
        <w:rPr>
          <w:rFonts w:eastAsia="Calibri"/>
          <w:lang w:val="hr-HR" w:bidi="ar-SA"/>
        </w:rPr>
        <w:t>i odabira najpovoljnijeg ponuđača za opremanje Hrvatske vojske ovom puškostrojnicom</w:t>
      </w:r>
      <w:r w:rsidRPr="00F539DB">
        <w:rPr>
          <w:rFonts w:eastAsia="Calibri"/>
          <w:lang w:val="hr-HR" w:bidi="ar-SA"/>
        </w:rPr>
        <w:t xml:space="preserve">. </w:t>
      </w:r>
    </w:p>
    <w:p w14:paraId="0F043E63" w14:textId="77777777" w:rsidR="00E46770" w:rsidRPr="00221FAD" w:rsidRDefault="00E46770" w:rsidP="00E46770">
      <w:pPr>
        <w:spacing w:before="120" w:after="120"/>
        <w:ind w:firstLine="708"/>
        <w:rPr>
          <w:b/>
          <w:u w:val="single"/>
          <w:lang w:val="hr-HR"/>
        </w:rPr>
      </w:pPr>
      <w:r w:rsidRPr="00221FAD">
        <w:rPr>
          <w:b/>
          <w:u w:val="single"/>
          <w:lang w:val="hr-HR"/>
        </w:rPr>
        <w:lastRenderedPageBreak/>
        <w:t>Nebojna motorna vozila, prekrcajna i transportna oprema</w:t>
      </w:r>
    </w:p>
    <w:p w14:paraId="30DA21E0" w14:textId="77777777" w:rsidR="00E46770" w:rsidRDefault="00E46770" w:rsidP="00E46770">
      <w:pPr>
        <w:ind w:firstLine="708"/>
        <w:rPr>
          <w:rFonts w:eastAsia="Calibri"/>
          <w:lang w:val="hr-HR" w:bidi="ar-SA"/>
        </w:rPr>
      </w:pPr>
      <w:r w:rsidRPr="00F539DB">
        <w:rPr>
          <w:rFonts w:eastAsia="Calibri"/>
          <w:lang w:val="hr-HR" w:bidi="ar-SA"/>
        </w:rPr>
        <w:t>Za potrebe Hrvatske vojske u 2020. nabavljeni su vojni kamioni, višenamjenska logistička vozila sa sustavom za navlačenje kontejnera i NATO platfo</w:t>
      </w:r>
      <w:r>
        <w:rPr>
          <w:rFonts w:eastAsia="Calibri"/>
          <w:lang w:val="hr-HR" w:bidi="ar-SA"/>
        </w:rPr>
        <w:t>rmom, cisterna za prijevoz avio</w:t>
      </w:r>
      <w:r w:rsidRPr="00F539DB">
        <w:rPr>
          <w:rFonts w:eastAsia="Calibri"/>
          <w:lang w:val="hr-HR" w:bidi="ar-SA"/>
        </w:rPr>
        <w:t>goriva, lako teretno i kombi vozilo i tegljači s niskopodnim poluprikolicam</w:t>
      </w:r>
      <w:r>
        <w:rPr>
          <w:rFonts w:eastAsia="Calibri"/>
          <w:lang w:val="hr-HR" w:bidi="ar-SA"/>
        </w:rPr>
        <w:t xml:space="preserve">a u iznosu od 36.933.111 kuna. </w:t>
      </w:r>
      <w:r w:rsidRPr="00F539DB">
        <w:rPr>
          <w:rFonts w:eastAsia="Calibri"/>
          <w:lang w:val="hr-HR" w:bidi="ar-SA"/>
        </w:rPr>
        <w:t>U iznosu od 7.977.449 kuna nabavljeni su viličari za manipulaciju teretom, vozilo za prijevoz službenih pasa, prikolica za pr</w:t>
      </w:r>
      <w:r>
        <w:rPr>
          <w:rFonts w:eastAsia="Calibri"/>
          <w:lang w:val="hr-HR" w:bidi="ar-SA"/>
        </w:rPr>
        <w:t>ijevoz plovila i kamion za auto</w:t>
      </w:r>
      <w:r w:rsidRPr="00F539DB">
        <w:rPr>
          <w:rFonts w:eastAsia="Calibri"/>
          <w:lang w:val="hr-HR" w:bidi="ar-SA"/>
        </w:rPr>
        <w:t>školu te je provedena modifikacija/nadogradnja vojnih kamiona s cisternama za vodu i gorivo.</w:t>
      </w:r>
    </w:p>
    <w:p w14:paraId="3B5253E9" w14:textId="77777777" w:rsidR="00E46770" w:rsidRPr="00221FAD" w:rsidRDefault="00E46770" w:rsidP="00E46770">
      <w:pPr>
        <w:spacing w:before="120" w:after="120"/>
        <w:ind w:firstLine="709"/>
        <w:rPr>
          <w:b/>
          <w:u w:val="single"/>
          <w:lang w:val="hr-HR"/>
        </w:rPr>
      </w:pPr>
      <w:r w:rsidRPr="00221FAD">
        <w:rPr>
          <w:b/>
          <w:u w:val="single"/>
          <w:lang w:val="hr-HR"/>
        </w:rPr>
        <w:t>Ostalo naoružanje i vojna oprema Hrvatske kopnene vojske</w:t>
      </w:r>
    </w:p>
    <w:p w14:paraId="6069DAB3" w14:textId="77777777" w:rsidR="00E46770" w:rsidRPr="00F539DB" w:rsidRDefault="00E46770" w:rsidP="00E46770">
      <w:pPr>
        <w:ind w:firstLine="708"/>
        <w:rPr>
          <w:rFonts w:eastAsia="Calibri"/>
          <w:lang w:val="hr-HR" w:bidi="ar-SA"/>
        </w:rPr>
      </w:pPr>
      <w:r w:rsidRPr="00F539DB">
        <w:rPr>
          <w:rFonts w:eastAsia="Calibri"/>
          <w:lang w:val="hr-HR" w:bidi="ar-SA"/>
        </w:rPr>
        <w:t>Tijekom 2020. nastavljeno je opremanje jurišnom puškom i pištoljima domaće proizvodnje. Nabavlj</w:t>
      </w:r>
      <w:r>
        <w:rPr>
          <w:rFonts w:eastAsia="Calibri"/>
          <w:lang w:val="hr-HR" w:bidi="ar-SA"/>
        </w:rPr>
        <w:t>eno je 1010 jurišnih pušaka (</w:t>
      </w:r>
      <w:r w:rsidRPr="00F539DB">
        <w:rPr>
          <w:rFonts w:eastAsia="Calibri"/>
          <w:lang w:val="hr-HR" w:bidi="ar-SA"/>
        </w:rPr>
        <w:t xml:space="preserve">VHS-D2 i VHS-K2) u iznosu od 10.050.000 kuna, 100 kompleta optičkih ciljnika za jurišne puške VHS-2 </w:t>
      </w:r>
      <w:r>
        <w:rPr>
          <w:rFonts w:eastAsia="Calibri"/>
          <w:lang w:val="hr-HR" w:bidi="ar-SA"/>
        </w:rPr>
        <w:t>u iznosu od</w:t>
      </w:r>
      <w:r w:rsidRPr="00F539DB">
        <w:rPr>
          <w:rFonts w:eastAsia="Calibri"/>
          <w:lang w:val="hr-HR" w:bidi="ar-SA"/>
        </w:rPr>
        <w:t xml:space="preserve"> 460.000 k</w:t>
      </w:r>
      <w:r>
        <w:rPr>
          <w:rFonts w:eastAsia="Calibri"/>
          <w:lang w:val="hr-HR" w:bidi="ar-SA"/>
        </w:rPr>
        <w:t>u</w:t>
      </w:r>
      <w:r w:rsidRPr="00F539DB">
        <w:rPr>
          <w:rFonts w:eastAsia="Calibri"/>
          <w:lang w:val="hr-HR" w:bidi="ar-SA"/>
        </w:rPr>
        <w:t>n</w:t>
      </w:r>
      <w:r>
        <w:rPr>
          <w:rFonts w:eastAsia="Calibri"/>
          <w:lang w:val="hr-HR" w:bidi="ar-SA"/>
        </w:rPr>
        <w:t>a</w:t>
      </w:r>
      <w:r w:rsidRPr="00F539DB">
        <w:rPr>
          <w:rFonts w:eastAsia="Calibri"/>
          <w:lang w:val="hr-HR" w:bidi="ar-SA"/>
        </w:rPr>
        <w:t xml:space="preserve">, 550 bajuneta za jurišne puške VHS-D2 </w:t>
      </w:r>
      <w:r>
        <w:rPr>
          <w:rFonts w:eastAsia="Calibri"/>
          <w:lang w:val="hr-HR" w:bidi="ar-SA"/>
        </w:rPr>
        <w:t xml:space="preserve">u iznosu od </w:t>
      </w:r>
      <w:r w:rsidRPr="00F539DB">
        <w:rPr>
          <w:rFonts w:eastAsia="Calibri"/>
          <w:lang w:val="hr-HR" w:bidi="ar-SA"/>
        </w:rPr>
        <w:t>800.000 k</w:t>
      </w:r>
      <w:r>
        <w:rPr>
          <w:rFonts w:eastAsia="Calibri"/>
          <w:lang w:val="hr-HR" w:bidi="ar-SA"/>
        </w:rPr>
        <w:t>u</w:t>
      </w:r>
      <w:r w:rsidRPr="00F539DB">
        <w:rPr>
          <w:rFonts w:eastAsia="Calibri"/>
          <w:lang w:val="hr-HR" w:bidi="ar-SA"/>
        </w:rPr>
        <w:t>n</w:t>
      </w:r>
      <w:r>
        <w:rPr>
          <w:rFonts w:eastAsia="Calibri"/>
          <w:lang w:val="hr-HR" w:bidi="ar-SA"/>
        </w:rPr>
        <w:t>a</w:t>
      </w:r>
      <w:r w:rsidRPr="00F539DB">
        <w:rPr>
          <w:rFonts w:eastAsia="Calibri"/>
          <w:lang w:val="hr-HR" w:bidi="ar-SA"/>
        </w:rPr>
        <w:t xml:space="preserve">, 80 podcjevnih bacača granata VHS-BG </w:t>
      </w:r>
      <w:r>
        <w:rPr>
          <w:rFonts w:eastAsia="Calibri"/>
          <w:lang w:val="hr-HR" w:bidi="ar-SA"/>
        </w:rPr>
        <w:t xml:space="preserve">u iznosu od </w:t>
      </w:r>
      <w:r w:rsidRPr="00F539DB">
        <w:rPr>
          <w:rFonts w:eastAsia="Calibri"/>
          <w:lang w:val="hr-HR" w:bidi="ar-SA"/>
        </w:rPr>
        <w:t>810.000 k</w:t>
      </w:r>
      <w:r>
        <w:rPr>
          <w:rFonts w:eastAsia="Calibri"/>
          <w:lang w:val="hr-HR" w:bidi="ar-SA"/>
        </w:rPr>
        <w:t>u</w:t>
      </w:r>
      <w:r w:rsidRPr="00F539DB">
        <w:rPr>
          <w:rFonts w:eastAsia="Calibri"/>
          <w:lang w:val="hr-HR" w:bidi="ar-SA"/>
        </w:rPr>
        <w:t>n</w:t>
      </w:r>
      <w:r>
        <w:rPr>
          <w:rFonts w:eastAsia="Calibri"/>
          <w:lang w:val="hr-HR" w:bidi="ar-SA"/>
        </w:rPr>
        <w:t>a</w:t>
      </w:r>
      <w:r w:rsidRPr="00F539DB">
        <w:rPr>
          <w:rFonts w:eastAsia="Calibri"/>
          <w:lang w:val="hr-HR" w:bidi="ar-SA"/>
        </w:rPr>
        <w:t xml:space="preserve"> te 101 pištolj (XDM i X</w:t>
      </w:r>
      <w:r>
        <w:rPr>
          <w:rFonts w:eastAsia="Calibri"/>
          <w:lang w:val="hr-HR" w:bidi="ar-SA"/>
        </w:rPr>
        <w:t>DS-9) u iznosu od 407.000 kuna. Vlada Sjedinjenih Američkih Država donirala</w:t>
      </w:r>
      <w:r w:rsidRPr="00F539DB">
        <w:rPr>
          <w:rFonts w:eastAsia="Calibri"/>
          <w:lang w:val="hr-HR" w:bidi="ar-SA"/>
        </w:rPr>
        <w:t xml:space="preserve"> je 12 automatskih bacača 40 mm MK19 za koje je za potrebe PDV-a i komisionih usluga plaćen iznos od 250.000 k</w:t>
      </w:r>
      <w:r>
        <w:rPr>
          <w:rFonts w:eastAsia="Calibri"/>
          <w:lang w:val="hr-HR" w:bidi="ar-SA"/>
        </w:rPr>
        <w:t>u</w:t>
      </w:r>
      <w:r w:rsidRPr="00F539DB">
        <w:rPr>
          <w:rFonts w:eastAsia="Calibri"/>
          <w:lang w:val="hr-HR" w:bidi="ar-SA"/>
        </w:rPr>
        <w:t>n</w:t>
      </w:r>
      <w:r>
        <w:rPr>
          <w:rFonts w:eastAsia="Calibri"/>
          <w:lang w:val="hr-HR" w:bidi="ar-SA"/>
        </w:rPr>
        <w:t>a</w:t>
      </w:r>
      <w:r w:rsidRPr="00F539DB">
        <w:rPr>
          <w:rFonts w:eastAsia="Calibri"/>
          <w:lang w:val="hr-HR" w:bidi="ar-SA"/>
        </w:rPr>
        <w:t>.</w:t>
      </w:r>
    </w:p>
    <w:p w14:paraId="57F7E2B0" w14:textId="77777777" w:rsidR="00E46770" w:rsidRDefault="00E46770" w:rsidP="00E46770">
      <w:pPr>
        <w:ind w:firstLine="708"/>
        <w:rPr>
          <w:rFonts w:eastAsia="Calibri"/>
          <w:lang w:val="hr-HR" w:bidi="ar-SA"/>
        </w:rPr>
      </w:pPr>
      <w:r w:rsidRPr="00F539DB">
        <w:rPr>
          <w:rFonts w:eastAsia="Calibri"/>
          <w:lang w:val="hr-HR" w:bidi="ar-SA"/>
        </w:rPr>
        <w:t>Nabavljena je oprema za zaštitu od nuklearnih, bioloških i kemijskih ugroza u iznosu od 627.762 kuna te 1073 kompleta borbenih kaciga s navlakama u iznosu</w:t>
      </w:r>
      <w:r>
        <w:rPr>
          <w:rFonts w:eastAsia="Calibri"/>
          <w:lang w:val="hr-HR" w:bidi="ar-SA"/>
        </w:rPr>
        <w:t xml:space="preserve"> od</w:t>
      </w:r>
      <w:r w:rsidRPr="00F539DB">
        <w:rPr>
          <w:rFonts w:eastAsia="Calibri"/>
          <w:lang w:val="hr-HR" w:bidi="ar-SA"/>
        </w:rPr>
        <w:t xml:space="preserve"> 1.730.000 kuna. Nabavljena je osobna borbena i zaštitna oprema vojn</w:t>
      </w:r>
      <w:r>
        <w:rPr>
          <w:rFonts w:eastAsia="Calibri"/>
          <w:lang w:val="hr-HR" w:bidi="ar-SA"/>
        </w:rPr>
        <w:t xml:space="preserve">ika u iznosu od 5.175.000 kuna. </w:t>
      </w:r>
      <w:r w:rsidRPr="00F539DB">
        <w:rPr>
          <w:rFonts w:eastAsia="Calibri"/>
          <w:lang w:val="hr-HR" w:bidi="ar-SA"/>
        </w:rPr>
        <w:t>Provedena je nabava jednog agregata za proizvodnju električne energije snage 60 kW, detektora metala površinskog i teleskopskog manipulatora za uklanjanje i zaštitu eksplozivnih napra</w:t>
      </w:r>
      <w:r>
        <w:rPr>
          <w:rFonts w:eastAsia="Calibri"/>
          <w:lang w:val="hr-HR" w:bidi="ar-SA"/>
        </w:rPr>
        <w:t xml:space="preserve">va u iznosu od 480.081 kune. </w:t>
      </w:r>
      <w:r w:rsidRPr="00F539DB">
        <w:rPr>
          <w:rFonts w:eastAsia="Calibri"/>
          <w:lang w:val="hr-HR" w:bidi="ar-SA"/>
        </w:rPr>
        <w:t xml:space="preserve">Tijekom 2020. godine provedeno je opremanje Hrvatske vojske s 202 komada uređaja za noćno gledanje monokulara tipa PVS 14 u </w:t>
      </w:r>
      <w:r>
        <w:rPr>
          <w:rFonts w:eastAsia="Calibri"/>
          <w:lang w:val="hr-HR" w:bidi="ar-SA"/>
        </w:rPr>
        <w:t>iznosu</w:t>
      </w:r>
      <w:r w:rsidRPr="00F539DB">
        <w:rPr>
          <w:rFonts w:eastAsia="Calibri"/>
          <w:lang w:val="hr-HR" w:bidi="ar-SA"/>
        </w:rPr>
        <w:t xml:space="preserve"> od 6.475.000 kuna. </w:t>
      </w:r>
    </w:p>
    <w:p w14:paraId="5BC055B9" w14:textId="77777777" w:rsidR="008D23E7" w:rsidRDefault="008D23E7" w:rsidP="00E46770">
      <w:pPr>
        <w:pStyle w:val="Heading2"/>
        <w:spacing w:before="0" w:after="0"/>
        <w:ind w:firstLine="708"/>
        <w:rPr>
          <w:szCs w:val="24"/>
          <w:lang w:val="hr-HR"/>
        </w:rPr>
      </w:pPr>
      <w:bookmarkStart w:id="74" w:name="_Toc62998347"/>
      <w:bookmarkStart w:id="75" w:name="_Toc73283076"/>
    </w:p>
    <w:p w14:paraId="7CA58799" w14:textId="77777777" w:rsidR="00E46770" w:rsidRPr="00F539DB" w:rsidRDefault="00E46770" w:rsidP="00E46770">
      <w:pPr>
        <w:pStyle w:val="Heading2"/>
        <w:spacing w:before="0" w:after="0"/>
        <w:ind w:firstLine="708"/>
        <w:rPr>
          <w:szCs w:val="24"/>
          <w:lang w:val="hr-HR"/>
        </w:rPr>
      </w:pPr>
      <w:r w:rsidRPr="00F539DB">
        <w:rPr>
          <w:szCs w:val="24"/>
          <w:lang w:val="hr-HR"/>
        </w:rPr>
        <w:t>1.5.2. Naoružanje i vojna oprema Hrvatske ratne mornarice</w:t>
      </w:r>
      <w:bookmarkEnd w:id="74"/>
      <w:bookmarkEnd w:id="75"/>
      <w:r w:rsidRPr="00F539DB">
        <w:rPr>
          <w:szCs w:val="24"/>
          <w:lang w:val="hr-HR"/>
        </w:rPr>
        <w:t xml:space="preserve"> </w:t>
      </w:r>
    </w:p>
    <w:p w14:paraId="75500046" w14:textId="77777777" w:rsidR="00E46770" w:rsidRPr="00F539DB" w:rsidRDefault="00E46770" w:rsidP="00E46770">
      <w:pPr>
        <w:ind w:firstLine="708"/>
        <w:rPr>
          <w:lang w:val="hr-HR"/>
        </w:rPr>
      </w:pPr>
      <w:r w:rsidRPr="00F539DB">
        <w:rPr>
          <w:rFonts w:eastAsia="Calibri"/>
          <w:lang w:val="hr-HR" w:bidi="ar-SA"/>
        </w:rPr>
        <w:t>U skladu s utvrđenim prioritetima Hrvatske vojske, modernizacija i opremanje Hrvatske ratne mornarice usmjereni su na tri glavna područja i to obalni ophodni brod, desantni brod minopolagač i gumene brodice za nadzor morskog ribarstva.</w:t>
      </w:r>
    </w:p>
    <w:p w14:paraId="19277BD6" w14:textId="77777777" w:rsidR="00E46770" w:rsidRPr="00221FAD" w:rsidRDefault="00E46770" w:rsidP="00E46770">
      <w:pPr>
        <w:rPr>
          <w:b/>
          <w:u w:val="single"/>
          <w:lang w:val="hr-HR"/>
        </w:rPr>
      </w:pPr>
      <w:r w:rsidRPr="00F539DB">
        <w:rPr>
          <w:b/>
          <w:lang w:val="hr-HR"/>
        </w:rPr>
        <w:tab/>
      </w:r>
      <w:r w:rsidRPr="00221FAD">
        <w:rPr>
          <w:b/>
          <w:u w:val="single"/>
          <w:lang w:val="hr-HR"/>
        </w:rPr>
        <w:t>Obalni ophodni brod</w:t>
      </w:r>
    </w:p>
    <w:p w14:paraId="1AC684B4" w14:textId="77777777" w:rsidR="00E46770" w:rsidRDefault="00E46770" w:rsidP="00E46770">
      <w:pPr>
        <w:ind w:firstLine="708"/>
        <w:rPr>
          <w:rFonts w:eastAsia="Calibri"/>
          <w:lang w:val="hr-HR" w:bidi="ar-SA"/>
        </w:rPr>
      </w:pPr>
      <w:r>
        <w:rPr>
          <w:rFonts w:eastAsia="Calibri"/>
          <w:lang w:val="hr-HR" w:bidi="ar-SA"/>
        </w:rPr>
        <w:t>Tijekom 2020. nastavljen je projekt gradnje i opremanja obalnim ophodnim brodom, nakon što je isporučen prototip OOB-31 Omiš.</w:t>
      </w:r>
    </w:p>
    <w:p w14:paraId="4CDDBD90" w14:textId="77777777" w:rsidR="00E46770" w:rsidRPr="00F539DB" w:rsidRDefault="00E46770" w:rsidP="003A5CAC">
      <w:pPr>
        <w:ind w:firstLine="708"/>
        <w:rPr>
          <w:rFonts w:eastAsia="Calibri"/>
          <w:lang w:val="hr-HR" w:bidi="ar-SA"/>
        </w:rPr>
      </w:pPr>
      <w:r>
        <w:rPr>
          <w:rFonts w:eastAsia="Calibri"/>
          <w:lang w:val="hr-HR" w:bidi="ar-SA"/>
        </w:rPr>
        <w:t xml:space="preserve"> </w:t>
      </w:r>
      <w:r w:rsidRPr="00F539DB">
        <w:rPr>
          <w:rFonts w:eastAsia="Calibri"/>
          <w:lang w:val="hr-HR" w:bidi="ar-SA"/>
        </w:rPr>
        <w:t xml:space="preserve">U veljači 2020. sklopljena je Dopuna ugovora o gradnji </w:t>
      </w:r>
      <w:r>
        <w:rPr>
          <w:rFonts w:eastAsia="Calibri"/>
          <w:lang w:val="hr-HR" w:bidi="ar-SA"/>
        </w:rPr>
        <w:t>o</w:t>
      </w:r>
      <w:r w:rsidRPr="00F539DB">
        <w:rPr>
          <w:rFonts w:eastAsia="Calibri"/>
          <w:lang w:val="hr-HR" w:bidi="ar-SA"/>
        </w:rPr>
        <w:t xml:space="preserve">balnih ophodnih brodova kojom je reguliran nastavak gradnje </w:t>
      </w:r>
      <w:r>
        <w:rPr>
          <w:rFonts w:eastAsia="Calibri"/>
          <w:lang w:val="hr-HR" w:bidi="ar-SA"/>
        </w:rPr>
        <w:t xml:space="preserve">četiri </w:t>
      </w:r>
      <w:r w:rsidRPr="00F539DB">
        <w:rPr>
          <w:rFonts w:eastAsia="Calibri"/>
          <w:lang w:val="hr-HR" w:bidi="ar-SA"/>
        </w:rPr>
        <w:t>broda u seriji. Rok isporuke posljednjeg ugovorenog obalnog ophodnog broda je u prvom kvartalu 2023.</w:t>
      </w:r>
      <w:r w:rsidR="0019302A">
        <w:rPr>
          <w:rFonts w:eastAsia="Calibri"/>
          <w:lang w:val="hr-HR" w:bidi="ar-SA"/>
        </w:rPr>
        <w:t xml:space="preserve"> </w:t>
      </w:r>
      <w:r w:rsidRPr="00F539DB">
        <w:rPr>
          <w:rFonts w:eastAsia="Calibri"/>
          <w:lang w:val="hr-HR" w:bidi="ar-SA"/>
        </w:rPr>
        <w:t xml:space="preserve">Gradnja četiri broda u seriji započela je </w:t>
      </w:r>
      <w:r>
        <w:rPr>
          <w:rFonts w:eastAsia="Calibri"/>
          <w:lang w:val="hr-HR" w:bidi="ar-SA"/>
        </w:rPr>
        <w:t>u drugoj polovici 2020.</w:t>
      </w:r>
      <w:r w:rsidR="0019302A">
        <w:rPr>
          <w:rFonts w:eastAsia="Calibri"/>
          <w:lang w:val="hr-HR" w:bidi="ar-SA"/>
        </w:rPr>
        <w:t xml:space="preserve"> </w:t>
      </w:r>
      <w:r w:rsidRPr="00F539DB">
        <w:rPr>
          <w:rFonts w:eastAsia="Calibri"/>
          <w:lang w:val="hr-HR" w:bidi="ar-SA"/>
        </w:rPr>
        <w:t>Brodovi se nalaze u fazi nabave ključne opreme i gradnje na navozu. Za potrebe projekta u 2020. utrošen</w:t>
      </w:r>
      <w:r>
        <w:rPr>
          <w:rFonts w:eastAsia="Calibri"/>
          <w:lang w:val="hr-HR" w:bidi="ar-SA"/>
        </w:rPr>
        <w:t>o je</w:t>
      </w:r>
      <w:r w:rsidRPr="00F539DB">
        <w:rPr>
          <w:rFonts w:eastAsia="Calibri"/>
          <w:lang w:val="hr-HR" w:bidi="ar-SA"/>
        </w:rPr>
        <w:t xml:space="preserve"> </w:t>
      </w:r>
      <w:r w:rsidRPr="00070B75">
        <w:rPr>
          <w:rFonts w:eastAsia="Calibri"/>
          <w:lang w:val="hr-HR" w:bidi="ar-SA"/>
        </w:rPr>
        <w:t>121.670.000 kuna.</w:t>
      </w:r>
      <w:r w:rsidRPr="00F539DB">
        <w:rPr>
          <w:rFonts w:eastAsia="Calibri"/>
          <w:lang w:val="hr-HR" w:bidi="ar-SA"/>
        </w:rPr>
        <w:t xml:space="preserve"> </w:t>
      </w:r>
    </w:p>
    <w:p w14:paraId="71BE24C9" w14:textId="77777777" w:rsidR="00E46770" w:rsidRPr="00221FAD" w:rsidRDefault="00E46770" w:rsidP="00E46770">
      <w:pPr>
        <w:tabs>
          <w:tab w:val="left" w:pos="284"/>
        </w:tabs>
        <w:spacing w:before="120" w:after="120"/>
        <w:rPr>
          <w:b/>
          <w:u w:val="single"/>
          <w:lang w:val="hr-HR"/>
        </w:rPr>
      </w:pPr>
      <w:r w:rsidRPr="00F539DB">
        <w:rPr>
          <w:b/>
          <w:lang w:val="hr-HR"/>
        </w:rPr>
        <w:tab/>
      </w:r>
      <w:r w:rsidRPr="00F539DB">
        <w:rPr>
          <w:b/>
          <w:lang w:val="hr-HR"/>
        </w:rPr>
        <w:tab/>
      </w:r>
      <w:r w:rsidRPr="00221FAD">
        <w:rPr>
          <w:b/>
          <w:u w:val="single"/>
          <w:lang w:val="hr-HR"/>
        </w:rPr>
        <w:t>Desantni brod minopolagač DBM-81 „Cetina“</w:t>
      </w:r>
    </w:p>
    <w:p w14:paraId="26962D4E" w14:textId="77777777" w:rsidR="00E46770" w:rsidRDefault="00E46770" w:rsidP="00E46770">
      <w:pPr>
        <w:ind w:firstLine="708"/>
        <w:rPr>
          <w:b/>
          <w:lang w:val="hr-HR"/>
        </w:rPr>
      </w:pPr>
      <w:r w:rsidRPr="00F539DB">
        <w:rPr>
          <w:rFonts w:eastAsia="Calibri"/>
          <w:lang w:val="hr-HR" w:bidi="ar-SA"/>
        </w:rPr>
        <w:t>Tijekom 2020. završena je projektna dokumentacija modernizacije broda u iznosu od 1,25 milijun</w:t>
      </w:r>
      <w:r>
        <w:rPr>
          <w:rFonts w:eastAsia="Calibri"/>
          <w:lang w:val="hr-HR" w:bidi="ar-SA"/>
        </w:rPr>
        <w:t>a</w:t>
      </w:r>
      <w:r w:rsidRPr="00F539DB">
        <w:rPr>
          <w:rFonts w:eastAsia="Calibri"/>
          <w:lang w:val="hr-HR" w:bidi="ar-SA"/>
        </w:rPr>
        <w:t xml:space="preserve"> kuna te je realizirana </w:t>
      </w:r>
      <w:r>
        <w:rPr>
          <w:rFonts w:eastAsia="Calibri"/>
          <w:lang w:val="hr-HR" w:bidi="ar-SA"/>
        </w:rPr>
        <w:t>prva</w:t>
      </w:r>
      <w:r w:rsidRPr="00F539DB">
        <w:rPr>
          <w:rFonts w:eastAsia="Calibri"/>
          <w:lang w:val="hr-HR" w:bidi="ar-SA"/>
        </w:rPr>
        <w:t xml:space="preserve"> faza modernizacije u iznosu od 465.000 kuna. Time j</w:t>
      </w:r>
      <w:r>
        <w:rPr>
          <w:rFonts w:eastAsia="Calibri"/>
          <w:lang w:val="hr-HR" w:bidi="ar-SA"/>
        </w:rPr>
        <w:t>e brod osposobljen za prijevoz s</w:t>
      </w:r>
      <w:r w:rsidRPr="00F539DB">
        <w:rPr>
          <w:rFonts w:eastAsia="Calibri"/>
          <w:lang w:val="hr-HR" w:bidi="ar-SA"/>
        </w:rPr>
        <w:t>amohodnih haubica PzH 2000 i desantni iskrcaj BOV PA</w:t>
      </w:r>
      <w:r>
        <w:rPr>
          <w:rFonts w:eastAsia="Calibri"/>
          <w:lang w:val="hr-HR" w:bidi="ar-SA"/>
        </w:rPr>
        <w:t>TRIA CRO 8x8 12.7 A</w:t>
      </w:r>
      <w:r w:rsidRPr="00F539DB">
        <w:rPr>
          <w:rFonts w:eastAsia="Calibri"/>
          <w:lang w:val="hr-HR" w:bidi="ar-SA"/>
        </w:rPr>
        <w:t xml:space="preserve">. </w:t>
      </w:r>
      <w:r>
        <w:rPr>
          <w:rFonts w:eastAsia="Calibri"/>
          <w:lang w:val="hr-HR" w:bidi="ar-SA"/>
        </w:rPr>
        <w:t xml:space="preserve">U drugoj fazi modernizacije broda predviđeno je ugovaranje i provedba radova u skladu s projektnom dokumentacijom. </w:t>
      </w:r>
    </w:p>
    <w:p w14:paraId="6A54CD98" w14:textId="77777777" w:rsidR="008D23E7" w:rsidRDefault="00E46770" w:rsidP="00E46770">
      <w:pPr>
        <w:tabs>
          <w:tab w:val="left" w:pos="284"/>
        </w:tabs>
        <w:spacing w:before="120" w:after="120"/>
        <w:rPr>
          <w:b/>
          <w:lang w:val="hr-HR"/>
        </w:rPr>
      </w:pPr>
      <w:r>
        <w:rPr>
          <w:b/>
          <w:lang w:val="hr-HR"/>
        </w:rPr>
        <w:tab/>
      </w:r>
      <w:r>
        <w:rPr>
          <w:b/>
          <w:lang w:val="hr-HR"/>
        </w:rPr>
        <w:tab/>
      </w:r>
    </w:p>
    <w:p w14:paraId="52602C44" w14:textId="77777777" w:rsidR="00E46770" w:rsidRPr="00221FAD" w:rsidRDefault="008D23E7" w:rsidP="00E46770">
      <w:pPr>
        <w:tabs>
          <w:tab w:val="left" w:pos="284"/>
        </w:tabs>
        <w:spacing w:before="120" w:after="120"/>
        <w:rPr>
          <w:b/>
          <w:u w:val="single"/>
          <w:lang w:val="hr-HR"/>
        </w:rPr>
      </w:pPr>
      <w:r>
        <w:rPr>
          <w:b/>
          <w:lang w:val="hr-HR"/>
        </w:rPr>
        <w:tab/>
      </w:r>
      <w:r>
        <w:rPr>
          <w:b/>
          <w:lang w:val="hr-HR"/>
        </w:rPr>
        <w:tab/>
      </w:r>
      <w:r w:rsidR="00E46770" w:rsidRPr="00221FAD">
        <w:rPr>
          <w:b/>
          <w:u w:val="single"/>
          <w:lang w:val="hr-HR"/>
        </w:rPr>
        <w:t xml:space="preserve">Gumene brodice za nadzor morskog ribarstva </w:t>
      </w:r>
    </w:p>
    <w:p w14:paraId="4E8F03B2" w14:textId="77777777" w:rsidR="00E46770" w:rsidRPr="00F539DB" w:rsidRDefault="00E46770" w:rsidP="00E46770">
      <w:pPr>
        <w:ind w:firstLine="708"/>
        <w:rPr>
          <w:rFonts w:eastAsia="Calibri"/>
          <w:lang w:val="hr-HR" w:bidi="ar-SA"/>
        </w:rPr>
      </w:pPr>
      <w:r w:rsidRPr="00F539DB">
        <w:rPr>
          <w:rFonts w:eastAsia="Calibri"/>
          <w:lang w:val="hr-HR" w:bidi="ar-SA"/>
        </w:rPr>
        <w:t xml:space="preserve">U suradnji s Ministarstvom poljoprivrede 2020. </w:t>
      </w:r>
      <w:r>
        <w:rPr>
          <w:rFonts w:eastAsia="Calibri"/>
          <w:lang w:val="hr-HR" w:bidi="ar-SA"/>
        </w:rPr>
        <w:t>isporučene su</w:t>
      </w:r>
      <w:r w:rsidRPr="00F539DB">
        <w:rPr>
          <w:rFonts w:eastAsia="Calibri"/>
          <w:lang w:val="hr-HR" w:bidi="ar-SA"/>
        </w:rPr>
        <w:t xml:space="preserve"> dvije gume</w:t>
      </w:r>
      <w:r>
        <w:rPr>
          <w:rFonts w:eastAsia="Calibri"/>
          <w:lang w:val="hr-HR" w:bidi="ar-SA"/>
        </w:rPr>
        <w:t>ne brodice VHB M-46 koje su</w:t>
      </w:r>
      <w:r w:rsidRPr="00F539DB">
        <w:rPr>
          <w:rFonts w:eastAsia="Calibri"/>
          <w:lang w:val="hr-HR" w:bidi="ar-SA"/>
        </w:rPr>
        <w:t xml:space="preserve"> u sastav</w:t>
      </w:r>
      <w:r>
        <w:rPr>
          <w:rFonts w:eastAsia="Calibri"/>
          <w:lang w:val="hr-HR" w:bidi="ar-SA"/>
        </w:rPr>
        <w:t>u</w:t>
      </w:r>
      <w:r w:rsidRPr="00F539DB">
        <w:rPr>
          <w:rFonts w:eastAsia="Calibri"/>
          <w:lang w:val="hr-HR" w:bidi="ar-SA"/>
        </w:rPr>
        <w:t xml:space="preserve"> Obalne straže Republike Hrvatske. Započet je postupak nabave dodatne dvije bro</w:t>
      </w:r>
      <w:r>
        <w:rPr>
          <w:rFonts w:eastAsia="Calibri"/>
          <w:lang w:val="hr-HR" w:bidi="ar-SA"/>
        </w:rPr>
        <w:t>dice čija se isporuka očekuje 2021.</w:t>
      </w:r>
      <w:r w:rsidRPr="00F539DB">
        <w:rPr>
          <w:rFonts w:eastAsia="Calibri"/>
          <w:lang w:val="hr-HR" w:bidi="ar-SA"/>
        </w:rPr>
        <w:t xml:space="preserve"> Nabava brodica u iznosu od 31,5 milijuna kuna financirana je u omjeru 70</w:t>
      </w:r>
      <w:r>
        <w:rPr>
          <w:rFonts w:eastAsia="Calibri"/>
          <w:lang w:val="hr-HR" w:bidi="ar-SA"/>
        </w:rPr>
        <w:t xml:space="preserve"> </w:t>
      </w:r>
      <w:r w:rsidRPr="00F539DB">
        <w:rPr>
          <w:rFonts w:eastAsia="Calibri"/>
          <w:lang w:val="hr-HR" w:bidi="ar-SA"/>
        </w:rPr>
        <w:t>% putem E</w:t>
      </w:r>
      <w:r>
        <w:rPr>
          <w:rFonts w:eastAsia="Calibri"/>
          <w:lang w:val="hr-HR" w:bidi="ar-SA"/>
        </w:rPr>
        <w:t>uropske unije</w:t>
      </w:r>
      <w:r w:rsidRPr="00F539DB">
        <w:rPr>
          <w:rFonts w:eastAsia="Calibri"/>
          <w:lang w:val="hr-HR" w:bidi="ar-SA"/>
        </w:rPr>
        <w:t>, a 30</w:t>
      </w:r>
      <w:r>
        <w:rPr>
          <w:rFonts w:eastAsia="Calibri"/>
          <w:lang w:val="hr-HR" w:bidi="ar-SA"/>
        </w:rPr>
        <w:t xml:space="preserve"> </w:t>
      </w:r>
      <w:r w:rsidRPr="00F539DB">
        <w:rPr>
          <w:rFonts w:eastAsia="Calibri"/>
          <w:lang w:val="hr-HR" w:bidi="ar-SA"/>
        </w:rPr>
        <w:t xml:space="preserve">% državni proračun Republike Hrvatske. </w:t>
      </w:r>
    </w:p>
    <w:p w14:paraId="5F8D9915" w14:textId="77777777" w:rsidR="00E46770" w:rsidRPr="00F539DB" w:rsidRDefault="00E46770" w:rsidP="00E46770">
      <w:pPr>
        <w:pStyle w:val="Heading2"/>
        <w:ind w:firstLine="708"/>
        <w:rPr>
          <w:szCs w:val="24"/>
          <w:lang w:val="hr-HR"/>
        </w:rPr>
      </w:pPr>
      <w:bookmarkStart w:id="76" w:name="_Toc62998348"/>
      <w:bookmarkStart w:id="77" w:name="_Toc73283077"/>
      <w:r w:rsidRPr="00F539DB">
        <w:rPr>
          <w:szCs w:val="24"/>
          <w:lang w:val="hr-HR"/>
        </w:rPr>
        <w:lastRenderedPageBreak/>
        <w:t>1.5.3. Naoružanje i vojna oprema Hrvatskoga ratnog zrakoplovstva</w:t>
      </w:r>
      <w:bookmarkEnd w:id="76"/>
      <w:bookmarkEnd w:id="77"/>
      <w:r w:rsidRPr="00F539DB">
        <w:rPr>
          <w:szCs w:val="24"/>
          <w:lang w:val="hr-HR"/>
        </w:rPr>
        <w:t xml:space="preserve"> </w:t>
      </w:r>
    </w:p>
    <w:p w14:paraId="5636972A" w14:textId="77777777" w:rsidR="00E46770" w:rsidRPr="003E65DD" w:rsidRDefault="00E46770" w:rsidP="00E46770">
      <w:pPr>
        <w:ind w:firstLine="708"/>
        <w:rPr>
          <w:rFonts w:eastAsia="Calibri"/>
          <w:lang w:val="hr-HR" w:bidi="ar-SA"/>
        </w:rPr>
      </w:pPr>
      <w:r w:rsidRPr="00F539DB">
        <w:rPr>
          <w:rFonts w:eastAsia="Calibri"/>
          <w:lang w:val="hr-HR" w:bidi="ar-SA"/>
        </w:rPr>
        <w:t>U 2020. aktivnosti opremanja i modernizacije Hrvatskoga ratnog zrakoplovstva bile su usmjerene na nabavu višenamjenskih helikoptera UH-60M Black Hawk, nabavu višenamjenskoga borbenog aviona te nabavu letačke i pad</w:t>
      </w:r>
      <w:r>
        <w:rPr>
          <w:rFonts w:eastAsia="Calibri"/>
          <w:lang w:val="hr-HR" w:bidi="ar-SA"/>
        </w:rPr>
        <w:t>obranske opreme.</w:t>
      </w:r>
    </w:p>
    <w:p w14:paraId="07520C9D" w14:textId="77777777" w:rsidR="00E46770" w:rsidRDefault="00E46770" w:rsidP="00E46770">
      <w:pPr>
        <w:ind w:firstLine="709"/>
        <w:rPr>
          <w:b/>
          <w:lang w:val="hr-HR"/>
        </w:rPr>
      </w:pPr>
    </w:p>
    <w:p w14:paraId="71BA9B27" w14:textId="77777777" w:rsidR="00E46770" w:rsidRPr="00221FAD" w:rsidRDefault="00E46770" w:rsidP="00E46770">
      <w:pPr>
        <w:ind w:firstLine="709"/>
        <w:rPr>
          <w:b/>
          <w:u w:val="single"/>
          <w:lang w:val="hr-HR"/>
        </w:rPr>
      </w:pPr>
      <w:r w:rsidRPr="00221FAD">
        <w:rPr>
          <w:b/>
          <w:u w:val="single"/>
          <w:lang w:val="hr-HR"/>
        </w:rPr>
        <w:t>Helikopteri UH-60M Black Hawk (Crni jastreb)</w:t>
      </w:r>
    </w:p>
    <w:p w14:paraId="1EDF293F" w14:textId="77777777" w:rsidR="00E46770" w:rsidRDefault="00E46770" w:rsidP="00E46770">
      <w:pPr>
        <w:ind w:firstLine="709"/>
        <w:rPr>
          <w:rFonts w:eastAsia="Calibri"/>
          <w:lang w:val="hr-HR" w:bidi="ar-SA"/>
        </w:rPr>
      </w:pPr>
      <w:r w:rsidRPr="00F539DB">
        <w:rPr>
          <w:rFonts w:eastAsia="Calibri"/>
          <w:lang w:val="hr-HR" w:bidi="ar-SA"/>
        </w:rPr>
        <w:t xml:space="preserve">Aktivnosti opremanja i modernizacije Hrvatskoga ratnog zrakoplovstva u 2020. bile su usmjerene na opremanje helikopterima UH-60M „Black Hawk“ (Crni jastreb) koje se provodi u partnerstvu s Vladom Sjedinjenih Američkih Država. </w:t>
      </w:r>
    </w:p>
    <w:p w14:paraId="723E15F3" w14:textId="77777777" w:rsidR="00E46770" w:rsidRDefault="00E46770" w:rsidP="003A5CAC">
      <w:pPr>
        <w:ind w:firstLine="709"/>
        <w:rPr>
          <w:rFonts w:eastAsia="Calibri"/>
          <w:lang w:val="hr-HR" w:bidi="ar-SA"/>
        </w:rPr>
      </w:pPr>
      <w:r w:rsidRPr="00F539DB">
        <w:rPr>
          <w:rFonts w:eastAsia="Calibri"/>
          <w:lang w:val="hr-HR" w:bidi="ar-SA"/>
        </w:rPr>
        <w:t xml:space="preserve">Projekt opremanja helikopterima UH60M „Black Hawk“ obuhvaća donaciju dva helikoptera UH-60M „Black Hawk“ s pripadajućom opremom i dijelovima, </w:t>
      </w:r>
      <w:r w:rsidRPr="00F539DB">
        <w:rPr>
          <w:lang w:val="hr-HR"/>
        </w:rPr>
        <w:t>nabavu dva dodatna helikoptera UH-60M „Black Hawk“ s pripadajućom opremom i dijelovima, kao i</w:t>
      </w:r>
      <w:r w:rsidRPr="00F539DB">
        <w:rPr>
          <w:rFonts w:eastAsia="Calibri"/>
          <w:lang w:val="hr-HR" w:bidi="ar-SA"/>
        </w:rPr>
        <w:t xml:space="preserve"> obuku pilota i zemaljskog osoblja te </w:t>
      </w:r>
      <w:r>
        <w:rPr>
          <w:rFonts w:eastAsia="Calibri"/>
          <w:lang w:val="hr-HR" w:bidi="ar-SA"/>
        </w:rPr>
        <w:t xml:space="preserve">integralnu logističku podršku. </w:t>
      </w:r>
      <w:r w:rsidRPr="00F539DB">
        <w:rPr>
          <w:rFonts w:eastAsia="Calibri"/>
          <w:lang w:val="hr-HR" w:bidi="ar-SA"/>
        </w:rPr>
        <w:t>Troškovi ovog</w:t>
      </w:r>
      <w:r>
        <w:rPr>
          <w:rFonts w:eastAsia="Calibri"/>
          <w:lang w:val="hr-HR" w:bidi="ar-SA"/>
        </w:rPr>
        <w:t>a</w:t>
      </w:r>
      <w:r w:rsidRPr="00F539DB">
        <w:rPr>
          <w:rFonts w:eastAsia="Calibri"/>
          <w:lang w:val="hr-HR" w:bidi="ar-SA"/>
        </w:rPr>
        <w:t xml:space="preserve"> projekta u 2020. vezani uz plaćanje predujma iznosili su 311.385.213,03 kun</w:t>
      </w:r>
      <w:r>
        <w:rPr>
          <w:rFonts w:eastAsia="Calibri"/>
          <w:lang w:val="hr-HR" w:bidi="ar-SA"/>
        </w:rPr>
        <w:t>e</w:t>
      </w:r>
      <w:r w:rsidRPr="00F539DB">
        <w:rPr>
          <w:rFonts w:eastAsia="Calibri"/>
          <w:lang w:val="hr-HR" w:bidi="ar-SA"/>
        </w:rPr>
        <w:t xml:space="preserve"> te su isplaćeni zaključno s 31. siječnja 2020.</w:t>
      </w:r>
      <w:r w:rsidR="003A5CAC">
        <w:rPr>
          <w:rFonts w:eastAsia="Calibri"/>
          <w:lang w:val="hr-HR" w:bidi="ar-SA"/>
        </w:rPr>
        <w:t xml:space="preserve"> </w:t>
      </w:r>
      <w:r w:rsidRPr="00F539DB">
        <w:rPr>
          <w:rFonts w:eastAsia="Calibri"/>
          <w:lang w:val="hr-HR" w:bidi="ar-SA"/>
        </w:rPr>
        <w:t>Proizvodnja ovih helikoptera je u tijeku i njihova</w:t>
      </w:r>
      <w:r>
        <w:rPr>
          <w:rFonts w:eastAsia="Calibri"/>
          <w:lang w:val="hr-HR" w:bidi="ar-SA"/>
        </w:rPr>
        <w:t xml:space="preserve"> se</w:t>
      </w:r>
      <w:r w:rsidRPr="00F539DB">
        <w:rPr>
          <w:rFonts w:eastAsia="Calibri"/>
          <w:lang w:val="hr-HR" w:bidi="ar-SA"/>
        </w:rPr>
        <w:t xml:space="preserve"> isporuka očekuje od siječnja do ožujka 2022., čemu će prethoditi isporuka paketa integralne logističk</w:t>
      </w:r>
      <w:r>
        <w:rPr>
          <w:rFonts w:eastAsia="Calibri"/>
          <w:lang w:val="hr-HR" w:bidi="ar-SA"/>
        </w:rPr>
        <w:t>e potpore tijekom 2021. godine. Potkraj</w:t>
      </w:r>
      <w:r w:rsidRPr="00F539DB">
        <w:rPr>
          <w:rFonts w:eastAsia="Calibri"/>
          <w:lang w:val="hr-HR" w:bidi="ar-SA"/>
        </w:rPr>
        <w:t xml:space="preserve"> 2020. </w:t>
      </w:r>
      <w:r w:rsidR="008D23E7">
        <w:rPr>
          <w:rFonts w:eastAsia="Calibri"/>
          <w:lang w:val="hr-HR" w:bidi="ar-SA"/>
        </w:rPr>
        <w:t>n</w:t>
      </w:r>
      <w:r w:rsidRPr="00F539DB">
        <w:rPr>
          <w:rFonts w:eastAsia="Calibri"/>
          <w:lang w:val="hr-HR" w:bidi="ar-SA"/>
        </w:rPr>
        <w:t>a obuku u Sjedinjene Američke Države upućena su tri djelatnika Hrvatskog</w:t>
      </w:r>
      <w:r>
        <w:rPr>
          <w:rFonts w:eastAsia="Calibri"/>
          <w:lang w:val="hr-HR" w:bidi="ar-SA"/>
        </w:rPr>
        <w:t>a</w:t>
      </w:r>
      <w:r w:rsidRPr="00F539DB">
        <w:rPr>
          <w:rFonts w:eastAsia="Calibri"/>
          <w:lang w:val="hr-HR" w:bidi="ar-SA"/>
        </w:rPr>
        <w:t xml:space="preserve"> ratnog zrakoplovstva </w:t>
      </w:r>
      <w:r>
        <w:rPr>
          <w:rFonts w:eastAsia="Calibri"/>
          <w:lang w:val="hr-HR" w:bidi="ar-SA"/>
        </w:rPr>
        <w:t xml:space="preserve">i </w:t>
      </w:r>
      <w:r w:rsidRPr="00F539DB">
        <w:rPr>
          <w:rFonts w:eastAsia="Calibri"/>
          <w:lang w:val="hr-HR" w:bidi="ar-SA"/>
        </w:rPr>
        <w:t>nastavit</w:t>
      </w:r>
      <w:r>
        <w:rPr>
          <w:rFonts w:eastAsia="Calibri"/>
          <w:lang w:val="hr-HR" w:bidi="ar-SA"/>
        </w:rPr>
        <w:t xml:space="preserve"> će tijekom 2021. </w:t>
      </w:r>
      <w:r w:rsidRPr="00F539DB">
        <w:rPr>
          <w:rFonts w:eastAsia="Calibri"/>
          <w:lang w:val="hr-HR" w:bidi="ar-SA"/>
        </w:rPr>
        <w:t>Helikopteri su potpuno NAT</w:t>
      </w:r>
      <w:r>
        <w:rPr>
          <w:rFonts w:eastAsia="Calibri"/>
          <w:lang w:val="hr-HR" w:bidi="ar-SA"/>
        </w:rPr>
        <w:t>O kompatibilni, što im omogućuje punu intero</w:t>
      </w:r>
      <w:r w:rsidRPr="00F539DB">
        <w:rPr>
          <w:rFonts w:eastAsia="Calibri"/>
          <w:lang w:val="hr-HR" w:bidi="ar-SA"/>
        </w:rPr>
        <w:t xml:space="preserve">perabilnost sa snagama </w:t>
      </w:r>
      <w:r>
        <w:rPr>
          <w:rFonts w:eastAsia="Calibri"/>
          <w:lang w:val="hr-HR" w:bidi="ar-SA"/>
        </w:rPr>
        <w:t>drugih država članica NATO-</w:t>
      </w:r>
      <w:r w:rsidRPr="00F539DB">
        <w:rPr>
          <w:rFonts w:eastAsia="Calibri"/>
          <w:lang w:val="hr-HR" w:bidi="ar-SA"/>
        </w:rPr>
        <w:t>a. Time će Republika Hrvatska dostići i ispuniti niz prihvaćenih NATO ciljeva sposobnosti vezanih za helikopterske transportne sposobnosti i sposobnosti specijalnih snaga.</w:t>
      </w:r>
    </w:p>
    <w:p w14:paraId="52DCF0BB" w14:textId="77777777" w:rsidR="00E46770" w:rsidRPr="00221FAD" w:rsidRDefault="00E46770" w:rsidP="00E46770">
      <w:pPr>
        <w:spacing w:line="240" w:lineRule="auto"/>
        <w:ind w:firstLine="708"/>
        <w:rPr>
          <w:rFonts w:eastAsia="Calibri"/>
          <w:b/>
          <w:u w:val="single"/>
          <w:lang w:val="hr-HR" w:bidi="ar-SA"/>
        </w:rPr>
      </w:pPr>
      <w:r w:rsidRPr="00221FAD">
        <w:rPr>
          <w:rFonts w:eastAsia="Calibri"/>
          <w:b/>
          <w:u w:val="single"/>
          <w:lang w:val="hr-HR" w:bidi="ar-SA"/>
        </w:rPr>
        <w:t xml:space="preserve">Nabava letačke i padobranske opreme </w:t>
      </w:r>
    </w:p>
    <w:p w14:paraId="010C0DAE" w14:textId="77777777" w:rsidR="00E46770" w:rsidRPr="00F539DB" w:rsidRDefault="00E46770" w:rsidP="00E46770">
      <w:pPr>
        <w:spacing w:line="240" w:lineRule="auto"/>
        <w:ind w:firstLine="708"/>
        <w:rPr>
          <w:rFonts w:eastAsia="Calibri"/>
          <w:b/>
          <w:u w:val="single"/>
          <w:lang w:val="hr-HR" w:bidi="ar-SA"/>
        </w:rPr>
      </w:pPr>
    </w:p>
    <w:p w14:paraId="46757439" w14:textId="77777777" w:rsidR="00E46770" w:rsidRPr="00F539DB" w:rsidRDefault="00E46770" w:rsidP="00E46770">
      <w:pPr>
        <w:ind w:firstLine="708"/>
        <w:rPr>
          <w:rFonts w:eastAsia="Calibri"/>
          <w:lang w:val="hr-HR" w:bidi="ar-SA"/>
        </w:rPr>
      </w:pPr>
      <w:r w:rsidRPr="00F539DB">
        <w:rPr>
          <w:rFonts w:eastAsia="Calibri"/>
          <w:lang w:val="hr-HR" w:bidi="ar-SA"/>
        </w:rPr>
        <w:t>Tijekom 2020. nabavljena</w:t>
      </w:r>
      <w:r>
        <w:rPr>
          <w:rFonts w:eastAsia="Calibri"/>
          <w:lang w:val="hr-HR" w:bidi="ar-SA"/>
        </w:rPr>
        <w:t xml:space="preserve"> je letačka oprema u iznosu od</w:t>
      </w:r>
      <w:r w:rsidRPr="00F539DB">
        <w:rPr>
          <w:rFonts w:eastAsia="Calibri"/>
          <w:lang w:val="hr-HR" w:bidi="ar-SA"/>
        </w:rPr>
        <w:t xml:space="preserve"> 1.600.000</w:t>
      </w:r>
      <w:r w:rsidR="003C6ABA">
        <w:rPr>
          <w:rFonts w:eastAsia="Calibri"/>
          <w:lang w:val="hr-HR" w:bidi="ar-SA"/>
        </w:rPr>
        <w:t>,00</w:t>
      </w:r>
      <w:r w:rsidRPr="00F539DB">
        <w:rPr>
          <w:rFonts w:eastAsia="Calibri"/>
          <w:lang w:val="hr-HR" w:bidi="ar-SA"/>
        </w:rPr>
        <w:t xml:space="preserve"> kuna, </w:t>
      </w:r>
      <w:r>
        <w:rPr>
          <w:rFonts w:eastAsia="Calibri"/>
          <w:lang w:val="hr-HR" w:bidi="ar-SA"/>
        </w:rPr>
        <w:t>ponajprije</w:t>
      </w:r>
      <w:r w:rsidRPr="00F539DB">
        <w:rPr>
          <w:rFonts w:eastAsia="Calibri"/>
          <w:lang w:val="hr-HR" w:bidi="ar-SA"/>
        </w:rPr>
        <w:t xml:space="preserve"> pilotske kacige i anti-g odijela za školske avione PC-9 te pilotske kacige za protupožarne avione Air Tractor. Nabavom navedene opreme osigurani su uvjeti za obuku pilota i provedbu zadaća gašenja požara. </w:t>
      </w:r>
      <w:r>
        <w:rPr>
          <w:rFonts w:eastAsia="Calibri"/>
          <w:lang w:val="hr-HR" w:bidi="ar-SA"/>
        </w:rPr>
        <w:t>N</w:t>
      </w:r>
      <w:r w:rsidRPr="00F539DB">
        <w:rPr>
          <w:rFonts w:eastAsia="Calibri"/>
          <w:lang w:val="hr-HR" w:bidi="ar-SA"/>
        </w:rPr>
        <w:t>abavljena je padobranska oprema u</w:t>
      </w:r>
      <w:r>
        <w:rPr>
          <w:rFonts w:eastAsia="Calibri"/>
          <w:lang w:val="hr-HR" w:bidi="ar-SA"/>
        </w:rPr>
        <w:t xml:space="preserve"> iznosu od</w:t>
      </w:r>
      <w:r w:rsidRPr="00F539DB">
        <w:rPr>
          <w:rFonts w:eastAsia="Calibri"/>
          <w:lang w:val="hr-HR" w:bidi="ar-SA"/>
        </w:rPr>
        <w:t xml:space="preserve"> 100.000</w:t>
      </w:r>
      <w:r w:rsidR="003C6ABA">
        <w:rPr>
          <w:rFonts w:eastAsia="Calibri"/>
          <w:lang w:val="hr-HR" w:bidi="ar-SA"/>
        </w:rPr>
        <w:t>,00</w:t>
      </w:r>
      <w:r w:rsidRPr="00F539DB">
        <w:rPr>
          <w:rFonts w:eastAsia="Calibri"/>
          <w:lang w:val="hr-HR" w:bidi="ar-SA"/>
        </w:rPr>
        <w:t xml:space="preserve"> kuna, čime su osigurani uvjeti za uvježbavanje zadaća specijalnih postrojbi.</w:t>
      </w:r>
    </w:p>
    <w:p w14:paraId="22F88866" w14:textId="77777777" w:rsidR="00E46770" w:rsidRPr="00F539DB" w:rsidRDefault="00E46770" w:rsidP="00E46770">
      <w:pPr>
        <w:pStyle w:val="Heading2"/>
        <w:tabs>
          <w:tab w:val="left" w:pos="7560"/>
        </w:tabs>
        <w:ind w:firstLine="708"/>
        <w:rPr>
          <w:szCs w:val="24"/>
          <w:lang w:val="hr-HR"/>
        </w:rPr>
      </w:pPr>
      <w:bookmarkStart w:id="78" w:name="_Toc62998349"/>
      <w:bookmarkStart w:id="79" w:name="_Toc73283078"/>
      <w:r w:rsidRPr="00F539DB">
        <w:rPr>
          <w:szCs w:val="24"/>
          <w:lang w:val="hr-HR"/>
        </w:rPr>
        <w:lastRenderedPageBreak/>
        <w:t>1.5.4. Strateške zalihe ubojnih sredstava i zbrinjavanje viškova</w:t>
      </w:r>
      <w:bookmarkEnd w:id="78"/>
      <w:bookmarkEnd w:id="79"/>
      <w:r w:rsidRPr="00F539DB">
        <w:rPr>
          <w:szCs w:val="24"/>
          <w:lang w:val="hr-HR"/>
        </w:rPr>
        <w:tab/>
      </w:r>
    </w:p>
    <w:p w14:paraId="33958041" w14:textId="77777777" w:rsidR="003A5CAC" w:rsidRDefault="00E46770" w:rsidP="003A5CAC">
      <w:pPr>
        <w:ind w:firstLine="708"/>
        <w:rPr>
          <w:rFonts w:eastAsia="Calibri"/>
          <w:lang w:val="hr-HR" w:bidi="ar-SA"/>
        </w:rPr>
      </w:pPr>
      <w:r w:rsidRPr="00F539DB">
        <w:rPr>
          <w:rFonts w:eastAsia="Calibri"/>
          <w:lang w:val="hr-HR" w:bidi="ar-SA"/>
        </w:rPr>
        <w:t>U Ministarstvu obrane na korištenju je devet vojnih skladišnih kompleksa za skladištenje, čuvanje i održavanje svih vrsta ubojnih sredstava, od čega je sedam perspektivnih lokacija, jedna uvjetno perspektivna, dok jedna lokacija služi za privremeno skladište</w:t>
      </w:r>
      <w:r>
        <w:rPr>
          <w:rFonts w:eastAsia="Calibri"/>
          <w:lang w:val="hr-HR" w:bidi="ar-SA"/>
        </w:rPr>
        <w:t>nje naoružanja i vojne opreme. U navedenim vojno-</w:t>
      </w:r>
      <w:r w:rsidRPr="00F539DB">
        <w:rPr>
          <w:rFonts w:eastAsia="Calibri"/>
          <w:lang w:val="hr-HR" w:bidi="ar-SA"/>
        </w:rPr>
        <w:t>skladišnim kompleksima trenutačno se skladište i čuvaju razne vrste ubojnih sredstava u količini od 14</w:t>
      </w:r>
      <w:r>
        <w:rPr>
          <w:rFonts w:eastAsia="Calibri"/>
          <w:lang w:val="hr-HR" w:bidi="ar-SA"/>
        </w:rPr>
        <w:t xml:space="preserve"> </w:t>
      </w:r>
      <w:r w:rsidRPr="00F539DB">
        <w:rPr>
          <w:rFonts w:eastAsia="Calibri"/>
          <w:lang w:val="hr-HR" w:bidi="ar-SA"/>
        </w:rPr>
        <w:t xml:space="preserve">572 tone. </w:t>
      </w:r>
      <w:r>
        <w:rPr>
          <w:rFonts w:eastAsia="Calibri"/>
          <w:lang w:val="hr-HR" w:bidi="ar-SA"/>
        </w:rPr>
        <w:t xml:space="preserve">Tijekom </w:t>
      </w:r>
      <w:r w:rsidRPr="00F539DB">
        <w:rPr>
          <w:rFonts w:eastAsia="Calibri"/>
          <w:lang w:val="hr-HR" w:bidi="ar-SA"/>
        </w:rPr>
        <w:t xml:space="preserve">2020. zbrinuto </w:t>
      </w:r>
      <w:r>
        <w:rPr>
          <w:rFonts w:eastAsia="Calibri"/>
          <w:lang w:val="hr-HR" w:bidi="ar-SA"/>
        </w:rPr>
        <w:t xml:space="preserve">je </w:t>
      </w:r>
      <w:r w:rsidRPr="00F539DB">
        <w:rPr>
          <w:rFonts w:eastAsia="Calibri"/>
          <w:lang w:val="hr-HR" w:bidi="ar-SA"/>
        </w:rPr>
        <w:t>955 tona neperspektivnih pričuva ubojnih sredstava</w:t>
      </w:r>
      <w:r>
        <w:rPr>
          <w:rFonts w:eastAsia="Calibri"/>
          <w:lang w:val="hr-HR" w:bidi="ar-SA"/>
        </w:rPr>
        <w:t xml:space="preserve">, </w:t>
      </w:r>
      <w:r w:rsidRPr="00F539DB">
        <w:rPr>
          <w:rFonts w:eastAsia="Calibri"/>
          <w:lang w:val="hr-HR" w:bidi="ar-SA"/>
        </w:rPr>
        <w:t>890 tona zbrinuto je industrijskom demilitarizacijom u tvrtki preko fonda ITF (donacija Vlade Sjedinjenih Američkih Država) dok je 65 tona uništeno kapacitetima Hrvatske</w:t>
      </w:r>
      <w:r>
        <w:rPr>
          <w:rFonts w:eastAsia="Calibri"/>
          <w:lang w:val="hr-HR" w:bidi="ar-SA"/>
        </w:rPr>
        <w:t xml:space="preserve"> vojske</w:t>
      </w:r>
      <w:r w:rsidRPr="00F539DB">
        <w:rPr>
          <w:rFonts w:eastAsia="Calibri"/>
          <w:lang w:val="hr-HR" w:bidi="ar-SA"/>
        </w:rPr>
        <w:t>.</w:t>
      </w:r>
      <w:r w:rsidR="003A5CAC">
        <w:rPr>
          <w:rFonts w:eastAsia="Calibri"/>
          <w:lang w:val="hr-HR" w:bidi="ar-SA"/>
        </w:rPr>
        <w:t xml:space="preserve"> </w:t>
      </w:r>
      <w:r w:rsidRPr="00F539DB">
        <w:rPr>
          <w:rFonts w:eastAsia="Calibri"/>
          <w:lang w:val="hr-HR" w:bidi="ar-SA"/>
        </w:rPr>
        <w:t>Na temelju odobrenja Vlad</w:t>
      </w:r>
      <w:r>
        <w:rPr>
          <w:rFonts w:eastAsia="Calibri"/>
          <w:lang w:val="hr-HR" w:bidi="ar-SA"/>
        </w:rPr>
        <w:t xml:space="preserve">e Sjedinjenih Američkih Država </w:t>
      </w:r>
      <w:r w:rsidRPr="00F539DB">
        <w:rPr>
          <w:rFonts w:eastAsia="Calibri"/>
          <w:lang w:val="hr-HR" w:bidi="ar-SA"/>
        </w:rPr>
        <w:t>potpora preko ITF f</w:t>
      </w:r>
      <w:r>
        <w:rPr>
          <w:rFonts w:eastAsia="Calibri"/>
          <w:lang w:val="hr-HR" w:bidi="ar-SA"/>
        </w:rPr>
        <w:t>onda u iznosu od 923.958,87 američkih dolara</w:t>
      </w:r>
      <w:r w:rsidRPr="00F539DB">
        <w:rPr>
          <w:rFonts w:eastAsia="Calibri"/>
          <w:lang w:val="hr-HR" w:bidi="ar-SA"/>
        </w:rPr>
        <w:t xml:space="preserve"> za 2021. godinu planiran je nastavak zbrinjavanja industrijskom demilitarizacijom neperspektivnih pričuva ubojnih sre</w:t>
      </w:r>
      <w:r>
        <w:rPr>
          <w:rFonts w:eastAsia="Calibri"/>
          <w:lang w:val="hr-HR" w:bidi="ar-SA"/>
        </w:rPr>
        <w:t xml:space="preserve">dstava u količini od 1192 tone. </w:t>
      </w:r>
    </w:p>
    <w:p w14:paraId="0966173B" w14:textId="77777777" w:rsidR="00E46770" w:rsidRPr="00F539DB" w:rsidRDefault="00E46770" w:rsidP="003A5CAC">
      <w:pPr>
        <w:ind w:firstLine="708"/>
        <w:rPr>
          <w:rFonts w:eastAsia="Calibri"/>
          <w:lang w:val="hr-HR" w:bidi="ar-SA"/>
        </w:rPr>
      </w:pPr>
      <w:r w:rsidRPr="00F539DB">
        <w:rPr>
          <w:rFonts w:eastAsia="Calibri"/>
          <w:lang w:val="hr-HR" w:bidi="ar-SA"/>
        </w:rPr>
        <w:t>Za potrebe Hrvatske vojske tijekom 2020. provedena je nabava raznih vrsta ubojnih sredstava u iznosu od 19.800.078</w:t>
      </w:r>
      <w:r w:rsidR="003C6ABA">
        <w:rPr>
          <w:rFonts w:eastAsia="Calibri"/>
          <w:lang w:val="hr-HR" w:bidi="ar-SA"/>
        </w:rPr>
        <w:t>,00</w:t>
      </w:r>
      <w:r w:rsidRPr="00F539DB">
        <w:rPr>
          <w:rFonts w:eastAsia="Calibri"/>
          <w:lang w:val="hr-HR" w:bidi="ar-SA"/>
        </w:rPr>
        <w:t xml:space="preserve"> kuna. U ovaj iznos uključeno </w:t>
      </w:r>
      <w:r>
        <w:rPr>
          <w:rFonts w:eastAsia="Calibri"/>
          <w:lang w:val="hr-HR" w:bidi="ar-SA"/>
        </w:rPr>
        <w:t xml:space="preserve">je </w:t>
      </w:r>
      <w:r w:rsidRPr="00F539DB">
        <w:rPr>
          <w:rFonts w:eastAsia="Calibri"/>
          <w:lang w:val="hr-HR" w:bidi="ar-SA"/>
        </w:rPr>
        <w:t xml:space="preserve">plaćanje PDV-a i komisionih usluga za isporučene rakete Hellfire AGM–114R nabavljene od američke strane kroz FMS program </w:t>
      </w:r>
      <w:r w:rsidRPr="00E4790D">
        <w:rPr>
          <w:rFonts w:eastAsia="Calibri"/>
          <w:lang w:val="hr-HR" w:bidi="ar-SA"/>
        </w:rPr>
        <w:t>(</w:t>
      </w:r>
      <w:r w:rsidRPr="00F539DB">
        <w:rPr>
          <w:rFonts w:eastAsia="Calibri"/>
          <w:i/>
          <w:lang w:bidi="ar-SA"/>
        </w:rPr>
        <w:t>Foreign Military Sales</w:t>
      </w:r>
      <w:r w:rsidRPr="00E4790D">
        <w:rPr>
          <w:rFonts w:eastAsia="Calibri"/>
          <w:lang w:val="hr-HR" w:bidi="ar-SA"/>
        </w:rPr>
        <w:t>)</w:t>
      </w:r>
      <w:r w:rsidRPr="00F539DB">
        <w:rPr>
          <w:rFonts w:eastAsia="Calibri"/>
          <w:lang w:val="hr-HR" w:bidi="ar-SA"/>
        </w:rPr>
        <w:t xml:space="preserve"> za potrebe Hrvatskog</w:t>
      </w:r>
      <w:r>
        <w:rPr>
          <w:rFonts w:eastAsia="Calibri"/>
          <w:lang w:val="hr-HR" w:bidi="ar-SA"/>
        </w:rPr>
        <w:t>a</w:t>
      </w:r>
      <w:r w:rsidRPr="00F539DB">
        <w:rPr>
          <w:rFonts w:eastAsia="Calibri"/>
          <w:lang w:val="hr-HR" w:bidi="ar-SA"/>
        </w:rPr>
        <w:t xml:space="preserve"> ratnog zrakoplovstva prema potpisanoj LOA </w:t>
      </w:r>
      <w:r w:rsidRPr="00E4790D">
        <w:rPr>
          <w:rFonts w:eastAsia="Calibri"/>
          <w:lang w:val="hr-HR" w:bidi="ar-SA"/>
        </w:rPr>
        <w:t>(</w:t>
      </w:r>
      <w:r w:rsidRPr="00F539DB">
        <w:rPr>
          <w:rFonts w:eastAsia="Calibri"/>
          <w:i/>
          <w:lang w:bidi="ar-SA"/>
        </w:rPr>
        <w:t>Letter of Offer and Acceptance</w:t>
      </w:r>
      <w:r w:rsidRPr="00E4790D">
        <w:rPr>
          <w:rFonts w:eastAsia="Calibri"/>
          <w:lang w:val="hr-HR" w:bidi="ar-SA"/>
        </w:rPr>
        <w:t xml:space="preserve">) </w:t>
      </w:r>
      <w:r w:rsidRPr="00F539DB">
        <w:rPr>
          <w:rFonts w:eastAsia="Calibri"/>
          <w:lang w:val="hr-HR" w:bidi="ar-SA"/>
        </w:rPr>
        <w:t xml:space="preserve">iz 2017. godine. </w:t>
      </w:r>
    </w:p>
    <w:p w14:paraId="2C95EF34" w14:textId="77777777" w:rsidR="00E46770" w:rsidRPr="00F539DB" w:rsidRDefault="00E46770" w:rsidP="00E46770">
      <w:pPr>
        <w:pStyle w:val="Heading2"/>
        <w:ind w:firstLine="708"/>
        <w:rPr>
          <w:szCs w:val="24"/>
          <w:lang w:val="hr-HR"/>
        </w:rPr>
      </w:pPr>
      <w:bookmarkStart w:id="80" w:name="_Toc62998350"/>
      <w:bookmarkStart w:id="81" w:name="_Toc73283079"/>
      <w:r w:rsidRPr="00F539DB">
        <w:rPr>
          <w:szCs w:val="24"/>
          <w:lang w:val="hr-HR"/>
        </w:rPr>
        <w:t>1.5.5. Opskrbna materijalna sredstva</w:t>
      </w:r>
      <w:bookmarkEnd w:id="80"/>
      <w:bookmarkEnd w:id="81"/>
    </w:p>
    <w:p w14:paraId="0F065D49" w14:textId="77777777" w:rsidR="00E46770" w:rsidRPr="00F539DB" w:rsidRDefault="00E46770" w:rsidP="00E46770">
      <w:pPr>
        <w:ind w:firstLine="708"/>
        <w:rPr>
          <w:rFonts w:eastAsia="Calibri"/>
          <w:lang w:val="hr-HR" w:bidi="ar-SA"/>
        </w:rPr>
      </w:pPr>
      <w:r w:rsidRPr="00F539DB">
        <w:rPr>
          <w:rFonts w:eastAsia="Calibri"/>
          <w:lang w:val="hr-HR" w:bidi="ar-SA"/>
        </w:rPr>
        <w:t>Tijekom 2020. nastavljeno je opremanje pripadnika Hrvatske vojske osobnom opremom, odjećom i obućom, vojnom opremom opskrbne struk</w:t>
      </w:r>
      <w:r>
        <w:rPr>
          <w:rFonts w:eastAsia="Calibri"/>
          <w:lang w:val="hr-HR" w:bidi="ar-SA"/>
        </w:rPr>
        <w:t xml:space="preserve">e i ostalom opskrbnom opremom. </w:t>
      </w:r>
      <w:r w:rsidRPr="00F539DB">
        <w:rPr>
          <w:rFonts w:eastAsia="Calibri"/>
          <w:lang w:val="hr-HR" w:bidi="ar-SA"/>
        </w:rPr>
        <w:t xml:space="preserve">Za opskrbu odjećom, obućom, vojnom opremom i drugom intendantskom opremom izdaci u 2020. iznosili su 63.311.000 kuna. Težište je stavljeno na opremanje dijelovima kompleta zelenih i modrih prikrivnih borbenih odora u iznosu od </w:t>
      </w:r>
      <w:r>
        <w:rPr>
          <w:rFonts w:eastAsia="Calibri"/>
          <w:lang w:val="hr-HR" w:bidi="ar-SA"/>
        </w:rPr>
        <w:t>19.815.000 kuna te je nabavljen</w:t>
      </w:r>
      <w:r w:rsidRPr="00F539DB">
        <w:rPr>
          <w:rFonts w:eastAsia="Calibri"/>
          <w:lang w:val="hr-HR" w:bidi="ar-SA"/>
        </w:rPr>
        <w:t xml:space="preserve"> 4841 komplet borbene odore u prikrivnom digitalnom tisku. </w:t>
      </w:r>
    </w:p>
    <w:p w14:paraId="02356043" w14:textId="77777777" w:rsidR="00E46770" w:rsidRDefault="00E46770" w:rsidP="00E46770">
      <w:pPr>
        <w:ind w:firstLine="708"/>
        <w:rPr>
          <w:rFonts w:eastAsia="Calibri"/>
          <w:lang w:val="hr-HR" w:bidi="ar-SA"/>
        </w:rPr>
      </w:pPr>
      <w:r w:rsidRPr="00F539DB">
        <w:rPr>
          <w:rFonts w:eastAsia="Calibri"/>
          <w:lang w:val="hr-HR" w:bidi="ar-SA"/>
        </w:rPr>
        <w:t>Za opremanje pripadnika Hrvatske vojske i kadeta sportskom odjećom i obuć</w:t>
      </w:r>
      <w:r>
        <w:rPr>
          <w:rFonts w:eastAsia="Calibri"/>
          <w:lang w:val="hr-HR" w:bidi="ar-SA"/>
        </w:rPr>
        <w:t>om utrošeno je 1.770.000</w:t>
      </w:r>
      <w:r w:rsidR="003C6ABA">
        <w:rPr>
          <w:rFonts w:eastAsia="Calibri"/>
          <w:lang w:val="hr-HR" w:bidi="ar-SA"/>
        </w:rPr>
        <w:t>,00</w:t>
      </w:r>
      <w:r>
        <w:rPr>
          <w:rFonts w:eastAsia="Calibri"/>
          <w:lang w:val="hr-HR" w:bidi="ar-SA"/>
        </w:rPr>
        <w:t xml:space="preserve"> kuna. </w:t>
      </w:r>
    </w:p>
    <w:p w14:paraId="54BA9A4B" w14:textId="77777777" w:rsidR="004E697B" w:rsidRDefault="004E697B" w:rsidP="00E46770">
      <w:pPr>
        <w:ind w:firstLine="708"/>
        <w:rPr>
          <w:b/>
          <w:lang w:val="hr-HR"/>
        </w:rPr>
      </w:pPr>
      <w:bookmarkStart w:id="82" w:name="_Toc62998352"/>
    </w:p>
    <w:p w14:paraId="15BE12AE" w14:textId="77777777" w:rsidR="00E46770" w:rsidRPr="003E65DD" w:rsidRDefault="00E46770" w:rsidP="00E46770">
      <w:pPr>
        <w:ind w:firstLine="708"/>
        <w:rPr>
          <w:rFonts w:eastAsia="Calibri"/>
          <w:lang w:val="hr-HR" w:bidi="ar-SA"/>
        </w:rPr>
      </w:pPr>
      <w:r w:rsidRPr="00F539DB">
        <w:rPr>
          <w:b/>
          <w:lang w:val="hr-HR"/>
        </w:rPr>
        <w:lastRenderedPageBreak/>
        <w:t>1.5.6. Vojne lokacije i građevine</w:t>
      </w:r>
      <w:bookmarkEnd w:id="82"/>
    </w:p>
    <w:p w14:paraId="37DF691D" w14:textId="77777777" w:rsidR="00E46770" w:rsidRPr="00625515" w:rsidRDefault="00E46770" w:rsidP="00E46770">
      <w:pPr>
        <w:rPr>
          <w:rFonts w:eastAsia="Calibri"/>
          <w:lang w:val="hr-HR" w:bidi="ar-SA"/>
        </w:rPr>
      </w:pPr>
      <w:r w:rsidRPr="00F539DB">
        <w:rPr>
          <w:lang w:val="hr-HR"/>
        </w:rPr>
        <w:tab/>
      </w:r>
      <w:r w:rsidRPr="00F539DB">
        <w:rPr>
          <w:rFonts w:eastAsia="Calibri"/>
          <w:lang w:val="hr-HR" w:bidi="ar-SA"/>
        </w:rPr>
        <w:t>Tijekom 2020. nastavljene su aktivnosti na provođenju novog</w:t>
      </w:r>
      <w:r>
        <w:rPr>
          <w:rFonts w:eastAsia="Calibri"/>
          <w:lang w:val="hr-HR" w:bidi="ar-SA"/>
        </w:rPr>
        <w:t>a</w:t>
      </w:r>
      <w:r w:rsidRPr="00F539DB">
        <w:rPr>
          <w:rFonts w:eastAsia="Calibri"/>
          <w:lang w:val="hr-HR" w:bidi="ar-SA"/>
        </w:rPr>
        <w:t xml:space="preserve"> operativnog rasporeda Hrvatske vojske proširenjem kapaciteta vojarne u Vukovaru te uređenjem građevina i infrastrukture u Varaždinu i Pločama. </w:t>
      </w:r>
      <w:r>
        <w:rPr>
          <w:rFonts w:eastAsia="Calibri"/>
          <w:lang w:val="hr-HR" w:bidi="ar-SA"/>
        </w:rPr>
        <w:t xml:space="preserve">Radi </w:t>
      </w:r>
      <w:r w:rsidRPr="00F539DB">
        <w:rPr>
          <w:rFonts w:eastAsia="Calibri"/>
          <w:lang w:val="hr-HR" w:bidi="ar-SA"/>
        </w:rPr>
        <w:t xml:space="preserve">poboljšanja uvjeta smještaja i rada pripadnika Hrvatske vojske tijekom 2020. izvršene su rekonstrukcije i izgradnje građevina u Zagrebu, Petrinji, Vinkovcima, Splitu i Kninu. </w:t>
      </w:r>
      <w:r w:rsidRPr="003049C6">
        <w:rPr>
          <w:rFonts w:eastAsia="Calibri"/>
          <w:lang w:val="hr-HR" w:bidi="ar-SA"/>
        </w:rPr>
        <w:t xml:space="preserve">Nakon potresa 22. ožujka 2020., Ministarstvo obrane u suradnji s Ministarstvom kulture i medija, Ministarstvom znanosti i obrazovanja </w:t>
      </w:r>
      <w:r>
        <w:rPr>
          <w:rFonts w:eastAsia="Calibri"/>
          <w:lang w:val="hr-HR" w:bidi="ar-SA"/>
        </w:rPr>
        <w:t>i</w:t>
      </w:r>
      <w:r w:rsidRPr="003049C6">
        <w:rPr>
          <w:rFonts w:eastAsia="Calibri"/>
          <w:lang w:val="hr-HR" w:bidi="ar-SA"/>
        </w:rPr>
        <w:t xml:space="preserve"> Ministarstvom prostornoga uređenja, graditeljstva i državne imovine pokrenulo je aktivnosti ishođenja bespovratnih financijskih sredstava </w:t>
      </w:r>
      <w:r>
        <w:rPr>
          <w:rFonts w:eastAsia="Calibri"/>
          <w:lang w:val="hr-HR" w:bidi="ar-SA"/>
        </w:rPr>
        <w:t>iz Fonda solidarnosti Europske u</w:t>
      </w:r>
      <w:r w:rsidRPr="003049C6">
        <w:rPr>
          <w:rFonts w:eastAsia="Calibri"/>
          <w:lang w:val="hr-HR" w:bidi="ar-SA"/>
        </w:rPr>
        <w:t>nije za štetu na vojnim građevinama u Zagrebu.</w:t>
      </w:r>
    </w:p>
    <w:p w14:paraId="10D05774" w14:textId="77777777" w:rsidR="00E46770" w:rsidRDefault="00E46770" w:rsidP="00E46770">
      <w:pPr>
        <w:rPr>
          <w:rFonts w:eastAsia="Calibri"/>
          <w:lang w:val="hr-HR" w:bidi="ar-SA"/>
        </w:rPr>
      </w:pPr>
      <w:r w:rsidRPr="00625515">
        <w:rPr>
          <w:rFonts w:eastAsia="Calibri"/>
          <w:lang w:val="hr-HR" w:bidi="ar-SA"/>
        </w:rPr>
        <w:tab/>
      </w:r>
    </w:p>
    <w:p w14:paraId="23B7AF6B" w14:textId="77777777" w:rsidR="00E46770" w:rsidRPr="00221FAD" w:rsidRDefault="00E46770" w:rsidP="00E46770">
      <w:pPr>
        <w:rPr>
          <w:rFonts w:eastAsia="Calibri"/>
          <w:b/>
          <w:u w:val="single"/>
          <w:lang w:val="hr-HR" w:bidi="ar-SA"/>
        </w:rPr>
      </w:pPr>
      <w:r>
        <w:rPr>
          <w:rFonts w:eastAsia="Calibri"/>
          <w:lang w:val="hr-HR" w:bidi="ar-SA"/>
        </w:rPr>
        <w:tab/>
      </w:r>
      <w:r w:rsidRPr="00221FAD">
        <w:rPr>
          <w:rFonts w:eastAsia="Calibri"/>
          <w:b/>
          <w:u w:val="single"/>
          <w:lang w:val="hr-HR" w:bidi="ar-SA"/>
        </w:rPr>
        <w:t>Vojarna „204. brigade Hrvatske vojske“, Vukovar</w:t>
      </w:r>
    </w:p>
    <w:p w14:paraId="58D17123" w14:textId="77777777" w:rsidR="00E46770" w:rsidRPr="00F539DB" w:rsidRDefault="00E46770" w:rsidP="00E46770">
      <w:pPr>
        <w:spacing w:after="200"/>
        <w:rPr>
          <w:rFonts w:eastAsia="Calibri"/>
          <w:lang w:val="hr-HR" w:bidi="ar-SA"/>
        </w:rPr>
      </w:pPr>
      <w:r w:rsidRPr="00F539DB">
        <w:rPr>
          <w:rFonts w:eastAsia="Calibri"/>
          <w:lang w:val="hr-HR" w:bidi="ar-SA"/>
        </w:rPr>
        <w:tab/>
      </w:r>
      <w:r>
        <w:rPr>
          <w:rFonts w:eastAsia="Calibri"/>
          <w:lang w:val="hr-HR" w:bidi="ar-SA"/>
        </w:rPr>
        <w:t xml:space="preserve">U </w:t>
      </w:r>
      <w:r w:rsidRPr="00F539DB">
        <w:rPr>
          <w:rFonts w:eastAsia="Calibri"/>
          <w:lang w:val="hr-HR" w:bidi="ar-SA"/>
        </w:rPr>
        <w:t>2018. i 2019. za vojarnu „204</w:t>
      </w:r>
      <w:r>
        <w:rPr>
          <w:rFonts w:eastAsia="Calibri"/>
          <w:lang w:val="hr-HR" w:bidi="ar-SA"/>
        </w:rPr>
        <w:t>. brigade Hrvatske vojske</w:t>
      </w:r>
      <w:r w:rsidRPr="00F539DB">
        <w:rPr>
          <w:rFonts w:eastAsia="Calibri"/>
          <w:lang w:val="hr-HR" w:bidi="ar-SA"/>
        </w:rPr>
        <w:t xml:space="preserve">“ u Vukovaru pripremljena </w:t>
      </w:r>
      <w:r>
        <w:rPr>
          <w:rFonts w:eastAsia="Calibri"/>
          <w:lang w:val="hr-HR" w:bidi="ar-SA"/>
        </w:rPr>
        <w:t xml:space="preserve">je </w:t>
      </w:r>
      <w:r w:rsidRPr="00F539DB">
        <w:rPr>
          <w:rFonts w:eastAsia="Calibri"/>
          <w:lang w:val="hr-HR" w:bidi="ar-SA"/>
        </w:rPr>
        <w:t xml:space="preserve">projektna dokumentacija za </w:t>
      </w:r>
      <w:r>
        <w:rPr>
          <w:rFonts w:eastAsia="Calibri"/>
          <w:lang w:val="hr-HR" w:bidi="ar-SA"/>
        </w:rPr>
        <w:t>drugu fazu izgradnje kojima je bio</w:t>
      </w:r>
      <w:r w:rsidRPr="00F539DB">
        <w:rPr>
          <w:rFonts w:eastAsia="Calibri"/>
          <w:lang w:val="hr-HR" w:bidi="ar-SA"/>
        </w:rPr>
        <w:t xml:space="preserve"> cilj povećanje kapaciteta za smještaj i rad kompletne inženjerijske bojne. U 2020. provedeni su radovi na izgradnji novih i proširenju postojećih građevina i infrastrukture u </w:t>
      </w:r>
      <w:r>
        <w:rPr>
          <w:rFonts w:eastAsia="Calibri"/>
          <w:lang w:val="hr-HR" w:bidi="ar-SA"/>
        </w:rPr>
        <w:t xml:space="preserve">iznosu </w:t>
      </w:r>
      <w:r w:rsidRPr="00F539DB">
        <w:rPr>
          <w:rFonts w:eastAsia="Calibri"/>
          <w:lang w:val="hr-HR" w:bidi="ar-SA"/>
        </w:rPr>
        <w:t xml:space="preserve">od 26,36 milijuna kuna. </w:t>
      </w:r>
    </w:p>
    <w:p w14:paraId="75EE40AD" w14:textId="77777777" w:rsidR="00E46770" w:rsidRDefault="00E46770" w:rsidP="00E46770">
      <w:pPr>
        <w:jc w:val="center"/>
        <w:rPr>
          <w:rFonts w:eastAsia="Calibri"/>
          <w:lang w:val="hr-HR" w:bidi="ar-SA"/>
        </w:rPr>
      </w:pPr>
      <w:r w:rsidRPr="00F539DB">
        <w:rPr>
          <w:rFonts w:eastAsia="Calibri"/>
          <w:noProof/>
          <w:lang w:val="hr-HR" w:eastAsia="hr-HR" w:bidi="ar-SA"/>
        </w:rPr>
        <w:drawing>
          <wp:inline distT="0" distB="0" distL="0" distR="0" wp14:anchorId="3CB4441E" wp14:editId="6AA60B29">
            <wp:extent cx="2203450" cy="2210467"/>
            <wp:effectExtent l="0" t="0" r="6350" b="0"/>
            <wp:docPr id="7" name="Picture 10" descr="C:\Users\bkunstek\Desktop\1.1._Vojarna u Vukov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kunstek\Desktop\1.1._Vojarna u Vukovaru..jpg"/>
                    <pic:cNvPicPr>
                      <a:picLocks noChangeAspect="1" noChangeArrowheads="1"/>
                    </pic:cNvPicPr>
                  </pic:nvPicPr>
                  <pic:blipFill>
                    <a:blip r:embed="rId35"/>
                    <a:srcRect/>
                    <a:stretch>
                      <a:fillRect/>
                    </a:stretch>
                  </pic:blipFill>
                  <pic:spPr bwMode="auto">
                    <a:xfrm>
                      <a:off x="0" y="0"/>
                      <a:ext cx="2207390" cy="2214420"/>
                    </a:xfrm>
                    <a:prstGeom prst="rect">
                      <a:avLst/>
                    </a:prstGeom>
                    <a:noFill/>
                    <a:ln w="9525">
                      <a:noFill/>
                      <a:miter lim="800000"/>
                      <a:headEnd/>
                      <a:tailEnd/>
                    </a:ln>
                  </pic:spPr>
                </pic:pic>
              </a:graphicData>
            </a:graphic>
          </wp:inline>
        </w:drawing>
      </w:r>
    </w:p>
    <w:p w14:paraId="50341B71" w14:textId="77777777" w:rsidR="00E46770" w:rsidRPr="00957D04" w:rsidRDefault="00E46770" w:rsidP="00E46770">
      <w:pPr>
        <w:rPr>
          <w:rFonts w:eastAsia="Calibri"/>
          <w:lang w:val="hr-HR" w:bidi="ar-SA"/>
        </w:rPr>
      </w:pPr>
      <w:r>
        <w:rPr>
          <w:rFonts w:eastAsia="Calibri"/>
          <w:lang w:val="hr-HR" w:bidi="ar-SA"/>
        </w:rPr>
        <w:tab/>
      </w:r>
      <w:r w:rsidR="005F4AE6">
        <w:rPr>
          <w:rFonts w:eastAsia="Calibri"/>
          <w:lang w:val="hr-HR" w:bidi="ar-SA"/>
        </w:rPr>
        <w:t xml:space="preserve">          </w:t>
      </w:r>
      <w:r>
        <w:rPr>
          <w:rFonts w:eastAsia="Calibri"/>
          <w:b/>
          <w:sz w:val="20"/>
          <w:szCs w:val="20"/>
          <w:lang w:val="hr-HR" w:bidi="ar-SA"/>
        </w:rPr>
        <w:t>Slika 6. Vojarna „204. b</w:t>
      </w:r>
      <w:r w:rsidRPr="00F539DB">
        <w:rPr>
          <w:rFonts w:eastAsia="Calibri"/>
          <w:b/>
          <w:sz w:val="20"/>
          <w:szCs w:val="20"/>
          <w:lang w:val="hr-HR" w:bidi="ar-SA"/>
        </w:rPr>
        <w:t>rigade Hrvatske vojske“</w:t>
      </w:r>
      <w:r>
        <w:rPr>
          <w:rFonts w:eastAsia="Calibri"/>
          <w:b/>
          <w:sz w:val="20"/>
          <w:szCs w:val="20"/>
          <w:lang w:val="hr-HR" w:bidi="ar-SA"/>
        </w:rPr>
        <w:t>,</w:t>
      </w:r>
      <w:r w:rsidRPr="00F539DB">
        <w:rPr>
          <w:rFonts w:eastAsia="Calibri"/>
          <w:b/>
          <w:sz w:val="20"/>
          <w:szCs w:val="20"/>
          <w:lang w:val="hr-HR" w:bidi="ar-SA"/>
        </w:rPr>
        <w:t xml:space="preserve"> Vukova</w:t>
      </w:r>
      <w:r>
        <w:rPr>
          <w:rFonts w:eastAsia="Calibri"/>
          <w:b/>
          <w:sz w:val="20"/>
          <w:szCs w:val="20"/>
          <w:lang w:val="hr-HR" w:bidi="ar-SA"/>
        </w:rPr>
        <w:t>r</w:t>
      </w:r>
    </w:p>
    <w:p w14:paraId="7A0D9BC8" w14:textId="77777777" w:rsidR="00E46770" w:rsidRDefault="00E46770" w:rsidP="00E46770">
      <w:pPr>
        <w:ind w:firstLine="708"/>
        <w:rPr>
          <w:rFonts w:eastAsia="Calibri"/>
          <w:b/>
          <w:lang w:val="hr-HR" w:bidi="ar-SA"/>
        </w:rPr>
      </w:pPr>
    </w:p>
    <w:p w14:paraId="771E50C6" w14:textId="77777777" w:rsidR="00E46770" w:rsidRPr="00221FAD" w:rsidRDefault="00E46770" w:rsidP="00E46770">
      <w:pPr>
        <w:ind w:firstLine="708"/>
        <w:rPr>
          <w:rFonts w:eastAsia="Calibri"/>
          <w:b/>
          <w:u w:val="single"/>
          <w:lang w:val="hr-HR" w:bidi="ar-SA"/>
        </w:rPr>
      </w:pPr>
      <w:r w:rsidRPr="00221FAD">
        <w:rPr>
          <w:rFonts w:eastAsia="Calibri"/>
          <w:b/>
          <w:u w:val="single"/>
          <w:lang w:val="hr-HR" w:bidi="ar-SA"/>
        </w:rPr>
        <w:t xml:space="preserve">Vojarna 7. gardijske brigade „Puma“, Varaždin </w:t>
      </w:r>
    </w:p>
    <w:p w14:paraId="610DA55A" w14:textId="77777777" w:rsidR="00E46770" w:rsidRPr="00F539DB" w:rsidRDefault="00E46770" w:rsidP="00E46770">
      <w:pPr>
        <w:spacing w:after="200"/>
        <w:rPr>
          <w:rFonts w:eastAsia="Calibri"/>
          <w:lang w:val="hr-HR" w:bidi="ar-SA"/>
        </w:rPr>
      </w:pPr>
      <w:r w:rsidRPr="00F539DB">
        <w:rPr>
          <w:rFonts w:eastAsia="Calibri"/>
          <w:lang w:val="hr-HR" w:bidi="ar-SA"/>
        </w:rPr>
        <w:lastRenderedPageBreak/>
        <w:tab/>
        <w:t>Nakon donošenja odluke o vrać</w:t>
      </w:r>
      <w:r>
        <w:rPr>
          <w:rFonts w:eastAsia="Calibri"/>
          <w:lang w:val="hr-HR" w:bidi="ar-SA"/>
        </w:rPr>
        <w:t>anju Hrvatske vojske u Varaždin</w:t>
      </w:r>
      <w:r w:rsidRPr="00F539DB">
        <w:rPr>
          <w:rFonts w:eastAsia="Calibri"/>
          <w:lang w:val="hr-HR" w:bidi="ar-SA"/>
        </w:rPr>
        <w:t xml:space="preserve"> ti</w:t>
      </w:r>
      <w:r>
        <w:rPr>
          <w:rFonts w:eastAsia="Calibri"/>
          <w:lang w:val="hr-HR" w:bidi="ar-SA"/>
        </w:rPr>
        <w:t>jekom 2018. godine započelo je uređenje</w:t>
      </w:r>
      <w:r w:rsidRPr="00F539DB">
        <w:rPr>
          <w:rFonts w:eastAsia="Calibri"/>
          <w:lang w:val="hr-HR" w:bidi="ar-SA"/>
        </w:rPr>
        <w:t xml:space="preserve"> vojarne 7. g</w:t>
      </w:r>
      <w:r>
        <w:rPr>
          <w:rFonts w:eastAsia="Calibri"/>
          <w:lang w:val="hr-HR" w:bidi="ar-SA"/>
        </w:rPr>
        <w:t>ardijske brigade „Puma“. Tijekom 2019. godine započela je</w:t>
      </w:r>
      <w:r w:rsidRPr="00F539DB">
        <w:rPr>
          <w:rFonts w:eastAsia="Calibri"/>
          <w:lang w:val="hr-HR" w:bidi="ar-SA"/>
        </w:rPr>
        <w:t xml:space="preserve"> rekonstrukcija niskonaponske mreže, kotlovnice i građevine broj 16, dok je 2020. </w:t>
      </w:r>
      <w:r>
        <w:rPr>
          <w:rFonts w:eastAsia="Calibri"/>
          <w:lang w:val="hr-HR" w:bidi="ar-SA"/>
        </w:rPr>
        <w:t>to</w:t>
      </w:r>
      <w:r w:rsidRPr="00F539DB">
        <w:rPr>
          <w:rFonts w:eastAsia="Calibri"/>
          <w:lang w:val="hr-HR" w:bidi="ar-SA"/>
        </w:rPr>
        <w:t xml:space="preserve"> završeno s rekonstrukcijom građevine broj 22</w:t>
      </w:r>
      <w:r>
        <w:rPr>
          <w:rFonts w:eastAsia="Calibri"/>
          <w:lang w:val="hr-HR" w:bidi="ar-SA"/>
        </w:rPr>
        <w:t xml:space="preserve">, </w:t>
      </w:r>
      <w:r w:rsidRPr="00F539DB">
        <w:rPr>
          <w:rFonts w:eastAsia="Calibri"/>
          <w:lang w:val="hr-HR" w:bidi="ar-SA"/>
        </w:rPr>
        <w:t xml:space="preserve">ulaganja u 2020. </w:t>
      </w:r>
      <w:r>
        <w:rPr>
          <w:rFonts w:eastAsia="Calibri"/>
          <w:lang w:val="hr-HR" w:bidi="ar-SA"/>
        </w:rPr>
        <w:t xml:space="preserve">u iznosu </w:t>
      </w:r>
      <w:r w:rsidRPr="00F539DB">
        <w:rPr>
          <w:rFonts w:eastAsia="Calibri"/>
          <w:lang w:val="hr-HR" w:bidi="ar-SA"/>
        </w:rPr>
        <w:t xml:space="preserve">od 3,64 milijuna kuna. </w:t>
      </w:r>
    </w:p>
    <w:p w14:paraId="638D5D69" w14:textId="77777777" w:rsidR="00E46770" w:rsidRPr="00221FAD" w:rsidRDefault="00E46770" w:rsidP="00E46770">
      <w:pPr>
        <w:ind w:firstLine="708"/>
        <w:rPr>
          <w:rFonts w:eastAsia="Calibri"/>
          <w:b/>
          <w:u w:val="single"/>
          <w:lang w:val="hr-HR" w:bidi="ar-SA"/>
        </w:rPr>
      </w:pPr>
      <w:r w:rsidRPr="00221FAD">
        <w:rPr>
          <w:rFonts w:eastAsia="Calibri"/>
          <w:b/>
          <w:u w:val="single"/>
          <w:lang w:val="hr-HR" w:bidi="ar-SA"/>
        </w:rPr>
        <w:t xml:space="preserve">Vojarna „116. brigade Hrvatske vojske“, Ploče </w:t>
      </w:r>
    </w:p>
    <w:p w14:paraId="41457EAE" w14:textId="77777777" w:rsidR="00E46770" w:rsidRDefault="00E46770" w:rsidP="00E46770">
      <w:pPr>
        <w:ind w:firstLine="708"/>
        <w:rPr>
          <w:rFonts w:eastAsia="Calibri"/>
          <w:lang w:val="hr-HR" w:bidi="ar-SA"/>
        </w:rPr>
      </w:pPr>
      <w:r>
        <w:rPr>
          <w:rFonts w:eastAsia="Calibri"/>
          <w:lang w:val="hr-HR" w:bidi="ar-SA"/>
        </w:rPr>
        <w:t xml:space="preserve">Radi </w:t>
      </w:r>
      <w:r w:rsidRPr="00F539DB">
        <w:rPr>
          <w:rFonts w:eastAsia="Calibri"/>
          <w:lang w:val="hr-HR" w:bidi="ar-SA"/>
        </w:rPr>
        <w:t>poboljšanja uvjeta života i rada pripadnika satnije mornaričkog</w:t>
      </w:r>
      <w:r>
        <w:rPr>
          <w:rFonts w:eastAsia="Calibri"/>
          <w:lang w:val="hr-HR" w:bidi="ar-SA"/>
        </w:rPr>
        <w:t>a</w:t>
      </w:r>
      <w:r w:rsidRPr="00F539DB">
        <w:rPr>
          <w:rFonts w:eastAsia="Calibri"/>
          <w:lang w:val="hr-HR" w:bidi="ar-SA"/>
        </w:rPr>
        <w:t xml:space="preserve"> desantnog pješaštva </w:t>
      </w:r>
      <w:r>
        <w:rPr>
          <w:rFonts w:eastAsia="Calibri"/>
          <w:lang w:val="hr-HR" w:bidi="ar-SA"/>
        </w:rPr>
        <w:t xml:space="preserve">tijekom 2020. </w:t>
      </w:r>
      <w:r w:rsidRPr="00F539DB">
        <w:rPr>
          <w:rFonts w:eastAsia="Calibri"/>
          <w:lang w:val="hr-HR" w:bidi="ar-SA"/>
        </w:rPr>
        <w:t xml:space="preserve">nastavljeni su radovi na rekonstrukciji i sanaciji kuhinje te je uređena građevina broj 28. Ukupna vrijednost ulaganja iznosila je 1,38 milijuna kuna. </w:t>
      </w:r>
    </w:p>
    <w:p w14:paraId="2219A484" w14:textId="77777777" w:rsidR="00E46770" w:rsidRPr="00221FAD" w:rsidRDefault="00E46770" w:rsidP="00E46770">
      <w:pPr>
        <w:ind w:firstLine="708"/>
        <w:rPr>
          <w:rFonts w:eastAsia="Calibri"/>
          <w:u w:val="single"/>
          <w:lang w:val="hr-HR" w:bidi="ar-SA"/>
        </w:rPr>
      </w:pPr>
      <w:r w:rsidRPr="00221FAD">
        <w:rPr>
          <w:rFonts w:eastAsia="Calibri"/>
          <w:b/>
          <w:u w:val="single"/>
          <w:lang w:val="hr-HR" w:bidi="ar-SA"/>
        </w:rPr>
        <w:t>Vojarna „Pukovnik Predrag Matanović“, Petrinja</w:t>
      </w:r>
    </w:p>
    <w:p w14:paraId="4CC9247C" w14:textId="77777777" w:rsidR="00E46770" w:rsidRPr="00F539DB" w:rsidRDefault="00E46770" w:rsidP="00E46770">
      <w:pPr>
        <w:rPr>
          <w:rFonts w:eastAsia="Calibri"/>
          <w:i/>
          <w:lang w:val="hr-HR" w:bidi="ar-SA"/>
        </w:rPr>
      </w:pPr>
      <w:r w:rsidRPr="00F539DB">
        <w:rPr>
          <w:rFonts w:eastAsia="Calibri"/>
          <w:lang w:val="hr-HR" w:bidi="ar-SA"/>
        </w:rPr>
        <w:tab/>
        <w:t xml:space="preserve">Vojarna „Pukovnik Predrag Matanović“ u Petrinji niz godina razvija se </w:t>
      </w:r>
      <w:r>
        <w:rPr>
          <w:rFonts w:eastAsia="Calibri"/>
          <w:lang w:val="hr-HR" w:bidi="ar-SA"/>
        </w:rPr>
        <w:t>radi</w:t>
      </w:r>
      <w:r w:rsidRPr="00F539DB">
        <w:rPr>
          <w:rFonts w:eastAsia="Calibri"/>
          <w:lang w:val="hr-HR" w:bidi="ar-SA"/>
        </w:rPr>
        <w:t xml:space="preserve"> stvaranja jednog od glavnih središta Hrvatske ko</w:t>
      </w:r>
      <w:r>
        <w:rPr>
          <w:rFonts w:eastAsia="Calibri"/>
          <w:lang w:val="hr-HR" w:bidi="ar-SA"/>
        </w:rPr>
        <w:t xml:space="preserve">pnene vojske. Godine </w:t>
      </w:r>
      <w:r w:rsidRPr="00F539DB">
        <w:rPr>
          <w:rFonts w:eastAsia="Calibri"/>
          <w:lang w:val="hr-HR" w:bidi="ar-SA"/>
        </w:rPr>
        <w:t xml:space="preserve">2020. završena </w:t>
      </w:r>
      <w:r>
        <w:rPr>
          <w:rFonts w:eastAsia="Calibri"/>
          <w:lang w:val="hr-HR" w:bidi="ar-SA"/>
        </w:rPr>
        <w:t xml:space="preserve">je </w:t>
      </w:r>
      <w:r w:rsidRPr="00F539DB">
        <w:rPr>
          <w:rFonts w:eastAsia="Calibri"/>
          <w:lang w:val="hr-HR" w:bidi="ar-SA"/>
        </w:rPr>
        <w:t>izgradnja i opremanje smještajne građevine 1.3 a i 1.3 b, a izgrađeni su i novi sportski tereni s atl</w:t>
      </w:r>
      <w:r>
        <w:rPr>
          <w:rFonts w:eastAsia="Calibri"/>
          <w:lang w:val="hr-HR" w:bidi="ar-SA"/>
        </w:rPr>
        <w:t>etskom stazom te je u</w:t>
      </w:r>
      <w:r w:rsidR="003A5CAC">
        <w:rPr>
          <w:rFonts w:eastAsia="Calibri"/>
          <w:lang w:val="hr-HR" w:bidi="ar-SA"/>
        </w:rPr>
        <w:t xml:space="preserve">laganje </w:t>
      </w:r>
      <w:r>
        <w:rPr>
          <w:rFonts w:eastAsia="Calibri"/>
          <w:lang w:val="hr-HR" w:bidi="ar-SA"/>
        </w:rPr>
        <w:t>iznosilo</w:t>
      </w:r>
      <w:r w:rsidRPr="00F539DB">
        <w:rPr>
          <w:rFonts w:eastAsia="Calibri"/>
          <w:lang w:val="hr-HR" w:bidi="ar-SA"/>
        </w:rPr>
        <w:t xml:space="preserve"> 6,59 milijuna kuna. </w:t>
      </w:r>
    </w:p>
    <w:p w14:paraId="5B897C4A" w14:textId="77777777" w:rsidR="00E46770" w:rsidRDefault="00E46770" w:rsidP="00E46770">
      <w:pPr>
        <w:jc w:val="center"/>
        <w:rPr>
          <w:rFonts w:eastAsia="Calibri"/>
          <w:b/>
          <w:u w:val="single"/>
          <w:lang w:val="hr-HR" w:bidi="ar-SA"/>
        </w:rPr>
      </w:pPr>
      <w:r w:rsidRPr="00F539DB">
        <w:rPr>
          <w:rFonts w:eastAsia="Calibri"/>
          <w:b/>
          <w:noProof/>
          <w:u w:val="single"/>
          <w:lang w:val="hr-HR" w:eastAsia="hr-HR" w:bidi="ar-SA"/>
        </w:rPr>
        <w:drawing>
          <wp:inline distT="0" distB="0" distL="0" distR="0" wp14:anchorId="7F07230B" wp14:editId="4FD86690">
            <wp:extent cx="2705100" cy="2033291"/>
            <wp:effectExtent l="0" t="0" r="0" b="5080"/>
            <wp:docPr id="8" name="Picture 11" descr="C:\Users\bkunstek\Desktop\2.1._Stambena građevina_Petr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nstek\Desktop\2.1._Stambena građevina_Petrinja..jpg"/>
                    <pic:cNvPicPr>
                      <a:picLocks noChangeAspect="1" noChangeArrowheads="1"/>
                    </pic:cNvPicPr>
                  </pic:nvPicPr>
                  <pic:blipFill>
                    <a:blip r:embed="rId36"/>
                    <a:srcRect/>
                    <a:stretch>
                      <a:fillRect/>
                    </a:stretch>
                  </pic:blipFill>
                  <pic:spPr bwMode="auto">
                    <a:xfrm>
                      <a:off x="0" y="0"/>
                      <a:ext cx="2705100" cy="2033291"/>
                    </a:xfrm>
                    <a:prstGeom prst="rect">
                      <a:avLst/>
                    </a:prstGeom>
                    <a:noFill/>
                    <a:ln w="9525">
                      <a:noFill/>
                      <a:miter lim="800000"/>
                      <a:headEnd/>
                      <a:tailEnd/>
                    </a:ln>
                  </pic:spPr>
                </pic:pic>
              </a:graphicData>
            </a:graphic>
          </wp:inline>
        </w:drawing>
      </w:r>
    </w:p>
    <w:p w14:paraId="44721B84" w14:textId="77777777" w:rsidR="00E46770" w:rsidRPr="00447725" w:rsidRDefault="00E46770" w:rsidP="00E46770">
      <w:pPr>
        <w:jc w:val="center"/>
        <w:rPr>
          <w:rFonts w:eastAsia="Calibri"/>
          <w:b/>
          <w:u w:val="single"/>
          <w:lang w:val="hr-HR" w:bidi="ar-SA"/>
        </w:rPr>
      </w:pPr>
      <w:r w:rsidRPr="00F539DB">
        <w:rPr>
          <w:rFonts w:eastAsia="Calibri"/>
          <w:b/>
          <w:sz w:val="20"/>
          <w:szCs w:val="20"/>
          <w:lang w:val="hr-HR" w:bidi="ar-SA"/>
        </w:rPr>
        <w:t>Slika 7. Vojarna „</w:t>
      </w:r>
      <w:r>
        <w:rPr>
          <w:rFonts w:eastAsia="Calibri"/>
          <w:b/>
          <w:sz w:val="20"/>
          <w:szCs w:val="20"/>
          <w:lang w:val="hr-HR" w:bidi="ar-SA"/>
        </w:rPr>
        <w:t>Pukovnik</w:t>
      </w:r>
      <w:r w:rsidRPr="00F539DB">
        <w:rPr>
          <w:rFonts w:eastAsia="Calibri"/>
          <w:b/>
          <w:sz w:val="20"/>
          <w:szCs w:val="20"/>
          <w:lang w:val="hr-HR" w:bidi="ar-SA"/>
        </w:rPr>
        <w:t xml:space="preserve"> Predrag Matanović“</w:t>
      </w:r>
      <w:r>
        <w:rPr>
          <w:rFonts w:eastAsia="Calibri"/>
          <w:b/>
          <w:sz w:val="20"/>
          <w:szCs w:val="20"/>
          <w:lang w:val="hr-HR" w:bidi="ar-SA"/>
        </w:rPr>
        <w:t>,</w:t>
      </w:r>
      <w:r w:rsidRPr="00F539DB">
        <w:rPr>
          <w:rFonts w:eastAsia="Calibri"/>
          <w:b/>
          <w:sz w:val="20"/>
          <w:szCs w:val="20"/>
          <w:lang w:val="hr-HR" w:bidi="ar-SA"/>
        </w:rPr>
        <w:t xml:space="preserve"> Petrinja</w:t>
      </w:r>
    </w:p>
    <w:p w14:paraId="689681B9" w14:textId="77777777" w:rsidR="00E46770" w:rsidRPr="00221FAD" w:rsidRDefault="00E46770" w:rsidP="00E46770">
      <w:pPr>
        <w:ind w:firstLine="708"/>
        <w:rPr>
          <w:rFonts w:eastAsia="Calibri"/>
          <w:b/>
          <w:lang w:val="hr-HR" w:bidi="ar-SA"/>
        </w:rPr>
      </w:pPr>
    </w:p>
    <w:p w14:paraId="70FB9030" w14:textId="77777777" w:rsidR="00E46770" w:rsidRPr="00221FAD" w:rsidRDefault="00E46770" w:rsidP="00E46770">
      <w:pPr>
        <w:ind w:firstLine="708"/>
        <w:rPr>
          <w:rFonts w:eastAsia="Calibri"/>
          <w:b/>
          <w:u w:val="single"/>
          <w:lang w:val="hr-HR" w:bidi="ar-SA"/>
        </w:rPr>
      </w:pPr>
      <w:r w:rsidRPr="00221FAD">
        <w:rPr>
          <w:rFonts w:eastAsia="Calibri"/>
          <w:b/>
          <w:u w:val="single"/>
          <w:lang w:val="hr-HR" w:bidi="ar-SA"/>
        </w:rPr>
        <w:t>Vojarna 4. gardijske brigade„Pauci“, Knin</w:t>
      </w:r>
    </w:p>
    <w:p w14:paraId="7DD7768C" w14:textId="77777777" w:rsidR="00E46770" w:rsidRPr="00221FAD" w:rsidRDefault="00E46770" w:rsidP="00E46770">
      <w:pPr>
        <w:spacing w:after="200"/>
        <w:rPr>
          <w:rFonts w:eastAsia="Calibri"/>
          <w:u w:val="single"/>
          <w:lang w:val="hr-HR" w:bidi="ar-SA"/>
        </w:rPr>
      </w:pPr>
      <w:r w:rsidRPr="00F539DB">
        <w:rPr>
          <w:rFonts w:eastAsia="Calibri"/>
          <w:lang w:val="hr-HR" w:bidi="ar-SA"/>
        </w:rPr>
        <w:tab/>
        <w:t xml:space="preserve">U vojarni 4. gardijske brigade „Pauci“ u Kninu tijekom 2020. izvršena je rekonstrukcija dijela smještajne građevine broj 1 radi poboljšanja uvjeta života i rada Hrvatske vojske, kao i modernizacija toplinskog sustava vojarne </w:t>
      </w:r>
      <w:r>
        <w:rPr>
          <w:rFonts w:eastAsia="Calibri"/>
          <w:lang w:val="hr-HR" w:bidi="ar-SA"/>
        </w:rPr>
        <w:t>u iznosu od</w:t>
      </w:r>
      <w:r w:rsidRPr="00F539DB">
        <w:rPr>
          <w:rFonts w:eastAsia="Calibri"/>
          <w:lang w:val="hr-HR" w:bidi="ar-SA"/>
        </w:rPr>
        <w:t xml:space="preserve"> 9,9 milijuna kuna.</w:t>
      </w:r>
    </w:p>
    <w:p w14:paraId="4DEBD577" w14:textId="77777777" w:rsidR="00E46770" w:rsidRPr="00221FAD" w:rsidRDefault="00E46770" w:rsidP="00E46770">
      <w:pPr>
        <w:ind w:firstLine="708"/>
        <w:rPr>
          <w:rFonts w:eastAsia="Calibri"/>
          <w:b/>
          <w:u w:val="single"/>
          <w:lang w:val="hr-HR" w:bidi="ar-SA"/>
        </w:rPr>
      </w:pPr>
      <w:r w:rsidRPr="00221FAD">
        <w:rPr>
          <w:rFonts w:eastAsia="Calibri"/>
          <w:b/>
          <w:u w:val="single"/>
          <w:lang w:val="hr-HR" w:bidi="ar-SA"/>
        </w:rPr>
        <w:lastRenderedPageBreak/>
        <w:t>Vojarna „Pukovnik Marko Živković“, Pleso</w:t>
      </w:r>
    </w:p>
    <w:p w14:paraId="6B6912C4" w14:textId="77777777" w:rsidR="00E46770" w:rsidRPr="00F539DB" w:rsidRDefault="00E46770" w:rsidP="00E46770">
      <w:pPr>
        <w:spacing w:after="200"/>
        <w:rPr>
          <w:rFonts w:eastAsia="Calibri"/>
          <w:lang w:val="hr-HR" w:bidi="ar-SA"/>
        </w:rPr>
      </w:pPr>
      <w:r>
        <w:rPr>
          <w:rFonts w:eastAsia="Calibri"/>
          <w:lang w:val="hr-HR" w:bidi="ar-SA"/>
        </w:rPr>
        <w:tab/>
        <w:t>Za potrebe</w:t>
      </w:r>
      <w:r w:rsidRPr="00F539DB">
        <w:rPr>
          <w:rFonts w:eastAsia="Calibri"/>
          <w:lang w:val="hr-HR" w:bidi="ar-SA"/>
        </w:rPr>
        <w:t xml:space="preserve"> projekta „ASBE“ započeta je rekonstrukcija i dogradnja građevine broj 11 te je u 2020. provedena rekonstrukcija kotlovnice u iznosu od 8,82 milijuna kuna.</w:t>
      </w:r>
    </w:p>
    <w:p w14:paraId="3901CF8E" w14:textId="77777777" w:rsidR="00E46770" w:rsidRPr="00221FAD" w:rsidRDefault="00E46770" w:rsidP="00E46770">
      <w:pPr>
        <w:ind w:firstLine="708"/>
        <w:rPr>
          <w:rFonts w:eastAsia="Calibri"/>
          <w:b/>
          <w:u w:val="single"/>
          <w:lang w:val="hr-HR" w:bidi="ar-SA"/>
        </w:rPr>
      </w:pPr>
      <w:r w:rsidRPr="00221FAD">
        <w:rPr>
          <w:rFonts w:eastAsia="Calibri"/>
          <w:b/>
          <w:u w:val="single"/>
          <w:lang w:val="hr-HR" w:bidi="ar-SA"/>
        </w:rPr>
        <w:t xml:space="preserve">Hrvatsko vojno učilište „Dr. Franjo Tuđman“ </w:t>
      </w:r>
    </w:p>
    <w:p w14:paraId="15845939" w14:textId="77777777" w:rsidR="00E46770" w:rsidRPr="00F539DB" w:rsidRDefault="00E46770" w:rsidP="00E46770">
      <w:pPr>
        <w:spacing w:after="200"/>
        <w:rPr>
          <w:rFonts w:eastAsia="Calibri"/>
          <w:i/>
          <w:lang w:val="hr-HR" w:bidi="ar-SA"/>
        </w:rPr>
      </w:pPr>
      <w:r w:rsidRPr="00F539DB">
        <w:rPr>
          <w:rFonts w:eastAsia="Calibri"/>
          <w:lang w:val="hr-HR" w:bidi="ar-SA"/>
        </w:rPr>
        <w:tab/>
        <w:t xml:space="preserve">Hrvatsko vojno učilište „Dr. Franjo </w:t>
      </w:r>
      <w:r>
        <w:rPr>
          <w:rFonts w:eastAsia="Calibri"/>
          <w:lang w:val="hr-HR" w:bidi="ar-SA"/>
        </w:rPr>
        <w:t>Tuđman“ djeluje na tri lokacije:</w:t>
      </w:r>
      <w:r w:rsidRPr="00F539DB">
        <w:rPr>
          <w:rFonts w:eastAsia="Calibri"/>
          <w:lang w:val="hr-HR" w:bidi="ar-SA"/>
        </w:rPr>
        <w:t xml:space="preserve"> u vojarni „Petar Zrinski“ u Zagrebu, u vojarni „Admiral flote Sveto Letica</w:t>
      </w:r>
      <w:r w:rsidR="003C6ABA">
        <w:rPr>
          <w:rFonts w:eastAsia="Calibri"/>
          <w:lang w:val="hr-HR" w:bidi="ar-SA"/>
        </w:rPr>
        <w:t>-</w:t>
      </w:r>
      <w:r w:rsidRPr="00F539DB">
        <w:rPr>
          <w:rFonts w:eastAsia="Calibri"/>
          <w:lang w:val="hr-HR" w:bidi="ar-SA"/>
        </w:rPr>
        <w:t>Barba“ u Splitu te u vojarni „Pukovnik Mirko Vuk</w:t>
      </w:r>
      <w:r>
        <w:rPr>
          <w:rFonts w:eastAsia="Calibri"/>
          <w:lang w:val="hr-HR" w:bidi="ar-SA"/>
        </w:rPr>
        <w:t xml:space="preserve">ušić“ u Zemuniku Donjem. Radi </w:t>
      </w:r>
      <w:r w:rsidRPr="00F539DB">
        <w:rPr>
          <w:rFonts w:eastAsia="Calibri"/>
          <w:lang w:val="hr-HR" w:bidi="ar-SA"/>
        </w:rPr>
        <w:t>poboljšanja uvjeta smještaja i rada naraštaja časnika Hrvatske kopnene vojske, Hrvatske ratne mornarice i Hrvatskog</w:t>
      </w:r>
      <w:r>
        <w:rPr>
          <w:rFonts w:eastAsia="Calibri"/>
          <w:lang w:val="hr-HR" w:bidi="ar-SA"/>
        </w:rPr>
        <w:t>a</w:t>
      </w:r>
      <w:r w:rsidRPr="00F539DB">
        <w:rPr>
          <w:rFonts w:eastAsia="Calibri"/>
          <w:lang w:val="hr-HR" w:bidi="ar-SA"/>
        </w:rPr>
        <w:t xml:space="preserve"> ratnog zrakoplovstva provo</w:t>
      </w:r>
      <w:r>
        <w:rPr>
          <w:rFonts w:eastAsia="Calibri"/>
          <w:lang w:val="hr-HR" w:bidi="ar-SA"/>
        </w:rPr>
        <w:t>de se stalna ulaganja. T</w:t>
      </w:r>
      <w:r w:rsidRPr="00F539DB">
        <w:rPr>
          <w:rFonts w:eastAsia="Calibri"/>
          <w:lang w:val="hr-HR" w:bidi="ar-SA"/>
        </w:rPr>
        <w:t xml:space="preserve">ijekom 2020. u Splitu </w:t>
      </w:r>
      <w:r>
        <w:rPr>
          <w:rFonts w:eastAsia="Calibri"/>
          <w:lang w:val="hr-HR" w:bidi="ar-SA"/>
        </w:rPr>
        <w:t xml:space="preserve">je </w:t>
      </w:r>
      <w:r w:rsidRPr="00F539DB">
        <w:rPr>
          <w:rFonts w:eastAsia="Calibri"/>
          <w:lang w:val="hr-HR" w:bidi="ar-SA"/>
        </w:rPr>
        <w:t xml:space="preserve">završena rekonstrukcija smještajne građevine broj 9, provedena je rekonstrukcija sportskih terena s atletskom stazom, sanirana trafostanica i građevina broj 36 u </w:t>
      </w:r>
      <w:r>
        <w:rPr>
          <w:rFonts w:eastAsia="Calibri"/>
          <w:lang w:val="hr-HR" w:bidi="ar-SA"/>
        </w:rPr>
        <w:t xml:space="preserve">iznosu </w:t>
      </w:r>
      <w:r w:rsidRPr="00F539DB">
        <w:rPr>
          <w:rFonts w:eastAsia="Calibri"/>
          <w:lang w:val="hr-HR" w:bidi="ar-SA"/>
        </w:rPr>
        <w:t>od 5,56 milijuna kuna.</w:t>
      </w:r>
      <w:r>
        <w:rPr>
          <w:rFonts w:eastAsia="Calibri"/>
          <w:lang w:val="hr-HR" w:bidi="ar-SA"/>
        </w:rPr>
        <w:t xml:space="preserve"> </w:t>
      </w:r>
      <w:r w:rsidRPr="00F539DB">
        <w:rPr>
          <w:rFonts w:eastAsia="Calibri"/>
          <w:lang w:val="hr-HR" w:bidi="ar-SA"/>
        </w:rPr>
        <w:t xml:space="preserve">U Zagrebu je završena izgradnja smještajne građevine „Vukovar“, rekonstruirani su sportski tereni s atletskom stazom, moderniziran </w:t>
      </w:r>
      <w:r>
        <w:rPr>
          <w:rFonts w:eastAsia="Calibri"/>
          <w:lang w:val="hr-HR" w:bidi="ar-SA"/>
        </w:rPr>
        <w:t xml:space="preserve">je </w:t>
      </w:r>
      <w:r w:rsidRPr="00F539DB">
        <w:rPr>
          <w:rFonts w:eastAsia="Calibri"/>
          <w:lang w:val="hr-HR" w:bidi="ar-SA"/>
        </w:rPr>
        <w:t xml:space="preserve">toplinski sustav dijela vojarne te je započeta rekonstrukcija građevine broj 62 u </w:t>
      </w:r>
      <w:r>
        <w:rPr>
          <w:rFonts w:eastAsia="Calibri"/>
          <w:lang w:val="hr-HR" w:bidi="ar-SA"/>
        </w:rPr>
        <w:t>kongresni centar. U</w:t>
      </w:r>
      <w:r w:rsidRPr="00F539DB">
        <w:rPr>
          <w:rFonts w:eastAsia="Calibri"/>
          <w:lang w:val="hr-HR" w:bidi="ar-SA"/>
        </w:rPr>
        <w:t xml:space="preserve">laganja u Zagrebu </w:t>
      </w:r>
      <w:r>
        <w:rPr>
          <w:rFonts w:eastAsia="Calibri"/>
          <w:lang w:val="hr-HR" w:bidi="ar-SA"/>
        </w:rPr>
        <w:t xml:space="preserve">u 2020. iznosila su </w:t>
      </w:r>
      <w:r w:rsidRPr="00F539DB">
        <w:rPr>
          <w:rFonts w:eastAsia="Calibri"/>
          <w:lang w:val="hr-HR" w:bidi="ar-SA"/>
        </w:rPr>
        <w:t>24,31 milijun kuna.</w:t>
      </w:r>
      <w:r w:rsidR="005F4AE6">
        <w:rPr>
          <w:rFonts w:eastAsia="Calibri"/>
          <w:lang w:val="hr-HR" w:bidi="ar-SA"/>
        </w:rPr>
        <w:t xml:space="preserve"> </w:t>
      </w:r>
    </w:p>
    <w:p w14:paraId="115FA2FF" w14:textId="77777777" w:rsidR="00E46770" w:rsidRDefault="00E46770" w:rsidP="00E46770">
      <w:pPr>
        <w:jc w:val="center"/>
        <w:rPr>
          <w:rFonts w:eastAsia="Calibri"/>
          <w:sz w:val="20"/>
          <w:szCs w:val="20"/>
          <w:lang w:val="hr-HR" w:bidi="ar-SA"/>
        </w:rPr>
      </w:pPr>
      <w:r w:rsidRPr="007D655D">
        <w:rPr>
          <w:rFonts w:eastAsia="Calibri"/>
          <w:i/>
          <w:noProof/>
          <w:lang w:val="hr-HR" w:eastAsia="hr-HR" w:bidi="ar-SA"/>
        </w:rPr>
        <w:drawing>
          <wp:inline distT="0" distB="0" distL="0" distR="0" wp14:anchorId="3BE38F09" wp14:editId="23F31540">
            <wp:extent cx="2914650" cy="1751094"/>
            <wp:effectExtent l="0" t="0" r="0" b="1905"/>
            <wp:docPr id="9" name="Picture 12" descr="C:\Users\bkunstek\Desktop\slike za GIO iz M3\3.1._Smještajna građevina Vukovar_HVU_Zagr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kunstek\Desktop\slike za GIO iz M3\3.1._Smještajna građevina Vukovar_HVU_Zagreb.jpeg"/>
                    <pic:cNvPicPr>
                      <a:picLocks noChangeAspect="1" noChangeArrowheads="1"/>
                    </pic:cNvPicPr>
                  </pic:nvPicPr>
                  <pic:blipFill>
                    <a:blip r:embed="rId37"/>
                    <a:srcRect/>
                    <a:stretch>
                      <a:fillRect/>
                    </a:stretch>
                  </pic:blipFill>
                  <pic:spPr bwMode="auto">
                    <a:xfrm>
                      <a:off x="0" y="0"/>
                      <a:ext cx="2918548" cy="1753436"/>
                    </a:xfrm>
                    <a:prstGeom prst="rect">
                      <a:avLst/>
                    </a:prstGeom>
                    <a:noFill/>
                    <a:ln w="9525">
                      <a:noFill/>
                      <a:miter lim="800000"/>
                      <a:headEnd/>
                      <a:tailEnd/>
                    </a:ln>
                  </pic:spPr>
                </pic:pic>
              </a:graphicData>
            </a:graphic>
          </wp:inline>
        </w:drawing>
      </w:r>
    </w:p>
    <w:p w14:paraId="1CFCC876" w14:textId="77777777" w:rsidR="00E46770" w:rsidRPr="00F539DB" w:rsidRDefault="00E46770" w:rsidP="00E46770">
      <w:pPr>
        <w:jc w:val="center"/>
        <w:rPr>
          <w:rFonts w:eastAsia="Calibri"/>
          <w:b/>
          <w:sz w:val="18"/>
          <w:szCs w:val="18"/>
          <w:lang w:val="hr-HR" w:bidi="ar-SA"/>
        </w:rPr>
      </w:pPr>
      <w:r w:rsidRPr="00F539DB">
        <w:rPr>
          <w:rFonts w:eastAsia="Calibri"/>
          <w:b/>
          <w:sz w:val="18"/>
          <w:szCs w:val="18"/>
          <w:lang w:val="hr-HR" w:bidi="ar-SA"/>
        </w:rPr>
        <w:t>Slika 8. Smj</w:t>
      </w:r>
      <w:r>
        <w:rPr>
          <w:rFonts w:eastAsia="Calibri"/>
          <w:b/>
          <w:sz w:val="18"/>
          <w:szCs w:val="18"/>
          <w:lang w:val="hr-HR" w:bidi="ar-SA"/>
        </w:rPr>
        <w:t xml:space="preserve">eštajna građevina „Vukovar“ </w:t>
      </w:r>
      <w:r w:rsidRPr="00625515">
        <w:rPr>
          <w:rFonts w:eastAsia="Calibri"/>
          <w:b/>
          <w:sz w:val="18"/>
          <w:szCs w:val="18"/>
          <w:lang w:val="hr-HR" w:bidi="ar-SA"/>
        </w:rPr>
        <w:t>na Hrvatskom</w:t>
      </w:r>
      <w:r>
        <w:rPr>
          <w:rFonts w:eastAsia="Calibri"/>
          <w:b/>
          <w:sz w:val="18"/>
          <w:szCs w:val="18"/>
          <w:lang w:val="hr-HR" w:bidi="ar-SA"/>
        </w:rPr>
        <w:t>e</w:t>
      </w:r>
      <w:r w:rsidRPr="00625515">
        <w:rPr>
          <w:rFonts w:eastAsia="Calibri"/>
          <w:b/>
          <w:sz w:val="18"/>
          <w:szCs w:val="18"/>
          <w:lang w:val="hr-HR" w:bidi="ar-SA"/>
        </w:rPr>
        <w:t xml:space="preserve"> vojnom učilištu „Dr. Franjo Tuđman</w:t>
      </w:r>
      <w:r>
        <w:rPr>
          <w:rFonts w:eastAsia="Calibri"/>
          <w:b/>
          <w:sz w:val="18"/>
          <w:szCs w:val="18"/>
          <w:lang w:val="hr-HR" w:bidi="ar-SA"/>
        </w:rPr>
        <w:t>“, Za</w:t>
      </w:r>
      <w:r w:rsidRPr="00F539DB">
        <w:rPr>
          <w:rFonts w:eastAsia="Calibri"/>
          <w:b/>
          <w:sz w:val="18"/>
          <w:szCs w:val="18"/>
          <w:lang w:val="hr-HR" w:bidi="ar-SA"/>
        </w:rPr>
        <w:t>greb</w:t>
      </w:r>
    </w:p>
    <w:p w14:paraId="28A316B5" w14:textId="77777777" w:rsidR="00E46770" w:rsidRDefault="00E46770" w:rsidP="00E46770">
      <w:pPr>
        <w:spacing w:after="200"/>
        <w:ind w:left="708" w:firstLine="708"/>
        <w:rPr>
          <w:rFonts w:eastAsia="Calibri"/>
          <w:i/>
          <w:lang w:val="hr-HR" w:bidi="ar-SA"/>
        </w:rPr>
      </w:pPr>
      <w:r>
        <w:rPr>
          <w:rFonts w:eastAsia="Calibri"/>
          <w:i/>
          <w:lang w:val="hr-HR" w:bidi="ar-SA"/>
        </w:rPr>
        <w:t xml:space="preserve"> </w:t>
      </w:r>
    </w:p>
    <w:p w14:paraId="13AAEE4E" w14:textId="77777777" w:rsidR="00E46770" w:rsidRPr="008221A2" w:rsidRDefault="00E46770" w:rsidP="00E46770">
      <w:pPr>
        <w:jc w:val="center"/>
        <w:rPr>
          <w:rFonts w:eastAsia="Calibri"/>
          <w:i/>
          <w:lang w:val="hr-HR" w:bidi="ar-SA"/>
        </w:rPr>
      </w:pPr>
      <w:r w:rsidRPr="007D655D">
        <w:rPr>
          <w:rFonts w:eastAsia="Calibri"/>
          <w:i/>
          <w:noProof/>
          <w:lang w:val="hr-HR" w:eastAsia="hr-HR" w:bidi="ar-SA"/>
        </w:rPr>
        <w:lastRenderedPageBreak/>
        <w:drawing>
          <wp:inline distT="0" distB="0" distL="0" distR="0" wp14:anchorId="3F830EF1" wp14:editId="21E11376">
            <wp:extent cx="2882900" cy="2162174"/>
            <wp:effectExtent l="0" t="0" r="0" b="0"/>
            <wp:docPr id="10" name="Picture 13" descr="C:\Users\bkunstek\Desktop\slike za GIO iz M3\3.2._Sportski tereni_H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nstek\Desktop\slike za GIO iz M3\3.2._Sportski tereni_HVU.JPG"/>
                    <pic:cNvPicPr>
                      <a:picLocks noChangeAspect="1" noChangeArrowheads="1"/>
                    </pic:cNvPicPr>
                  </pic:nvPicPr>
                  <pic:blipFill>
                    <a:blip r:embed="rId38"/>
                    <a:srcRect/>
                    <a:stretch>
                      <a:fillRect/>
                    </a:stretch>
                  </pic:blipFill>
                  <pic:spPr bwMode="auto">
                    <a:xfrm>
                      <a:off x="0" y="0"/>
                      <a:ext cx="2889491" cy="2167117"/>
                    </a:xfrm>
                    <a:prstGeom prst="rect">
                      <a:avLst/>
                    </a:prstGeom>
                    <a:noFill/>
                    <a:ln w="9525">
                      <a:noFill/>
                      <a:miter lim="800000"/>
                      <a:headEnd/>
                      <a:tailEnd/>
                    </a:ln>
                  </pic:spPr>
                </pic:pic>
              </a:graphicData>
            </a:graphic>
          </wp:inline>
        </w:drawing>
      </w:r>
    </w:p>
    <w:p w14:paraId="1F84E3EE" w14:textId="77777777" w:rsidR="00E46770" w:rsidRDefault="005F4AE6" w:rsidP="00E46770">
      <w:pPr>
        <w:rPr>
          <w:rFonts w:eastAsia="Calibri"/>
          <w:b/>
          <w:sz w:val="20"/>
          <w:szCs w:val="20"/>
          <w:lang w:val="hr-HR" w:bidi="ar-SA"/>
        </w:rPr>
      </w:pPr>
      <w:r>
        <w:rPr>
          <w:rFonts w:eastAsia="Calibri"/>
          <w:b/>
          <w:sz w:val="20"/>
          <w:szCs w:val="20"/>
          <w:lang w:val="hr-HR" w:bidi="ar-SA"/>
        </w:rPr>
        <w:t xml:space="preserve">            </w:t>
      </w:r>
      <w:r w:rsidR="00E46770">
        <w:rPr>
          <w:rFonts w:eastAsia="Calibri"/>
          <w:b/>
          <w:sz w:val="20"/>
          <w:szCs w:val="20"/>
          <w:lang w:val="hr-HR" w:bidi="ar-SA"/>
        </w:rPr>
        <w:t xml:space="preserve"> </w:t>
      </w:r>
      <w:r w:rsidR="00E46770" w:rsidRPr="00F539DB">
        <w:rPr>
          <w:rFonts w:eastAsia="Calibri"/>
          <w:b/>
          <w:sz w:val="20"/>
          <w:szCs w:val="20"/>
          <w:lang w:val="hr-HR" w:bidi="ar-SA"/>
        </w:rPr>
        <w:t xml:space="preserve">Slika 9. Sportski tereni </w:t>
      </w:r>
      <w:r w:rsidR="00E46770">
        <w:rPr>
          <w:rFonts w:eastAsia="Calibri"/>
          <w:b/>
          <w:sz w:val="20"/>
          <w:szCs w:val="20"/>
          <w:lang w:val="hr-HR" w:bidi="ar-SA"/>
        </w:rPr>
        <w:t>na Hrvatskome vojnom učilištu „Dr. Franjo Tuđman“, Zagreb</w:t>
      </w:r>
    </w:p>
    <w:p w14:paraId="4828E0C6" w14:textId="77777777" w:rsidR="00E46770" w:rsidRPr="00F539DB" w:rsidRDefault="00E46770" w:rsidP="00E46770">
      <w:pPr>
        <w:rPr>
          <w:rFonts w:eastAsia="Calibri"/>
          <w:sz w:val="20"/>
          <w:szCs w:val="20"/>
          <w:lang w:val="hr-HR" w:bidi="ar-SA"/>
        </w:rPr>
      </w:pPr>
    </w:p>
    <w:p w14:paraId="6343F86D" w14:textId="77777777" w:rsidR="00E46770" w:rsidRPr="008221A2" w:rsidRDefault="00E46770" w:rsidP="00E46770">
      <w:pPr>
        <w:jc w:val="center"/>
        <w:rPr>
          <w:rFonts w:eastAsia="Calibri"/>
          <w:i/>
          <w:lang w:val="hr-HR" w:bidi="ar-SA"/>
        </w:rPr>
      </w:pPr>
      <w:r w:rsidRPr="007D655D">
        <w:rPr>
          <w:rFonts w:eastAsia="Calibri"/>
          <w:i/>
          <w:noProof/>
          <w:lang w:val="hr-HR" w:eastAsia="hr-HR" w:bidi="ar-SA"/>
        </w:rPr>
        <w:drawing>
          <wp:inline distT="0" distB="0" distL="0" distR="0" wp14:anchorId="52B45C86" wp14:editId="6C4E6588">
            <wp:extent cx="3041650" cy="1712186"/>
            <wp:effectExtent l="0" t="0" r="6350" b="2540"/>
            <wp:docPr id="11" name="Picture 14" descr="C:\Users\bkunstek\Desktop\slike za GIO iz M3\3.3._Kongresni centar_ H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kunstek\Desktop\slike za GIO iz M3\3.3._Kongresni centar_ HVU.jpg"/>
                    <pic:cNvPicPr>
                      <a:picLocks noChangeAspect="1" noChangeArrowheads="1"/>
                    </pic:cNvPicPr>
                  </pic:nvPicPr>
                  <pic:blipFill>
                    <a:blip r:embed="rId39"/>
                    <a:srcRect/>
                    <a:stretch>
                      <a:fillRect/>
                    </a:stretch>
                  </pic:blipFill>
                  <pic:spPr bwMode="auto">
                    <a:xfrm>
                      <a:off x="0" y="0"/>
                      <a:ext cx="3046555" cy="1714947"/>
                    </a:xfrm>
                    <a:prstGeom prst="rect">
                      <a:avLst/>
                    </a:prstGeom>
                    <a:noFill/>
                    <a:ln w="9525">
                      <a:noFill/>
                      <a:miter lim="800000"/>
                      <a:headEnd/>
                      <a:tailEnd/>
                    </a:ln>
                  </pic:spPr>
                </pic:pic>
              </a:graphicData>
            </a:graphic>
          </wp:inline>
        </w:drawing>
      </w:r>
    </w:p>
    <w:p w14:paraId="419E4809" w14:textId="77777777" w:rsidR="00E46770" w:rsidRDefault="005F4AE6" w:rsidP="00E46770">
      <w:pPr>
        <w:ind w:left="708"/>
        <w:rPr>
          <w:rFonts w:eastAsia="Calibri"/>
          <w:b/>
          <w:sz w:val="20"/>
          <w:szCs w:val="20"/>
          <w:lang w:val="hr-HR" w:bidi="ar-SA"/>
        </w:rPr>
      </w:pPr>
      <w:r>
        <w:rPr>
          <w:rFonts w:eastAsia="Calibri"/>
          <w:b/>
          <w:sz w:val="20"/>
          <w:szCs w:val="20"/>
          <w:lang w:val="hr-HR" w:bidi="ar-SA"/>
        </w:rPr>
        <w:t xml:space="preserve">   </w:t>
      </w:r>
      <w:r w:rsidR="00E46770" w:rsidRPr="00F539DB">
        <w:rPr>
          <w:rFonts w:eastAsia="Calibri"/>
          <w:b/>
          <w:sz w:val="20"/>
          <w:szCs w:val="20"/>
          <w:lang w:val="hr-HR" w:bidi="ar-SA"/>
        </w:rPr>
        <w:t xml:space="preserve">Slika 10. Kongresni centar </w:t>
      </w:r>
      <w:r w:rsidR="00E46770">
        <w:rPr>
          <w:rFonts w:eastAsia="Calibri"/>
          <w:b/>
          <w:sz w:val="20"/>
          <w:szCs w:val="20"/>
          <w:lang w:val="hr-HR" w:bidi="ar-SA"/>
        </w:rPr>
        <w:t>na Hrvatskome vojnom učilištu „Dr. Franjo Tuđman“, Zagreb</w:t>
      </w:r>
    </w:p>
    <w:p w14:paraId="703E6452" w14:textId="77777777" w:rsidR="00E46770" w:rsidRPr="007204F8" w:rsidRDefault="00E46770" w:rsidP="00E46770">
      <w:pPr>
        <w:ind w:left="708"/>
        <w:rPr>
          <w:rFonts w:eastAsia="Calibri"/>
          <w:b/>
          <w:sz w:val="20"/>
          <w:szCs w:val="20"/>
          <w:lang w:val="hr-HR" w:bidi="ar-SA"/>
        </w:rPr>
      </w:pPr>
    </w:p>
    <w:p w14:paraId="249BA2F0" w14:textId="77777777" w:rsidR="00E46770" w:rsidRDefault="005F4AE6" w:rsidP="00E46770">
      <w:pPr>
        <w:spacing w:after="200"/>
        <w:rPr>
          <w:rFonts w:eastAsia="Calibri"/>
          <w:lang w:val="hr-HR" w:bidi="ar-SA"/>
        </w:rPr>
      </w:pPr>
      <w:r>
        <w:rPr>
          <w:rFonts w:eastAsia="Calibri"/>
          <w:lang w:val="hr-HR" w:bidi="ar-SA"/>
        </w:rPr>
        <w:t xml:space="preserve">      </w:t>
      </w:r>
      <w:r w:rsidR="00E46770" w:rsidRPr="008221A2">
        <w:rPr>
          <w:rFonts w:eastAsia="Calibri"/>
          <w:lang w:val="hr-HR" w:bidi="ar-SA"/>
        </w:rPr>
        <w:t>Osim navedenih lokacija za potrebe rada i razvoja Hrvatske vojske u vojarni 5. gardijske brigade „Slavonski</w:t>
      </w:r>
      <w:r w:rsidR="00E46770">
        <w:rPr>
          <w:rFonts w:eastAsia="Calibri"/>
          <w:lang w:val="hr-HR" w:bidi="ar-SA"/>
        </w:rPr>
        <w:t xml:space="preserve"> sokolovi“ u Vinkovcima izvršeno je ulaganje u iznosu od </w:t>
      </w:r>
      <w:r w:rsidR="00E46770" w:rsidRPr="00B90D21">
        <w:rPr>
          <w:rFonts w:eastAsia="Calibri"/>
          <w:lang w:val="hr-HR" w:bidi="ar-SA"/>
        </w:rPr>
        <w:t>4,8</w:t>
      </w:r>
      <w:r w:rsidR="00E46770" w:rsidRPr="00F539DB">
        <w:rPr>
          <w:rFonts w:eastAsia="Calibri"/>
          <w:b/>
          <w:lang w:val="hr-HR" w:bidi="ar-SA"/>
        </w:rPr>
        <w:t xml:space="preserve"> </w:t>
      </w:r>
      <w:r w:rsidR="00E46770" w:rsidRPr="00B90D21">
        <w:rPr>
          <w:rFonts w:eastAsia="Calibri"/>
          <w:lang w:val="hr-HR" w:bidi="ar-SA"/>
        </w:rPr>
        <w:t>milijuna kuna.</w:t>
      </w:r>
    </w:p>
    <w:p w14:paraId="01C6A27D" w14:textId="77777777" w:rsidR="00E46770" w:rsidRPr="00221FAD" w:rsidRDefault="00E46770" w:rsidP="00E46770">
      <w:pPr>
        <w:spacing w:after="200"/>
        <w:rPr>
          <w:rFonts w:eastAsia="Calibri"/>
          <w:i/>
          <w:u w:val="single"/>
          <w:lang w:val="hr-HR" w:bidi="ar-SA"/>
        </w:rPr>
      </w:pPr>
      <w:r w:rsidRPr="00F539DB">
        <w:rPr>
          <w:rFonts w:eastAsia="Calibri"/>
          <w:lang w:val="hr-HR" w:bidi="ar-SA"/>
        </w:rPr>
        <w:t xml:space="preserve"> </w:t>
      </w:r>
      <w:r w:rsidR="005F4AE6">
        <w:rPr>
          <w:rFonts w:eastAsia="Calibri"/>
          <w:i/>
          <w:lang w:val="hr-HR" w:bidi="ar-SA"/>
        </w:rPr>
        <w:t xml:space="preserve">      </w:t>
      </w:r>
      <w:r>
        <w:rPr>
          <w:rFonts w:eastAsia="Calibri"/>
          <w:i/>
          <w:lang w:val="hr-HR" w:bidi="ar-SA"/>
        </w:rPr>
        <w:t xml:space="preserve"> </w:t>
      </w:r>
      <w:r w:rsidRPr="00221FAD">
        <w:rPr>
          <w:rFonts w:eastAsia="Calibri"/>
          <w:b/>
          <w:u w:val="single"/>
          <w:lang w:val="hr-HR" w:bidi="ar-SA"/>
        </w:rPr>
        <w:t>Vojn</w:t>
      </w:r>
      <w:r>
        <w:rPr>
          <w:rFonts w:eastAsia="Calibri"/>
          <w:b/>
          <w:u w:val="single"/>
          <w:lang w:val="hr-HR" w:bidi="ar-SA"/>
        </w:rPr>
        <w:t xml:space="preserve">e nekretnine, službeni stanovi i </w:t>
      </w:r>
      <w:r w:rsidRPr="00221FAD">
        <w:rPr>
          <w:rFonts w:eastAsia="Calibri"/>
          <w:b/>
          <w:u w:val="single"/>
          <w:lang w:val="hr-HR" w:bidi="ar-SA"/>
        </w:rPr>
        <w:t xml:space="preserve">garaže </w:t>
      </w:r>
    </w:p>
    <w:p w14:paraId="3C544BF5" w14:textId="77777777" w:rsidR="00E46770" w:rsidRDefault="00E46770" w:rsidP="00E46770">
      <w:pPr>
        <w:ind w:firstLine="709"/>
        <w:rPr>
          <w:rFonts w:eastAsia="Calibri"/>
          <w:lang w:val="hr-HR" w:bidi="ar-SA"/>
        </w:rPr>
      </w:pPr>
      <w:r w:rsidRPr="00F539DB">
        <w:rPr>
          <w:rFonts w:eastAsia="Calibri"/>
          <w:lang w:val="hr-HR" w:bidi="ar-SA"/>
        </w:rPr>
        <w:t xml:space="preserve">Ministarstvo obrane je na dan 31. prosinca 2020. upravljalo s 455 nekretnina, od čega su 228 vojne nekretnine, 15 uredskih prostora </w:t>
      </w:r>
      <w:r>
        <w:rPr>
          <w:rFonts w:eastAsia="Calibri"/>
          <w:lang w:val="hr-HR" w:bidi="ar-SA"/>
        </w:rPr>
        <w:t xml:space="preserve">kojima se </w:t>
      </w:r>
      <w:r w:rsidRPr="00F539DB">
        <w:rPr>
          <w:rFonts w:eastAsia="Calibri"/>
          <w:lang w:val="hr-HR" w:bidi="ar-SA"/>
        </w:rPr>
        <w:t xml:space="preserve">koriste područni odjeli i odsjeci za poslove obrane, 171 službeni stan, 19 garaža, 3 poslovna prostora i 19 grobnih mjesta. </w:t>
      </w:r>
    </w:p>
    <w:p w14:paraId="08F2D8D7" w14:textId="77777777" w:rsidR="00E46770" w:rsidRPr="00221FAD" w:rsidRDefault="00E46770" w:rsidP="00F22A4D">
      <w:pPr>
        <w:ind w:firstLine="709"/>
        <w:rPr>
          <w:rFonts w:eastAsia="Calibri"/>
          <w:lang w:val="hr-HR" w:bidi="ar-SA"/>
        </w:rPr>
      </w:pPr>
      <w:r>
        <w:rPr>
          <w:rFonts w:eastAsia="Calibri"/>
          <w:lang w:val="hr-HR" w:bidi="ar-SA"/>
        </w:rPr>
        <w:lastRenderedPageBreak/>
        <w:t xml:space="preserve">Na temelju </w:t>
      </w:r>
      <w:r w:rsidRPr="00F539DB">
        <w:rPr>
          <w:rFonts w:eastAsia="Calibri"/>
          <w:lang w:val="hr-HR" w:bidi="ar-SA"/>
        </w:rPr>
        <w:t>Strategije upravljanja i raspola</w:t>
      </w:r>
      <w:r w:rsidR="0043542A">
        <w:rPr>
          <w:rFonts w:eastAsia="Calibri"/>
          <w:lang w:val="hr-HR" w:bidi="ar-SA"/>
        </w:rPr>
        <w:t>ganja državnom imovinom u 2020.</w:t>
      </w:r>
      <w:r w:rsidRPr="00F539DB">
        <w:rPr>
          <w:rFonts w:eastAsia="Calibri"/>
          <w:lang w:val="hr-HR" w:bidi="ar-SA"/>
        </w:rPr>
        <w:t xml:space="preserve">, Ministarstvu prostornog uređenja, graditeljstva i državne imovine predane su </w:t>
      </w:r>
      <w:r>
        <w:rPr>
          <w:rFonts w:eastAsia="Calibri"/>
          <w:lang w:val="hr-HR" w:bidi="ar-SA"/>
        </w:rPr>
        <w:t>tri</w:t>
      </w:r>
      <w:r w:rsidRPr="00F539DB">
        <w:rPr>
          <w:rFonts w:eastAsia="Calibri"/>
          <w:lang w:val="hr-HR" w:bidi="ar-SA"/>
        </w:rPr>
        <w:t xml:space="preserve"> neperspektivne vojne nekretnine: kaponiri i zemljište </w:t>
      </w:r>
      <w:r>
        <w:rPr>
          <w:rFonts w:eastAsia="Calibri"/>
          <w:lang w:val="hr-HR" w:bidi="ar-SA"/>
        </w:rPr>
        <w:t xml:space="preserve">„Ćilipi” Dubrovnik, vojarna „Sidrište”, Ploče i tunel na rtu Sustjepan Cavtat. </w:t>
      </w:r>
    </w:p>
    <w:p w14:paraId="67756A9F" w14:textId="77777777" w:rsidR="00F22A4D" w:rsidRDefault="00E46770" w:rsidP="00F22A4D">
      <w:pPr>
        <w:rPr>
          <w:rFonts w:eastAsia="Calibri"/>
          <w:b/>
          <w:lang w:val="hr-HR" w:bidi="ar-SA"/>
        </w:rPr>
      </w:pPr>
      <w:r w:rsidRPr="00221FAD">
        <w:rPr>
          <w:rFonts w:eastAsia="Calibri"/>
          <w:b/>
          <w:lang w:val="hr-HR" w:bidi="ar-SA"/>
        </w:rPr>
        <w:tab/>
      </w:r>
    </w:p>
    <w:p w14:paraId="1E8850A5" w14:textId="77777777" w:rsidR="00E46770" w:rsidRPr="00221FAD" w:rsidRDefault="00E46770" w:rsidP="00F22A4D">
      <w:pPr>
        <w:ind w:firstLine="708"/>
        <w:rPr>
          <w:rFonts w:eastAsia="Calibri"/>
          <w:b/>
          <w:u w:val="single"/>
          <w:lang w:val="hr-HR" w:bidi="ar-SA"/>
        </w:rPr>
      </w:pPr>
      <w:r w:rsidRPr="00221FAD">
        <w:rPr>
          <w:rFonts w:eastAsia="Calibri"/>
          <w:b/>
          <w:u w:val="single"/>
          <w:lang w:val="hr-HR" w:bidi="ar-SA"/>
        </w:rPr>
        <w:t>Geoprostorna potpora</w:t>
      </w:r>
    </w:p>
    <w:p w14:paraId="6E8A9F95" w14:textId="77777777" w:rsidR="00E46770" w:rsidRPr="00F539DB" w:rsidRDefault="00E46770" w:rsidP="00E46770">
      <w:pPr>
        <w:spacing w:after="200"/>
        <w:rPr>
          <w:rFonts w:eastAsia="Calibri"/>
          <w:i/>
          <w:lang w:val="hr-HR" w:bidi="ar-SA"/>
        </w:rPr>
      </w:pPr>
      <w:r w:rsidRPr="00F539DB">
        <w:rPr>
          <w:rFonts w:eastAsia="Calibri"/>
          <w:lang w:val="hr-HR" w:bidi="ar-SA"/>
        </w:rPr>
        <w:tab/>
        <w:t>U skladu s hrvatskim i NATO normama u 2020. izrađene su topografske i kartografske baze podataka i dva lista vojne topografske karte u mjerilu 1 : 50 000 oznaka NL 33-08-29 Slunj i</w:t>
      </w:r>
      <w:r w:rsidR="005F4AE6">
        <w:rPr>
          <w:rFonts w:eastAsia="Calibri"/>
          <w:lang w:val="hr-HR" w:bidi="ar-SA"/>
        </w:rPr>
        <w:t xml:space="preserve"> </w:t>
      </w:r>
      <w:r w:rsidRPr="00F539DB">
        <w:rPr>
          <w:rFonts w:eastAsia="Calibri"/>
          <w:lang w:val="hr-HR" w:bidi="ar-SA"/>
        </w:rPr>
        <w:t xml:space="preserve">NL 34-07-19 Gašinci. </w:t>
      </w:r>
    </w:p>
    <w:p w14:paraId="57190892" w14:textId="77777777" w:rsidR="00E46770" w:rsidRDefault="00E46770" w:rsidP="00E46770">
      <w:pPr>
        <w:jc w:val="center"/>
        <w:rPr>
          <w:rFonts w:eastAsia="Calibri"/>
          <w:i/>
          <w:lang w:val="hr-HR" w:bidi="ar-SA"/>
        </w:rPr>
      </w:pPr>
      <w:r w:rsidRPr="007D655D">
        <w:rPr>
          <w:rFonts w:eastAsia="Calibri"/>
          <w:i/>
          <w:noProof/>
          <w:lang w:val="hr-HR" w:eastAsia="hr-HR" w:bidi="ar-SA"/>
        </w:rPr>
        <w:drawing>
          <wp:inline distT="0" distB="0" distL="0" distR="0" wp14:anchorId="1699FEFB" wp14:editId="2CD79E4E">
            <wp:extent cx="3244850" cy="2122998"/>
            <wp:effectExtent l="0" t="0" r="0" b="0"/>
            <wp:docPr id="13" name="Picture 16" descr="C:\Users\bkunstek\Desktop\slike za GIO iz M3\5.1._List karte NL 33-29 Slu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kunstek\Desktop\slike za GIO iz M3\5.1._List karte NL 33-29 Slunj.png"/>
                    <pic:cNvPicPr>
                      <a:picLocks noChangeAspect="1" noChangeArrowheads="1"/>
                    </pic:cNvPicPr>
                  </pic:nvPicPr>
                  <pic:blipFill>
                    <a:blip r:embed="rId40"/>
                    <a:srcRect/>
                    <a:stretch>
                      <a:fillRect/>
                    </a:stretch>
                  </pic:blipFill>
                  <pic:spPr bwMode="auto">
                    <a:xfrm>
                      <a:off x="0" y="0"/>
                      <a:ext cx="3245931" cy="2123706"/>
                    </a:xfrm>
                    <a:prstGeom prst="rect">
                      <a:avLst/>
                    </a:prstGeom>
                    <a:noFill/>
                    <a:ln w="9525">
                      <a:noFill/>
                      <a:miter lim="800000"/>
                      <a:headEnd/>
                      <a:tailEnd/>
                    </a:ln>
                  </pic:spPr>
                </pic:pic>
              </a:graphicData>
            </a:graphic>
          </wp:inline>
        </w:drawing>
      </w:r>
    </w:p>
    <w:p w14:paraId="766AA32D" w14:textId="77777777" w:rsidR="00E46770" w:rsidRPr="00184C65" w:rsidRDefault="00E46770" w:rsidP="00E46770">
      <w:pPr>
        <w:jc w:val="center"/>
        <w:rPr>
          <w:rFonts w:eastAsia="Calibri"/>
          <w:i/>
          <w:lang w:val="hr-HR" w:bidi="ar-SA"/>
        </w:rPr>
      </w:pPr>
      <w:r>
        <w:rPr>
          <w:rFonts w:eastAsia="Calibri"/>
          <w:b/>
          <w:sz w:val="20"/>
          <w:szCs w:val="20"/>
          <w:lang w:val="hr-HR" w:bidi="ar-SA"/>
        </w:rPr>
        <w:t>Slika 11</w:t>
      </w:r>
      <w:r w:rsidRPr="00F539DB">
        <w:rPr>
          <w:rFonts w:eastAsia="Calibri"/>
          <w:b/>
          <w:sz w:val="20"/>
          <w:szCs w:val="20"/>
          <w:lang w:val="hr-HR" w:bidi="ar-SA"/>
        </w:rPr>
        <w:t>. List vojne topo</w:t>
      </w:r>
      <w:r>
        <w:rPr>
          <w:rFonts w:eastAsia="Calibri"/>
          <w:b/>
          <w:sz w:val="20"/>
          <w:szCs w:val="20"/>
          <w:lang w:val="hr-HR" w:bidi="ar-SA"/>
        </w:rPr>
        <w:t>grafske karte NL 33-08-29 Slunj</w:t>
      </w:r>
    </w:p>
    <w:p w14:paraId="7402E2E4" w14:textId="77777777" w:rsidR="00E46770" w:rsidRPr="008221A2" w:rsidRDefault="005F4AE6" w:rsidP="00E46770">
      <w:pPr>
        <w:ind w:firstLine="709"/>
        <w:rPr>
          <w:rFonts w:eastAsia="Calibri"/>
          <w:lang w:val="hr-HR" w:bidi="ar-SA"/>
        </w:rPr>
      </w:pPr>
      <w:r>
        <w:rPr>
          <w:rFonts w:eastAsia="Calibri"/>
          <w:lang w:val="hr-HR" w:bidi="ar-SA"/>
        </w:rPr>
        <w:t xml:space="preserve">           </w:t>
      </w:r>
      <w:r w:rsidR="00E46770">
        <w:rPr>
          <w:rFonts w:eastAsia="Calibri"/>
          <w:lang w:val="hr-HR" w:bidi="ar-SA"/>
        </w:rPr>
        <w:t xml:space="preserve"> </w:t>
      </w:r>
      <w:r w:rsidR="00E46770" w:rsidRPr="007D655D">
        <w:rPr>
          <w:rFonts w:eastAsia="Calibri"/>
          <w:noProof/>
          <w:lang w:val="hr-HR" w:eastAsia="hr-HR" w:bidi="ar-SA"/>
        </w:rPr>
        <w:drawing>
          <wp:inline distT="0" distB="0" distL="0" distR="0" wp14:anchorId="66E0D5E0" wp14:editId="5A79CD69">
            <wp:extent cx="3657600" cy="2239010"/>
            <wp:effectExtent l="0" t="0" r="0" b="8890"/>
            <wp:docPr id="14" name="Picture 17" descr="C:\Users\bkunstek\Desktop\slike za GIO iz M3\5.2._VTK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nstek\Desktop\slike za GIO iz M3\5.2._VTK 50.jpg"/>
                    <pic:cNvPicPr>
                      <a:picLocks noChangeAspect="1" noChangeArrowheads="1"/>
                    </pic:cNvPicPr>
                  </pic:nvPicPr>
                  <pic:blipFill>
                    <a:blip r:embed="rId41"/>
                    <a:srcRect/>
                    <a:stretch>
                      <a:fillRect/>
                    </a:stretch>
                  </pic:blipFill>
                  <pic:spPr bwMode="auto">
                    <a:xfrm>
                      <a:off x="0" y="0"/>
                      <a:ext cx="3699148" cy="2264444"/>
                    </a:xfrm>
                    <a:prstGeom prst="rect">
                      <a:avLst/>
                    </a:prstGeom>
                    <a:noFill/>
                    <a:ln w="9525">
                      <a:noFill/>
                      <a:miter lim="800000"/>
                      <a:headEnd/>
                      <a:tailEnd/>
                    </a:ln>
                  </pic:spPr>
                </pic:pic>
              </a:graphicData>
            </a:graphic>
          </wp:inline>
        </w:drawing>
      </w:r>
    </w:p>
    <w:p w14:paraId="2DC7343F" w14:textId="77777777" w:rsidR="00E46770" w:rsidRDefault="00E46770" w:rsidP="00E46770">
      <w:pPr>
        <w:jc w:val="center"/>
        <w:rPr>
          <w:rFonts w:eastAsia="Calibri"/>
          <w:b/>
          <w:sz w:val="20"/>
          <w:szCs w:val="20"/>
          <w:lang w:val="hr-HR" w:bidi="ar-SA"/>
        </w:rPr>
      </w:pPr>
      <w:r>
        <w:rPr>
          <w:rFonts w:eastAsia="Calibri"/>
          <w:b/>
          <w:sz w:val="20"/>
          <w:szCs w:val="20"/>
          <w:lang w:val="hr-HR" w:bidi="ar-SA"/>
        </w:rPr>
        <w:t>Slika 12</w:t>
      </w:r>
      <w:r w:rsidRPr="00F539DB">
        <w:rPr>
          <w:rFonts w:eastAsia="Calibri"/>
          <w:b/>
          <w:sz w:val="20"/>
          <w:szCs w:val="20"/>
          <w:lang w:val="hr-HR" w:bidi="ar-SA"/>
        </w:rPr>
        <w:t>. List vojne topografske karte NL 34-07-19 Gašinci</w:t>
      </w:r>
    </w:p>
    <w:p w14:paraId="4E2C329F" w14:textId="77777777" w:rsidR="00E46770" w:rsidRPr="007204F8" w:rsidRDefault="00E46770" w:rsidP="00E46770">
      <w:pPr>
        <w:spacing w:after="200"/>
        <w:ind w:firstLine="708"/>
        <w:rPr>
          <w:rFonts w:eastAsia="Calibri"/>
          <w:lang w:val="hr-HR" w:bidi="ar-SA"/>
        </w:rPr>
      </w:pPr>
      <w:r w:rsidRPr="00F539DB">
        <w:rPr>
          <w:rFonts w:eastAsia="Calibri"/>
          <w:lang w:val="hr-HR" w:bidi="ar-SA"/>
        </w:rPr>
        <w:lastRenderedPageBreak/>
        <w:t xml:space="preserve">U skladu s HRVN STANAG 3833, a za potrebe provedbe vježbi u Republici Hrvatskoj izrađene su tematske karte vojnih poligona </w:t>
      </w:r>
      <w:r>
        <w:rPr>
          <w:rFonts w:eastAsia="Calibri"/>
          <w:lang w:val="hr-HR" w:bidi="ar-SA"/>
        </w:rPr>
        <w:t>„</w:t>
      </w:r>
      <w:r w:rsidRPr="00F539DB">
        <w:rPr>
          <w:rFonts w:eastAsia="Calibri"/>
          <w:lang w:val="hr-HR" w:bidi="ar-SA"/>
        </w:rPr>
        <w:t>Eugen Kvaternik</w:t>
      </w:r>
      <w:r>
        <w:rPr>
          <w:rFonts w:eastAsia="Calibri"/>
          <w:lang w:val="hr-HR" w:bidi="ar-SA"/>
        </w:rPr>
        <w:t xml:space="preserve">“, Slunj, „Josip Markić“, </w:t>
      </w:r>
      <w:r w:rsidRPr="00F539DB">
        <w:rPr>
          <w:rFonts w:eastAsia="Calibri"/>
          <w:lang w:val="hr-HR" w:bidi="ar-SA"/>
        </w:rPr>
        <w:t>Knin i „Gašinci“</w:t>
      </w:r>
      <w:r>
        <w:rPr>
          <w:rFonts w:eastAsia="Calibri"/>
          <w:lang w:val="hr-HR" w:bidi="ar-SA"/>
        </w:rPr>
        <w:t>.</w:t>
      </w:r>
      <w:r>
        <w:rPr>
          <w:rFonts w:eastAsia="Calibri"/>
          <w:i/>
          <w:lang w:val="hr-HR" w:bidi="ar-SA"/>
        </w:rPr>
        <w:t xml:space="preserve"> </w:t>
      </w:r>
      <w:r w:rsidRPr="008221A2">
        <w:rPr>
          <w:rFonts w:eastAsia="Calibri"/>
          <w:lang w:val="hr-HR" w:bidi="ar-SA"/>
        </w:rPr>
        <w:t xml:space="preserve">Tijekom 2020. </w:t>
      </w:r>
      <w:r>
        <w:rPr>
          <w:rFonts w:eastAsia="Calibri"/>
          <w:lang w:val="hr-HR" w:bidi="ar-SA"/>
        </w:rPr>
        <w:t>nastavljena je realizacija</w:t>
      </w:r>
      <w:r w:rsidRPr="008221A2">
        <w:rPr>
          <w:rFonts w:eastAsia="Calibri"/>
          <w:lang w:val="hr-HR" w:bidi="ar-SA"/>
        </w:rPr>
        <w:t xml:space="preserve"> obveza preuzetih iz Međunarodnih programa za izradu digitalnih vektorskih geoprostornih podataka visoke točnosti (MGCP program) i izradu digitalnog modela terena različitih područja, rezolucije i točnosti (TREx program). Iz programa MGCP završena je izrada geoprostornih podataka za tri ćelije oznaka E015N45, E015N44 i E017N44, a u programu TREx je do </w:t>
      </w:r>
      <w:r>
        <w:rPr>
          <w:rFonts w:eastAsia="Calibri"/>
          <w:lang w:val="hr-HR" w:bidi="ar-SA"/>
        </w:rPr>
        <w:t xml:space="preserve">potkraj </w:t>
      </w:r>
      <w:r w:rsidRPr="008221A2">
        <w:rPr>
          <w:rFonts w:eastAsia="Calibri"/>
          <w:lang w:val="hr-HR" w:bidi="ar-SA"/>
        </w:rPr>
        <w:t>2</w:t>
      </w:r>
      <w:r>
        <w:rPr>
          <w:rFonts w:eastAsia="Calibri"/>
          <w:lang w:val="hr-HR" w:bidi="ar-SA"/>
        </w:rPr>
        <w:t>020. završeno 15 ćelija.</w:t>
      </w:r>
      <w:r>
        <w:rPr>
          <w:rFonts w:eastAsia="Calibri"/>
          <w:i/>
          <w:lang w:val="hr-HR" w:bidi="ar-SA"/>
        </w:rPr>
        <w:t xml:space="preserve"> </w:t>
      </w:r>
      <w:r w:rsidRPr="00F539DB">
        <w:rPr>
          <w:rFonts w:eastAsia="Calibri"/>
          <w:lang w:val="hr-HR" w:bidi="ar-SA"/>
        </w:rPr>
        <w:t>Za potrebe Hrvatskog</w:t>
      </w:r>
      <w:r>
        <w:rPr>
          <w:rFonts w:eastAsia="Calibri"/>
          <w:lang w:val="hr-HR" w:bidi="ar-SA"/>
        </w:rPr>
        <w:t>a</w:t>
      </w:r>
      <w:r w:rsidRPr="00F539DB">
        <w:rPr>
          <w:rFonts w:eastAsia="Calibri"/>
          <w:lang w:val="hr-HR" w:bidi="ar-SA"/>
        </w:rPr>
        <w:t xml:space="preserve"> ratnog zrakoplovstva nabavljene su godišnje licence za ažuriranje geoprostornih podataka, karata i publikacija Jeppesen, </w:t>
      </w:r>
      <w:r>
        <w:rPr>
          <w:rFonts w:eastAsia="Calibri"/>
          <w:lang w:val="hr-HR" w:bidi="ar-SA"/>
        </w:rPr>
        <w:t>nužnih</w:t>
      </w:r>
      <w:r w:rsidRPr="00F539DB">
        <w:rPr>
          <w:rFonts w:eastAsia="Calibri"/>
          <w:lang w:val="hr-HR" w:bidi="ar-SA"/>
        </w:rPr>
        <w:t xml:space="preserve"> za provedbu sigurne i kvalitetne navigacijske pripreme i izvršenje letačkih zadaća</w:t>
      </w:r>
      <w:r>
        <w:rPr>
          <w:rFonts w:eastAsia="Calibri"/>
          <w:lang w:val="hr-HR" w:bidi="ar-SA"/>
        </w:rPr>
        <w:t>,</w:t>
      </w:r>
      <w:r w:rsidRPr="00F539DB">
        <w:rPr>
          <w:rFonts w:eastAsia="Calibri"/>
          <w:lang w:val="hr-HR" w:bidi="ar-SA"/>
        </w:rPr>
        <w:t xml:space="preserve"> poglavito u uvjetima instrumentalnih pravila letenja u zračnom prostoru Republike Hrvatske i u inozemstvu.</w:t>
      </w:r>
      <w:r>
        <w:rPr>
          <w:rFonts w:eastAsia="Calibri"/>
          <w:i/>
          <w:lang w:val="hr-HR" w:bidi="ar-SA"/>
        </w:rPr>
        <w:t xml:space="preserve"> </w:t>
      </w:r>
      <w:r w:rsidRPr="00F539DB">
        <w:rPr>
          <w:rFonts w:eastAsia="Calibri"/>
          <w:lang w:val="hr-HR" w:bidi="ar-SA"/>
        </w:rPr>
        <w:t xml:space="preserve">Za potrebe Hrvatske ratne mornarice, a </w:t>
      </w:r>
      <w:r w:rsidR="0019302A">
        <w:rPr>
          <w:rFonts w:eastAsia="Calibri"/>
          <w:lang w:val="hr-HR" w:bidi="ar-SA"/>
        </w:rPr>
        <w:t>radi</w:t>
      </w:r>
      <w:r w:rsidRPr="00F539DB">
        <w:rPr>
          <w:rFonts w:eastAsia="Calibri"/>
          <w:lang w:val="hr-HR" w:bidi="ar-SA"/>
        </w:rPr>
        <w:t xml:space="preserve"> osiguranja redovitog izvršenja zadaća i sigurnih uvjeta plovidbe brodova osigurane su elektronske navigacijske karte te papirnate navigacijske karte, priručnici i publikacije. Na Geoportalu Ministarstva obrane uspostavljena je aplikacija za prikazivanje, pretraživanje i identifikaciju objekata na pomorskim kartama (Maritime App). Aplikacija sadrži alate za crtanje kurseva te omogućuje njihovo izdvajanje i dijeljenje s drugim korisnicima.</w:t>
      </w:r>
      <w:r>
        <w:rPr>
          <w:rFonts w:eastAsia="Calibri"/>
          <w:lang w:val="hr-HR" w:bidi="ar-SA"/>
        </w:rPr>
        <w:t xml:space="preserve"> </w:t>
      </w:r>
      <w:r w:rsidRPr="008221A2">
        <w:rPr>
          <w:rFonts w:eastAsia="Calibri"/>
          <w:lang w:val="hr-HR" w:bidi="ar-SA"/>
        </w:rPr>
        <w:t>Tijekom 2020. između Ministarstva obrane i Državnog</w:t>
      </w:r>
      <w:r>
        <w:rPr>
          <w:rFonts w:eastAsia="Calibri"/>
          <w:lang w:val="hr-HR" w:bidi="ar-SA"/>
        </w:rPr>
        <w:t>a</w:t>
      </w:r>
      <w:r w:rsidRPr="008221A2">
        <w:rPr>
          <w:rFonts w:eastAsia="Calibri"/>
          <w:lang w:val="hr-HR" w:bidi="ar-SA"/>
        </w:rPr>
        <w:t xml:space="preserve"> hidrometeorološkog zavoda potpisan je Dodatak Sporazuma o korištenju nekretnina, opreme i infrastrukture, </w:t>
      </w:r>
      <w:r>
        <w:rPr>
          <w:rFonts w:eastAsia="Calibri"/>
          <w:lang w:val="hr-HR" w:bidi="ar-SA"/>
        </w:rPr>
        <w:t>radi</w:t>
      </w:r>
      <w:r w:rsidRPr="008221A2">
        <w:rPr>
          <w:rFonts w:eastAsia="Calibri"/>
          <w:lang w:val="hr-HR" w:bidi="ar-SA"/>
        </w:rPr>
        <w:t xml:space="preserve"> uspostave meteoroloških postaja unutar nekretnina u vlasništvu Republike Hrvatske </w:t>
      </w:r>
      <w:r>
        <w:rPr>
          <w:rFonts w:eastAsia="Calibri"/>
          <w:lang w:val="hr-HR" w:bidi="ar-SA"/>
        </w:rPr>
        <w:t>kojima upravlja Ministarstvo</w:t>
      </w:r>
      <w:r w:rsidRPr="008221A2">
        <w:rPr>
          <w:rFonts w:eastAsia="Calibri"/>
          <w:lang w:val="hr-HR" w:bidi="ar-SA"/>
        </w:rPr>
        <w:t xml:space="preserve"> obrane. Za potrebe izrade projektne dokumentacije tijekom 2020. izvršena je geodetska izmjera na 25 vojnih lokacija</w:t>
      </w:r>
      <w:r>
        <w:rPr>
          <w:rFonts w:eastAsia="Calibri"/>
          <w:lang w:val="hr-HR" w:bidi="ar-SA"/>
        </w:rPr>
        <w:t xml:space="preserve">. </w:t>
      </w:r>
      <w:r w:rsidRPr="00F539DB">
        <w:rPr>
          <w:rFonts w:eastAsia="Calibri"/>
          <w:lang w:val="hr-HR" w:bidi="ar-SA"/>
        </w:rPr>
        <w:t>Za učinkovito planiranje i provođenje misija i zadaća Hrvatske</w:t>
      </w:r>
      <w:r>
        <w:rPr>
          <w:rFonts w:eastAsia="Calibri"/>
          <w:lang w:val="hr-HR" w:bidi="ar-SA"/>
        </w:rPr>
        <w:t xml:space="preserve"> vojske</w:t>
      </w:r>
      <w:r w:rsidRPr="00F539DB">
        <w:rPr>
          <w:rFonts w:eastAsia="Calibri"/>
          <w:lang w:val="hr-HR" w:bidi="ar-SA"/>
        </w:rPr>
        <w:t>, na Geopor obrane uspostavljen je Geoportal koji služi za pristup, pronalaženje i korištenje geoprostornih podataka i proizvoda s pripadajućim mrežnim uslugama te METEO portal za prijenos podataka Državnog</w:t>
      </w:r>
      <w:r>
        <w:rPr>
          <w:rFonts w:eastAsia="Calibri"/>
          <w:lang w:val="hr-HR" w:bidi="ar-SA"/>
        </w:rPr>
        <w:t>a</w:t>
      </w:r>
      <w:r w:rsidRPr="00F539DB">
        <w:rPr>
          <w:rFonts w:eastAsia="Calibri"/>
          <w:lang w:val="hr-HR" w:bidi="ar-SA"/>
        </w:rPr>
        <w:t xml:space="preserve"> hidrometeorološkog zavoda u realnom vremenu te za objavu meteoroloških prognoza i podataka meteoroloških djelatnika. Uspostavom mrežnih usluga osigurana je brza i učinkovita uporaba geoprostornih i meteoroloških podat</w:t>
      </w:r>
      <w:r>
        <w:rPr>
          <w:rFonts w:eastAsia="Calibri"/>
          <w:lang w:val="hr-HR" w:bidi="ar-SA"/>
        </w:rPr>
        <w:t xml:space="preserve">aka, </w:t>
      </w:r>
      <w:r w:rsidRPr="00F539DB">
        <w:rPr>
          <w:rFonts w:eastAsia="Calibri"/>
          <w:lang w:val="hr-HR" w:bidi="ar-SA"/>
        </w:rPr>
        <w:t>poglavito u dru</w:t>
      </w:r>
      <w:r>
        <w:rPr>
          <w:rFonts w:eastAsia="Calibri"/>
          <w:lang w:val="hr-HR" w:bidi="ar-SA"/>
        </w:rPr>
        <w:t xml:space="preserve">gim funkcionalnim servisima </w:t>
      </w:r>
      <w:r>
        <w:rPr>
          <w:rFonts w:eastAsia="Calibri"/>
          <w:lang w:val="hr-HR" w:bidi="ar-SA"/>
        </w:rPr>
        <w:lastRenderedPageBreak/>
        <w:t>koji</w:t>
      </w:r>
      <w:r w:rsidRPr="00F539DB">
        <w:rPr>
          <w:rFonts w:eastAsia="Calibri"/>
          <w:lang w:val="hr-HR" w:bidi="ar-SA"/>
        </w:rPr>
        <w:t xml:space="preserve"> se oslanjaju na geoinformacijske podatke i proizvode. </w:t>
      </w:r>
      <w:r w:rsidRPr="008221A2">
        <w:rPr>
          <w:rFonts w:eastAsia="Calibri"/>
          <w:lang w:val="hr-HR" w:bidi="ar-SA"/>
        </w:rPr>
        <w:t>U 2020. potpisan je Tehnički sporazum o suradnji u području vojnih geoinformacija između Ministarstva obrane Republike Hrvatske i Saveznog ministarstva obrane Savezne Republike Njemačke čime je osigurano pribavljanje tiskanih i digitalnih proizvoda, studija i tehničkih informacija iz područja vojnih geoinformacija.</w:t>
      </w:r>
      <w:bookmarkStart w:id="83" w:name="_Toc62998353"/>
    </w:p>
    <w:p w14:paraId="109EE085" w14:textId="77777777" w:rsidR="00E46770" w:rsidRDefault="00E46770" w:rsidP="00E46770">
      <w:pPr>
        <w:ind w:firstLine="709"/>
        <w:rPr>
          <w:b/>
          <w:lang w:val="hr-HR"/>
        </w:rPr>
      </w:pPr>
    </w:p>
    <w:p w14:paraId="3A18113A" w14:textId="77777777" w:rsidR="00F22A4D" w:rsidRDefault="00F22A4D" w:rsidP="00E46770">
      <w:pPr>
        <w:ind w:firstLine="709"/>
        <w:rPr>
          <w:b/>
          <w:lang w:val="hr-HR"/>
        </w:rPr>
      </w:pPr>
    </w:p>
    <w:p w14:paraId="4859BFC7" w14:textId="77777777" w:rsidR="00E46770" w:rsidRPr="003E65DD" w:rsidRDefault="00E46770" w:rsidP="00E46770">
      <w:pPr>
        <w:ind w:firstLine="709"/>
        <w:rPr>
          <w:lang w:val="hr-HR"/>
        </w:rPr>
      </w:pPr>
      <w:r w:rsidRPr="00F539DB">
        <w:rPr>
          <w:b/>
          <w:lang w:val="hr-HR"/>
        </w:rPr>
        <w:t>1.5.7. Zaštita okoliša</w:t>
      </w:r>
      <w:bookmarkEnd w:id="83"/>
    </w:p>
    <w:p w14:paraId="361F09BD" w14:textId="77777777" w:rsidR="00E46770" w:rsidRPr="00676AEC" w:rsidRDefault="00E46770" w:rsidP="003A5CAC">
      <w:pPr>
        <w:ind w:firstLine="708"/>
        <w:rPr>
          <w:rFonts w:eastAsia="Calibri"/>
          <w:lang w:val="hr-HR" w:bidi="ar-SA"/>
        </w:rPr>
      </w:pPr>
      <w:r w:rsidRPr="00F539DB">
        <w:rPr>
          <w:rFonts w:eastAsia="Calibri"/>
          <w:lang w:val="hr-HR" w:bidi="ar-SA"/>
        </w:rPr>
        <w:t>Zaštita okoliša i prirode na vojnim lokacijama 2020. bila je usmjerena na primjenu i ispunjavanje okolišnih normi, učinkovito sprječavanje onečišćenja okoliša i prirode te očuvanja prirodnih resursa, umanjivanja i ublažavanja rizika za okoliš i prirodu kao posljedice vojnih aktivnosti, praćenje i očuvanje biološke raznolikosti te razvijanje svijesti o zaštiti okoliša i prirode kao važnog seg</w:t>
      </w:r>
      <w:r w:rsidR="00C0661A">
        <w:rPr>
          <w:rFonts w:eastAsia="Calibri"/>
          <w:lang w:val="hr-HR" w:bidi="ar-SA"/>
        </w:rPr>
        <w:t>menta ljudskog djelovanja</w:t>
      </w:r>
      <w:r w:rsidRPr="00F539DB">
        <w:rPr>
          <w:rFonts w:eastAsia="Calibri"/>
          <w:lang w:val="hr-HR" w:bidi="ar-SA"/>
        </w:rPr>
        <w:t>. Nastavlje</w:t>
      </w:r>
      <w:r>
        <w:rPr>
          <w:rFonts w:eastAsia="Calibri"/>
          <w:lang w:val="hr-HR" w:bidi="ar-SA"/>
        </w:rPr>
        <w:t>na je sustavna kontrola provedbe</w:t>
      </w:r>
      <w:r w:rsidRPr="00F539DB">
        <w:rPr>
          <w:rFonts w:eastAsia="Calibri"/>
          <w:lang w:val="hr-HR" w:bidi="ar-SA"/>
        </w:rPr>
        <w:t xml:space="preserve"> programa praćenja stanja okoliša praćenje</w:t>
      </w:r>
      <w:r>
        <w:rPr>
          <w:rFonts w:eastAsia="Calibri"/>
          <w:lang w:val="hr-HR" w:bidi="ar-SA"/>
        </w:rPr>
        <w:t>m</w:t>
      </w:r>
      <w:r w:rsidRPr="00F539DB">
        <w:rPr>
          <w:rFonts w:eastAsia="Calibri"/>
          <w:lang w:val="hr-HR" w:bidi="ar-SA"/>
        </w:rPr>
        <w:t xml:space="preserve"> stanja zraka, vode, tla, prirode i seizmičkih aktivnosti uzrokovanih vojnim djelovanjem na vojnom poligonu „E</w:t>
      </w:r>
      <w:r>
        <w:rPr>
          <w:rFonts w:eastAsia="Calibri"/>
          <w:lang w:val="hr-HR" w:bidi="ar-SA"/>
        </w:rPr>
        <w:t>ugen Kvaternik“ u</w:t>
      </w:r>
      <w:r w:rsidRPr="00F539DB">
        <w:rPr>
          <w:rFonts w:eastAsia="Calibri"/>
          <w:lang w:val="hr-HR" w:bidi="ar-SA"/>
        </w:rPr>
        <w:t xml:space="preserve"> Slunj</w:t>
      </w:r>
      <w:r>
        <w:rPr>
          <w:rFonts w:eastAsia="Calibri"/>
          <w:lang w:val="hr-HR" w:bidi="ar-SA"/>
        </w:rPr>
        <w:t>u. Radi</w:t>
      </w:r>
      <w:r w:rsidRPr="00F539DB">
        <w:rPr>
          <w:rFonts w:eastAsia="Calibri"/>
          <w:lang w:val="hr-HR" w:bidi="ar-SA"/>
        </w:rPr>
        <w:t xml:space="preserve"> uspostave cjelovitog sustava zaštite okoliša i sustava gospodarenja otpadom u suradnji s Državnim inspektoratom kontinuirano se provode inspekcijski nadzori u području okoliša. Tijekom 2020.</w:t>
      </w:r>
      <w:r>
        <w:rPr>
          <w:rFonts w:eastAsia="Calibri"/>
          <w:lang w:val="hr-HR" w:bidi="ar-SA"/>
        </w:rPr>
        <w:t xml:space="preserve"> </w:t>
      </w:r>
      <w:r w:rsidRPr="00F539DB">
        <w:rPr>
          <w:rFonts w:eastAsia="Calibri"/>
          <w:lang w:val="hr-HR" w:bidi="ar-SA"/>
        </w:rPr>
        <w:t>nadzor je proveden na devet vojnih lokacija i to u voj</w:t>
      </w:r>
      <w:r>
        <w:rPr>
          <w:rFonts w:eastAsia="Calibri"/>
          <w:lang w:val="hr-HR" w:bidi="ar-SA"/>
        </w:rPr>
        <w:t>arni 7. gardijske brigade „Pume“</w:t>
      </w:r>
      <w:r w:rsidRPr="00F539DB">
        <w:rPr>
          <w:rFonts w:eastAsia="Calibri"/>
          <w:lang w:val="hr-HR" w:bidi="ar-SA"/>
        </w:rPr>
        <w:t xml:space="preserve"> u Varaždinu, vojarn</w:t>
      </w:r>
      <w:r>
        <w:rPr>
          <w:rFonts w:eastAsia="Calibri"/>
          <w:lang w:val="hr-HR" w:bidi="ar-SA"/>
        </w:rPr>
        <w:t>i „116. brigade Hrvatske vojske“</w:t>
      </w:r>
      <w:r w:rsidRPr="00F539DB">
        <w:rPr>
          <w:rFonts w:eastAsia="Calibri"/>
          <w:lang w:val="hr-HR" w:bidi="ar-SA"/>
        </w:rPr>
        <w:t xml:space="preserve"> u Pločama, vojarn</w:t>
      </w:r>
      <w:r>
        <w:rPr>
          <w:rFonts w:eastAsia="Calibri"/>
          <w:lang w:val="hr-HR" w:bidi="ar-SA"/>
        </w:rPr>
        <w:t>i „110. brigade Hrvatske vojske“</w:t>
      </w:r>
      <w:r w:rsidRPr="00F539DB">
        <w:rPr>
          <w:rFonts w:eastAsia="Calibri"/>
          <w:lang w:val="hr-HR" w:bidi="ar-SA"/>
        </w:rPr>
        <w:t xml:space="preserve"> u Karlovcu, vojarn</w:t>
      </w:r>
      <w:r w:rsidR="00C0661A">
        <w:rPr>
          <w:rFonts w:eastAsia="Calibri"/>
          <w:lang w:val="hr-HR" w:bidi="ar-SA"/>
        </w:rPr>
        <w:t>i „116. brigade Hrvatske vojske“</w:t>
      </w:r>
      <w:r w:rsidRPr="00F539DB">
        <w:rPr>
          <w:rFonts w:eastAsia="Calibri"/>
          <w:lang w:val="hr-HR" w:bidi="ar-SA"/>
        </w:rPr>
        <w:t xml:space="preserve"> u Sinju, vojarni „A</w:t>
      </w:r>
      <w:r>
        <w:rPr>
          <w:rFonts w:eastAsia="Calibri"/>
          <w:lang w:val="hr-HR" w:bidi="ar-SA"/>
        </w:rPr>
        <w:t>dmiral flote Sveto Letica-Barba“</w:t>
      </w:r>
      <w:r w:rsidRPr="00F539DB">
        <w:rPr>
          <w:rFonts w:eastAsia="Calibri"/>
          <w:lang w:val="hr-HR" w:bidi="ar-SA"/>
        </w:rPr>
        <w:t xml:space="preserve"> u Splitu, vojarni 5. gardij</w:t>
      </w:r>
      <w:r>
        <w:rPr>
          <w:rFonts w:eastAsia="Calibri"/>
          <w:lang w:val="hr-HR" w:bidi="ar-SA"/>
        </w:rPr>
        <w:t>ske brigade „Slavonski sokolovi“</w:t>
      </w:r>
      <w:r w:rsidRPr="00F539DB">
        <w:rPr>
          <w:rFonts w:eastAsia="Calibri"/>
          <w:lang w:val="hr-HR" w:bidi="ar-SA"/>
        </w:rPr>
        <w:t xml:space="preserve"> u Vinkovcima, vojarn</w:t>
      </w:r>
      <w:r>
        <w:rPr>
          <w:rFonts w:eastAsia="Calibri"/>
          <w:lang w:val="hr-HR" w:bidi="ar-SA"/>
        </w:rPr>
        <w:t>i „126. brigade Hrvatske vojske“</w:t>
      </w:r>
      <w:r w:rsidRPr="00F539DB">
        <w:rPr>
          <w:rFonts w:eastAsia="Calibri"/>
          <w:lang w:val="hr-HR" w:bidi="ar-SA"/>
        </w:rPr>
        <w:t xml:space="preserve"> u Požegi, v</w:t>
      </w:r>
      <w:r>
        <w:rPr>
          <w:rFonts w:eastAsia="Calibri"/>
          <w:lang w:val="hr-HR" w:bidi="ar-SA"/>
        </w:rPr>
        <w:t>ojnom poligonu „Eugen Kvaternik“,</w:t>
      </w:r>
      <w:r w:rsidRPr="00F539DB">
        <w:rPr>
          <w:rFonts w:eastAsia="Calibri"/>
          <w:lang w:val="hr-HR" w:bidi="ar-SA"/>
        </w:rPr>
        <w:t xml:space="preserve"> S</w:t>
      </w:r>
      <w:r>
        <w:rPr>
          <w:rFonts w:eastAsia="Calibri"/>
          <w:lang w:val="hr-HR" w:bidi="ar-SA"/>
        </w:rPr>
        <w:t>lunj i vojnom poligonu „Gašinci“</w:t>
      </w:r>
      <w:r w:rsidRPr="00F539DB">
        <w:rPr>
          <w:rFonts w:eastAsia="Calibri"/>
          <w:lang w:val="hr-HR" w:bidi="ar-SA"/>
        </w:rPr>
        <w:t>. Jedna od priorite</w:t>
      </w:r>
      <w:r>
        <w:rPr>
          <w:rFonts w:eastAsia="Calibri"/>
          <w:lang w:val="hr-HR" w:bidi="ar-SA"/>
        </w:rPr>
        <w:t>t</w:t>
      </w:r>
      <w:r w:rsidRPr="00F539DB">
        <w:rPr>
          <w:rFonts w:eastAsia="Calibri"/>
          <w:lang w:val="hr-HR" w:bidi="ar-SA"/>
        </w:rPr>
        <w:t xml:space="preserve">nih zadaća nadzora je praćenje uspostave sustava odvojenog prikupljanja svih kategorija otpada koji se generiraju unutar </w:t>
      </w:r>
      <w:r>
        <w:rPr>
          <w:rFonts w:eastAsia="Calibri"/>
          <w:lang w:val="hr-HR" w:bidi="ar-SA"/>
        </w:rPr>
        <w:t xml:space="preserve">vojnih </w:t>
      </w:r>
      <w:r w:rsidRPr="00F539DB">
        <w:rPr>
          <w:rFonts w:eastAsia="Calibri"/>
          <w:lang w:val="hr-HR" w:bidi="ar-SA"/>
        </w:rPr>
        <w:t>lokacija u svrhu smanjenja količine odlaganja miješanog</w:t>
      </w:r>
      <w:r>
        <w:rPr>
          <w:rFonts w:eastAsia="Calibri"/>
          <w:lang w:val="hr-HR" w:bidi="ar-SA"/>
        </w:rPr>
        <w:t>a</w:t>
      </w:r>
      <w:r w:rsidRPr="00F539DB">
        <w:rPr>
          <w:rFonts w:eastAsia="Calibri"/>
          <w:lang w:val="hr-HR" w:bidi="ar-SA"/>
        </w:rPr>
        <w:t xml:space="preserve"> komunalnog otpada. U skladu sa zakonskim odredbama o zaštiti od požara 2020. izrađeni su provedbeni dokumenti iz područja zaštite od požara za vojarnu</w:t>
      </w:r>
      <w:r>
        <w:rPr>
          <w:rFonts w:eastAsia="Calibri"/>
          <w:lang w:val="hr-HR" w:bidi="ar-SA"/>
        </w:rPr>
        <w:t xml:space="preserve"> „Stožerni brigadir Ante Šaškor“</w:t>
      </w:r>
      <w:r w:rsidRPr="00F539DB">
        <w:rPr>
          <w:rFonts w:eastAsia="Calibri"/>
          <w:lang w:val="hr-HR" w:bidi="ar-SA"/>
        </w:rPr>
        <w:t xml:space="preserve"> u Delnicama i to Procjena ugroženosti od požara, Plan zaštite od požara i Pravilnik zaštite </w:t>
      </w:r>
      <w:r>
        <w:rPr>
          <w:rFonts w:eastAsia="Calibri"/>
          <w:lang w:val="hr-HR" w:bidi="ar-SA"/>
        </w:rPr>
        <w:t xml:space="preserve">od požara. Za </w:t>
      </w:r>
      <w:r>
        <w:rPr>
          <w:rFonts w:eastAsia="Calibri"/>
          <w:lang w:val="hr-HR" w:bidi="ar-SA"/>
        </w:rPr>
        <w:lastRenderedPageBreak/>
        <w:t>vojarnu „Kovčanje“</w:t>
      </w:r>
      <w:r w:rsidRPr="00F539DB">
        <w:rPr>
          <w:rFonts w:eastAsia="Calibri"/>
          <w:lang w:val="hr-HR" w:bidi="ar-SA"/>
        </w:rPr>
        <w:t xml:space="preserve"> u Malom Lošinju i strelište „Kov</w:t>
      </w:r>
      <w:r>
        <w:rPr>
          <w:rFonts w:eastAsia="Calibri"/>
          <w:lang w:val="hr-HR" w:bidi="ar-SA"/>
        </w:rPr>
        <w:t>ačevo“ kod Delnica izrađeni su p</w:t>
      </w:r>
      <w:r w:rsidRPr="00F539DB">
        <w:rPr>
          <w:rFonts w:eastAsia="Calibri"/>
          <w:lang w:val="hr-HR" w:bidi="ar-SA"/>
        </w:rPr>
        <w:t xml:space="preserve">ravilnici zaštite od požara. </w:t>
      </w:r>
      <w:r>
        <w:rPr>
          <w:rFonts w:eastAsia="Calibri"/>
          <w:lang w:val="hr-HR" w:bidi="ar-SA"/>
        </w:rPr>
        <w:t>Provedena</w:t>
      </w:r>
      <w:r w:rsidRPr="00F539DB">
        <w:rPr>
          <w:rFonts w:eastAsia="Calibri"/>
          <w:lang w:val="hr-HR" w:bidi="ar-SA"/>
        </w:rPr>
        <w:t xml:space="preserve"> je nabava protupožarne opreme za potrebe </w:t>
      </w:r>
      <w:r>
        <w:rPr>
          <w:rFonts w:eastAsia="Calibri"/>
          <w:lang w:val="hr-HR" w:bidi="ar-SA"/>
        </w:rPr>
        <w:t>Hrvatske vojske</w:t>
      </w:r>
      <w:r w:rsidRPr="00F539DB">
        <w:rPr>
          <w:rFonts w:eastAsia="Calibri"/>
          <w:lang w:val="hr-HR" w:bidi="ar-SA"/>
        </w:rPr>
        <w:t>.</w:t>
      </w:r>
      <w:r w:rsidR="005F4AE6">
        <w:rPr>
          <w:rFonts w:eastAsia="Calibri"/>
          <w:lang w:val="hr-HR" w:bidi="ar-SA"/>
        </w:rPr>
        <w:t xml:space="preserve"> </w:t>
      </w:r>
      <w:r w:rsidRPr="00F539DB">
        <w:rPr>
          <w:rFonts w:eastAsia="Calibri"/>
          <w:lang w:val="hr-HR" w:bidi="ar-SA"/>
        </w:rPr>
        <w:t xml:space="preserve">Nastavljeno je praćenje i očuvanje biološke raznolikosti s posebnim segmentom na praćenja populacije strogo zaštićenih životinjskih vrsta koje prirodno obitavaju na vojnim lokacijama. Nastavlja se s izradom programa gospodarenja šumama posebne namjene na vojnim lokacijama </w:t>
      </w:r>
      <w:r>
        <w:rPr>
          <w:rFonts w:eastAsia="Calibri"/>
          <w:lang w:val="hr-HR" w:bidi="ar-SA"/>
        </w:rPr>
        <w:t>na temelju</w:t>
      </w:r>
      <w:r w:rsidRPr="00F539DB">
        <w:rPr>
          <w:rFonts w:eastAsia="Calibri"/>
          <w:lang w:val="hr-HR" w:bidi="ar-SA"/>
        </w:rPr>
        <w:t xml:space="preserve"> </w:t>
      </w:r>
      <w:r>
        <w:rPr>
          <w:rFonts w:eastAsia="Calibri"/>
          <w:lang w:val="hr-HR" w:bidi="ar-SA"/>
        </w:rPr>
        <w:t>sklopljenog</w:t>
      </w:r>
      <w:r w:rsidRPr="00F539DB">
        <w:rPr>
          <w:rFonts w:eastAsia="Calibri"/>
          <w:lang w:val="hr-HR" w:bidi="ar-SA"/>
        </w:rPr>
        <w:t xml:space="preserve"> Sporazuma o izradi i provedbi programa gospodarenja šumama posebne namjene za potrebe obrane unutar vojnih lokacija s</w:t>
      </w:r>
      <w:r>
        <w:rPr>
          <w:rFonts w:eastAsia="Calibri"/>
          <w:lang w:val="hr-HR" w:bidi="ar-SA"/>
        </w:rPr>
        <w:t xml:space="preserve"> društvom</w:t>
      </w:r>
      <w:r w:rsidRPr="00F539DB">
        <w:rPr>
          <w:rFonts w:eastAsia="Calibri"/>
          <w:lang w:val="hr-HR" w:bidi="ar-SA"/>
        </w:rPr>
        <w:t xml:space="preserve"> </w:t>
      </w:r>
      <w:r>
        <w:rPr>
          <w:rFonts w:eastAsia="Calibri"/>
          <w:lang w:val="hr-HR" w:bidi="ar-SA"/>
        </w:rPr>
        <w:t>„Hrvatske šume“</w:t>
      </w:r>
      <w:r w:rsidRPr="00F539DB">
        <w:rPr>
          <w:rFonts w:eastAsia="Calibri"/>
          <w:lang w:val="hr-HR" w:bidi="ar-SA"/>
        </w:rPr>
        <w:t xml:space="preserve"> d.o.o. Izrađen je Program zaštite divljači za prostor v</w:t>
      </w:r>
      <w:r>
        <w:rPr>
          <w:rFonts w:eastAsia="Calibri"/>
          <w:lang w:val="hr-HR" w:bidi="ar-SA"/>
        </w:rPr>
        <w:t>ojnog poligona „Eugen Kvaternik“</w:t>
      </w:r>
      <w:r w:rsidR="00C0661A">
        <w:rPr>
          <w:rFonts w:eastAsia="Calibri"/>
          <w:lang w:val="hr-HR" w:bidi="ar-SA"/>
        </w:rPr>
        <w:t xml:space="preserve"> u</w:t>
      </w:r>
      <w:r w:rsidRPr="00F539DB">
        <w:rPr>
          <w:rFonts w:eastAsia="Calibri"/>
          <w:lang w:val="hr-HR" w:bidi="ar-SA"/>
        </w:rPr>
        <w:t xml:space="preserve"> Slunj</w:t>
      </w:r>
      <w:r w:rsidR="00C0661A">
        <w:rPr>
          <w:rFonts w:eastAsia="Calibri"/>
          <w:lang w:val="hr-HR" w:bidi="ar-SA"/>
        </w:rPr>
        <w:t>u</w:t>
      </w:r>
      <w:r w:rsidRPr="00F539DB">
        <w:rPr>
          <w:rFonts w:eastAsia="Calibri"/>
          <w:lang w:val="hr-HR" w:bidi="ar-SA"/>
        </w:rPr>
        <w:t xml:space="preserve">. Tijekom 2020. kontinuirano se </w:t>
      </w:r>
      <w:r>
        <w:rPr>
          <w:rFonts w:eastAsia="Calibri"/>
          <w:lang w:val="hr-HR" w:bidi="ar-SA"/>
        </w:rPr>
        <w:t>prati krajobrazno uređenje</w:t>
      </w:r>
      <w:r w:rsidRPr="00F539DB">
        <w:rPr>
          <w:rFonts w:eastAsia="Calibri"/>
          <w:lang w:val="hr-HR" w:bidi="ar-SA"/>
        </w:rPr>
        <w:t xml:space="preserve"> površina na v</w:t>
      </w:r>
      <w:r>
        <w:rPr>
          <w:rFonts w:eastAsia="Calibri"/>
          <w:lang w:val="hr-HR" w:bidi="ar-SA"/>
        </w:rPr>
        <w:t>ojnim lokacijama Zapovjedništvo</w:t>
      </w:r>
      <w:r w:rsidRPr="00F539DB">
        <w:rPr>
          <w:rFonts w:eastAsia="Calibri"/>
          <w:lang w:val="hr-HR" w:bidi="ar-SA"/>
        </w:rPr>
        <w:t xml:space="preserve"> Hrvatske kopnene voj</w:t>
      </w:r>
      <w:r w:rsidR="003A5CAC">
        <w:rPr>
          <w:rFonts w:eastAsia="Calibri"/>
          <w:lang w:val="hr-HR" w:bidi="ar-SA"/>
        </w:rPr>
        <w:t>ske u Karlov</w:t>
      </w:r>
      <w:r w:rsidRPr="00F539DB">
        <w:rPr>
          <w:rFonts w:eastAsia="Calibri"/>
          <w:lang w:val="hr-HR" w:bidi="ar-SA"/>
        </w:rPr>
        <w:t>c</w:t>
      </w:r>
      <w:r w:rsidR="003A5CAC">
        <w:rPr>
          <w:rFonts w:eastAsia="Calibri"/>
          <w:lang w:val="hr-HR" w:bidi="ar-SA"/>
        </w:rPr>
        <w:t>u</w:t>
      </w:r>
      <w:r w:rsidRPr="00F539DB">
        <w:rPr>
          <w:rFonts w:eastAsia="Calibri"/>
          <w:lang w:val="hr-HR" w:bidi="ar-SA"/>
        </w:rPr>
        <w:t>, vojarni</w:t>
      </w:r>
      <w:r>
        <w:rPr>
          <w:rFonts w:eastAsia="Calibri"/>
          <w:lang w:val="hr-HR" w:bidi="ar-SA"/>
        </w:rPr>
        <w:t xml:space="preserve"> „Stožerni brigadir Ante Šaškor“</w:t>
      </w:r>
      <w:r w:rsidRPr="00F539DB">
        <w:rPr>
          <w:rFonts w:eastAsia="Calibri"/>
          <w:lang w:val="hr-HR" w:bidi="ar-SA"/>
        </w:rPr>
        <w:t xml:space="preserve"> u Delnicama, vojarn</w:t>
      </w:r>
      <w:r>
        <w:rPr>
          <w:rFonts w:eastAsia="Calibri"/>
          <w:lang w:val="hr-HR" w:bidi="ar-SA"/>
        </w:rPr>
        <w:t>i „123. brigade Hrvatske vojske“</w:t>
      </w:r>
      <w:r w:rsidRPr="00F539DB">
        <w:rPr>
          <w:rFonts w:eastAsia="Calibri"/>
          <w:lang w:val="hr-HR" w:bidi="ar-SA"/>
        </w:rPr>
        <w:t xml:space="preserve"> u Požegi, vojarni „A</w:t>
      </w:r>
      <w:r>
        <w:rPr>
          <w:rFonts w:eastAsia="Calibri"/>
          <w:lang w:val="hr-HR" w:bidi="ar-SA"/>
        </w:rPr>
        <w:t>dmiral flote Sveto Letica-Barba“</w:t>
      </w:r>
      <w:r w:rsidRPr="00F539DB">
        <w:rPr>
          <w:rFonts w:eastAsia="Calibri"/>
          <w:lang w:val="hr-HR" w:bidi="ar-SA"/>
        </w:rPr>
        <w:t xml:space="preserve"> u Splitu i dijela dvorišnog kompleksa Ministarstva obrane.</w:t>
      </w:r>
    </w:p>
    <w:p w14:paraId="5FC56655" w14:textId="77777777" w:rsidR="00E46770" w:rsidRPr="00F539DB" w:rsidRDefault="00E46770" w:rsidP="00E46770">
      <w:pPr>
        <w:pStyle w:val="Heading2"/>
        <w:rPr>
          <w:lang w:val="hr-HR"/>
        </w:rPr>
      </w:pPr>
      <w:r w:rsidRPr="00F539DB">
        <w:rPr>
          <w:lang w:val="hr-HR"/>
        </w:rPr>
        <w:tab/>
      </w:r>
      <w:bookmarkStart w:id="84" w:name="_Toc62998354"/>
      <w:bookmarkStart w:id="85" w:name="_Toc73283080"/>
      <w:r w:rsidRPr="00F539DB">
        <w:rPr>
          <w:lang w:val="hr-HR"/>
        </w:rPr>
        <w:t>1.5.8. Upravljanje projektima</w:t>
      </w:r>
      <w:bookmarkEnd w:id="84"/>
      <w:bookmarkEnd w:id="85"/>
      <w:r w:rsidRPr="00F539DB">
        <w:rPr>
          <w:lang w:val="hr-HR"/>
        </w:rPr>
        <w:t xml:space="preserve"> </w:t>
      </w:r>
    </w:p>
    <w:p w14:paraId="32F3C071" w14:textId="77777777" w:rsidR="00E46770" w:rsidRPr="00F539DB" w:rsidRDefault="00E46770" w:rsidP="00E46770">
      <w:pPr>
        <w:spacing w:after="120"/>
        <w:rPr>
          <w:rFonts w:eastAsia="Calibri"/>
          <w:szCs w:val="22"/>
          <w:lang w:val="hr-HR" w:bidi="ar-SA"/>
        </w:rPr>
      </w:pPr>
      <w:r w:rsidRPr="00F539DB">
        <w:rPr>
          <w:rFonts w:eastAsia="Calibri"/>
          <w:szCs w:val="22"/>
          <w:lang w:val="hr-HR" w:bidi="ar-SA"/>
        </w:rPr>
        <w:tab/>
        <w:t>Na razini Ministarstva obrane vodi se jedinstveni Registar projekata. U Registru je trenut</w:t>
      </w:r>
      <w:r>
        <w:rPr>
          <w:rFonts w:eastAsia="Calibri"/>
          <w:szCs w:val="22"/>
          <w:lang w:val="hr-HR" w:bidi="ar-SA"/>
        </w:rPr>
        <w:t>ač</w:t>
      </w:r>
      <w:r w:rsidRPr="00F539DB">
        <w:rPr>
          <w:rFonts w:eastAsia="Calibri"/>
          <w:szCs w:val="22"/>
          <w:lang w:val="hr-HR" w:bidi="ar-SA"/>
        </w:rPr>
        <w:t xml:space="preserve">no evidentirano </w:t>
      </w:r>
      <w:r w:rsidR="00F22A4D">
        <w:rPr>
          <w:rFonts w:eastAsia="Calibri"/>
          <w:szCs w:val="22"/>
          <w:lang w:val="hr-HR" w:bidi="ar-SA"/>
        </w:rPr>
        <w:t>13</w:t>
      </w:r>
      <w:r w:rsidRPr="00F539DB">
        <w:rPr>
          <w:rFonts w:eastAsia="Calibri"/>
          <w:szCs w:val="22"/>
          <w:lang w:val="hr-HR" w:bidi="ar-SA"/>
        </w:rPr>
        <w:t xml:space="preserve"> aktivnih projekata vezanih za razvoj sposobnosti </w:t>
      </w:r>
      <w:r>
        <w:rPr>
          <w:rFonts w:eastAsia="Calibri"/>
          <w:szCs w:val="22"/>
          <w:lang w:val="hr-HR" w:bidi="ar-SA"/>
        </w:rPr>
        <w:t>Hrvatske vojske.</w:t>
      </w:r>
    </w:p>
    <w:p w14:paraId="4C2A88AA" w14:textId="77777777" w:rsidR="00E46770" w:rsidRDefault="00E46770" w:rsidP="00E46770">
      <w:pPr>
        <w:spacing w:after="120"/>
        <w:rPr>
          <w:rFonts w:eastAsia="Calibri"/>
          <w:szCs w:val="22"/>
          <w:lang w:val="hr-HR" w:bidi="ar-SA"/>
        </w:rPr>
      </w:pPr>
      <w:r>
        <w:rPr>
          <w:rFonts w:eastAsia="Calibri"/>
          <w:szCs w:val="22"/>
          <w:lang w:val="hr-HR" w:bidi="ar-SA"/>
        </w:rPr>
        <w:tab/>
      </w:r>
      <w:r w:rsidR="00C0661A">
        <w:rPr>
          <w:rFonts w:eastAsia="Calibri"/>
          <w:szCs w:val="22"/>
          <w:lang w:val="hr-HR" w:bidi="ar-SA"/>
        </w:rPr>
        <w:t xml:space="preserve">Izdvajaju se </w:t>
      </w:r>
      <w:r w:rsidRPr="00F539DB">
        <w:rPr>
          <w:rFonts w:eastAsia="Calibri"/>
          <w:szCs w:val="22"/>
          <w:lang w:val="hr-HR" w:bidi="ar-SA"/>
        </w:rPr>
        <w:t xml:space="preserve">tri projekta za razvoj sposobnosti </w:t>
      </w:r>
      <w:r>
        <w:rPr>
          <w:rFonts w:eastAsia="Calibri"/>
          <w:szCs w:val="22"/>
          <w:lang w:val="hr-HR" w:bidi="ar-SA"/>
        </w:rPr>
        <w:t>Hrvatske vojske</w:t>
      </w:r>
      <w:r w:rsidRPr="008221A2">
        <w:rPr>
          <w:rFonts w:eastAsia="Calibri"/>
          <w:szCs w:val="22"/>
          <w:lang w:val="hr-HR" w:bidi="ar-SA"/>
        </w:rPr>
        <w:t>:</w:t>
      </w:r>
      <w:r w:rsidRPr="00F539DB">
        <w:rPr>
          <w:rFonts w:eastAsia="Calibri"/>
          <w:szCs w:val="22"/>
          <w:lang w:val="hr-HR" w:bidi="ar-SA"/>
        </w:rPr>
        <w:t xml:space="preserve"> višenamjenski borbeni avion</w:t>
      </w:r>
      <w:r>
        <w:rPr>
          <w:rFonts w:eastAsia="Calibri"/>
          <w:szCs w:val="22"/>
          <w:lang w:val="hr-HR" w:bidi="ar-SA"/>
        </w:rPr>
        <w:t xml:space="preserve">, </w:t>
      </w:r>
      <w:r w:rsidRPr="00F539DB">
        <w:rPr>
          <w:rFonts w:eastAsia="Calibri"/>
          <w:szCs w:val="22"/>
          <w:lang w:val="hr-HR" w:bidi="ar-SA"/>
        </w:rPr>
        <w:t xml:space="preserve">helikopter OH-58D </w:t>
      </w:r>
      <w:r w:rsidRPr="00F539DB">
        <w:rPr>
          <w:rFonts w:eastAsia="Calibri"/>
          <w:i/>
          <w:szCs w:val="22"/>
          <w:lang w:val="hr-HR" w:bidi="ar-SA"/>
        </w:rPr>
        <w:t>Kiowa Warrior</w:t>
      </w:r>
      <w:r w:rsidRPr="00F539DB">
        <w:rPr>
          <w:rFonts w:eastAsia="Calibri"/>
          <w:szCs w:val="22"/>
          <w:lang w:val="hr-HR" w:bidi="ar-SA"/>
        </w:rPr>
        <w:t xml:space="preserve"> i obalni ophodni brod.</w:t>
      </w:r>
    </w:p>
    <w:p w14:paraId="16C9C4E4" w14:textId="77777777" w:rsidR="00E46770" w:rsidRPr="00221FAD" w:rsidRDefault="00E46770" w:rsidP="00E46770">
      <w:pPr>
        <w:autoSpaceDE w:val="0"/>
        <w:autoSpaceDN w:val="0"/>
        <w:adjustRightInd w:val="0"/>
        <w:spacing w:after="120"/>
        <w:rPr>
          <w:u w:val="single"/>
          <w:lang w:val="hr-HR"/>
        </w:rPr>
      </w:pPr>
      <w:r w:rsidRPr="00317BB6">
        <w:rPr>
          <w:b/>
          <w:lang w:val="hr-HR"/>
        </w:rPr>
        <w:tab/>
      </w:r>
      <w:r w:rsidRPr="00221FAD">
        <w:rPr>
          <w:b/>
          <w:u w:val="single"/>
          <w:lang w:val="hr-HR"/>
        </w:rPr>
        <w:t>Višenamjenski borbeni avion</w:t>
      </w:r>
    </w:p>
    <w:p w14:paraId="55931E37" w14:textId="77777777" w:rsidR="003A5CAC" w:rsidRDefault="00E46770" w:rsidP="003A5CAC">
      <w:pPr>
        <w:spacing w:after="120"/>
        <w:ind w:firstLine="708"/>
        <w:rPr>
          <w:lang w:val="hr-HR"/>
        </w:rPr>
      </w:pPr>
      <w:r w:rsidRPr="00CE7D47">
        <w:rPr>
          <w:lang w:val="hr-HR"/>
        </w:rPr>
        <w:t>Potreba donošenja odluke o zadržavanju i razvoju sposobnosti zaštite zračnog prostora Republike Hrvatske nacionalnim sposobnostima izražena je u temeljnim</w:t>
      </w:r>
      <w:r>
        <w:rPr>
          <w:lang w:val="hr-HR"/>
        </w:rPr>
        <w:t xml:space="preserve"> dokumentima na području obrane. </w:t>
      </w:r>
      <w:r w:rsidRPr="00CE7D47">
        <w:rPr>
          <w:lang w:val="hr-HR"/>
        </w:rPr>
        <w:t>Vijeće za obranu je 28. lipnja 2019. potvrdilo potrebu očuvanja sposobnosti zaštite zračnog prostora vlastitim višenamjenskim borbenim avionima. Vijeće za obranu predložilo je Vladi</w:t>
      </w:r>
      <w:r>
        <w:rPr>
          <w:lang w:val="hr-HR"/>
        </w:rPr>
        <w:t xml:space="preserve"> Republike Hrvatske</w:t>
      </w:r>
      <w:r w:rsidRPr="00CE7D47">
        <w:rPr>
          <w:lang w:val="hr-HR"/>
        </w:rPr>
        <w:t xml:space="preserve"> osnivanje međuresornog povjerenstva radi provedbe svih aktivnosti koje se odnose na nabavu </w:t>
      </w:r>
      <w:r>
        <w:rPr>
          <w:lang w:val="hr-HR"/>
        </w:rPr>
        <w:t xml:space="preserve">višenamjenskoga borbenog aviona. </w:t>
      </w:r>
      <w:r w:rsidRPr="00CE7D47">
        <w:rPr>
          <w:lang w:val="hr-HR"/>
        </w:rPr>
        <w:t>Odbor za obranu Hrvatskog sabora 3. srpnja 2019. jednoglasno je dao pozitivno mišljenje o pokretanju novog procesa nabave višenam</w:t>
      </w:r>
      <w:r w:rsidRPr="00CE7D47">
        <w:rPr>
          <w:lang w:val="hr-HR"/>
        </w:rPr>
        <w:lastRenderedPageBreak/>
        <w:t>jenskoga borbenog aviona i o osnivanju Međuresornog povjerenstva za nabavu v</w:t>
      </w:r>
      <w:r>
        <w:rPr>
          <w:lang w:val="hr-HR"/>
        </w:rPr>
        <w:t xml:space="preserve">išenamjenskoga borbenog aviona. </w:t>
      </w:r>
      <w:r w:rsidRPr="00CE7D47">
        <w:rPr>
          <w:lang w:val="hr-HR"/>
        </w:rPr>
        <w:t>Vlada</w:t>
      </w:r>
      <w:r>
        <w:rPr>
          <w:lang w:val="hr-HR"/>
        </w:rPr>
        <w:t xml:space="preserve"> Republike Hrvatske</w:t>
      </w:r>
      <w:r w:rsidRPr="00CE7D47">
        <w:rPr>
          <w:lang w:val="hr-HR"/>
        </w:rPr>
        <w:t xml:space="preserve"> je 4. srpnja 2019., u skladu sa zaključcima Vijeća za obranu i Odbora za obranu Hrvatskoga sabora, donijela Odluku o osnivanju Međuresornog povjerenstva za nabavu višenamjenskoga bor</w:t>
      </w:r>
      <w:r>
        <w:rPr>
          <w:lang w:val="hr-HR"/>
        </w:rPr>
        <w:t>benog aviona (u daljnjem tekstu</w:t>
      </w:r>
      <w:r w:rsidRPr="00CE7D47">
        <w:rPr>
          <w:lang w:val="hr-HR"/>
        </w:rPr>
        <w:t xml:space="preserve"> Međuresorno povjerenstvo) radi pokretanja novog procesa nabave v</w:t>
      </w:r>
      <w:r>
        <w:rPr>
          <w:lang w:val="hr-HR"/>
        </w:rPr>
        <w:t xml:space="preserve">išenamjenskoga borbenog aviona. </w:t>
      </w:r>
      <w:r w:rsidRPr="00CE7D47">
        <w:rPr>
          <w:lang w:val="hr-HR"/>
        </w:rPr>
        <w:t>Međuresorno povjerenstvo utvrdilo je temeljna načela i polazne zahtjeve procesa nabave vi</w:t>
      </w:r>
      <w:r>
        <w:rPr>
          <w:lang w:val="hr-HR"/>
        </w:rPr>
        <w:t xml:space="preserve">šenamjenskoga borbenog aviona. </w:t>
      </w:r>
      <w:r w:rsidRPr="00CE7D47">
        <w:rPr>
          <w:lang w:val="hr-HR"/>
        </w:rPr>
        <w:t>Polazni dokument je Taktičko-tehnička studija za višenamjenski borbeni avion iz 2017. godine kojom su detaljno analizirane vlastite sposobnosti, čime je određena razina ambicije te određeni kvantitativni i kvalitativni zahtjevi, što uključuj</w:t>
      </w:r>
      <w:r>
        <w:rPr>
          <w:lang w:val="hr-HR"/>
        </w:rPr>
        <w:t xml:space="preserve">e traženje sveobuhvatne ponude. </w:t>
      </w:r>
      <w:r w:rsidRPr="00CE7D47">
        <w:rPr>
          <w:lang w:val="hr-HR"/>
        </w:rPr>
        <w:t xml:space="preserve">Zbog složenosti opremanja, dugoročne operativne uporabe i ukupnog održavanja sposobnosti borbenog zrakoplovstva utvrđena je nužnost partnerstva s državom ponuditeljicom, a ne samo s proizvođačem aviona, što je moguće </w:t>
      </w:r>
      <w:r>
        <w:rPr>
          <w:lang w:val="hr-HR"/>
        </w:rPr>
        <w:t>jedino</w:t>
      </w:r>
      <w:r w:rsidRPr="00CE7D47">
        <w:rPr>
          <w:lang w:val="hr-HR"/>
        </w:rPr>
        <w:t xml:space="preserve"> ostvarivanjem projekta na razini vlada (Government</w:t>
      </w:r>
      <w:r>
        <w:rPr>
          <w:lang w:val="hr-HR"/>
        </w:rPr>
        <w:t xml:space="preserve"> to Government). </w:t>
      </w:r>
      <w:r w:rsidRPr="00CE7D47">
        <w:rPr>
          <w:lang w:val="hr-HR"/>
        </w:rPr>
        <w:t xml:space="preserve">S obzirom na strateške interese Republike Hrvatske u procesu nabave razmatrani su višenamjenski borbeni avioni </w:t>
      </w:r>
      <w:r>
        <w:rPr>
          <w:lang w:val="hr-HR"/>
        </w:rPr>
        <w:t>četvrte</w:t>
      </w:r>
      <w:r w:rsidRPr="00CE7D47">
        <w:rPr>
          <w:lang w:val="hr-HR"/>
        </w:rPr>
        <w:t xml:space="preserve"> generacije, zapadne tehnologije, proizvedeni isključivo u državama član</w:t>
      </w:r>
      <w:r>
        <w:rPr>
          <w:lang w:val="hr-HR"/>
        </w:rPr>
        <w:t xml:space="preserve">icama EU-a i/ili NATO-a i OECD-a. </w:t>
      </w:r>
    </w:p>
    <w:p w14:paraId="07FB1773" w14:textId="77777777" w:rsidR="003A5CAC" w:rsidRDefault="00E46770" w:rsidP="003A5CAC">
      <w:pPr>
        <w:spacing w:after="120"/>
        <w:ind w:firstLine="708"/>
        <w:rPr>
          <w:lang w:val="hr-HR"/>
        </w:rPr>
      </w:pPr>
      <w:r w:rsidRPr="00CE7D47">
        <w:rPr>
          <w:lang w:val="hr-HR"/>
        </w:rPr>
        <w:t xml:space="preserve">2. kolovoza 2019. prema 26 potencijalnih ponuditelja (25 država i NETMA) poslano je Pismo namjere radi dobivanja inicijalnih informacija o raspoloživosti višenamjenskih borbenih aviona </w:t>
      </w:r>
      <w:r>
        <w:rPr>
          <w:lang w:val="hr-HR"/>
        </w:rPr>
        <w:t xml:space="preserve">za prodaju Republici Hrvatskoj. </w:t>
      </w:r>
      <w:r w:rsidRPr="00CE7D47">
        <w:rPr>
          <w:lang w:val="hr-HR"/>
        </w:rPr>
        <w:t xml:space="preserve">Nakon što je </w:t>
      </w:r>
      <w:r>
        <w:rPr>
          <w:lang w:val="hr-HR"/>
        </w:rPr>
        <w:t xml:space="preserve">12 </w:t>
      </w:r>
      <w:r w:rsidRPr="00CE7D47">
        <w:rPr>
          <w:lang w:val="hr-HR"/>
        </w:rPr>
        <w:t>subjekata (11 država i NETMA) iskazalo interes za ponudu, u predselekcijskom proc</w:t>
      </w:r>
      <w:r>
        <w:rPr>
          <w:lang w:val="hr-HR"/>
        </w:rPr>
        <w:t>esu analizirani su odgovori na p</w:t>
      </w:r>
      <w:r w:rsidRPr="00CE7D47">
        <w:rPr>
          <w:lang w:val="hr-HR"/>
        </w:rPr>
        <w:t>ismo namjere, uključujući i provedene razgovore s potencijalnim ponuditeljima, radi odabira država kojima bi se uputio formalni Zahtjev za ponu</w:t>
      </w:r>
      <w:r>
        <w:rPr>
          <w:lang w:val="hr-HR"/>
        </w:rPr>
        <w:t xml:space="preserve">du. </w:t>
      </w:r>
      <w:r w:rsidRPr="00CE7D47">
        <w:rPr>
          <w:lang w:val="hr-HR"/>
        </w:rPr>
        <w:t>Zahtjevom za ponudu izraženi su kvantitativni i kvalitativni zahtjevi, pravni i vremenski okvir, modalitet razmjene i zaštite informacija te objašnjenje ciljeva, rasporeda i ishoda prema jasno de</w:t>
      </w:r>
      <w:r>
        <w:rPr>
          <w:lang w:val="hr-HR"/>
        </w:rPr>
        <w:t xml:space="preserve">finiranim uvjetima i proceduri. </w:t>
      </w:r>
      <w:r w:rsidRPr="00CE7D47">
        <w:rPr>
          <w:lang w:val="hr-HR"/>
        </w:rPr>
        <w:t xml:space="preserve">Zahtjev za ponudu za novi (JAS-39C/D Gripen i F-16C/D Block 70) i korišteni (Rafale, EF-2000, F-16A/B Block 15 i F-16C/D Block 30) višenamjenski borbeni avion poslan je potencijalnim ponuditeljima (Kraljevina Švedska, Sjedinjene Američke Države, Francuska </w:t>
      </w:r>
      <w:r w:rsidRPr="00CE7D47">
        <w:rPr>
          <w:lang w:val="hr-HR"/>
        </w:rPr>
        <w:lastRenderedPageBreak/>
        <w:t xml:space="preserve">Republika, Talijanska Republika/NETMA, Kraljevina Norveška, Helenska Republika i Država Izrael) 14. siječnja 2020. s rokom za odgovor na Zahtjev za ponudu </w:t>
      </w:r>
      <w:r>
        <w:rPr>
          <w:lang w:val="hr-HR"/>
        </w:rPr>
        <w:t>do 7. svibnja 2020.</w:t>
      </w:r>
      <w:r w:rsidR="005F4AE6">
        <w:rPr>
          <w:lang w:val="hr-HR"/>
        </w:rPr>
        <w:t xml:space="preserve"> </w:t>
      </w:r>
      <w:r w:rsidRPr="00CE7D47">
        <w:rPr>
          <w:lang w:val="hr-HR"/>
        </w:rPr>
        <w:t>Međutim, zbog pandemije uzrokovane bolešću COVID-19 i utjecaja koji ima na život ljudi i poslovanje diljem svijeta, datum za dostavljanje ponuda odgođen je na 9. rujna 2020., a vremenik je prilagođen novom roku za dostavljanje</w:t>
      </w:r>
      <w:r>
        <w:rPr>
          <w:lang w:val="hr-HR"/>
        </w:rPr>
        <w:t xml:space="preserve"> odgovora na Zahtjev za ponudu. </w:t>
      </w:r>
      <w:r w:rsidRPr="00CE7D47">
        <w:rPr>
          <w:lang w:val="hr-HR"/>
        </w:rPr>
        <w:t>U predviđenom roku, 9. rujna 2020., ponude su dostavile Kraljevina Švedska za novi avion JAS-39C/D Gripen, Sjedinjene Američke Države za novi avion F-16C/D Block 70 i dopunu ponude Države Izrael za korišteni avion F-16C/D Block 30, Francuska Republika za korišteni avion Rafale i Država Izrael za korišteni avion F-16C/D Block 30. Kraljevina Norveška, Helenska Republika i Talijanska Republika (uime NETMA-e, NATO Eurofighter and Tornado Development and Logistic Management Agency</w:t>
      </w:r>
      <w:r>
        <w:rPr>
          <w:lang w:val="hr-HR"/>
        </w:rPr>
        <w:t>) nisu dostavile svoje ponude.</w:t>
      </w:r>
      <w:r w:rsidR="005F4AE6">
        <w:rPr>
          <w:lang w:val="hr-HR"/>
        </w:rPr>
        <w:t xml:space="preserve"> </w:t>
      </w:r>
      <w:r w:rsidRPr="00CE7D47">
        <w:rPr>
          <w:lang w:val="hr-HR"/>
        </w:rPr>
        <w:t>Svim ponuditeljima omogućeno</w:t>
      </w:r>
      <w:r>
        <w:rPr>
          <w:lang w:val="hr-HR"/>
        </w:rPr>
        <w:t xml:space="preserve"> je dostavljanje n</w:t>
      </w:r>
      <w:r w:rsidRPr="00CE7D47">
        <w:rPr>
          <w:lang w:val="hr-HR"/>
        </w:rPr>
        <w:t>ajbolje i konačne ponude do 11. studenoga 2020., koju su u zadanom roku predale Kraljevina Švedska (za JAS-39C/D Gripen), Francuska Republika (Rafale) i Sjedinjene Američke Države (istodobno za novi avion F-16C/D Block 70 i za korišteni izra</w:t>
      </w:r>
      <w:r>
        <w:rPr>
          <w:lang w:val="hr-HR"/>
        </w:rPr>
        <w:t xml:space="preserve">elski avion F-16C/D Block 30). </w:t>
      </w:r>
      <w:r w:rsidRPr="00CE7D47">
        <w:rPr>
          <w:lang w:val="hr-HR"/>
        </w:rPr>
        <w:t xml:space="preserve">Prije dostavljanja odgovora na Zahtjev za ponudu, izrađena je Metodologija validacije i evaluacije odgovora na Zahtjev za ponudu za </w:t>
      </w:r>
      <w:r>
        <w:rPr>
          <w:lang w:val="hr-HR"/>
        </w:rPr>
        <w:t>višenamjenski borbeni avion</w:t>
      </w:r>
      <w:r w:rsidRPr="00CE7D47">
        <w:rPr>
          <w:lang w:val="hr-HR"/>
        </w:rPr>
        <w:t xml:space="preserve"> kojom su određeni načini i kriteriji objektivnog procjenjivanja ponuda njihovom međusobnom usporedbom, prilagođen specifičnim zahtjevima procesa nabave višenamjenskog</w:t>
      </w:r>
      <w:r>
        <w:rPr>
          <w:lang w:val="hr-HR"/>
        </w:rPr>
        <w:t>a</w:t>
      </w:r>
      <w:r w:rsidRPr="00CE7D47">
        <w:rPr>
          <w:lang w:val="hr-HR"/>
        </w:rPr>
        <w:t xml:space="preserve"> borbenog aviona kako bi rezultati omogućili završni poredak (rangiranje) ponuda, r</w:t>
      </w:r>
      <w:r>
        <w:rPr>
          <w:lang w:val="hr-HR"/>
        </w:rPr>
        <w:t xml:space="preserve">adi izrade Studije izvedivosti. </w:t>
      </w:r>
    </w:p>
    <w:p w14:paraId="46BF46BB" w14:textId="77777777" w:rsidR="003A5CAC" w:rsidRDefault="00E46770" w:rsidP="003A5CAC">
      <w:pPr>
        <w:spacing w:after="120"/>
        <w:ind w:firstLine="708"/>
        <w:rPr>
          <w:lang w:val="hr-HR"/>
        </w:rPr>
      </w:pPr>
      <w:r w:rsidRPr="00CE7D47">
        <w:rPr>
          <w:lang w:val="hr-HR"/>
        </w:rPr>
        <w:t xml:space="preserve">Proces validacije i evaluacije ponuda počeo je 9. rujna 2020. i završio je 12. prosinca 2020. izradom detaljnog Zapisnika o validaciji i evaluaciji odgovora na Zahtjev za ponudu za </w:t>
      </w:r>
      <w:r>
        <w:rPr>
          <w:lang w:val="hr-HR"/>
        </w:rPr>
        <w:t>višenamjenski borbeni avion</w:t>
      </w:r>
      <w:r w:rsidRPr="00CE7D47">
        <w:rPr>
          <w:lang w:val="hr-HR"/>
        </w:rPr>
        <w:t>, na temelju kojeg je završena Studija izvedivosti z</w:t>
      </w:r>
      <w:r>
        <w:rPr>
          <w:lang w:val="hr-HR"/>
        </w:rPr>
        <w:t xml:space="preserve">a višenamjenski borbeni avion. </w:t>
      </w:r>
      <w:r w:rsidRPr="00CE7D47">
        <w:rPr>
          <w:lang w:val="hr-HR"/>
        </w:rPr>
        <w:t>Studija izvedivosti sastoji se od komparativne analize i evaluacije svih ponuda sa završnim rangiranjem, analizom rizika i projekcijom ukupnih troškova uvođenja u operativnu uporabu vi</w:t>
      </w:r>
      <w:r>
        <w:rPr>
          <w:lang w:val="hr-HR"/>
        </w:rPr>
        <w:t xml:space="preserve">šenamjenskoga borbenog aviona. </w:t>
      </w:r>
      <w:r w:rsidRPr="00CE7D47">
        <w:rPr>
          <w:lang w:val="hr-HR"/>
        </w:rPr>
        <w:t xml:space="preserve">Međuresorno povjerenstvo temeljito je evaluiralo pristigle ponude i </w:t>
      </w:r>
      <w:r w:rsidRPr="00CE7D47">
        <w:rPr>
          <w:lang w:val="hr-HR"/>
        </w:rPr>
        <w:lastRenderedPageBreak/>
        <w:t>jednoglasno usvojilo Studiju izvedivosti za nabavu višenamjenskog</w:t>
      </w:r>
      <w:r>
        <w:rPr>
          <w:lang w:val="hr-HR"/>
        </w:rPr>
        <w:t>a</w:t>
      </w:r>
      <w:r w:rsidRPr="00CE7D47">
        <w:rPr>
          <w:lang w:val="hr-HR"/>
        </w:rPr>
        <w:t xml:space="preserve"> borbenog aviona koju je predalo Vladi</w:t>
      </w:r>
      <w:r>
        <w:rPr>
          <w:lang w:val="hr-HR"/>
        </w:rPr>
        <w:t xml:space="preserve"> Republike Hrvatske. </w:t>
      </w:r>
      <w:r w:rsidRPr="00CE7D47">
        <w:rPr>
          <w:lang w:val="hr-HR"/>
        </w:rPr>
        <w:t xml:space="preserve">Vijeće za obranu je 20. svibnja 2021. razmotrilo zaključke Međuresornog povjerenstva te dalo potporu Vladi </w:t>
      </w:r>
      <w:r>
        <w:rPr>
          <w:lang w:val="hr-HR"/>
        </w:rPr>
        <w:t>Republike Hrvatske</w:t>
      </w:r>
      <w:r w:rsidRPr="00CE7D47">
        <w:rPr>
          <w:lang w:val="hr-HR"/>
        </w:rPr>
        <w:t xml:space="preserve"> u dovršetku postupka odabira vi</w:t>
      </w:r>
      <w:r>
        <w:rPr>
          <w:lang w:val="hr-HR"/>
        </w:rPr>
        <w:t xml:space="preserve">šenamjenskoga borbenog aviona. </w:t>
      </w:r>
      <w:r w:rsidRPr="00CE7D47">
        <w:rPr>
          <w:lang w:val="hr-HR"/>
        </w:rPr>
        <w:t xml:space="preserve">Premda je Odbor za obranu Hrvatskoga sabora dao pozitivno mišljenje prije pokretanja postupka nabave višenamjenskoga borbenog aviona, </w:t>
      </w:r>
      <w:r>
        <w:rPr>
          <w:lang w:val="hr-HR"/>
        </w:rPr>
        <w:t>u skladu sa Zakonom</w:t>
      </w:r>
      <w:r w:rsidRPr="00CE7D47">
        <w:rPr>
          <w:lang w:val="hr-HR"/>
        </w:rPr>
        <w:t xml:space="preserve"> o obrani, radi transparentnosti cijelog procesa Vlada </w:t>
      </w:r>
      <w:r>
        <w:rPr>
          <w:lang w:val="hr-HR"/>
        </w:rPr>
        <w:t>Republike Hrvatske</w:t>
      </w:r>
      <w:r w:rsidRPr="00CE7D47">
        <w:rPr>
          <w:lang w:val="hr-HR"/>
        </w:rPr>
        <w:t xml:space="preserve"> je odlučila da se članove Odbora za obranu, na zatvorenoj sjednici zbog klasificiranih podataka, upozna sa završnim prijedlogom Međuresornog povjerenstva. Odbor za obranu Hrvatskoga sabora </w:t>
      </w:r>
      <w:r>
        <w:rPr>
          <w:lang w:val="hr-HR"/>
        </w:rPr>
        <w:t>26. svibnja 2021.</w:t>
      </w:r>
      <w:r w:rsidRPr="00CE7D47">
        <w:rPr>
          <w:lang w:val="hr-HR"/>
        </w:rPr>
        <w:t xml:space="preserve"> jednoglasno je donio zaključak kojim se podržava Vlada Republike Hrvatske da nastavi postupak nabave višenamjenskoga borbenog aviona za potrebe opremanja </w:t>
      </w:r>
      <w:r>
        <w:rPr>
          <w:lang w:val="hr-HR"/>
        </w:rPr>
        <w:t xml:space="preserve">Hrvatske vojske. </w:t>
      </w:r>
      <w:r w:rsidRPr="00CE7D47">
        <w:rPr>
          <w:lang w:val="hr-HR"/>
        </w:rPr>
        <w:t>Postupak nabave višenamjenskoga borbenog aviona proveden je u skladu s člankom 41. stavkom 1. točkom 10. Zakona o javnoj nabavi (</w:t>
      </w:r>
      <w:r w:rsidR="0043542A">
        <w:rPr>
          <w:lang w:val="hr-HR"/>
        </w:rPr>
        <w:t>„</w:t>
      </w:r>
      <w:r w:rsidRPr="00CE7D47">
        <w:rPr>
          <w:lang w:val="hr-HR"/>
        </w:rPr>
        <w:t>Narodne novine</w:t>
      </w:r>
      <w:r w:rsidR="0043542A">
        <w:rPr>
          <w:lang w:val="hr-HR"/>
        </w:rPr>
        <w:t>“</w:t>
      </w:r>
      <w:r w:rsidRPr="00CE7D47">
        <w:rPr>
          <w:lang w:val="hr-HR"/>
        </w:rPr>
        <w:t>, br</w:t>
      </w:r>
      <w:r w:rsidR="0043542A">
        <w:rPr>
          <w:lang w:val="hr-HR"/>
        </w:rPr>
        <w:t>oj</w:t>
      </w:r>
      <w:r w:rsidRPr="00CE7D47">
        <w:rPr>
          <w:lang w:val="hr-HR"/>
        </w:rPr>
        <w:t xml:space="preserve"> 120/16</w:t>
      </w:r>
      <w:r w:rsidR="0043542A">
        <w:rPr>
          <w:lang w:val="hr-HR"/>
        </w:rPr>
        <w:t>.</w:t>
      </w:r>
      <w:r w:rsidRPr="00CE7D47">
        <w:rPr>
          <w:lang w:val="hr-HR"/>
        </w:rPr>
        <w:t>) kojim je propisano da se taj Zakon ne primjenjuje na sklapanje ugovora o javnoj nabavi koji uključuje obrambene ili sigurnosne značajke, a koje sklapaju državna tijela ili jedinice lokalne i područne (regionalne) samouprave Republike Hr</w:t>
      </w:r>
      <w:r w:rsidR="00182DDF">
        <w:rPr>
          <w:lang w:val="hr-HR"/>
        </w:rPr>
        <w:t xml:space="preserve">vatske s državnim tijelima ili </w:t>
      </w:r>
      <w:r w:rsidRPr="00CE7D47">
        <w:rPr>
          <w:lang w:val="hr-HR"/>
        </w:rPr>
        <w:t>tijelima regionalne ili loka</w:t>
      </w:r>
      <w:r>
        <w:rPr>
          <w:lang w:val="hr-HR"/>
        </w:rPr>
        <w:t>l</w:t>
      </w:r>
      <w:r w:rsidRPr="00CE7D47">
        <w:rPr>
          <w:lang w:val="hr-HR"/>
        </w:rPr>
        <w:t>ne vlasti države članice ili treće države, a odnose se na: nabavu vojne opreme ili sigurnosno osjetljive opreme; radove i usluge izravno povezane s takvom opremom, ili radove i usluge za izričito vojne namjene, ili sigurnosno osjetljive radove i sigurnosno osjetljive usluge. Navedena nabava dugoročno je sigurnosno, obrambeno-politički i gospodars</w:t>
      </w:r>
      <w:r>
        <w:rPr>
          <w:lang w:val="hr-HR"/>
        </w:rPr>
        <w:t xml:space="preserve">ki važna za Republiku Hrvatsku. </w:t>
      </w:r>
      <w:r w:rsidRPr="00CE7D47">
        <w:rPr>
          <w:lang w:val="hr-HR"/>
        </w:rPr>
        <w:t>Ponuda Francuske Republike predviđa isporuku 12 dvomotornih aviona (deset jednosjeda i dva dvosjeda) Rafale u standardu F3-R, s preostalim resursom oko 3800 sati od 7000 sati i s potencijalnim produženje</w:t>
      </w:r>
      <w:r>
        <w:rPr>
          <w:lang w:val="hr-HR"/>
        </w:rPr>
        <w:t xml:space="preserve">m vijeka uporabe do 9000 sati. </w:t>
      </w:r>
      <w:r w:rsidRPr="00CE7D47">
        <w:rPr>
          <w:lang w:val="hr-HR"/>
        </w:rPr>
        <w:t>Prema stručnim projekcijama korištenja u Hrvatskome ratnom zrakoplovstvu, nabava tih 12, u potpunosti NATO kompatibilnih aviona, dostatna je za idućih 30 i više godina. Operativna uporaba višenamjenskoga borbenog aviona Rafale u Ratnom zrakoplovstvu Francuske Republi</w:t>
      </w:r>
      <w:r>
        <w:rPr>
          <w:lang w:val="hr-HR"/>
        </w:rPr>
        <w:t xml:space="preserve">ke planira se do 2060.  </w:t>
      </w:r>
    </w:p>
    <w:p w14:paraId="3309575D" w14:textId="77777777" w:rsidR="00E46770" w:rsidRDefault="00E46770" w:rsidP="003A5CAC">
      <w:pPr>
        <w:spacing w:after="120"/>
        <w:ind w:firstLine="708"/>
        <w:rPr>
          <w:lang w:val="hr-HR"/>
        </w:rPr>
      </w:pPr>
      <w:r w:rsidRPr="00CE7D47">
        <w:rPr>
          <w:lang w:val="hr-HR"/>
        </w:rPr>
        <w:t xml:space="preserve">Osim aviona, ponuda uključuje i simulator letenja, osnovni paket naoružanja, zemaljsku i ispitnu opremu, pričuvne dijelove, obuku osoblja prema načelu „obuka </w:t>
      </w:r>
      <w:r w:rsidRPr="00CE7D47">
        <w:rPr>
          <w:lang w:val="hr-HR"/>
        </w:rPr>
        <w:lastRenderedPageBreak/>
        <w:t>obučavatelja“, sveobuhvatnu podršku ovlaštenih predstavnika tvrtki proizvođača u razdoblju od tri godine i jamstvo u trajanju od 12 mjeseci po isporučenom avionu, motoru, opremi i pričuvnim dijelovima. Isporuka robe i usluga odgo</w:t>
      </w:r>
      <w:r>
        <w:rPr>
          <w:lang w:val="hr-HR"/>
        </w:rPr>
        <w:t xml:space="preserve">vara zahtijevanoj dinamici. </w:t>
      </w:r>
      <w:r w:rsidRPr="00CE7D47">
        <w:rPr>
          <w:lang w:val="hr-HR"/>
        </w:rPr>
        <w:t>Predloženi koncept obuke letačkog i zrakoplovno-tehničkog osoblja u skladu je sa zahtjevima te bi se obuka prov</w:t>
      </w:r>
      <w:r>
        <w:rPr>
          <w:lang w:val="hr-HR"/>
        </w:rPr>
        <w:t xml:space="preserve">odila u Francuskoj Republici i Republici Hrvatskoj. </w:t>
      </w:r>
      <w:r w:rsidRPr="00CE7D47">
        <w:rPr>
          <w:lang w:val="hr-HR"/>
        </w:rPr>
        <w:t xml:space="preserve">Od iznimne važnosti je potencijal Francuske </w:t>
      </w:r>
      <w:r>
        <w:rPr>
          <w:lang w:val="hr-HR"/>
        </w:rPr>
        <w:t>Republike</w:t>
      </w:r>
      <w:r w:rsidRPr="00CE7D47">
        <w:rPr>
          <w:lang w:val="hr-HR"/>
        </w:rPr>
        <w:t xml:space="preserve"> u potpori i razvoju sposobnosti i održivosti višenamjenskoga borbenog aviona. Programi potpore su visoko razvijeni s mogućnošću ugovaranja različitih oblika paketa logističke potpore tijekom cijelog vijeka uporabe, pri čemu je prednost i relativno mala geografska udaljenost Francuske </w:t>
      </w:r>
      <w:r>
        <w:rPr>
          <w:lang w:val="hr-HR"/>
        </w:rPr>
        <w:t>Republike</w:t>
      </w:r>
      <w:r w:rsidRPr="00CE7D47">
        <w:rPr>
          <w:lang w:val="hr-HR"/>
        </w:rPr>
        <w:t xml:space="preserve"> što pojednostavljuje l</w:t>
      </w:r>
      <w:r>
        <w:rPr>
          <w:lang w:val="hr-HR"/>
        </w:rPr>
        <w:t>ogističku i operativnu potporu. P</w:t>
      </w:r>
      <w:r w:rsidRPr="00CE7D47">
        <w:rPr>
          <w:lang w:val="hr-HR"/>
        </w:rPr>
        <w:t xml:space="preserve">onuda Francuske </w:t>
      </w:r>
      <w:r>
        <w:rPr>
          <w:lang w:val="hr-HR"/>
        </w:rPr>
        <w:t xml:space="preserve">Republike </w:t>
      </w:r>
      <w:r w:rsidRPr="00CE7D47">
        <w:rPr>
          <w:lang w:val="hr-HR"/>
        </w:rPr>
        <w:t xml:space="preserve">uključuje procjenu troškova i prijedlog za projektiranje i izgradnju objekata i infrastrukture </w:t>
      </w:r>
      <w:r>
        <w:rPr>
          <w:lang w:val="hr-HR"/>
        </w:rPr>
        <w:t xml:space="preserve">s detaljnim tehničkim podacima. </w:t>
      </w:r>
      <w:r w:rsidRPr="00CE7D47">
        <w:rPr>
          <w:lang w:val="hr-HR"/>
        </w:rPr>
        <w:t xml:space="preserve">Ponuda sadrži </w:t>
      </w:r>
      <w:r w:rsidR="00F22A4D">
        <w:rPr>
          <w:lang w:val="hr-HR"/>
        </w:rPr>
        <w:t>N</w:t>
      </w:r>
      <w:r w:rsidRPr="00CE7D47">
        <w:rPr>
          <w:lang w:val="hr-HR"/>
        </w:rPr>
        <w:t xml:space="preserve">acrt ugovora koji bi definirao ključna područja i načela upravljanja buduće partnerske suradnje te osigurao potporu operativne uporabe višenamjenskoga borbenog aviona. U ponudi je predložena vojna suradnja, školovanje i održavanje zajedničkih vježbi. Francuska Republika predložila je programe školovanja i mogućnosti usavršavanja pripadnika Hrvatske </w:t>
      </w:r>
      <w:r>
        <w:rPr>
          <w:lang w:val="hr-HR"/>
        </w:rPr>
        <w:t xml:space="preserve">vojske u svojim centrima za obuku. </w:t>
      </w:r>
      <w:r w:rsidRPr="00CE7D47">
        <w:rPr>
          <w:lang w:val="hr-HR"/>
        </w:rPr>
        <w:t>Produbljivanje strateškog partnerstva s Francuskom</w:t>
      </w:r>
      <w:r>
        <w:rPr>
          <w:lang w:val="hr-HR"/>
        </w:rPr>
        <w:t xml:space="preserve"> Republikom</w:t>
      </w:r>
      <w:r w:rsidRPr="00CE7D47">
        <w:rPr>
          <w:lang w:val="hr-HR"/>
        </w:rPr>
        <w:t xml:space="preserve"> osigurava okvire ne samo za obrambenu nego i za širu gospodarsko-industrijsku suradnju, kako između dviju država, tako i na razini Europske unije, čime se podupiru usuglašeni napori u očuvanju i razvoju e</w:t>
      </w:r>
      <w:r>
        <w:rPr>
          <w:lang w:val="hr-HR"/>
        </w:rPr>
        <w:t xml:space="preserve">uropskih obrambenih industrija. </w:t>
      </w:r>
      <w:r w:rsidRPr="00CE7D47">
        <w:rPr>
          <w:lang w:val="hr-HR"/>
        </w:rPr>
        <w:t>Ukupna vrijednost ponude s otplatnim rokom od šest godina je najpovoljnija. Ponuda Francuske Republike sveobuhvatna je i sadrži najveći broj elemenata cjelokupnog paketa roba i usluga izraženih Taktičko-tehničkom s</w:t>
      </w:r>
      <w:r>
        <w:rPr>
          <w:lang w:val="hr-HR"/>
        </w:rPr>
        <w:t xml:space="preserve">tudijom i Zahtjevom za ponudom. </w:t>
      </w:r>
      <w:r w:rsidRPr="00CE7D47">
        <w:rPr>
          <w:lang w:val="hr-HR"/>
        </w:rPr>
        <w:t>Vlada</w:t>
      </w:r>
      <w:r>
        <w:rPr>
          <w:lang w:val="hr-HR"/>
        </w:rPr>
        <w:t xml:space="preserve"> Republike Hrvatske</w:t>
      </w:r>
      <w:r w:rsidRPr="00CE7D47">
        <w:rPr>
          <w:lang w:val="hr-HR"/>
        </w:rPr>
        <w:t xml:space="preserve"> je ocijenila da je ponuda Francuske </w:t>
      </w:r>
      <w:r>
        <w:rPr>
          <w:lang w:val="hr-HR"/>
        </w:rPr>
        <w:t>Republike</w:t>
      </w:r>
      <w:r w:rsidRPr="00CE7D47">
        <w:rPr>
          <w:lang w:val="hr-HR"/>
        </w:rPr>
        <w:t xml:space="preserve"> najbolja i </w:t>
      </w:r>
      <w:r>
        <w:rPr>
          <w:lang w:val="hr-HR"/>
        </w:rPr>
        <w:t xml:space="preserve">28. svibnja 2021. </w:t>
      </w:r>
      <w:r w:rsidRPr="00CE7D47">
        <w:rPr>
          <w:lang w:val="hr-HR"/>
        </w:rPr>
        <w:t>donijela odluku o nabavi 12 višenamjenskih borbenih aviona Rafale</w:t>
      </w:r>
      <w:r>
        <w:rPr>
          <w:lang w:val="hr-HR"/>
        </w:rPr>
        <w:t xml:space="preserve"> (10 jednosjeda i 2 dvosjeda). </w:t>
      </w:r>
      <w:r w:rsidRPr="00CE7D47">
        <w:rPr>
          <w:lang w:val="hr-HR"/>
        </w:rPr>
        <w:t xml:space="preserve">Vlada </w:t>
      </w:r>
      <w:r>
        <w:rPr>
          <w:lang w:val="hr-HR"/>
        </w:rPr>
        <w:t>Republike</w:t>
      </w:r>
      <w:r w:rsidRPr="00CE7D47">
        <w:rPr>
          <w:lang w:val="hr-HR"/>
        </w:rPr>
        <w:t xml:space="preserve"> </w:t>
      </w:r>
      <w:r>
        <w:rPr>
          <w:lang w:val="hr-HR"/>
        </w:rPr>
        <w:t xml:space="preserve">Hrvatske zadužila je </w:t>
      </w:r>
      <w:r w:rsidRPr="00CE7D47">
        <w:rPr>
          <w:lang w:val="hr-HR"/>
        </w:rPr>
        <w:t>Ministarstvo obrane da provede sve potrebne radnje u vezi sa sklapanjem ugovora između Republike Hrvatske i Francuske Republike o nabavi v</w:t>
      </w:r>
      <w:r>
        <w:rPr>
          <w:lang w:val="hr-HR"/>
        </w:rPr>
        <w:t>išenamjenskoga borbenog aviona.</w:t>
      </w:r>
    </w:p>
    <w:p w14:paraId="0869660D" w14:textId="77777777" w:rsidR="00E46770" w:rsidRPr="00221FAD" w:rsidRDefault="00E46770" w:rsidP="00E46770">
      <w:pPr>
        <w:ind w:firstLine="708"/>
        <w:rPr>
          <w:b/>
          <w:u w:val="single"/>
          <w:lang w:val="hr-HR"/>
        </w:rPr>
      </w:pPr>
      <w:r w:rsidRPr="00221FAD">
        <w:rPr>
          <w:b/>
          <w:u w:val="single"/>
          <w:lang w:val="hr-HR"/>
        </w:rPr>
        <w:t>Helikopter OH-58D „Kiowa Warrior“</w:t>
      </w:r>
    </w:p>
    <w:p w14:paraId="4E7CBD57" w14:textId="77777777" w:rsidR="003A5CAC" w:rsidRDefault="00E46770" w:rsidP="00E46770">
      <w:pPr>
        <w:ind w:firstLine="708"/>
        <w:rPr>
          <w:lang w:val="hr-HR"/>
        </w:rPr>
      </w:pPr>
      <w:r w:rsidRPr="00F539DB">
        <w:rPr>
          <w:lang w:val="hr-HR"/>
        </w:rPr>
        <w:lastRenderedPageBreak/>
        <w:t xml:space="preserve">Uvođenjem helikoptera OH-58D </w:t>
      </w:r>
      <w:r w:rsidRPr="00F539DB">
        <w:rPr>
          <w:i/>
          <w:lang w:val="hr-HR"/>
        </w:rPr>
        <w:t>Kiowa Warrior</w:t>
      </w:r>
      <w:r w:rsidRPr="00F539DB">
        <w:rPr>
          <w:lang w:val="hr-HR"/>
        </w:rPr>
        <w:t xml:space="preserve"> u operativnu uporabu </w:t>
      </w:r>
      <w:r>
        <w:rPr>
          <w:lang w:val="hr-HR"/>
        </w:rPr>
        <w:t>Hrvatska vojska</w:t>
      </w:r>
      <w:r w:rsidRPr="00F539DB">
        <w:rPr>
          <w:lang w:val="hr-HR"/>
        </w:rPr>
        <w:t xml:space="preserve"> dobivaju izvidničko-borbene helikopterske sposobnosti. </w:t>
      </w:r>
    </w:p>
    <w:p w14:paraId="22788A6C" w14:textId="77777777" w:rsidR="00E46770" w:rsidRPr="003A5CAC" w:rsidRDefault="00E46770" w:rsidP="003A5CAC">
      <w:pPr>
        <w:ind w:firstLine="708"/>
        <w:rPr>
          <w:lang w:val="hr-HR"/>
        </w:rPr>
      </w:pPr>
      <w:r w:rsidRPr="00F539DB">
        <w:rPr>
          <w:lang w:val="hr-HR"/>
        </w:rPr>
        <w:t xml:space="preserve">Projekt uključuje opremanje s 16 helikoptera (12+4), obuku letačkog i zrakoplovno-tehničkog osoblja te uspostavu logističkog sustava održavanja na korisničkoj razini. Projekt je započeo u veljači 2016. </w:t>
      </w:r>
      <w:r w:rsidRPr="00F539DB">
        <w:rPr>
          <w:rFonts w:eastAsia="Calibri"/>
          <w:szCs w:val="22"/>
          <w:lang w:val="hr-HR" w:bidi="ar-SA"/>
        </w:rPr>
        <w:t>U potpunosti je završena obuka tehničkog i letačkog sastava potkraj 2017. čime su postignute planirane inicijalne operativne sposobnosti.</w:t>
      </w:r>
      <w:r>
        <w:rPr>
          <w:lang w:val="hr-HR"/>
        </w:rPr>
        <w:t xml:space="preserve"> </w:t>
      </w:r>
      <w:r w:rsidRPr="00F539DB">
        <w:rPr>
          <w:kern w:val="2"/>
          <w:lang w:val="hr-HR" w:eastAsia="hr-HR"/>
        </w:rPr>
        <w:t>Isporuka helikoptera</w:t>
      </w:r>
      <w:r>
        <w:rPr>
          <w:kern w:val="2"/>
          <w:lang w:val="hr-HR" w:eastAsia="hr-HR"/>
        </w:rPr>
        <w:t xml:space="preserve"> i pripadajućih roba i usluga provodila se</w:t>
      </w:r>
      <w:r w:rsidRPr="00F539DB">
        <w:rPr>
          <w:kern w:val="2"/>
          <w:lang w:val="hr-HR" w:eastAsia="hr-HR"/>
        </w:rPr>
        <w:t xml:space="preserve"> od 2016. do 2020. </w:t>
      </w:r>
      <w:r w:rsidRPr="00F539DB">
        <w:rPr>
          <w:kern w:val="24"/>
          <w:lang w:val="hr-HR" w:eastAsia="hr-HR" w:bidi="ar-SA"/>
        </w:rPr>
        <w:t>Tijekom</w:t>
      </w:r>
      <w:r w:rsidRPr="00F539DB">
        <w:rPr>
          <w:iCs/>
          <w:lang w:val="hr-HR" w:eastAsia="hr-HR" w:bidi="ar-SA"/>
        </w:rPr>
        <w:t xml:space="preserve"> 2020.</w:t>
      </w:r>
      <w:r>
        <w:rPr>
          <w:kern w:val="24"/>
          <w:lang w:val="hr-HR" w:eastAsia="hr-HR" w:bidi="ar-SA"/>
        </w:rPr>
        <w:t>,</w:t>
      </w:r>
      <w:r w:rsidRPr="00F539DB">
        <w:rPr>
          <w:kern w:val="24"/>
          <w:lang w:val="hr-HR" w:eastAsia="hr-HR" w:bidi="ar-SA"/>
        </w:rPr>
        <w:t xml:space="preserve"> prema ugovoru</w:t>
      </w:r>
      <w:r>
        <w:rPr>
          <w:kern w:val="24"/>
          <w:lang w:val="hr-HR" w:eastAsia="hr-HR" w:bidi="ar-SA"/>
        </w:rPr>
        <w:t>,</w:t>
      </w:r>
      <w:r w:rsidRPr="00F539DB">
        <w:rPr>
          <w:kern w:val="24"/>
          <w:lang w:val="hr-HR" w:eastAsia="hr-HR" w:bidi="ar-SA"/>
        </w:rPr>
        <w:t xml:space="preserve"> završena je logistička potpor</w:t>
      </w:r>
      <w:r>
        <w:rPr>
          <w:kern w:val="24"/>
          <w:lang w:val="hr-HR" w:eastAsia="hr-HR" w:bidi="ar-SA"/>
        </w:rPr>
        <w:t xml:space="preserve">a. </w:t>
      </w:r>
    </w:p>
    <w:p w14:paraId="05632695" w14:textId="77777777" w:rsidR="00235D11" w:rsidRDefault="00E46770" w:rsidP="00E46770">
      <w:pPr>
        <w:spacing w:before="120" w:after="120"/>
        <w:rPr>
          <w:b/>
          <w:lang w:val="hr-HR"/>
        </w:rPr>
      </w:pPr>
      <w:r>
        <w:rPr>
          <w:b/>
          <w:lang w:val="hr-HR"/>
        </w:rPr>
        <w:tab/>
      </w:r>
    </w:p>
    <w:p w14:paraId="47CBD155" w14:textId="77777777" w:rsidR="00E46770" w:rsidRPr="00221FAD" w:rsidRDefault="00E46770" w:rsidP="00235D11">
      <w:pPr>
        <w:spacing w:before="120" w:after="120"/>
        <w:ind w:firstLine="708"/>
        <w:rPr>
          <w:b/>
          <w:u w:val="single"/>
          <w:lang w:val="hr-HR"/>
        </w:rPr>
      </w:pPr>
      <w:r w:rsidRPr="00221FAD">
        <w:rPr>
          <w:b/>
          <w:u w:val="single"/>
          <w:lang w:val="hr-HR"/>
        </w:rPr>
        <w:t>Obalni ophodni brod</w:t>
      </w:r>
    </w:p>
    <w:p w14:paraId="712A9459" w14:textId="77777777" w:rsidR="00E46770" w:rsidRDefault="00E46770" w:rsidP="00E46770">
      <w:pPr>
        <w:spacing w:before="120" w:after="120"/>
        <w:rPr>
          <w:rFonts w:eastAsia="Calibri"/>
          <w:lang w:val="hr-HR" w:bidi="ar-SA"/>
        </w:rPr>
      </w:pPr>
      <w:r w:rsidRPr="00F539DB">
        <w:rPr>
          <w:lang w:val="hr-HR"/>
        </w:rPr>
        <w:tab/>
        <w:t xml:space="preserve">Cilj projekta je povećati sposobnost Obalne straže Republike Hrvatske za provedbu zadaća stalnog nadzora </w:t>
      </w:r>
      <w:r>
        <w:rPr>
          <w:lang w:val="hr-HR"/>
        </w:rPr>
        <w:t xml:space="preserve">na moru </w:t>
      </w:r>
      <w:r w:rsidRPr="00F539DB">
        <w:rPr>
          <w:lang w:val="hr-HR"/>
        </w:rPr>
        <w:t>izgradnjom i opremanje</w:t>
      </w:r>
      <w:r>
        <w:rPr>
          <w:lang w:val="hr-HR"/>
        </w:rPr>
        <w:t>m pet obalnih ophodnih brodova</w:t>
      </w:r>
      <w:r w:rsidRPr="00F539DB">
        <w:rPr>
          <w:lang w:val="hr-HR"/>
        </w:rPr>
        <w:t xml:space="preserve">. </w:t>
      </w:r>
      <w:r>
        <w:rPr>
          <w:rFonts w:eastAsia="Calibri"/>
          <w:lang w:val="hr-HR" w:bidi="ar-SA"/>
        </w:rPr>
        <w:t>Prototip broda z</w:t>
      </w:r>
      <w:r w:rsidRPr="00F539DB">
        <w:rPr>
          <w:rFonts w:eastAsia="Calibri"/>
          <w:lang w:val="hr-HR" w:bidi="ar-SA"/>
        </w:rPr>
        <w:t xml:space="preserve">aprimljen </w:t>
      </w:r>
      <w:r>
        <w:rPr>
          <w:rFonts w:eastAsia="Calibri"/>
          <w:lang w:val="hr-HR" w:bidi="ar-SA"/>
        </w:rPr>
        <w:t xml:space="preserve">je </w:t>
      </w:r>
      <w:r w:rsidRPr="00F539DB">
        <w:rPr>
          <w:rFonts w:eastAsia="Calibri"/>
          <w:lang w:val="hr-HR" w:bidi="ar-SA"/>
        </w:rPr>
        <w:t>2018. te su u prvoj polovici 2019. pro</w:t>
      </w:r>
      <w:r>
        <w:rPr>
          <w:rFonts w:eastAsia="Calibri"/>
          <w:lang w:val="hr-HR" w:bidi="ar-SA"/>
        </w:rPr>
        <w:t xml:space="preserve">vedena prototipna ispitivanja. </w:t>
      </w:r>
      <w:r w:rsidRPr="00F539DB">
        <w:rPr>
          <w:rFonts w:eastAsia="Calibri"/>
          <w:lang w:val="hr-HR" w:bidi="ar-SA"/>
        </w:rPr>
        <w:t xml:space="preserve">Početkom 2020. </w:t>
      </w:r>
      <w:r>
        <w:rPr>
          <w:rFonts w:eastAsia="Calibri"/>
          <w:lang w:val="hr-HR" w:bidi="ar-SA"/>
        </w:rPr>
        <w:t xml:space="preserve">nastavljena je </w:t>
      </w:r>
      <w:r w:rsidRPr="00F539DB">
        <w:rPr>
          <w:rFonts w:eastAsia="Calibri"/>
          <w:lang w:val="hr-HR" w:bidi="ar-SA"/>
        </w:rPr>
        <w:t>gradnj</w:t>
      </w:r>
      <w:r>
        <w:rPr>
          <w:rFonts w:eastAsia="Calibri"/>
          <w:lang w:val="hr-HR" w:bidi="ar-SA"/>
        </w:rPr>
        <w:t>a</w:t>
      </w:r>
      <w:r w:rsidRPr="00F539DB">
        <w:rPr>
          <w:rFonts w:eastAsia="Calibri"/>
          <w:lang w:val="hr-HR" w:bidi="ar-SA"/>
        </w:rPr>
        <w:t xml:space="preserve"> brodova serije te je 17. veljače 2020. potpisan Ugovor o izmjeni i dopuni Ugovora o gradnji </w:t>
      </w:r>
      <w:r>
        <w:rPr>
          <w:rFonts w:eastAsia="Calibri"/>
          <w:lang w:val="hr-HR" w:bidi="ar-SA"/>
        </w:rPr>
        <w:t xml:space="preserve">obalnih ophodnih brodova </w:t>
      </w:r>
      <w:r w:rsidRPr="00F539DB">
        <w:rPr>
          <w:rFonts w:eastAsia="Calibri"/>
          <w:lang w:val="hr-HR" w:bidi="ar-SA"/>
        </w:rPr>
        <w:t>kojim se reguliraju novi rokovi isporuke i poboljšanja na brodovima iz serije.</w:t>
      </w:r>
      <w:r>
        <w:rPr>
          <w:rFonts w:eastAsia="Calibri"/>
          <w:lang w:val="hr-HR" w:bidi="ar-SA"/>
        </w:rPr>
        <w:t xml:space="preserve"> </w:t>
      </w:r>
      <w:r w:rsidRPr="00F539DB">
        <w:rPr>
          <w:rFonts w:eastAsia="Calibri"/>
          <w:lang w:val="hr-HR" w:bidi="ar-SA"/>
        </w:rPr>
        <w:t>Tijekom 2020.</w:t>
      </w:r>
      <w:r>
        <w:rPr>
          <w:rFonts w:eastAsia="Calibri"/>
          <w:lang w:val="hr-HR" w:bidi="ar-SA"/>
        </w:rPr>
        <w:t xml:space="preserve"> g</w:t>
      </w:r>
      <w:r w:rsidRPr="00F539DB">
        <w:rPr>
          <w:rFonts w:eastAsia="Calibri"/>
          <w:lang w:val="hr-HR" w:bidi="ar-SA"/>
        </w:rPr>
        <w:t xml:space="preserve">raditelj Brodosplit – Brodogradilište </w:t>
      </w:r>
      <w:r>
        <w:rPr>
          <w:rFonts w:eastAsia="Calibri"/>
          <w:lang w:val="hr-HR" w:bidi="ar-SA"/>
        </w:rPr>
        <w:t>specijalnih objekata d.o.o. z</w:t>
      </w:r>
      <w:r w:rsidRPr="00F539DB">
        <w:rPr>
          <w:rFonts w:eastAsia="Calibri"/>
          <w:lang w:val="hr-HR" w:bidi="ar-SA"/>
        </w:rPr>
        <w:t xml:space="preserve">apočeo </w:t>
      </w:r>
      <w:r>
        <w:rPr>
          <w:rFonts w:eastAsia="Calibri"/>
          <w:lang w:val="hr-HR" w:bidi="ar-SA"/>
        </w:rPr>
        <w:t>je s nabav</w:t>
      </w:r>
      <w:r w:rsidR="00235D11">
        <w:rPr>
          <w:rFonts w:eastAsia="Calibri"/>
          <w:lang w:val="hr-HR" w:bidi="ar-SA"/>
        </w:rPr>
        <w:t>om</w:t>
      </w:r>
      <w:r>
        <w:rPr>
          <w:rFonts w:eastAsia="Calibri"/>
          <w:lang w:val="hr-HR" w:bidi="ar-SA"/>
        </w:rPr>
        <w:t xml:space="preserve"> materijala te gradnj</w:t>
      </w:r>
      <w:r w:rsidR="00235D11">
        <w:rPr>
          <w:rFonts w:eastAsia="Calibri"/>
          <w:lang w:val="hr-HR" w:bidi="ar-SA"/>
        </w:rPr>
        <w:t>om</w:t>
      </w:r>
      <w:r w:rsidRPr="00F539DB">
        <w:rPr>
          <w:rFonts w:eastAsia="Calibri"/>
          <w:lang w:val="hr-HR" w:bidi="ar-SA"/>
        </w:rPr>
        <w:t xml:space="preserve"> brodova.</w:t>
      </w:r>
      <w:r>
        <w:rPr>
          <w:rFonts w:eastAsia="Calibri"/>
          <w:lang w:val="hr-HR" w:bidi="ar-SA"/>
        </w:rPr>
        <w:t xml:space="preserve"> </w:t>
      </w:r>
    </w:p>
    <w:p w14:paraId="098A1ECF" w14:textId="77777777" w:rsidR="00E46770" w:rsidRDefault="00E46770" w:rsidP="00E46770">
      <w:pPr>
        <w:spacing w:after="200" w:line="276" w:lineRule="auto"/>
        <w:jc w:val="left"/>
        <w:rPr>
          <w:b/>
          <w:lang w:val="hr-HR"/>
        </w:rPr>
      </w:pPr>
      <w:bookmarkStart w:id="86" w:name="_Toc62998355"/>
      <w:bookmarkStart w:id="87" w:name="_Toc73283081"/>
    </w:p>
    <w:p w14:paraId="12CCA413" w14:textId="77777777" w:rsidR="005F4AE6" w:rsidRDefault="005F4AE6" w:rsidP="00E46770">
      <w:pPr>
        <w:spacing w:after="200" w:line="276" w:lineRule="auto"/>
        <w:jc w:val="left"/>
        <w:rPr>
          <w:b/>
          <w:lang w:val="hr-HR"/>
        </w:rPr>
      </w:pPr>
    </w:p>
    <w:p w14:paraId="4FBF1B35" w14:textId="77777777" w:rsidR="005F4AE6" w:rsidRDefault="005F4AE6" w:rsidP="00E46770">
      <w:pPr>
        <w:spacing w:after="200" w:line="276" w:lineRule="auto"/>
        <w:jc w:val="left"/>
        <w:rPr>
          <w:b/>
          <w:lang w:val="hr-HR"/>
        </w:rPr>
      </w:pPr>
    </w:p>
    <w:p w14:paraId="7183A3D5" w14:textId="77777777" w:rsidR="005F4AE6" w:rsidRDefault="005F4AE6" w:rsidP="00E46770">
      <w:pPr>
        <w:spacing w:after="200" w:line="276" w:lineRule="auto"/>
        <w:jc w:val="left"/>
        <w:rPr>
          <w:b/>
          <w:lang w:val="hr-HR"/>
        </w:rPr>
      </w:pPr>
    </w:p>
    <w:p w14:paraId="62310B94" w14:textId="77777777" w:rsidR="005F4AE6" w:rsidRDefault="005F4AE6" w:rsidP="00E46770">
      <w:pPr>
        <w:spacing w:after="200" w:line="276" w:lineRule="auto"/>
        <w:jc w:val="left"/>
        <w:rPr>
          <w:b/>
          <w:lang w:val="hr-HR"/>
        </w:rPr>
      </w:pPr>
    </w:p>
    <w:p w14:paraId="0E960782" w14:textId="77777777" w:rsidR="005F4AE6" w:rsidRDefault="005F4AE6" w:rsidP="00E46770">
      <w:pPr>
        <w:spacing w:after="200" w:line="276" w:lineRule="auto"/>
        <w:jc w:val="left"/>
        <w:rPr>
          <w:b/>
          <w:lang w:val="hr-HR"/>
        </w:rPr>
      </w:pPr>
    </w:p>
    <w:p w14:paraId="2CAAB86E" w14:textId="77777777" w:rsidR="005F4AE6" w:rsidRDefault="005F4AE6" w:rsidP="00E46770">
      <w:pPr>
        <w:spacing w:after="200" w:line="276" w:lineRule="auto"/>
        <w:jc w:val="left"/>
        <w:rPr>
          <w:b/>
          <w:lang w:val="hr-HR"/>
        </w:rPr>
      </w:pPr>
    </w:p>
    <w:p w14:paraId="2C722243" w14:textId="77777777" w:rsidR="005F4AE6" w:rsidRDefault="005F4AE6" w:rsidP="00E46770">
      <w:pPr>
        <w:spacing w:after="200" w:line="276" w:lineRule="auto"/>
        <w:jc w:val="left"/>
        <w:rPr>
          <w:b/>
          <w:lang w:val="hr-HR"/>
        </w:rPr>
      </w:pPr>
    </w:p>
    <w:p w14:paraId="31993710" w14:textId="77777777" w:rsidR="005F4AE6" w:rsidRDefault="005F4AE6" w:rsidP="00E46770">
      <w:pPr>
        <w:spacing w:after="200" w:line="276" w:lineRule="auto"/>
        <w:jc w:val="left"/>
        <w:rPr>
          <w:b/>
          <w:lang w:val="hr-HR"/>
        </w:rPr>
      </w:pPr>
    </w:p>
    <w:p w14:paraId="5DE228AB" w14:textId="77777777" w:rsidR="00E46770" w:rsidRDefault="00E46770" w:rsidP="00E46770">
      <w:pPr>
        <w:spacing w:after="200" w:line="276" w:lineRule="auto"/>
        <w:jc w:val="left"/>
        <w:rPr>
          <w:b/>
          <w:lang w:val="hr-HR"/>
        </w:rPr>
      </w:pPr>
    </w:p>
    <w:p w14:paraId="483F0961" w14:textId="77777777" w:rsidR="00E46770" w:rsidRDefault="00E46770" w:rsidP="00E46770">
      <w:pPr>
        <w:spacing w:after="200" w:line="276" w:lineRule="auto"/>
        <w:jc w:val="left"/>
        <w:rPr>
          <w:b/>
          <w:lang w:val="hr-HR"/>
        </w:rPr>
      </w:pPr>
    </w:p>
    <w:p w14:paraId="35579F3D" w14:textId="77777777" w:rsidR="003A5CAC" w:rsidRDefault="003A5CAC" w:rsidP="00E46770">
      <w:pPr>
        <w:spacing w:after="200" w:line="276" w:lineRule="auto"/>
        <w:jc w:val="left"/>
        <w:rPr>
          <w:b/>
          <w:lang w:val="hr-HR"/>
        </w:rPr>
      </w:pPr>
    </w:p>
    <w:p w14:paraId="7D84A832" w14:textId="77777777" w:rsidR="003A5CAC" w:rsidRDefault="003A5CAC" w:rsidP="00E46770">
      <w:pPr>
        <w:spacing w:after="200" w:line="276" w:lineRule="auto"/>
        <w:jc w:val="left"/>
        <w:rPr>
          <w:b/>
          <w:lang w:val="hr-HR"/>
        </w:rPr>
      </w:pPr>
    </w:p>
    <w:p w14:paraId="6535797A" w14:textId="77777777" w:rsidR="003A5CAC" w:rsidRDefault="003A5CAC" w:rsidP="00E46770">
      <w:pPr>
        <w:spacing w:after="200" w:line="276" w:lineRule="auto"/>
        <w:jc w:val="left"/>
        <w:rPr>
          <w:b/>
          <w:lang w:val="hr-HR"/>
        </w:rPr>
      </w:pPr>
    </w:p>
    <w:p w14:paraId="4F822C23" w14:textId="77777777" w:rsidR="003A5CAC" w:rsidRDefault="003A5CAC" w:rsidP="00E46770">
      <w:pPr>
        <w:spacing w:after="200" w:line="276" w:lineRule="auto"/>
        <w:jc w:val="left"/>
        <w:rPr>
          <w:b/>
          <w:lang w:val="hr-HR"/>
        </w:rPr>
      </w:pPr>
    </w:p>
    <w:p w14:paraId="4FE42D5B" w14:textId="77777777" w:rsidR="003A5CAC" w:rsidRDefault="003A5CAC" w:rsidP="00E46770">
      <w:pPr>
        <w:spacing w:after="200" w:line="276" w:lineRule="auto"/>
        <w:jc w:val="left"/>
        <w:rPr>
          <w:b/>
          <w:lang w:val="hr-HR"/>
        </w:rPr>
      </w:pPr>
    </w:p>
    <w:p w14:paraId="7FACD273" w14:textId="77777777" w:rsidR="003A5CAC" w:rsidRDefault="003A5CAC" w:rsidP="00E46770">
      <w:pPr>
        <w:spacing w:after="200" w:line="276" w:lineRule="auto"/>
        <w:jc w:val="left"/>
        <w:rPr>
          <w:b/>
          <w:lang w:val="hr-HR"/>
        </w:rPr>
      </w:pPr>
    </w:p>
    <w:p w14:paraId="2412702D" w14:textId="77777777" w:rsidR="00235D11" w:rsidRDefault="00235D11" w:rsidP="00E46770">
      <w:pPr>
        <w:spacing w:after="200" w:line="276" w:lineRule="auto"/>
        <w:jc w:val="left"/>
        <w:rPr>
          <w:b/>
          <w:lang w:val="hr-HR"/>
        </w:rPr>
      </w:pPr>
    </w:p>
    <w:p w14:paraId="7266457D" w14:textId="77777777" w:rsidR="003A5CAC" w:rsidRDefault="003A5CAC" w:rsidP="00E46770">
      <w:pPr>
        <w:spacing w:after="200" w:line="276" w:lineRule="auto"/>
        <w:jc w:val="left"/>
        <w:rPr>
          <w:b/>
          <w:lang w:val="hr-HR"/>
        </w:rPr>
      </w:pPr>
    </w:p>
    <w:p w14:paraId="5884AFC4" w14:textId="77777777" w:rsidR="00E46770" w:rsidRPr="0091460F" w:rsidRDefault="00E46770" w:rsidP="00E46770">
      <w:pPr>
        <w:spacing w:after="200" w:line="276" w:lineRule="auto"/>
        <w:jc w:val="left"/>
        <w:rPr>
          <w:b/>
          <w:lang w:val="hr-HR"/>
        </w:rPr>
      </w:pPr>
      <w:r w:rsidRPr="0091460F">
        <w:rPr>
          <w:b/>
          <w:lang w:val="hr-HR"/>
        </w:rPr>
        <w:t>1.6. Upravljanje financijskim resursima</w:t>
      </w:r>
      <w:bookmarkEnd w:id="86"/>
      <w:bookmarkEnd w:id="87"/>
    </w:p>
    <w:p w14:paraId="7557C6A5" w14:textId="77777777" w:rsidR="00E46770" w:rsidRPr="00F539DB" w:rsidRDefault="00E46770" w:rsidP="00E46770">
      <w:pPr>
        <w:ind w:firstLine="708"/>
        <w:rPr>
          <w:lang w:val="hr-HR" w:eastAsia="hr-HR" w:bidi="ar-SA"/>
        </w:rPr>
      </w:pPr>
      <w:r w:rsidRPr="00F539DB">
        <w:rPr>
          <w:lang w:val="hr-HR" w:eastAsia="hr-HR" w:bidi="ar-SA"/>
        </w:rPr>
        <w:t>Upravljanje financijskim resursima vođeno je načelom održavanja ravnoteže između ciljeva i potreba za sposobnostima utvrđenih planskim dokumentima i gospodarskih mogućnosti države. Ministarstvo obrane je u 2020. dobilo bezuvjetno mišljenje Državnog ureda za reviziju o financijskim izvještajima za 2019.</w:t>
      </w:r>
      <w:r>
        <w:rPr>
          <w:lang w:val="hr-HR" w:eastAsia="hr-HR" w:bidi="ar-SA"/>
        </w:rPr>
        <w:t>, pa se s tim u vezi</w:t>
      </w:r>
      <w:r w:rsidRPr="00F539DB">
        <w:rPr>
          <w:lang w:val="hr-HR" w:eastAsia="hr-HR" w:bidi="ar-SA"/>
        </w:rPr>
        <w:t xml:space="preserve"> ve</w:t>
      </w:r>
      <w:r>
        <w:rPr>
          <w:lang w:val="hr-HR" w:eastAsia="hr-HR" w:bidi="ar-SA"/>
        </w:rPr>
        <w:t>lika pozornost i dalje posvećuje</w:t>
      </w:r>
      <w:r w:rsidRPr="00F539DB">
        <w:rPr>
          <w:lang w:val="hr-HR" w:eastAsia="hr-HR" w:bidi="ar-SA"/>
        </w:rPr>
        <w:t xml:space="preserve"> provedbi fiskalne discipline te preuzimanju i podmirenju obveza u visini odobrenih sredstava poštujući pri tome zakonitost, učinkovitost, svrhovitost, transparentnost i ekonomično raspolaganje sredstvima uz zadovoljavanje uvjeta namjenskog trošenja sredstava u okvirima koji su doneseni </w:t>
      </w:r>
      <w:r>
        <w:rPr>
          <w:lang w:val="hr-HR" w:eastAsia="hr-HR" w:bidi="ar-SA"/>
        </w:rPr>
        <w:t>D</w:t>
      </w:r>
      <w:r w:rsidRPr="00F539DB">
        <w:rPr>
          <w:lang w:val="hr-HR" w:eastAsia="hr-HR" w:bidi="ar-SA"/>
        </w:rPr>
        <w:t>ržavnim proračunom</w:t>
      </w:r>
      <w:r>
        <w:rPr>
          <w:lang w:val="hr-HR" w:eastAsia="hr-HR" w:bidi="ar-SA"/>
        </w:rPr>
        <w:t xml:space="preserve"> Republike Hrvatske. </w:t>
      </w:r>
      <w:r w:rsidRPr="00F539DB">
        <w:rPr>
          <w:lang w:val="hr-HR" w:eastAsia="hr-HR" w:bidi="ar-SA"/>
        </w:rPr>
        <w:t>Donošenjem Državnog proračuna Republike Hrvatske za 2020. godinu i projekcijama za 2021. i 2022. godinu (</w:t>
      </w:r>
      <w:r w:rsidR="00D83B7B">
        <w:rPr>
          <w:lang w:val="hr-HR" w:eastAsia="hr-HR" w:bidi="ar-SA"/>
        </w:rPr>
        <w:t>„</w:t>
      </w:r>
      <w:r w:rsidRPr="00F539DB">
        <w:rPr>
          <w:lang w:val="hr-HR" w:eastAsia="hr-HR" w:bidi="ar-SA"/>
        </w:rPr>
        <w:t>Narodne novine</w:t>
      </w:r>
      <w:r w:rsidR="00D83B7B">
        <w:rPr>
          <w:lang w:val="hr-HR" w:eastAsia="hr-HR" w:bidi="ar-SA"/>
        </w:rPr>
        <w:t>“</w:t>
      </w:r>
      <w:r w:rsidRPr="00F539DB">
        <w:rPr>
          <w:lang w:val="hr-HR" w:eastAsia="hr-HR" w:bidi="ar-SA"/>
        </w:rPr>
        <w:t>, br</w:t>
      </w:r>
      <w:r w:rsidR="00D83B7B">
        <w:rPr>
          <w:lang w:val="hr-HR" w:eastAsia="hr-HR" w:bidi="ar-SA"/>
        </w:rPr>
        <w:t>oj</w:t>
      </w:r>
      <w:r w:rsidRPr="00F539DB">
        <w:rPr>
          <w:lang w:val="hr-HR" w:eastAsia="hr-HR" w:bidi="ar-SA"/>
        </w:rPr>
        <w:t xml:space="preserve"> 117/19</w:t>
      </w:r>
      <w:r w:rsidR="00D83B7B">
        <w:rPr>
          <w:lang w:val="hr-HR" w:eastAsia="hr-HR" w:bidi="ar-SA"/>
        </w:rPr>
        <w:t>.</w:t>
      </w:r>
      <w:r w:rsidRPr="00F539DB">
        <w:rPr>
          <w:lang w:val="hr-HR" w:eastAsia="hr-HR" w:bidi="ar-SA"/>
        </w:rPr>
        <w:t xml:space="preserve">) utvrđena su sredstva odobrena Ministarstvu obrane za 2020. </w:t>
      </w:r>
      <w:r>
        <w:rPr>
          <w:lang w:val="hr-HR" w:eastAsia="hr-HR" w:bidi="ar-SA"/>
        </w:rPr>
        <w:t xml:space="preserve">godinu </w:t>
      </w:r>
      <w:r w:rsidRPr="00F539DB">
        <w:rPr>
          <w:lang w:val="hr-HR" w:eastAsia="hr-HR" w:bidi="ar-SA"/>
        </w:rPr>
        <w:t xml:space="preserve">u iznosu od 5.339.629.262 kune. Kako je 2020. obilježena izvanrednim događajima vezanim uz </w:t>
      </w:r>
      <w:r>
        <w:rPr>
          <w:lang w:val="hr-HR" w:eastAsia="hr-HR" w:bidi="ar-SA"/>
        </w:rPr>
        <w:t xml:space="preserve">pandemiju </w:t>
      </w:r>
      <w:r w:rsidR="00235D11">
        <w:rPr>
          <w:lang w:val="hr-HR" w:eastAsia="hr-HR" w:bidi="ar-SA"/>
        </w:rPr>
        <w:t xml:space="preserve">bolesti </w:t>
      </w:r>
      <w:r w:rsidRPr="00F539DB">
        <w:rPr>
          <w:lang w:val="hr-HR" w:eastAsia="hr-HR" w:bidi="ar-SA"/>
        </w:rPr>
        <w:t>COVID-19</w:t>
      </w:r>
      <w:r>
        <w:rPr>
          <w:lang w:val="hr-HR" w:eastAsia="hr-HR" w:bidi="ar-SA"/>
        </w:rPr>
        <w:t xml:space="preserve"> </w:t>
      </w:r>
      <w:r w:rsidRPr="00F539DB">
        <w:rPr>
          <w:lang w:val="hr-HR" w:eastAsia="hr-HR" w:bidi="ar-SA"/>
        </w:rPr>
        <w:t xml:space="preserve">i potres, koji su negativno utjecali na gospodarsku aktivnost, posljedično je </w:t>
      </w:r>
      <w:r>
        <w:rPr>
          <w:lang w:val="hr-HR" w:eastAsia="hr-HR" w:bidi="ar-SA"/>
        </w:rPr>
        <w:t xml:space="preserve">2020. </w:t>
      </w:r>
      <w:r w:rsidRPr="00F539DB">
        <w:rPr>
          <w:lang w:val="hr-HR" w:eastAsia="hr-HR" w:bidi="ar-SA"/>
        </w:rPr>
        <w:t>došlo i do smanjenja sredstava namijenjenih Ministars</w:t>
      </w:r>
      <w:r>
        <w:rPr>
          <w:lang w:val="hr-HR" w:eastAsia="hr-HR" w:bidi="ar-SA"/>
        </w:rPr>
        <w:t xml:space="preserve">tvu obrane. </w:t>
      </w:r>
      <w:r w:rsidRPr="00F539DB">
        <w:rPr>
          <w:lang w:val="hr-HR" w:eastAsia="hr-HR" w:bidi="ar-SA"/>
        </w:rPr>
        <w:t xml:space="preserve">U 2020. Financijski plan Ministarstva obrane mijenjao se </w:t>
      </w:r>
      <w:r>
        <w:rPr>
          <w:lang w:val="hr-HR" w:eastAsia="hr-HR" w:bidi="ar-SA"/>
        </w:rPr>
        <w:t>u skladu s</w:t>
      </w:r>
      <w:r w:rsidRPr="00F539DB">
        <w:rPr>
          <w:lang w:val="hr-HR" w:eastAsia="hr-HR" w:bidi="ar-SA"/>
        </w:rPr>
        <w:t xml:space="preserve"> </w:t>
      </w:r>
      <w:r>
        <w:rPr>
          <w:lang w:val="hr-HR" w:eastAsia="hr-HR" w:bidi="ar-SA"/>
        </w:rPr>
        <w:t>od</w:t>
      </w:r>
      <w:r w:rsidRPr="00F539DB">
        <w:rPr>
          <w:lang w:val="hr-HR" w:eastAsia="hr-HR" w:bidi="ar-SA"/>
        </w:rPr>
        <w:t>lukama Vlade Republike Hrvatske o preraspodjeli sredstava planiranih u državnom proračunu Republike Hrvatske za 2020. godinu (</w:t>
      </w:r>
      <w:r w:rsidR="00D83B7B">
        <w:rPr>
          <w:lang w:val="hr-HR" w:eastAsia="hr-HR" w:bidi="ar-SA"/>
        </w:rPr>
        <w:t>„</w:t>
      </w:r>
      <w:r w:rsidRPr="00F539DB">
        <w:rPr>
          <w:lang w:val="hr-HR" w:eastAsia="hr-HR" w:bidi="ar-SA"/>
        </w:rPr>
        <w:t>Narodne novine</w:t>
      </w:r>
      <w:r w:rsidR="00D83B7B">
        <w:rPr>
          <w:lang w:val="hr-HR" w:eastAsia="hr-HR" w:bidi="ar-SA"/>
        </w:rPr>
        <w:t>“</w:t>
      </w:r>
      <w:r>
        <w:rPr>
          <w:lang w:val="hr-HR" w:eastAsia="hr-HR" w:bidi="ar-SA"/>
        </w:rPr>
        <w:t>,</w:t>
      </w:r>
      <w:r w:rsidRPr="00F539DB">
        <w:rPr>
          <w:lang w:val="hr-HR" w:eastAsia="hr-HR" w:bidi="ar-SA"/>
        </w:rPr>
        <w:t xml:space="preserve"> br. </w:t>
      </w:r>
      <w:r w:rsidRPr="00F539DB">
        <w:rPr>
          <w:lang w:val="hr-HR" w:eastAsia="hr-HR" w:bidi="ar-SA"/>
        </w:rPr>
        <w:lastRenderedPageBreak/>
        <w:t>45/20</w:t>
      </w:r>
      <w:r w:rsidR="00D83B7B">
        <w:rPr>
          <w:lang w:val="hr-HR" w:eastAsia="hr-HR" w:bidi="ar-SA"/>
        </w:rPr>
        <w:t>.</w:t>
      </w:r>
      <w:r w:rsidRPr="00F539DB">
        <w:rPr>
          <w:lang w:val="hr-HR" w:eastAsia="hr-HR" w:bidi="ar-SA"/>
        </w:rPr>
        <w:t xml:space="preserve"> i 148/20</w:t>
      </w:r>
      <w:r w:rsidR="00D83B7B">
        <w:rPr>
          <w:lang w:val="hr-HR" w:eastAsia="hr-HR" w:bidi="ar-SA"/>
        </w:rPr>
        <w:t>.</w:t>
      </w:r>
      <w:r w:rsidRPr="00F539DB">
        <w:rPr>
          <w:lang w:val="hr-HR" w:eastAsia="hr-HR" w:bidi="ar-SA"/>
        </w:rPr>
        <w:t>), Izmjenama i dopunama Državnog proračuna Republike Hrvatske (</w:t>
      </w:r>
      <w:r w:rsidR="00D83B7B">
        <w:rPr>
          <w:lang w:val="hr-HR" w:eastAsia="hr-HR" w:bidi="ar-SA"/>
        </w:rPr>
        <w:t>„</w:t>
      </w:r>
      <w:r w:rsidRPr="00F539DB">
        <w:rPr>
          <w:lang w:val="hr-HR" w:eastAsia="hr-HR" w:bidi="ar-SA"/>
        </w:rPr>
        <w:t>Narodne novine</w:t>
      </w:r>
      <w:r w:rsidR="00D83B7B">
        <w:rPr>
          <w:lang w:val="hr-HR" w:eastAsia="hr-HR" w:bidi="ar-SA"/>
        </w:rPr>
        <w:t>“</w:t>
      </w:r>
      <w:r w:rsidRPr="00F539DB">
        <w:rPr>
          <w:lang w:val="hr-HR" w:eastAsia="hr-HR" w:bidi="ar-SA"/>
        </w:rPr>
        <w:t>, br. 58/20</w:t>
      </w:r>
      <w:r w:rsidR="00D83B7B">
        <w:rPr>
          <w:lang w:val="hr-HR" w:eastAsia="hr-HR" w:bidi="ar-SA"/>
        </w:rPr>
        <w:t>.</w:t>
      </w:r>
      <w:r w:rsidRPr="00F539DB">
        <w:rPr>
          <w:lang w:val="hr-HR" w:eastAsia="hr-HR" w:bidi="ar-SA"/>
        </w:rPr>
        <w:t xml:space="preserve"> i 124/20</w:t>
      </w:r>
      <w:r w:rsidR="00D83B7B">
        <w:rPr>
          <w:lang w:val="hr-HR" w:eastAsia="hr-HR" w:bidi="ar-SA"/>
        </w:rPr>
        <w:t>.</w:t>
      </w:r>
      <w:r w:rsidRPr="00F539DB">
        <w:rPr>
          <w:lang w:val="hr-HR" w:eastAsia="hr-HR" w:bidi="ar-SA"/>
        </w:rPr>
        <w:t xml:space="preserve">) i suglasnostima ministra financija za preraspodjelu u skladu sa Zakonom o proračunu. U konačnici Financijski plan Ministarstva obrane za 2020. </w:t>
      </w:r>
      <w:r>
        <w:rPr>
          <w:lang w:val="hr-HR" w:eastAsia="hr-HR" w:bidi="ar-SA"/>
        </w:rPr>
        <w:t xml:space="preserve">godinu </w:t>
      </w:r>
      <w:r w:rsidRPr="00F539DB">
        <w:rPr>
          <w:lang w:val="hr-HR" w:eastAsia="hr-HR" w:bidi="ar-SA"/>
        </w:rPr>
        <w:t>iznosi</w:t>
      </w:r>
      <w:r>
        <w:rPr>
          <w:lang w:val="hr-HR" w:eastAsia="hr-HR" w:bidi="ar-SA"/>
        </w:rPr>
        <w:t>o je</w:t>
      </w:r>
      <w:r w:rsidRPr="00F539DB">
        <w:rPr>
          <w:lang w:val="hr-HR" w:eastAsia="hr-HR" w:bidi="ar-SA"/>
        </w:rPr>
        <w:t xml:space="preserve"> 4.</w:t>
      </w:r>
      <w:r>
        <w:rPr>
          <w:lang w:val="hr-HR" w:eastAsia="hr-HR" w:bidi="ar-SA"/>
        </w:rPr>
        <w:t xml:space="preserve">861.399.329 kuna. </w:t>
      </w:r>
      <w:r w:rsidRPr="00F539DB">
        <w:rPr>
          <w:lang w:val="hr-HR" w:eastAsia="hr-HR" w:bidi="ar-SA"/>
        </w:rPr>
        <w:t xml:space="preserve">U nastavku je prikazano kretanje Financijskog plana Ministarstva obrane od 2017. do 2021. </w:t>
      </w:r>
      <w:r>
        <w:rPr>
          <w:lang w:val="hr-HR" w:eastAsia="hr-HR" w:bidi="ar-SA"/>
        </w:rPr>
        <w:t>g</w:t>
      </w:r>
      <w:r w:rsidRPr="00F539DB">
        <w:rPr>
          <w:lang w:val="hr-HR" w:eastAsia="hr-HR" w:bidi="ar-SA"/>
        </w:rPr>
        <w:t>odine</w:t>
      </w:r>
      <w:r>
        <w:rPr>
          <w:lang w:val="hr-HR" w:eastAsia="hr-HR" w:bidi="ar-SA"/>
        </w:rPr>
        <w:t>,</w:t>
      </w:r>
      <w:r w:rsidRPr="00F539DB">
        <w:rPr>
          <w:lang w:val="hr-HR" w:eastAsia="hr-HR" w:bidi="ar-SA"/>
        </w:rPr>
        <w:t xml:space="preserve"> kao i projekcije za 2022. i 2023. godinu.</w:t>
      </w:r>
    </w:p>
    <w:p w14:paraId="436C9CFB" w14:textId="77777777" w:rsidR="00E46770" w:rsidRPr="008221A2" w:rsidRDefault="00E46770" w:rsidP="00E46770">
      <w:pPr>
        <w:ind w:firstLine="708"/>
        <w:rPr>
          <w:lang w:val="hr-HR"/>
        </w:rPr>
      </w:pPr>
    </w:p>
    <w:p w14:paraId="38CF1889" w14:textId="77777777" w:rsidR="00E46770" w:rsidRPr="008221A2" w:rsidRDefault="00E46770" w:rsidP="00E46770">
      <w:pPr>
        <w:ind w:firstLine="708"/>
        <w:rPr>
          <w:lang w:val="hr-HR"/>
        </w:rPr>
      </w:pPr>
      <w:r w:rsidRPr="007D655D">
        <w:rPr>
          <w:noProof/>
          <w:lang w:val="hr-HR" w:eastAsia="hr-HR" w:bidi="ar-SA"/>
        </w:rPr>
        <w:drawing>
          <wp:inline distT="0" distB="0" distL="0" distR="0" wp14:anchorId="0DCA2996" wp14:editId="1FAA1D4F">
            <wp:extent cx="4902200" cy="2019300"/>
            <wp:effectExtent l="0" t="0" r="12700" b="19050"/>
            <wp:docPr id="2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ED00F4" w14:textId="77777777" w:rsidR="00E46770" w:rsidRPr="00F539DB" w:rsidRDefault="00E46770" w:rsidP="00E46770">
      <w:pPr>
        <w:spacing w:line="240" w:lineRule="auto"/>
        <w:jc w:val="center"/>
        <w:rPr>
          <w:b/>
          <w:sz w:val="20"/>
          <w:szCs w:val="20"/>
          <w:lang w:val="hr-HR" w:eastAsia="hr-HR" w:bidi="ar-SA"/>
        </w:rPr>
      </w:pPr>
      <w:r w:rsidRPr="00F539DB">
        <w:rPr>
          <w:b/>
          <w:sz w:val="20"/>
          <w:szCs w:val="20"/>
          <w:lang w:val="hr-HR" w:eastAsia="hr-HR" w:bidi="ar-SA"/>
        </w:rPr>
        <w:t>Prikaz 13. Financijski plan Ministarstva obrane po godinama</w:t>
      </w:r>
    </w:p>
    <w:p w14:paraId="4E4A91E4" w14:textId="77777777" w:rsidR="00E46770" w:rsidRPr="00221FAD" w:rsidRDefault="00E46770" w:rsidP="00E46770">
      <w:pPr>
        <w:spacing w:line="240" w:lineRule="auto"/>
        <w:jc w:val="center"/>
        <w:rPr>
          <w:b/>
          <w:sz w:val="20"/>
          <w:szCs w:val="20"/>
          <w:lang w:val="hr-HR" w:eastAsia="hr-HR" w:bidi="ar-SA"/>
        </w:rPr>
      </w:pPr>
      <w:r w:rsidRPr="00F539DB">
        <w:rPr>
          <w:b/>
          <w:sz w:val="20"/>
          <w:szCs w:val="20"/>
          <w:lang w:val="hr-HR" w:eastAsia="hr-HR" w:bidi="ar-SA"/>
        </w:rPr>
        <w:t>od 2017. do 2021.</w:t>
      </w:r>
      <w:r>
        <w:rPr>
          <w:b/>
          <w:sz w:val="20"/>
          <w:szCs w:val="20"/>
          <w:lang w:val="hr-HR" w:eastAsia="hr-HR" w:bidi="ar-SA"/>
        </w:rPr>
        <w:t xml:space="preserve"> </w:t>
      </w:r>
      <w:r w:rsidRPr="00F539DB">
        <w:rPr>
          <w:b/>
          <w:sz w:val="20"/>
          <w:szCs w:val="20"/>
          <w:lang w:val="hr-HR" w:eastAsia="hr-HR" w:bidi="ar-SA"/>
        </w:rPr>
        <w:t>te projekcije</w:t>
      </w:r>
      <w:r>
        <w:rPr>
          <w:b/>
          <w:sz w:val="20"/>
          <w:szCs w:val="20"/>
          <w:lang w:val="hr-HR" w:eastAsia="hr-HR" w:bidi="ar-SA"/>
        </w:rPr>
        <w:t xml:space="preserve"> za 2022. i 2023. godinu u milijunima kuna</w:t>
      </w:r>
    </w:p>
    <w:p w14:paraId="1DCBBE68" w14:textId="77777777" w:rsidR="00E46770" w:rsidRPr="007204F8" w:rsidRDefault="00E46770" w:rsidP="00E46770">
      <w:pPr>
        <w:ind w:firstLine="851"/>
        <w:rPr>
          <w:lang w:val="hr-HR" w:eastAsia="hr-HR" w:bidi="ar-SA"/>
        </w:rPr>
      </w:pPr>
      <w:r w:rsidRPr="00F539DB">
        <w:rPr>
          <w:lang w:val="hr-HR" w:eastAsia="hr-HR" w:bidi="ar-SA"/>
        </w:rPr>
        <w:t>Donošenjem Državnog proračuna Republike Hrvatske za 2021. godinu i projekcija za 2022. i 2023. godinu (Narodne novine, br. 135/20) utvrđen je i Financijski plan Ministarstva obrane za 2021. godinu i projekcije za 2022. i 2023. godinu. Nastavljen je trend povećanog izdvajanja za obranu u 2022. i 2023.</w:t>
      </w:r>
      <w:r>
        <w:rPr>
          <w:lang w:val="hr-HR" w:eastAsia="hr-HR" w:bidi="ar-SA"/>
        </w:rPr>
        <w:t xml:space="preserve"> godine.</w:t>
      </w:r>
      <w:r w:rsidRPr="00F539DB">
        <w:rPr>
          <w:lang w:val="hr-HR" w:eastAsia="hr-HR" w:bidi="ar-SA"/>
        </w:rPr>
        <w:t xml:space="preserve"> Izvršenje Financijskog plana Ministarstva obrane u 2020.</w:t>
      </w:r>
      <w:r>
        <w:rPr>
          <w:lang w:val="hr-HR" w:eastAsia="hr-HR" w:bidi="ar-SA"/>
        </w:rPr>
        <w:t xml:space="preserve"> </w:t>
      </w:r>
      <w:r w:rsidRPr="00F539DB">
        <w:rPr>
          <w:lang w:val="hr-HR" w:eastAsia="hr-HR" w:bidi="ar-SA"/>
        </w:rPr>
        <w:t>iznosi</w:t>
      </w:r>
      <w:r>
        <w:rPr>
          <w:lang w:val="hr-HR" w:eastAsia="hr-HR" w:bidi="ar-SA"/>
        </w:rPr>
        <w:t>o</w:t>
      </w:r>
      <w:r w:rsidRPr="00F539DB">
        <w:rPr>
          <w:lang w:val="hr-HR" w:eastAsia="hr-HR" w:bidi="ar-SA"/>
        </w:rPr>
        <w:t xml:space="preserve"> </w:t>
      </w:r>
      <w:r>
        <w:rPr>
          <w:lang w:val="hr-HR" w:eastAsia="hr-HR" w:bidi="ar-SA"/>
        </w:rPr>
        <w:t xml:space="preserve">je </w:t>
      </w:r>
      <w:r w:rsidRPr="00F539DB">
        <w:rPr>
          <w:lang w:val="hr-HR" w:eastAsia="hr-HR" w:bidi="ar-SA"/>
        </w:rPr>
        <w:t>4.649.323.996 kuna, a rashodi po ekonomskoj klasifikaciji za 2020.</w:t>
      </w:r>
      <w:r w:rsidR="00182DDF">
        <w:rPr>
          <w:lang w:val="hr-HR" w:eastAsia="hr-HR" w:bidi="ar-SA"/>
        </w:rPr>
        <w:t xml:space="preserve"> </w:t>
      </w:r>
      <w:r w:rsidRPr="00F539DB">
        <w:rPr>
          <w:lang w:val="hr-HR" w:eastAsia="hr-HR" w:bidi="ar-SA"/>
        </w:rPr>
        <w:t>s usporedbom za 2019. s</w:t>
      </w:r>
      <w:r>
        <w:rPr>
          <w:lang w:val="hr-HR" w:eastAsia="hr-HR" w:bidi="ar-SA"/>
        </w:rPr>
        <w:t>adržani su u Prikazu 14.</w:t>
      </w:r>
    </w:p>
    <w:p w14:paraId="2C5468CF" w14:textId="77777777" w:rsidR="00E46770" w:rsidRDefault="00E46770" w:rsidP="00E46770">
      <w:pPr>
        <w:spacing w:line="240" w:lineRule="auto"/>
        <w:jc w:val="center"/>
        <w:rPr>
          <w:b/>
          <w:sz w:val="20"/>
          <w:szCs w:val="20"/>
          <w:lang w:val="hr-HR" w:eastAsia="hr-HR" w:bidi="ar-SA"/>
        </w:rPr>
      </w:pPr>
    </w:p>
    <w:p w14:paraId="3D459C8C" w14:textId="77777777" w:rsidR="00E46770" w:rsidRDefault="00E46770" w:rsidP="00E46770">
      <w:pPr>
        <w:spacing w:line="240" w:lineRule="auto"/>
        <w:jc w:val="center"/>
        <w:rPr>
          <w:b/>
          <w:sz w:val="20"/>
          <w:szCs w:val="20"/>
          <w:lang w:val="hr-HR" w:eastAsia="hr-HR" w:bidi="ar-SA"/>
        </w:rPr>
      </w:pPr>
      <w:r w:rsidRPr="00225A30">
        <w:rPr>
          <w:noProof/>
          <w:lang w:val="hr-HR" w:eastAsia="hr-HR" w:bidi="ar-SA"/>
        </w:rPr>
        <w:lastRenderedPageBreak/>
        <w:drawing>
          <wp:inline distT="0" distB="0" distL="0" distR="0" wp14:anchorId="5C3333EB" wp14:editId="335B9E81">
            <wp:extent cx="3346450" cy="2625943"/>
            <wp:effectExtent l="0" t="0" r="635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450" cy="2625943"/>
                    </a:xfrm>
                    <a:prstGeom prst="rect">
                      <a:avLst/>
                    </a:prstGeom>
                    <a:noFill/>
                    <a:ln>
                      <a:noFill/>
                    </a:ln>
                  </pic:spPr>
                </pic:pic>
              </a:graphicData>
            </a:graphic>
          </wp:inline>
        </w:drawing>
      </w:r>
    </w:p>
    <w:p w14:paraId="32938E69" w14:textId="77777777" w:rsidR="00E46770" w:rsidRDefault="00E46770" w:rsidP="00E46770">
      <w:pPr>
        <w:spacing w:line="240" w:lineRule="auto"/>
        <w:jc w:val="center"/>
        <w:rPr>
          <w:b/>
          <w:sz w:val="20"/>
          <w:szCs w:val="20"/>
          <w:lang w:val="hr-HR" w:eastAsia="hr-HR" w:bidi="ar-SA"/>
        </w:rPr>
      </w:pPr>
    </w:p>
    <w:p w14:paraId="61CB2D08" w14:textId="77777777" w:rsidR="00E46770" w:rsidRDefault="00E46770" w:rsidP="00E46770">
      <w:pPr>
        <w:spacing w:line="240" w:lineRule="auto"/>
        <w:jc w:val="center"/>
        <w:rPr>
          <w:b/>
          <w:sz w:val="20"/>
          <w:szCs w:val="20"/>
          <w:lang w:val="hr-HR" w:eastAsia="hr-HR" w:bidi="ar-SA"/>
        </w:rPr>
      </w:pPr>
      <w:r w:rsidRPr="00F539DB">
        <w:rPr>
          <w:b/>
          <w:sz w:val="20"/>
          <w:szCs w:val="20"/>
          <w:lang w:val="hr-HR" w:eastAsia="hr-HR" w:bidi="ar-SA"/>
        </w:rPr>
        <w:t>Prikaz 14. Usporedba izvršenja Financijskog plana Ministarstva obrane</w:t>
      </w:r>
      <w:r>
        <w:rPr>
          <w:b/>
          <w:sz w:val="20"/>
          <w:szCs w:val="20"/>
          <w:lang w:val="hr-HR" w:eastAsia="hr-HR" w:bidi="ar-SA"/>
        </w:rPr>
        <w:t xml:space="preserve"> prema ekonomskoj klasifikaciji</w:t>
      </w:r>
    </w:p>
    <w:p w14:paraId="4A8B7268" w14:textId="77777777" w:rsidR="00E46770" w:rsidRPr="007204F8" w:rsidRDefault="00E46770" w:rsidP="00E46770">
      <w:pPr>
        <w:spacing w:line="240" w:lineRule="auto"/>
        <w:jc w:val="center"/>
        <w:rPr>
          <w:b/>
          <w:sz w:val="20"/>
          <w:szCs w:val="20"/>
          <w:lang w:val="hr-HR" w:eastAsia="hr-HR" w:bidi="ar-SA"/>
        </w:rPr>
      </w:pPr>
    </w:p>
    <w:p w14:paraId="62B0EC33" w14:textId="77777777" w:rsidR="00E46770" w:rsidRDefault="00E46770" w:rsidP="00E46770">
      <w:pPr>
        <w:ind w:firstLine="851"/>
        <w:rPr>
          <w:lang w:val="hr-HR" w:eastAsia="hr-HR" w:bidi="ar-SA"/>
        </w:rPr>
      </w:pPr>
      <w:r w:rsidRPr="00F539DB">
        <w:rPr>
          <w:lang w:val="hr-HR" w:eastAsia="hr-HR" w:bidi="ar-SA"/>
        </w:rPr>
        <w:t>U strukturi izvršenja Financijskog plana Mini</w:t>
      </w:r>
      <w:r>
        <w:rPr>
          <w:lang w:val="hr-HR" w:eastAsia="hr-HR" w:bidi="ar-SA"/>
        </w:rPr>
        <w:t>starstva obrane za 2020. godinu</w:t>
      </w:r>
      <w:r w:rsidRPr="00F539DB">
        <w:rPr>
          <w:lang w:val="hr-HR" w:eastAsia="hr-HR" w:bidi="ar-SA"/>
        </w:rPr>
        <w:t xml:space="preserve"> 57,32</w:t>
      </w:r>
      <w:r>
        <w:rPr>
          <w:lang w:val="hr-HR" w:eastAsia="hr-HR" w:bidi="ar-SA"/>
        </w:rPr>
        <w:t xml:space="preserve"> </w:t>
      </w:r>
      <w:r w:rsidRPr="00F539DB">
        <w:rPr>
          <w:lang w:val="hr-HR" w:eastAsia="hr-HR" w:bidi="ar-SA"/>
        </w:rPr>
        <w:t>% ili 2,7 milijardi kuna odnosi se na rashode za zaposlene, što uključuje plaće (bruto), obvezne doprinose na plaću, kao i ostale rashode za zaposlene (otpremnine, naknade za bolest i invalidnost, jubilarne nagrade, dar za djecu, regres i božićnicu). U odnosu na 2019. godinu ovi rashodi povećani su za 98,6 milijuna kuna, odnosno 3,84</w:t>
      </w:r>
      <w:r>
        <w:rPr>
          <w:lang w:val="hr-HR" w:eastAsia="hr-HR" w:bidi="ar-SA"/>
        </w:rPr>
        <w:t xml:space="preserve"> </w:t>
      </w:r>
      <w:r w:rsidRPr="00F539DB">
        <w:rPr>
          <w:lang w:val="hr-HR" w:eastAsia="hr-HR" w:bidi="ar-SA"/>
        </w:rPr>
        <w:t>% što je rezultat isplate plaća po većoj osnovici za izračun plaće te povećanja iznosa za isplatu dara</w:t>
      </w:r>
      <w:r>
        <w:rPr>
          <w:lang w:val="hr-HR" w:eastAsia="hr-HR" w:bidi="ar-SA"/>
        </w:rPr>
        <w:t xml:space="preserve"> za djecu, regresa i božićnice. Materijalni rashodi čine 26,36 </w:t>
      </w:r>
      <w:r w:rsidRPr="00F539DB">
        <w:rPr>
          <w:lang w:val="hr-HR" w:eastAsia="hr-HR" w:bidi="ar-SA"/>
        </w:rPr>
        <w:t>% izvršenja Financijskog plana Ministarstva obrane z</w:t>
      </w:r>
      <w:r>
        <w:rPr>
          <w:lang w:val="hr-HR" w:eastAsia="hr-HR" w:bidi="ar-SA"/>
        </w:rPr>
        <w:t>a 2020. godinu odnosno 1,2 milijarde</w:t>
      </w:r>
      <w:r w:rsidRPr="00F539DB">
        <w:rPr>
          <w:lang w:val="hr-HR" w:eastAsia="hr-HR" w:bidi="ar-SA"/>
        </w:rPr>
        <w:t xml:space="preserve"> kuna.</w:t>
      </w:r>
      <w:r>
        <w:rPr>
          <w:lang w:val="hr-HR" w:eastAsia="hr-HR" w:bidi="ar-SA"/>
        </w:rPr>
        <w:t xml:space="preserve"> Izvršeni materijalni rashodi</w:t>
      </w:r>
      <w:r w:rsidRPr="00F539DB">
        <w:rPr>
          <w:lang w:val="hr-HR" w:eastAsia="hr-HR" w:bidi="ar-SA"/>
        </w:rPr>
        <w:t xml:space="preserve"> najvećim </w:t>
      </w:r>
      <w:r>
        <w:rPr>
          <w:lang w:val="hr-HR" w:eastAsia="hr-HR" w:bidi="ar-SA"/>
        </w:rPr>
        <w:t xml:space="preserve">se </w:t>
      </w:r>
      <w:r w:rsidRPr="00F539DB">
        <w:rPr>
          <w:lang w:val="hr-HR" w:eastAsia="hr-HR" w:bidi="ar-SA"/>
        </w:rPr>
        <w:t>dijelom odnose na održavanje materijalnih resursa, naknade zaposlenima (naknade za prijevoz, za rad na terenu u zemlji i inozemstvu, posebne oblike rada, naknade za stanovanje), usluge prehrane, rashode za energiju, usluge prijevoza te odjeću i obuću. U odnosu na 2019. ovi rashodi s</w:t>
      </w:r>
      <w:r>
        <w:rPr>
          <w:lang w:val="hr-HR" w:eastAsia="hr-HR" w:bidi="ar-SA"/>
        </w:rPr>
        <w:t>u smanjeni za 265 milijuna kuna</w:t>
      </w:r>
      <w:r w:rsidRPr="00F539DB">
        <w:rPr>
          <w:lang w:val="hr-HR" w:eastAsia="hr-HR" w:bidi="ar-SA"/>
        </w:rPr>
        <w:t xml:space="preserve"> odnosno 17,79</w:t>
      </w:r>
      <w:r>
        <w:rPr>
          <w:lang w:val="hr-HR" w:eastAsia="hr-HR" w:bidi="ar-SA"/>
        </w:rPr>
        <w:t xml:space="preserve"> </w:t>
      </w:r>
      <w:r w:rsidRPr="00F539DB">
        <w:rPr>
          <w:lang w:val="hr-HR" w:eastAsia="hr-HR" w:bidi="ar-SA"/>
        </w:rPr>
        <w:t>% i najvećim dijelom se odnose na smanjenje izdvajanja za održavanje materijaln</w:t>
      </w:r>
      <w:r>
        <w:rPr>
          <w:lang w:val="hr-HR" w:eastAsia="hr-HR" w:bidi="ar-SA"/>
        </w:rPr>
        <w:t xml:space="preserve">ih resursa. </w:t>
      </w:r>
      <w:r w:rsidRPr="00F539DB">
        <w:rPr>
          <w:lang w:val="hr-HR" w:eastAsia="hr-HR" w:bidi="ar-SA"/>
        </w:rPr>
        <w:t>Rashodi za nabavu proizvedene dugotrajne imovine čine 14,85</w:t>
      </w:r>
      <w:r>
        <w:rPr>
          <w:lang w:val="hr-HR" w:eastAsia="hr-HR" w:bidi="ar-SA"/>
        </w:rPr>
        <w:t xml:space="preserve"> </w:t>
      </w:r>
      <w:r w:rsidRPr="00F539DB">
        <w:rPr>
          <w:lang w:val="hr-HR" w:eastAsia="hr-HR" w:bidi="ar-SA"/>
        </w:rPr>
        <w:t xml:space="preserve">% ukupnog izvršenja Financijskog plana Ministarstva obrane za 2020. godinu ili 690,5 milijuna kuna. </w:t>
      </w:r>
    </w:p>
    <w:p w14:paraId="38625A5D" w14:textId="77777777" w:rsidR="00E46770" w:rsidRPr="00F539DB" w:rsidRDefault="00E46770" w:rsidP="00E46770">
      <w:pPr>
        <w:ind w:firstLine="851"/>
        <w:rPr>
          <w:lang w:val="hr-HR" w:eastAsia="hr-HR" w:bidi="ar-SA"/>
        </w:rPr>
      </w:pPr>
      <w:r w:rsidRPr="00F539DB">
        <w:rPr>
          <w:lang w:val="hr-HR" w:eastAsia="hr-HR" w:bidi="ar-SA"/>
        </w:rPr>
        <w:t xml:space="preserve">Nastavljena je realizacija započetih projekata opremanja Hrvatske vojske helikopterima, obalnim ophodnim brodovima, baznih oklopnih vozila naoružanjem i </w:t>
      </w:r>
      <w:r w:rsidRPr="00F539DB">
        <w:rPr>
          <w:lang w:val="hr-HR" w:eastAsia="hr-HR" w:bidi="ar-SA"/>
        </w:rPr>
        <w:lastRenderedPageBreak/>
        <w:t>opremom, dalekometnim topničkim sustavom, daljnja integracija sustava protuzračne obrane R</w:t>
      </w:r>
      <w:r>
        <w:rPr>
          <w:lang w:val="hr-HR" w:eastAsia="hr-HR" w:bidi="ar-SA"/>
        </w:rPr>
        <w:t xml:space="preserve">epublike Hrvatske u NATO sustav te </w:t>
      </w:r>
      <w:r w:rsidRPr="00F539DB">
        <w:rPr>
          <w:lang w:val="hr-HR" w:eastAsia="hr-HR" w:bidi="ar-SA"/>
        </w:rPr>
        <w:t xml:space="preserve">razvoj CYBER sposobnosti. U odnosu na 2019. </w:t>
      </w:r>
      <w:r>
        <w:rPr>
          <w:lang w:val="hr-HR" w:eastAsia="hr-HR" w:bidi="ar-SA"/>
        </w:rPr>
        <w:t xml:space="preserve">godinu </w:t>
      </w:r>
      <w:r w:rsidRPr="00F539DB">
        <w:rPr>
          <w:lang w:val="hr-HR" w:eastAsia="hr-HR" w:bidi="ar-SA"/>
        </w:rPr>
        <w:t>za nabavu opreme te ulaganje u nekretnine u 2020.</w:t>
      </w:r>
      <w:r>
        <w:rPr>
          <w:lang w:val="hr-HR" w:eastAsia="hr-HR" w:bidi="ar-SA"/>
        </w:rPr>
        <w:t xml:space="preserve"> </w:t>
      </w:r>
      <w:r w:rsidRPr="00F539DB">
        <w:rPr>
          <w:lang w:val="hr-HR" w:eastAsia="hr-HR" w:bidi="ar-SA"/>
        </w:rPr>
        <w:t xml:space="preserve">utrošeno </w:t>
      </w:r>
      <w:r>
        <w:rPr>
          <w:lang w:val="hr-HR" w:eastAsia="hr-HR" w:bidi="ar-SA"/>
        </w:rPr>
        <w:t xml:space="preserve">je </w:t>
      </w:r>
      <w:r w:rsidRPr="00F539DB">
        <w:rPr>
          <w:lang w:val="hr-HR" w:eastAsia="hr-HR" w:bidi="ar-SA"/>
        </w:rPr>
        <w:t>140</w:t>
      </w:r>
      <w:r>
        <w:rPr>
          <w:lang w:val="hr-HR" w:eastAsia="hr-HR" w:bidi="ar-SA"/>
        </w:rPr>
        <w:t xml:space="preserve"> </w:t>
      </w:r>
      <w:r w:rsidRPr="00F539DB">
        <w:rPr>
          <w:lang w:val="hr-HR" w:eastAsia="hr-HR" w:bidi="ar-SA"/>
        </w:rPr>
        <w:t>milijuna kuna više ili 25,44</w:t>
      </w:r>
      <w:r>
        <w:rPr>
          <w:lang w:val="hr-HR" w:eastAsia="hr-HR" w:bidi="ar-SA"/>
        </w:rPr>
        <w:t xml:space="preserve"> %. </w:t>
      </w:r>
      <w:r w:rsidRPr="00F539DB">
        <w:rPr>
          <w:lang w:val="hr-HR" w:eastAsia="hr-HR" w:bidi="ar-SA"/>
        </w:rPr>
        <w:t xml:space="preserve">Preostalih 1,48 % ukupnog izvršenja Financijskog plana Ministarstva obrane za 2020. godinu ili 68,7 milijuna kuna odnosi se na financijske rashode, naknade građanima i kućanstvima na temelju osiguranja i druge naknade, ostale rashode te na rashode za nabavu neproizvedene dugotrajne imovine. U odnosu na 2019. za financijske rashode, naknade građanima i kućanstvima na temelju osiguranja i druge naknade, ostale rashode te na rashode za nabavu neproizvedene dugotrajne imovine utrošeno je 91,3 milijuna kuna manje što se uglavnom odnosi na smanjene troškove za </w:t>
      </w:r>
      <w:r>
        <w:rPr>
          <w:lang w:val="hr-HR" w:eastAsia="hr-HR" w:bidi="ar-SA"/>
        </w:rPr>
        <w:t>sudske presude</w:t>
      </w:r>
      <w:r w:rsidRPr="00F539DB">
        <w:rPr>
          <w:lang w:val="hr-HR" w:eastAsia="hr-HR" w:bidi="ar-SA"/>
        </w:rPr>
        <w:t xml:space="preserve">. </w:t>
      </w:r>
    </w:p>
    <w:p w14:paraId="30316299" w14:textId="77777777" w:rsidR="00E46770" w:rsidRDefault="00E46770" w:rsidP="00E46770">
      <w:pPr>
        <w:ind w:firstLine="708"/>
        <w:rPr>
          <w:lang w:val="hr-HR" w:eastAsia="hr-HR" w:bidi="ar-SA"/>
        </w:rPr>
      </w:pPr>
    </w:p>
    <w:p w14:paraId="71A065FD" w14:textId="77777777" w:rsidR="00E46770" w:rsidRDefault="00E46770" w:rsidP="00E46770">
      <w:pPr>
        <w:jc w:val="center"/>
        <w:rPr>
          <w:lang w:val="hr-HR" w:eastAsia="hr-HR" w:bidi="ar-SA"/>
        </w:rPr>
      </w:pPr>
      <w:r w:rsidRPr="00225A30">
        <w:rPr>
          <w:noProof/>
          <w:lang w:val="hr-HR" w:eastAsia="hr-HR" w:bidi="ar-SA"/>
        </w:rPr>
        <w:drawing>
          <wp:inline distT="0" distB="0" distL="0" distR="0" wp14:anchorId="5CDC966D" wp14:editId="1583AC17">
            <wp:extent cx="4108450" cy="2452298"/>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1879" cy="2454345"/>
                    </a:xfrm>
                    <a:prstGeom prst="rect">
                      <a:avLst/>
                    </a:prstGeom>
                    <a:noFill/>
                    <a:ln>
                      <a:noFill/>
                    </a:ln>
                  </pic:spPr>
                </pic:pic>
              </a:graphicData>
            </a:graphic>
          </wp:inline>
        </w:drawing>
      </w:r>
    </w:p>
    <w:p w14:paraId="31759605" w14:textId="77777777" w:rsidR="00E46770" w:rsidRPr="00F539DB" w:rsidRDefault="00E46770" w:rsidP="00E46770">
      <w:pPr>
        <w:spacing w:line="240" w:lineRule="auto"/>
        <w:jc w:val="center"/>
        <w:rPr>
          <w:b/>
          <w:sz w:val="20"/>
          <w:szCs w:val="20"/>
          <w:lang w:val="hr-HR" w:eastAsia="hr-HR" w:bidi="ar-SA"/>
        </w:rPr>
      </w:pPr>
      <w:r>
        <w:rPr>
          <w:b/>
          <w:sz w:val="20"/>
          <w:szCs w:val="20"/>
          <w:lang w:val="hr-HR" w:eastAsia="hr-HR" w:bidi="ar-SA"/>
        </w:rPr>
        <w:t>Prikaz 15</w:t>
      </w:r>
      <w:r w:rsidRPr="00F539DB">
        <w:rPr>
          <w:b/>
          <w:sz w:val="20"/>
          <w:szCs w:val="20"/>
          <w:lang w:val="hr-HR" w:eastAsia="hr-HR" w:bidi="ar-SA"/>
        </w:rPr>
        <w:t>. Usporedba izvršenje Financijskog plana Ministarstva obrane prema programskoj klasifikaciji</w:t>
      </w:r>
    </w:p>
    <w:p w14:paraId="07090214" w14:textId="77777777" w:rsidR="00E46770" w:rsidRPr="008221A2" w:rsidRDefault="00E46770" w:rsidP="00E46770">
      <w:pPr>
        <w:ind w:firstLine="708"/>
        <w:rPr>
          <w:lang w:val="hr-HR"/>
        </w:rPr>
      </w:pPr>
    </w:p>
    <w:p w14:paraId="7FA17EF2" w14:textId="77777777" w:rsidR="00E46770" w:rsidRDefault="00E46770" w:rsidP="00E46770">
      <w:pPr>
        <w:ind w:firstLine="851"/>
        <w:rPr>
          <w:lang w:val="hr-HR" w:eastAsia="hr-HR" w:bidi="ar-SA"/>
        </w:rPr>
      </w:pPr>
      <w:r w:rsidRPr="00F539DB">
        <w:rPr>
          <w:lang w:val="hr-HR" w:eastAsia="hr-HR" w:bidi="ar-SA"/>
        </w:rPr>
        <w:t>U strukturi izvršenja Financijskog plana Min</w:t>
      </w:r>
      <w:r>
        <w:rPr>
          <w:lang w:val="hr-HR" w:eastAsia="hr-HR" w:bidi="ar-SA"/>
        </w:rPr>
        <w:t>istarstva obrane u 2020. godini</w:t>
      </w:r>
      <w:r w:rsidRPr="00F539DB">
        <w:rPr>
          <w:lang w:val="hr-HR" w:eastAsia="hr-HR" w:bidi="ar-SA"/>
        </w:rPr>
        <w:t xml:space="preserve"> 2,8 milijardi kuna ili 60,52</w:t>
      </w:r>
      <w:r>
        <w:rPr>
          <w:lang w:val="hr-HR" w:eastAsia="hr-HR" w:bidi="ar-SA"/>
        </w:rPr>
        <w:t xml:space="preserve"> </w:t>
      </w:r>
      <w:r w:rsidRPr="00F539DB">
        <w:rPr>
          <w:lang w:val="hr-HR" w:eastAsia="hr-HR" w:bidi="ar-SA"/>
        </w:rPr>
        <w:t>% sredstava utrošeno je u programu 2505 Upravljanje i potpora osoblju i odnosi se na rashode za zaposlene, naknade zaposlenima te ostalu personalnu potporu u</w:t>
      </w:r>
      <w:r>
        <w:rPr>
          <w:lang w:val="hr-HR" w:eastAsia="hr-HR" w:bidi="ar-SA"/>
        </w:rPr>
        <w:t>ključujući troškove prijma</w:t>
      </w:r>
      <w:r w:rsidRPr="00F539DB">
        <w:rPr>
          <w:lang w:val="hr-HR" w:eastAsia="hr-HR" w:bidi="ar-SA"/>
        </w:rPr>
        <w:t xml:space="preserve"> osoblja i izobrazbu čime se osigurava poboljšanje dobne i kva</w:t>
      </w:r>
      <w:r>
        <w:rPr>
          <w:lang w:val="hr-HR" w:eastAsia="hr-HR" w:bidi="ar-SA"/>
        </w:rPr>
        <w:t xml:space="preserve">lifikacijske strukture osoblja. </w:t>
      </w:r>
      <w:r w:rsidRPr="00F539DB">
        <w:rPr>
          <w:lang w:val="hr-HR" w:eastAsia="hr-HR" w:bidi="ar-SA"/>
        </w:rPr>
        <w:t>U programu 2504 Opremanje, modernizacija i izgradnja utrošena je milijarda kuna ili 22,17</w:t>
      </w:r>
      <w:r>
        <w:rPr>
          <w:lang w:val="hr-HR" w:eastAsia="hr-HR" w:bidi="ar-SA"/>
        </w:rPr>
        <w:t xml:space="preserve"> </w:t>
      </w:r>
      <w:r w:rsidRPr="00F539DB">
        <w:rPr>
          <w:lang w:val="hr-HR" w:eastAsia="hr-HR" w:bidi="ar-SA"/>
        </w:rPr>
        <w:t xml:space="preserve">% ukupnih sredstava </w:t>
      </w:r>
      <w:r w:rsidRPr="00F539DB">
        <w:rPr>
          <w:lang w:val="hr-HR" w:eastAsia="hr-HR" w:bidi="ar-SA"/>
        </w:rPr>
        <w:lastRenderedPageBreak/>
        <w:t>čime je nastavljeno opremanje materijalno</w:t>
      </w:r>
      <w:r>
        <w:rPr>
          <w:lang w:val="hr-HR" w:eastAsia="hr-HR" w:bidi="ar-SA"/>
        </w:rPr>
        <w:t>-</w:t>
      </w:r>
      <w:r w:rsidRPr="00F539DB">
        <w:rPr>
          <w:lang w:val="hr-HR" w:eastAsia="hr-HR" w:bidi="ar-SA"/>
        </w:rPr>
        <w:t>tehničkim sredstvima, omogućen nastavak započetih projekata opremanja Hrvatske vojske obalnim ophodnim brodovima, helikopterima, borbenim oklopnim vozilima, daljnja integracija sustava protuzračne obrane Republike Hrvatske u NATO sustav, opremanje dalekometnim topničkim sustavom</w:t>
      </w:r>
      <w:r>
        <w:rPr>
          <w:lang w:val="hr-HR" w:eastAsia="hr-HR" w:bidi="ar-SA"/>
        </w:rPr>
        <w:t xml:space="preserve"> </w:t>
      </w:r>
      <w:r w:rsidRPr="00F539DB">
        <w:rPr>
          <w:lang w:val="hr-HR" w:eastAsia="hr-HR" w:bidi="ar-SA"/>
        </w:rPr>
        <w:t>te izgradnja, rekonstrukcija i adaptacija objekata i infrastrukture čime se poboljšava kvaliteta prosto</w:t>
      </w:r>
      <w:r>
        <w:rPr>
          <w:lang w:val="hr-HR" w:eastAsia="hr-HR" w:bidi="ar-SA"/>
        </w:rPr>
        <w:t>ra za život i rad pripadnika</w:t>
      </w:r>
      <w:r w:rsidRPr="00F539DB">
        <w:rPr>
          <w:lang w:val="hr-HR" w:eastAsia="hr-HR" w:bidi="ar-SA"/>
        </w:rPr>
        <w:t>. Osigurana je kontinuirana opskrba klasama materijalnih sredstava i uslugama koje omogućuju redov</w:t>
      </w:r>
      <w:r>
        <w:rPr>
          <w:lang w:val="hr-HR" w:eastAsia="hr-HR" w:bidi="ar-SA"/>
        </w:rPr>
        <w:t>it</w:t>
      </w:r>
      <w:r w:rsidRPr="00F539DB">
        <w:rPr>
          <w:lang w:val="hr-HR" w:eastAsia="hr-HR" w:bidi="ar-SA"/>
        </w:rPr>
        <w:t xml:space="preserve">o funkcioniranje </w:t>
      </w:r>
      <w:r>
        <w:rPr>
          <w:lang w:val="hr-HR" w:eastAsia="hr-HR" w:bidi="ar-SA"/>
        </w:rPr>
        <w:t xml:space="preserve">Hrvatske vojske. </w:t>
      </w:r>
      <w:r w:rsidRPr="00F539DB">
        <w:rPr>
          <w:lang w:val="hr-HR" w:eastAsia="hr-HR" w:bidi="ar-SA"/>
        </w:rPr>
        <w:t>U programu 2507 Obuka i logistička potpora utroše</w:t>
      </w:r>
      <w:r>
        <w:rPr>
          <w:lang w:val="hr-HR" w:eastAsia="hr-HR" w:bidi="ar-SA"/>
        </w:rPr>
        <w:t xml:space="preserve">no je 293 milijuna kuna ili 6,3 </w:t>
      </w:r>
      <w:r w:rsidRPr="00F539DB">
        <w:rPr>
          <w:lang w:val="hr-HR" w:eastAsia="hr-HR" w:bidi="ar-SA"/>
        </w:rPr>
        <w:t>% sredstava čime je omogućeno osiguranje logističke održivosti, obučenost i uvježbanost Hrvatske vojske. Osiguran je nastavak ulaganja u remont i održavanje borbenih, neborbenih i sredstava opće namjene, provedba obuke i vježbi, kao i</w:t>
      </w:r>
      <w:r>
        <w:rPr>
          <w:lang w:val="hr-HR" w:eastAsia="hr-HR" w:bidi="ar-SA"/>
        </w:rPr>
        <w:t xml:space="preserve"> temeljno održavanje građevina. </w:t>
      </w:r>
      <w:r w:rsidRPr="00F539DB">
        <w:rPr>
          <w:lang w:val="hr-HR" w:eastAsia="hr-HR" w:bidi="ar-SA"/>
        </w:rPr>
        <w:t>Preostali iznos od 511,8 milijuna kuna ili 11,01</w:t>
      </w:r>
      <w:r>
        <w:rPr>
          <w:lang w:val="hr-HR" w:eastAsia="hr-HR" w:bidi="ar-SA"/>
        </w:rPr>
        <w:t xml:space="preserve"> </w:t>
      </w:r>
      <w:r w:rsidRPr="00F539DB">
        <w:rPr>
          <w:lang w:val="hr-HR" w:eastAsia="hr-HR" w:bidi="ar-SA"/>
        </w:rPr>
        <w:t>% sredstava utrošeno je na provedbu aktivnosti u programima Komunikacijsko-informacijski sustavi i potpora, Međunarodna suradnja, Mirovne misije i Korištenje Oružanih snaga za pomoć civilnim institucijama i stanovništvu</w:t>
      </w:r>
      <w:r>
        <w:rPr>
          <w:lang w:val="hr-HR" w:eastAsia="hr-HR" w:bidi="ar-SA"/>
        </w:rPr>
        <w:t>.</w:t>
      </w:r>
      <w:r w:rsidRPr="00F539DB">
        <w:rPr>
          <w:lang w:val="hr-HR" w:eastAsia="hr-HR" w:bidi="ar-SA"/>
        </w:rPr>
        <w:t xml:space="preserve"> Sredstva su utrošena za provedbu aktivnosti i projek</w:t>
      </w:r>
      <w:r>
        <w:rPr>
          <w:lang w:val="hr-HR" w:eastAsia="hr-HR" w:bidi="ar-SA"/>
        </w:rPr>
        <w:t>a</w:t>
      </w:r>
      <w:r w:rsidRPr="00F539DB">
        <w:rPr>
          <w:lang w:val="hr-HR" w:eastAsia="hr-HR" w:bidi="ar-SA"/>
        </w:rPr>
        <w:t xml:space="preserve">ta vezanih </w:t>
      </w:r>
      <w:r>
        <w:rPr>
          <w:lang w:val="hr-HR" w:eastAsia="hr-HR" w:bidi="ar-SA"/>
        </w:rPr>
        <w:t>za konsolidaciju komunikacijsko-</w:t>
      </w:r>
      <w:r w:rsidRPr="00F539DB">
        <w:rPr>
          <w:lang w:val="hr-HR" w:eastAsia="hr-HR" w:bidi="ar-SA"/>
        </w:rPr>
        <w:t>informacijskog sustava, sudjelovanje pripadnika Hrvatske</w:t>
      </w:r>
      <w:r>
        <w:rPr>
          <w:lang w:val="hr-HR" w:eastAsia="hr-HR" w:bidi="ar-SA"/>
        </w:rPr>
        <w:t xml:space="preserve"> vojske</w:t>
      </w:r>
      <w:r w:rsidRPr="00F539DB">
        <w:rPr>
          <w:lang w:val="hr-HR" w:eastAsia="hr-HR" w:bidi="ar-SA"/>
        </w:rPr>
        <w:t xml:space="preserve"> u misijama, operacijama i aktivnostima pod vodstvom NATO</w:t>
      </w:r>
      <w:r>
        <w:rPr>
          <w:lang w:val="hr-HR" w:eastAsia="hr-HR" w:bidi="ar-SA"/>
        </w:rPr>
        <w:t>-a</w:t>
      </w:r>
      <w:r w:rsidRPr="00F539DB">
        <w:rPr>
          <w:lang w:val="hr-HR" w:eastAsia="hr-HR" w:bidi="ar-SA"/>
        </w:rPr>
        <w:t>, U</w:t>
      </w:r>
      <w:r>
        <w:rPr>
          <w:lang w:val="hr-HR" w:eastAsia="hr-HR" w:bidi="ar-SA"/>
        </w:rPr>
        <w:t>jedinjenih naroda</w:t>
      </w:r>
      <w:r w:rsidRPr="00F539DB">
        <w:rPr>
          <w:lang w:val="hr-HR" w:eastAsia="hr-HR" w:bidi="ar-SA"/>
        </w:rPr>
        <w:t xml:space="preserve"> i E</w:t>
      </w:r>
      <w:r>
        <w:rPr>
          <w:lang w:val="hr-HR" w:eastAsia="hr-HR" w:bidi="ar-SA"/>
        </w:rPr>
        <w:t>uropske unije</w:t>
      </w:r>
      <w:r w:rsidRPr="00F539DB">
        <w:rPr>
          <w:lang w:val="hr-HR" w:eastAsia="hr-HR" w:bidi="ar-SA"/>
        </w:rPr>
        <w:t>, za provedbu aktivnosti međunarodne suradnje, protupožarne zaštite, hitnog medicinskog prijevoza, Obalne straže</w:t>
      </w:r>
      <w:r>
        <w:rPr>
          <w:lang w:val="hr-HR" w:eastAsia="hr-HR" w:bidi="ar-SA"/>
        </w:rPr>
        <w:t xml:space="preserve"> Republike Hrvatske</w:t>
      </w:r>
      <w:r w:rsidRPr="00F539DB">
        <w:rPr>
          <w:lang w:val="hr-HR" w:eastAsia="hr-HR" w:bidi="ar-SA"/>
        </w:rPr>
        <w:t xml:space="preserve">, potrage i spašavanja i drugih netradicionalnih vojnih zadaća kojima su se pripadnici Hrvatske </w:t>
      </w:r>
      <w:r>
        <w:rPr>
          <w:lang w:val="hr-HR" w:eastAsia="hr-HR" w:bidi="ar-SA"/>
        </w:rPr>
        <w:t xml:space="preserve">vojske </w:t>
      </w:r>
      <w:r w:rsidRPr="00F539DB">
        <w:rPr>
          <w:lang w:val="hr-HR" w:eastAsia="hr-HR" w:bidi="ar-SA"/>
        </w:rPr>
        <w:t>uključili u pružanje pomoći i potpore civilnim institucijama i stanovništvu.</w:t>
      </w:r>
    </w:p>
    <w:p w14:paraId="71900744" w14:textId="77777777" w:rsidR="00E46770" w:rsidRPr="008221A2" w:rsidRDefault="00E46770" w:rsidP="00E46770">
      <w:pPr>
        <w:ind w:firstLine="851"/>
        <w:rPr>
          <w:b/>
          <w:lang w:val="hr-HR" w:eastAsia="hr-HR" w:bidi="ar-SA"/>
        </w:rPr>
      </w:pPr>
    </w:p>
    <w:p w14:paraId="3D73B78F" w14:textId="77777777" w:rsidR="00E46770" w:rsidRPr="00F539DB" w:rsidRDefault="00E46770" w:rsidP="00E46770">
      <w:pPr>
        <w:ind w:firstLine="851"/>
        <w:rPr>
          <w:lang w:val="hr-HR"/>
        </w:rPr>
      </w:pPr>
      <w:r w:rsidRPr="00F539DB">
        <w:rPr>
          <w:b/>
          <w:lang w:val="hr-HR" w:eastAsia="hr-HR" w:bidi="ar-SA"/>
        </w:rPr>
        <w:t>1.7. Komunikacijsko-informacijski sustavi</w:t>
      </w:r>
    </w:p>
    <w:p w14:paraId="1B55CC88" w14:textId="77777777" w:rsidR="00E46770" w:rsidRDefault="00E46770" w:rsidP="00E46770">
      <w:pPr>
        <w:spacing w:before="120" w:after="120"/>
        <w:ind w:firstLine="709"/>
        <w:rPr>
          <w:lang w:val="hr-BA" w:eastAsia="hr-BA" w:bidi="ar-SA"/>
        </w:rPr>
      </w:pPr>
      <w:r w:rsidRPr="00F539DB">
        <w:rPr>
          <w:lang w:val="hr-HR" w:eastAsia="hr-BA" w:bidi="ar-SA"/>
        </w:rPr>
        <w:t xml:space="preserve">Tijekom 2020. u funkcionalnom području komunikacijsko-informacijskih sustava, </w:t>
      </w:r>
      <w:r>
        <w:rPr>
          <w:lang w:val="hr-HR" w:eastAsia="hr-BA" w:bidi="ar-SA"/>
        </w:rPr>
        <w:t xml:space="preserve">uz </w:t>
      </w:r>
      <w:r w:rsidRPr="00F539DB">
        <w:rPr>
          <w:lang w:val="hr-HR" w:eastAsia="hr-BA" w:bidi="ar-SA"/>
        </w:rPr>
        <w:t xml:space="preserve">aktivnosti kojima je osigurano redovito funkcioniranje korisnika usluga i servisa komunikacijsko-informacijskog sustava Ministarstva obrane i </w:t>
      </w:r>
      <w:r w:rsidRPr="00127734">
        <w:rPr>
          <w:lang w:val="hr-HR" w:eastAsia="hr-HR" w:bidi="ar-SA"/>
        </w:rPr>
        <w:t xml:space="preserve">Hrvatske </w:t>
      </w:r>
      <w:r>
        <w:rPr>
          <w:lang w:val="hr-HR" w:eastAsia="hr-HR" w:bidi="ar-SA"/>
        </w:rPr>
        <w:t>vojske</w:t>
      </w:r>
      <w:r w:rsidRPr="00F539DB">
        <w:rPr>
          <w:lang w:val="hr-HR" w:eastAsia="hr-BA" w:bidi="ar-SA"/>
        </w:rPr>
        <w:t>, težišno se radilo na informatizaciji poslovnih procesa, povećanju sigurnosti komunikacijsko-informacijskog sustava te izgradnji komunikacijsko-informacijske in</w:t>
      </w:r>
      <w:r w:rsidRPr="00F539DB">
        <w:rPr>
          <w:lang w:val="hr-HR" w:eastAsia="hr-BA" w:bidi="ar-SA"/>
        </w:rPr>
        <w:lastRenderedPageBreak/>
        <w:t>frastruktu</w:t>
      </w:r>
      <w:r>
        <w:rPr>
          <w:lang w:val="hr-HR" w:eastAsia="hr-BA" w:bidi="ar-SA"/>
        </w:rPr>
        <w:t>re i kibernetičkih sposobnosti. Radi</w:t>
      </w:r>
      <w:r w:rsidRPr="00F539DB">
        <w:rPr>
          <w:lang w:val="hr-HR" w:eastAsia="hr-BA" w:bidi="ar-SA"/>
        </w:rPr>
        <w:t xml:space="preserve"> povećanja sigurnosti i pouzdanosti informacijskog sustava, završena je </w:t>
      </w:r>
      <w:r>
        <w:rPr>
          <w:lang w:val="hr-HR" w:eastAsia="hr-BA" w:bidi="ar-SA"/>
        </w:rPr>
        <w:t>druga</w:t>
      </w:r>
      <w:r w:rsidRPr="00F539DB">
        <w:rPr>
          <w:lang w:val="hr-HR" w:eastAsia="hr-BA" w:bidi="ar-SA"/>
        </w:rPr>
        <w:t xml:space="preserve"> faza opremanja računalnom opremom glavnog</w:t>
      </w:r>
      <w:r>
        <w:rPr>
          <w:lang w:val="hr-HR" w:eastAsia="hr-BA" w:bidi="ar-SA"/>
        </w:rPr>
        <w:t>a</w:t>
      </w:r>
      <w:r w:rsidRPr="00F539DB">
        <w:rPr>
          <w:lang w:val="hr-HR" w:eastAsia="hr-BA" w:bidi="ar-SA"/>
        </w:rPr>
        <w:t xml:space="preserve"> podatkovnog središta. </w:t>
      </w:r>
      <w:r w:rsidRPr="00F539DB">
        <w:rPr>
          <w:lang w:val="hr-HR" w:eastAsia="hr-HR" w:bidi="ar-SA"/>
        </w:rPr>
        <w:t xml:space="preserve">Za potrebe rada u Stacionarnom </w:t>
      </w:r>
      <w:r>
        <w:rPr>
          <w:lang w:val="hr-HR" w:eastAsia="hr-HR" w:bidi="ar-SA"/>
        </w:rPr>
        <w:t>komunikacijsko-informacijskom sustavu</w:t>
      </w:r>
      <w:r w:rsidRPr="00F539DB">
        <w:rPr>
          <w:lang w:val="hr-HR" w:eastAsia="hr-HR" w:bidi="ar-SA"/>
        </w:rPr>
        <w:t xml:space="preserve"> korisnici su opremljeni računalnom opremom i softverom te se nastavila zamjena računala koja podliježu sigurnosnim ugrozama.</w:t>
      </w:r>
      <w:r>
        <w:rPr>
          <w:lang w:val="hr-HR" w:eastAsia="hr-BA" w:bidi="ar-SA"/>
        </w:rPr>
        <w:t xml:space="preserve"> </w:t>
      </w:r>
      <w:r w:rsidRPr="00F539DB">
        <w:rPr>
          <w:lang w:val="hr-BA" w:eastAsia="hr-BA" w:bidi="ar-SA"/>
        </w:rPr>
        <w:t>Značajni napredak postignut je modernizacijom stacionarnog</w:t>
      </w:r>
      <w:r>
        <w:rPr>
          <w:lang w:val="hr-BA" w:eastAsia="hr-BA" w:bidi="ar-SA"/>
        </w:rPr>
        <w:t>a</w:t>
      </w:r>
      <w:r w:rsidRPr="00F539DB">
        <w:rPr>
          <w:lang w:val="hr-BA" w:eastAsia="hr-BA" w:bidi="ar-SA"/>
        </w:rPr>
        <w:t xml:space="preserve"> telekomunikacijskog sustava završetkom </w:t>
      </w:r>
      <w:r>
        <w:rPr>
          <w:lang w:val="hr-BA" w:eastAsia="hr-BA" w:bidi="ar-SA"/>
        </w:rPr>
        <w:t>druge</w:t>
      </w:r>
      <w:r w:rsidRPr="00F539DB">
        <w:rPr>
          <w:lang w:val="hr-BA" w:eastAsia="hr-BA" w:bidi="ar-SA"/>
        </w:rPr>
        <w:t xml:space="preserve"> faze projekta izgradnje nove mrežne okosnice čime je većina </w:t>
      </w:r>
      <w:r>
        <w:rPr>
          <w:lang w:val="hr-BA" w:eastAsia="hr-BA" w:bidi="ar-SA"/>
        </w:rPr>
        <w:t xml:space="preserve">vojnih </w:t>
      </w:r>
      <w:r w:rsidRPr="00F539DB">
        <w:rPr>
          <w:lang w:val="hr-BA" w:eastAsia="hr-BA" w:bidi="ar-SA"/>
        </w:rPr>
        <w:t xml:space="preserve">lokacija </w:t>
      </w:r>
      <w:r w:rsidRPr="00F539DB">
        <w:rPr>
          <w:lang w:val="hr-HR" w:eastAsia="hr-HR" w:bidi="ar-SA"/>
        </w:rPr>
        <w:t>uvezana novom mrežnom opremom i kvalitetnijim linkovima.</w:t>
      </w:r>
      <w:r w:rsidRPr="00F539DB">
        <w:rPr>
          <w:lang w:val="hr-BA" w:eastAsia="hr-BA" w:bidi="ar-SA"/>
        </w:rPr>
        <w:t xml:space="preserve"> </w:t>
      </w:r>
    </w:p>
    <w:p w14:paraId="4594403E" w14:textId="77777777" w:rsidR="00E46770" w:rsidRDefault="00E46770" w:rsidP="00E46770">
      <w:pPr>
        <w:spacing w:before="120" w:after="120"/>
        <w:ind w:firstLine="709"/>
        <w:rPr>
          <w:lang w:val="hr-BA" w:eastAsia="hr-BA" w:bidi="ar-SA"/>
        </w:rPr>
      </w:pPr>
    </w:p>
    <w:p w14:paraId="63716542" w14:textId="77777777" w:rsidR="00E46770" w:rsidRPr="000912E1" w:rsidRDefault="00E46770" w:rsidP="00E46770">
      <w:pPr>
        <w:spacing w:before="120" w:after="120"/>
        <w:ind w:firstLine="709"/>
        <w:rPr>
          <w:lang w:val="hr-BA" w:eastAsia="hr-BA" w:bidi="ar-SA"/>
        </w:rPr>
      </w:pPr>
      <w:r w:rsidRPr="00F539DB">
        <w:rPr>
          <w:lang w:val="hr-BA" w:eastAsia="hr-BA" w:bidi="ar-SA"/>
        </w:rPr>
        <w:t>Nastavljena je konsolidacija stacionarnog</w:t>
      </w:r>
      <w:r>
        <w:rPr>
          <w:lang w:val="hr-BA" w:eastAsia="hr-BA" w:bidi="ar-SA"/>
        </w:rPr>
        <w:t>a</w:t>
      </w:r>
      <w:r w:rsidRPr="00F539DB">
        <w:rPr>
          <w:lang w:val="hr-BA" w:eastAsia="hr-BA" w:bidi="ar-SA"/>
        </w:rPr>
        <w:t xml:space="preserve"> telekomunikacijskog sustava projektom konsolidacije računalnih domena informacijskog sustava te su osigurana licenčna prava za uporabu softvera.</w:t>
      </w:r>
      <w:r>
        <w:rPr>
          <w:lang w:val="hr-HR" w:eastAsia="hr-BA" w:bidi="ar-SA"/>
        </w:rPr>
        <w:t xml:space="preserve"> </w:t>
      </w:r>
      <w:r w:rsidRPr="00F539DB">
        <w:rPr>
          <w:lang w:val="hr-BA" w:eastAsia="hr-BA" w:bidi="ar-SA"/>
        </w:rPr>
        <w:t xml:space="preserve">Završena je </w:t>
      </w:r>
      <w:r>
        <w:rPr>
          <w:lang w:val="hr-BA" w:eastAsia="hr-BA" w:bidi="ar-SA"/>
        </w:rPr>
        <w:t>prva</w:t>
      </w:r>
      <w:r w:rsidRPr="00F539DB">
        <w:rPr>
          <w:lang w:val="hr-BA" w:eastAsia="hr-BA" w:bidi="ar-SA"/>
        </w:rPr>
        <w:t xml:space="preserve"> faza uspostave klasificiranih informacijskih sustava za razmjenu klasificiranih pod</w:t>
      </w:r>
      <w:r>
        <w:rPr>
          <w:lang w:val="hr-BA" w:eastAsia="hr-BA" w:bidi="ar-SA"/>
        </w:rPr>
        <w:t>ataka na nacionalnoj razini s</w:t>
      </w:r>
      <w:r w:rsidRPr="00F539DB">
        <w:rPr>
          <w:lang w:val="hr-BA" w:eastAsia="hr-BA" w:bidi="ar-SA"/>
        </w:rPr>
        <w:t xml:space="preserve"> NATO i EU strukturama na ključnim </w:t>
      </w:r>
      <w:r>
        <w:rPr>
          <w:lang w:val="hr-BA" w:eastAsia="hr-BA" w:bidi="ar-SA"/>
        </w:rPr>
        <w:t xml:space="preserve">vojnim </w:t>
      </w:r>
      <w:r w:rsidRPr="00F539DB">
        <w:rPr>
          <w:lang w:val="hr-BA" w:eastAsia="hr-BA" w:bidi="ar-SA"/>
        </w:rPr>
        <w:t xml:space="preserve">lokacijama, a izvršene </w:t>
      </w:r>
      <w:r>
        <w:rPr>
          <w:lang w:val="hr-BA" w:eastAsia="hr-BA" w:bidi="ar-SA"/>
        </w:rPr>
        <w:t xml:space="preserve">su i </w:t>
      </w:r>
      <w:r w:rsidRPr="00F539DB">
        <w:rPr>
          <w:lang w:val="hr-BA" w:eastAsia="hr-BA" w:bidi="ar-SA"/>
        </w:rPr>
        <w:t xml:space="preserve">pripreme na dijelu lokacija za </w:t>
      </w:r>
      <w:r>
        <w:rPr>
          <w:lang w:val="hr-BA" w:eastAsia="hr-BA" w:bidi="ar-SA"/>
        </w:rPr>
        <w:t>drugu</w:t>
      </w:r>
      <w:r w:rsidRPr="00F539DB">
        <w:rPr>
          <w:lang w:val="hr-BA" w:eastAsia="hr-BA" w:bidi="ar-SA"/>
        </w:rPr>
        <w:t xml:space="preserve"> fazu projekta.</w:t>
      </w:r>
      <w:r>
        <w:rPr>
          <w:rFonts w:eastAsia="Calibri"/>
          <w:lang w:val="hr-HR" w:bidi="ar-SA"/>
        </w:rPr>
        <w:t xml:space="preserve"> </w:t>
      </w:r>
      <w:r w:rsidRPr="00F539DB">
        <w:rPr>
          <w:rFonts w:eastAsia="Calibri"/>
          <w:lang w:val="hr-HR" w:bidi="ar-SA"/>
        </w:rPr>
        <w:t>Unaprijeđeni su poslovni procesi uvođenjem novih funkcionalnosti u Informacijski sustav za potporu poslovnim procesima.</w:t>
      </w:r>
      <w:r>
        <w:rPr>
          <w:lang w:val="hr-HR" w:eastAsia="hr-BA" w:bidi="ar-SA"/>
        </w:rPr>
        <w:t xml:space="preserve"> </w:t>
      </w:r>
      <w:r w:rsidRPr="00F539DB">
        <w:rPr>
          <w:lang w:val="hr-BA" w:eastAsia="hr-BA" w:bidi="ar-SA"/>
        </w:rPr>
        <w:t>Za potreb</w:t>
      </w:r>
      <w:r>
        <w:rPr>
          <w:lang w:val="hr-BA" w:eastAsia="hr-BA" w:bidi="ar-SA"/>
        </w:rPr>
        <w:t>e modernizacije taktičkih radio</w:t>
      </w:r>
      <w:r w:rsidRPr="00F539DB">
        <w:rPr>
          <w:lang w:val="hr-BA" w:eastAsia="hr-BA" w:bidi="ar-SA"/>
        </w:rPr>
        <w:t>komunikacijskih sustava nabavljena je oprema z</w:t>
      </w:r>
      <w:r>
        <w:rPr>
          <w:lang w:val="hr-BA" w:eastAsia="hr-BA" w:bidi="ar-SA"/>
        </w:rPr>
        <w:t>a ugradnju radio</w:t>
      </w:r>
      <w:r w:rsidRPr="00F539DB">
        <w:rPr>
          <w:lang w:val="hr-BA" w:eastAsia="hr-BA" w:bidi="ar-SA"/>
        </w:rPr>
        <w:t xml:space="preserve">uređaja na razne borbene platforme koje se koriste u </w:t>
      </w:r>
      <w:r>
        <w:rPr>
          <w:lang w:val="hr-HR" w:eastAsia="hr-HR" w:bidi="ar-SA"/>
        </w:rPr>
        <w:t>Hrvatskoj</w:t>
      </w:r>
      <w:r w:rsidRPr="00127734">
        <w:rPr>
          <w:lang w:val="hr-HR" w:eastAsia="hr-HR" w:bidi="ar-SA"/>
        </w:rPr>
        <w:t xml:space="preserve"> </w:t>
      </w:r>
      <w:r>
        <w:rPr>
          <w:lang w:val="hr-HR" w:eastAsia="hr-HR" w:bidi="ar-SA"/>
        </w:rPr>
        <w:t>vojsci</w:t>
      </w:r>
      <w:r>
        <w:rPr>
          <w:lang w:val="hr-BA" w:eastAsia="hr-BA" w:bidi="ar-SA"/>
        </w:rPr>
        <w:t xml:space="preserve">. </w:t>
      </w:r>
      <w:r w:rsidRPr="00F539DB">
        <w:rPr>
          <w:lang w:val="hr-BA" w:eastAsia="hr-BA" w:bidi="ar-SA"/>
        </w:rPr>
        <w:t>Za potrebe korisnika osi</w:t>
      </w:r>
      <w:r>
        <w:rPr>
          <w:lang w:val="hr-BA" w:eastAsia="hr-BA" w:bidi="ar-SA"/>
        </w:rPr>
        <w:t>gurani su specijalizirani radio</w:t>
      </w:r>
      <w:r w:rsidRPr="00F539DB">
        <w:rPr>
          <w:lang w:val="hr-BA" w:eastAsia="hr-BA" w:bidi="ar-SA"/>
        </w:rPr>
        <w:t xml:space="preserve">komunikacijski uređaji koji osiguravaju interoperabilnost s oružanim snagama </w:t>
      </w:r>
      <w:r>
        <w:rPr>
          <w:lang w:val="hr-BA" w:eastAsia="hr-BA" w:bidi="ar-SA"/>
        </w:rPr>
        <w:t xml:space="preserve">država članica </w:t>
      </w:r>
      <w:r w:rsidRPr="00F539DB">
        <w:rPr>
          <w:lang w:val="hr-BA" w:eastAsia="hr-BA" w:bidi="ar-SA"/>
        </w:rPr>
        <w:t xml:space="preserve">NATO saveza te </w:t>
      </w:r>
      <w:r w:rsidRPr="00DB328C">
        <w:rPr>
          <w:lang w:val="hr-BA" w:eastAsia="hr-BA" w:bidi="ar-SA"/>
        </w:rPr>
        <w:t>MUPNet TETRA</w:t>
      </w:r>
      <w:r w:rsidRPr="00F539DB">
        <w:rPr>
          <w:lang w:val="hr-BA" w:eastAsia="hr-BA" w:bidi="ar-SA"/>
        </w:rPr>
        <w:t xml:space="preserve"> uređaji koji se koriste </w:t>
      </w:r>
      <w:r>
        <w:rPr>
          <w:lang w:val="hr-BA" w:eastAsia="hr-BA" w:bidi="ar-SA"/>
        </w:rPr>
        <w:t>kod</w:t>
      </w:r>
      <w:r w:rsidRPr="00F539DB">
        <w:rPr>
          <w:lang w:val="hr-BA" w:eastAsia="hr-BA" w:bidi="ar-SA"/>
        </w:rPr>
        <w:t xml:space="preserve"> </w:t>
      </w:r>
      <w:r>
        <w:rPr>
          <w:lang w:val="hr-BA" w:eastAsia="hr-BA" w:bidi="ar-SA"/>
        </w:rPr>
        <w:t>potpore civilnim institucijama. Osigurana je informacijsko-</w:t>
      </w:r>
      <w:r w:rsidRPr="00F539DB">
        <w:rPr>
          <w:lang w:val="hr-BA" w:eastAsia="hr-BA" w:bidi="ar-SA"/>
        </w:rPr>
        <w:t xml:space="preserve">komunikacijska oprema i potpora za </w:t>
      </w:r>
      <w:r>
        <w:rPr>
          <w:lang w:val="hr-BA" w:eastAsia="hr-BA" w:bidi="ar-SA"/>
        </w:rPr>
        <w:t>drugu</w:t>
      </w:r>
      <w:r w:rsidRPr="00F539DB">
        <w:rPr>
          <w:lang w:val="hr-BA" w:eastAsia="hr-BA" w:bidi="ar-SA"/>
        </w:rPr>
        <w:t xml:space="preserve"> fazu uspostave prihvata, prijenosa, pohrane, obrade i distribucije podataka s be</w:t>
      </w:r>
      <w:r>
        <w:rPr>
          <w:lang w:val="hr-BA" w:eastAsia="hr-BA" w:bidi="ar-SA"/>
        </w:rPr>
        <w:t xml:space="preserve">sposadnih zrakoplovnih sustava. </w:t>
      </w:r>
      <w:r w:rsidRPr="00DB328C">
        <w:rPr>
          <w:lang w:val="hr-BA" w:eastAsia="hr-BA" w:bidi="ar-SA"/>
        </w:rPr>
        <w:t>Sklopljen je Ugovor s Vladom Sjedinjenih Američkih Država na temelju kojega će se osigurati opremanje operativnog</w:t>
      </w:r>
      <w:r>
        <w:rPr>
          <w:lang w:val="hr-BA" w:eastAsia="hr-BA" w:bidi="ar-SA"/>
        </w:rPr>
        <w:t>a</w:t>
      </w:r>
      <w:r w:rsidRPr="00DB328C">
        <w:rPr>
          <w:lang w:val="hr-BA" w:eastAsia="hr-BA" w:bidi="ar-SA"/>
        </w:rPr>
        <w:t xml:space="preserve"> kibernetičkog središta te oprema za mobilne timove za brzi odgovor u slučaju kibernetičkih incidenata uz pripada</w:t>
      </w:r>
      <w:r>
        <w:rPr>
          <w:lang w:val="hr-BA" w:eastAsia="hr-BA" w:bidi="ar-SA"/>
        </w:rPr>
        <w:t xml:space="preserve">juće osposobljavanje korisnika. </w:t>
      </w:r>
      <w:r w:rsidRPr="00F539DB">
        <w:rPr>
          <w:lang w:val="hr-BA" w:eastAsia="hr-BA" w:bidi="ar-SA"/>
        </w:rPr>
        <w:t>Tijekom 2020. nastavljene su aktivnosti vezano za povećanje mogućnosti kibernetičke obrane na europskoj razini formiranje</w:t>
      </w:r>
      <w:r>
        <w:rPr>
          <w:lang w:val="hr-BA" w:eastAsia="hr-BA" w:bidi="ar-SA"/>
        </w:rPr>
        <w:t>m PESCO k</w:t>
      </w:r>
      <w:r w:rsidRPr="00F539DB">
        <w:rPr>
          <w:lang w:val="hr-BA" w:eastAsia="hr-BA" w:bidi="ar-SA"/>
        </w:rPr>
        <w:t xml:space="preserve">ibernetičkih timova za brzi odgovor i međusobnu pomoć u kibernetičkoj sigurnosti. U ožujku </w:t>
      </w:r>
      <w:r w:rsidRPr="00F539DB">
        <w:rPr>
          <w:lang w:val="hr-BA" w:eastAsia="hr-BA" w:bidi="ar-SA"/>
        </w:rPr>
        <w:lastRenderedPageBreak/>
        <w:t>2020. potpisa</w:t>
      </w:r>
      <w:r>
        <w:rPr>
          <w:lang w:val="hr-BA" w:eastAsia="hr-BA" w:bidi="ar-SA"/>
        </w:rPr>
        <w:t>n</w:t>
      </w:r>
      <w:r w:rsidRPr="00F539DB">
        <w:rPr>
          <w:lang w:val="hr-BA" w:eastAsia="hr-BA" w:bidi="ar-SA"/>
        </w:rPr>
        <w:t xml:space="preserve"> je Memorandum o razumijevanju o provedbi aktivnosti i radu tima za brzi odgovor i pomoć u kibernetičkoj sigurnosti. </w:t>
      </w:r>
    </w:p>
    <w:p w14:paraId="104693E9" w14:textId="77777777" w:rsidR="00E46770" w:rsidRDefault="00E46770" w:rsidP="00E46770">
      <w:pPr>
        <w:spacing w:after="200" w:line="276" w:lineRule="auto"/>
        <w:jc w:val="left"/>
        <w:rPr>
          <w:lang w:val="hr-BA" w:eastAsia="hr-BA" w:bidi="ar-SA"/>
        </w:rPr>
      </w:pPr>
    </w:p>
    <w:p w14:paraId="7EA4F994" w14:textId="77777777" w:rsidR="00E46770" w:rsidRDefault="00E46770" w:rsidP="00E46770">
      <w:pPr>
        <w:spacing w:after="200" w:line="276" w:lineRule="auto"/>
        <w:jc w:val="left"/>
        <w:rPr>
          <w:lang w:val="hr-BA" w:eastAsia="hr-BA" w:bidi="ar-SA"/>
        </w:rPr>
      </w:pPr>
    </w:p>
    <w:p w14:paraId="1A079BDA" w14:textId="77777777" w:rsidR="00E46770" w:rsidRDefault="00E46770" w:rsidP="00E46770">
      <w:pPr>
        <w:spacing w:after="200" w:line="276" w:lineRule="auto"/>
        <w:jc w:val="left"/>
        <w:rPr>
          <w:lang w:val="hr-BA" w:eastAsia="hr-BA" w:bidi="ar-SA"/>
        </w:rPr>
      </w:pPr>
    </w:p>
    <w:p w14:paraId="30F2C20E" w14:textId="77777777" w:rsidR="00E46770" w:rsidRDefault="00E46770" w:rsidP="00E46770">
      <w:pPr>
        <w:spacing w:after="200" w:line="276" w:lineRule="auto"/>
        <w:jc w:val="left"/>
        <w:rPr>
          <w:lang w:val="hr-BA" w:eastAsia="hr-BA" w:bidi="ar-SA"/>
        </w:rPr>
      </w:pPr>
    </w:p>
    <w:p w14:paraId="6C0B4DFA" w14:textId="77777777" w:rsidR="00E46770" w:rsidRDefault="00E46770" w:rsidP="00E46770">
      <w:pPr>
        <w:spacing w:after="200" w:line="276" w:lineRule="auto"/>
        <w:jc w:val="left"/>
        <w:rPr>
          <w:lang w:val="hr-BA" w:eastAsia="hr-BA" w:bidi="ar-SA"/>
        </w:rPr>
      </w:pPr>
    </w:p>
    <w:p w14:paraId="08BB672F" w14:textId="77777777" w:rsidR="00E46770" w:rsidRDefault="00E46770" w:rsidP="00E46770">
      <w:pPr>
        <w:spacing w:after="200" w:line="276" w:lineRule="auto"/>
        <w:jc w:val="left"/>
        <w:rPr>
          <w:lang w:val="hr-BA" w:eastAsia="hr-BA" w:bidi="ar-SA"/>
        </w:rPr>
      </w:pPr>
    </w:p>
    <w:p w14:paraId="18723731" w14:textId="77777777" w:rsidR="00E46770" w:rsidRDefault="00E46770" w:rsidP="00E46770">
      <w:pPr>
        <w:spacing w:after="200" w:line="276" w:lineRule="auto"/>
        <w:jc w:val="left"/>
        <w:rPr>
          <w:lang w:val="hr-BA" w:eastAsia="hr-BA" w:bidi="ar-SA"/>
        </w:rPr>
      </w:pPr>
    </w:p>
    <w:p w14:paraId="70BC005B" w14:textId="77777777" w:rsidR="00E46770" w:rsidRDefault="00E46770" w:rsidP="00E46770">
      <w:pPr>
        <w:spacing w:after="200" w:line="276" w:lineRule="auto"/>
        <w:jc w:val="left"/>
        <w:rPr>
          <w:lang w:val="hr-BA" w:eastAsia="hr-BA" w:bidi="ar-SA"/>
        </w:rPr>
      </w:pPr>
    </w:p>
    <w:p w14:paraId="77668DAE" w14:textId="77777777" w:rsidR="00E46770" w:rsidRDefault="00E46770" w:rsidP="00E46770">
      <w:pPr>
        <w:spacing w:after="200" w:line="276" w:lineRule="auto"/>
        <w:jc w:val="left"/>
        <w:rPr>
          <w:lang w:val="hr-BA" w:eastAsia="hr-BA" w:bidi="ar-SA"/>
        </w:rPr>
      </w:pPr>
    </w:p>
    <w:p w14:paraId="34563855" w14:textId="77777777" w:rsidR="00E46770" w:rsidRPr="00F539DB" w:rsidRDefault="00E46770" w:rsidP="00E46770">
      <w:pPr>
        <w:spacing w:after="200" w:line="276" w:lineRule="auto"/>
        <w:jc w:val="left"/>
        <w:rPr>
          <w:lang w:val="hr-BA" w:eastAsia="hr-BA" w:bidi="ar-SA"/>
        </w:rPr>
      </w:pPr>
    </w:p>
    <w:p w14:paraId="6ABBF2E9" w14:textId="77777777" w:rsidR="00E46770" w:rsidRDefault="00E46770" w:rsidP="00E46770">
      <w:pPr>
        <w:pStyle w:val="Heading1"/>
        <w:rPr>
          <w:lang w:val="hr-HR" w:eastAsia="hr-HR" w:bidi="ar-SA"/>
        </w:rPr>
      </w:pPr>
      <w:bookmarkStart w:id="88" w:name="_Toc62998356"/>
      <w:bookmarkStart w:id="89" w:name="_Toc73283082"/>
      <w:r w:rsidRPr="008221A2">
        <w:rPr>
          <w:lang w:val="hr-HR"/>
        </w:rPr>
        <w:t xml:space="preserve">2. </w:t>
      </w:r>
      <w:r>
        <w:rPr>
          <w:lang w:val="hr-HR"/>
        </w:rPr>
        <w:tab/>
      </w:r>
      <w:r w:rsidRPr="008221A2">
        <w:rPr>
          <w:lang w:val="hr-HR"/>
        </w:rPr>
        <w:t>HRVATSKA VOJSKA</w:t>
      </w:r>
      <w:bookmarkStart w:id="90" w:name="_Toc65604079"/>
      <w:bookmarkEnd w:id="88"/>
      <w:bookmarkEnd w:id="89"/>
    </w:p>
    <w:p w14:paraId="4762D346" w14:textId="77777777" w:rsidR="00E46770" w:rsidRDefault="00E46770" w:rsidP="00E46770">
      <w:pPr>
        <w:keepNext/>
        <w:spacing w:line="240" w:lineRule="auto"/>
        <w:jc w:val="left"/>
        <w:outlineLvl w:val="0"/>
        <w:rPr>
          <w:b/>
          <w:lang w:val="hr-HR" w:eastAsia="hr-HR" w:bidi="ar-SA"/>
        </w:rPr>
      </w:pPr>
      <w:bookmarkStart w:id="91" w:name="_Toc65604080"/>
      <w:r>
        <w:rPr>
          <w:b/>
          <w:lang w:val="hr-HR" w:eastAsia="hr-HR" w:bidi="ar-SA"/>
        </w:rPr>
        <w:tab/>
      </w:r>
      <w:bookmarkStart w:id="92" w:name="_Toc73283083"/>
      <w:r>
        <w:rPr>
          <w:b/>
          <w:lang w:val="hr-HR" w:eastAsia="hr-HR" w:bidi="ar-SA"/>
        </w:rPr>
        <w:t>2.1. P</w:t>
      </w:r>
      <w:r w:rsidRPr="003E65DD">
        <w:rPr>
          <w:b/>
          <w:lang w:val="hr-HR" w:eastAsia="hr-HR" w:bidi="ar-SA"/>
        </w:rPr>
        <w:t xml:space="preserve">rovedba misija i zadaća </w:t>
      </w:r>
      <w:r>
        <w:rPr>
          <w:b/>
          <w:lang w:val="hr-HR" w:eastAsia="hr-HR" w:bidi="ar-SA"/>
        </w:rPr>
        <w:t>H</w:t>
      </w:r>
      <w:r w:rsidRPr="003E65DD">
        <w:rPr>
          <w:b/>
          <w:lang w:val="hr-HR" w:eastAsia="hr-HR" w:bidi="ar-SA"/>
        </w:rPr>
        <w:t>rvatske vojske</w:t>
      </w:r>
      <w:bookmarkEnd w:id="91"/>
      <w:bookmarkEnd w:id="92"/>
    </w:p>
    <w:p w14:paraId="354FFD38" w14:textId="77777777" w:rsidR="00E46770" w:rsidRPr="003E65DD" w:rsidRDefault="00E46770" w:rsidP="00E46770">
      <w:pPr>
        <w:keepNext/>
        <w:spacing w:line="240" w:lineRule="auto"/>
        <w:jc w:val="left"/>
        <w:outlineLvl w:val="0"/>
        <w:rPr>
          <w:b/>
          <w:lang w:val="hr-HR" w:eastAsia="hr-HR" w:bidi="ar-SA"/>
        </w:rPr>
      </w:pPr>
    </w:p>
    <w:p w14:paraId="58B2308C" w14:textId="77777777" w:rsidR="00E46770" w:rsidRPr="00F539DB" w:rsidRDefault="00E46770" w:rsidP="00E46770">
      <w:pPr>
        <w:ind w:firstLine="709"/>
        <w:rPr>
          <w:rFonts w:eastAsia="Calibri"/>
          <w:szCs w:val="22"/>
          <w:lang w:val="hr-HR" w:bidi="ar-SA"/>
        </w:rPr>
      </w:pPr>
      <w:r>
        <w:rPr>
          <w:rFonts w:eastAsia="Calibri"/>
          <w:szCs w:val="22"/>
          <w:lang w:val="hr-HR" w:bidi="ar-SA"/>
        </w:rPr>
        <w:t xml:space="preserve">Uloga Hrvatske vojske utvrđena </w:t>
      </w:r>
      <w:r w:rsidRPr="00F539DB">
        <w:rPr>
          <w:rFonts w:eastAsia="Calibri"/>
          <w:szCs w:val="22"/>
          <w:lang w:val="hr-HR" w:bidi="ar-SA"/>
        </w:rPr>
        <w:t>Ustavom Republike Hrvatske razrađena je i us</w:t>
      </w:r>
      <w:r>
        <w:rPr>
          <w:rFonts w:eastAsia="Calibri"/>
          <w:szCs w:val="22"/>
          <w:lang w:val="hr-HR" w:bidi="ar-SA"/>
        </w:rPr>
        <w:t xml:space="preserve">mjerena strateškim dokumentima </w:t>
      </w:r>
      <w:r w:rsidRPr="00F539DB">
        <w:rPr>
          <w:rFonts w:eastAsia="Calibri"/>
          <w:szCs w:val="22"/>
          <w:lang w:val="hr-HR" w:bidi="ar-SA"/>
        </w:rPr>
        <w:t>Strategi</w:t>
      </w:r>
      <w:r>
        <w:rPr>
          <w:rFonts w:eastAsia="Calibri"/>
          <w:szCs w:val="22"/>
          <w:lang w:val="hr-HR" w:bidi="ar-SA"/>
        </w:rPr>
        <w:t>jom</w:t>
      </w:r>
      <w:r w:rsidRPr="00F539DB">
        <w:rPr>
          <w:rFonts w:eastAsia="Calibri"/>
          <w:szCs w:val="22"/>
          <w:lang w:val="hr-HR" w:bidi="ar-SA"/>
        </w:rPr>
        <w:t xml:space="preserve"> nacionaln</w:t>
      </w:r>
      <w:r>
        <w:rPr>
          <w:rFonts w:eastAsia="Calibri"/>
          <w:szCs w:val="22"/>
          <w:lang w:val="hr-HR" w:bidi="ar-SA"/>
        </w:rPr>
        <w:t xml:space="preserve">e sigurnosti Republike Hrvatske, </w:t>
      </w:r>
      <w:r w:rsidRPr="00F539DB">
        <w:rPr>
          <w:rFonts w:eastAsia="Calibri"/>
          <w:szCs w:val="22"/>
          <w:lang w:val="hr-HR" w:bidi="ar-SA"/>
        </w:rPr>
        <w:t>Strateški</w:t>
      </w:r>
      <w:r>
        <w:rPr>
          <w:rFonts w:eastAsia="Calibri"/>
          <w:szCs w:val="22"/>
          <w:lang w:val="hr-HR" w:bidi="ar-SA"/>
        </w:rPr>
        <w:t>m</w:t>
      </w:r>
      <w:r w:rsidRPr="00F539DB">
        <w:rPr>
          <w:rFonts w:eastAsia="Calibri"/>
          <w:szCs w:val="22"/>
          <w:lang w:val="hr-HR" w:bidi="ar-SA"/>
        </w:rPr>
        <w:t xml:space="preserve"> pregled</w:t>
      </w:r>
      <w:r>
        <w:rPr>
          <w:rFonts w:eastAsia="Calibri"/>
          <w:szCs w:val="22"/>
          <w:lang w:val="hr-HR" w:bidi="ar-SA"/>
        </w:rPr>
        <w:t>om obrane</w:t>
      </w:r>
      <w:r w:rsidRPr="00F539DB">
        <w:rPr>
          <w:rFonts w:eastAsia="Calibri"/>
          <w:szCs w:val="22"/>
          <w:lang w:val="hr-HR" w:bidi="ar-SA"/>
        </w:rPr>
        <w:t xml:space="preserve"> </w:t>
      </w:r>
      <w:r>
        <w:rPr>
          <w:rFonts w:eastAsia="Calibri"/>
          <w:szCs w:val="22"/>
          <w:lang w:val="hr-HR" w:bidi="ar-SA"/>
        </w:rPr>
        <w:t xml:space="preserve">i </w:t>
      </w:r>
      <w:r w:rsidRPr="00F539DB">
        <w:rPr>
          <w:rFonts w:eastAsia="Calibri"/>
          <w:szCs w:val="22"/>
          <w:lang w:val="hr-HR" w:bidi="ar-SA"/>
        </w:rPr>
        <w:t>Dugoročni</w:t>
      </w:r>
      <w:r>
        <w:rPr>
          <w:rFonts w:eastAsia="Calibri"/>
          <w:szCs w:val="22"/>
          <w:lang w:val="hr-HR" w:bidi="ar-SA"/>
        </w:rPr>
        <w:t>m</w:t>
      </w:r>
      <w:r w:rsidRPr="00F539DB">
        <w:rPr>
          <w:rFonts w:eastAsia="Calibri"/>
          <w:szCs w:val="22"/>
          <w:lang w:val="hr-HR" w:bidi="ar-SA"/>
        </w:rPr>
        <w:t xml:space="preserve"> plan</w:t>
      </w:r>
      <w:r>
        <w:rPr>
          <w:rFonts w:eastAsia="Calibri"/>
          <w:szCs w:val="22"/>
          <w:lang w:val="hr-HR" w:bidi="ar-SA"/>
        </w:rPr>
        <w:t>om</w:t>
      </w:r>
      <w:r w:rsidRPr="00F539DB">
        <w:rPr>
          <w:rFonts w:eastAsia="Calibri"/>
          <w:szCs w:val="22"/>
          <w:lang w:val="hr-HR" w:bidi="ar-SA"/>
        </w:rPr>
        <w:t xml:space="preserve"> razvoja Or</w:t>
      </w:r>
      <w:r>
        <w:rPr>
          <w:rFonts w:eastAsia="Calibri"/>
          <w:szCs w:val="22"/>
          <w:lang w:val="hr-HR" w:bidi="ar-SA"/>
        </w:rPr>
        <w:t xml:space="preserve">užanih snaga Republike Hrvatske. Doprinos Hrvatske vojske </w:t>
      </w:r>
      <w:r w:rsidRPr="00F539DB">
        <w:rPr>
          <w:rFonts w:eastAsia="Calibri"/>
          <w:szCs w:val="22"/>
          <w:lang w:val="hr-HR" w:bidi="ar-SA"/>
        </w:rPr>
        <w:t>međunarodnom miru i sigurnosti ogleda se u aktivnom sudjelovanju u operacijama, misijama i aktivnostima NATO-a, Europske unije i Ujedinjenih naroda, u skladu s odlukama Hrvatskog</w:t>
      </w:r>
      <w:r>
        <w:rPr>
          <w:rFonts w:eastAsia="Calibri"/>
          <w:szCs w:val="22"/>
          <w:lang w:val="hr-HR" w:bidi="ar-SA"/>
        </w:rPr>
        <w:t>a</w:t>
      </w:r>
      <w:r w:rsidRPr="00F539DB">
        <w:rPr>
          <w:rFonts w:eastAsia="Calibri"/>
          <w:szCs w:val="22"/>
          <w:lang w:val="hr-HR" w:bidi="ar-SA"/>
        </w:rPr>
        <w:t xml:space="preserve"> sabora. </w:t>
      </w:r>
    </w:p>
    <w:p w14:paraId="46FD5795" w14:textId="77777777" w:rsidR="00E46770" w:rsidRPr="00F539DB" w:rsidRDefault="00E46770" w:rsidP="00E46770">
      <w:pPr>
        <w:ind w:firstLine="709"/>
        <w:rPr>
          <w:rFonts w:eastAsia="Calibri"/>
          <w:szCs w:val="22"/>
          <w:lang w:val="hr-HR" w:bidi="ar-SA"/>
        </w:rPr>
      </w:pPr>
      <w:r w:rsidRPr="00F539DB">
        <w:rPr>
          <w:rFonts w:eastAsia="Calibri"/>
          <w:szCs w:val="22"/>
          <w:lang w:val="hr-HR" w:bidi="ar-SA"/>
        </w:rPr>
        <w:t xml:space="preserve">Izvanredne okolnosti u 2020., pandemija </w:t>
      </w:r>
      <w:r w:rsidR="00235D11">
        <w:rPr>
          <w:rFonts w:eastAsia="Calibri"/>
          <w:szCs w:val="22"/>
          <w:lang w:val="hr-HR" w:bidi="ar-SA"/>
        </w:rPr>
        <w:t xml:space="preserve">bolesti </w:t>
      </w:r>
      <w:r w:rsidRPr="00F539DB">
        <w:rPr>
          <w:rFonts w:eastAsia="Calibri"/>
          <w:szCs w:val="22"/>
          <w:lang w:val="hr-HR" w:bidi="ar-SA"/>
        </w:rPr>
        <w:t>COVID-19, potres u Zagrebu</w:t>
      </w:r>
      <w:r>
        <w:rPr>
          <w:rFonts w:eastAsia="Calibri"/>
          <w:szCs w:val="22"/>
          <w:lang w:val="hr-HR" w:bidi="ar-SA"/>
        </w:rPr>
        <w:t xml:space="preserve"> i okolici</w:t>
      </w:r>
      <w:r w:rsidRPr="00F539DB">
        <w:rPr>
          <w:rFonts w:eastAsia="Calibri"/>
          <w:szCs w:val="22"/>
          <w:lang w:val="hr-HR" w:bidi="ar-SA"/>
        </w:rPr>
        <w:t xml:space="preserve"> i </w:t>
      </w:r>
      <w:r>
        <w:rPr>
          <w:rFonts w:eastAsia="Calibri"/>
          <w:szCs w:val="22"/>
          <w:lang w:val="hr-HR" w:bidi="ar-SA"/>
        </w:rPr>
        <w:t>Banovini</w:t>
      </w:r>
      <w:r w:rsidRPr="00F539DB">
        <w:rPr>
          <w:rFonts w:eastAsia="Calibri"/>
          <w:szCs w:val="22"/>
          <w:lang w:val="hr-HR" w:bidi="ar-SA"/>
        </w:rPr>
        <w:t>, utjecali su na aktivnos</w:t>
      </w:r>
      <w:r>
        <w:rPr>
          <w:rFonts w:eastAsia="Calibri"/>
          <w:szCs w:val="22"/>
          <w:lang w:val="hr-HR" w:bidi="ar-SA"/>
        </w:rPr>
        <w:t>ti Hrvatske vojske. Hrvatska vojska pružala je potporu i pomoć</w:t>
      </w:r>
      <w:r w:rsidRPr="00F539DB">
        <w:rPr>
          <w:rFonts w:eastAsia="Calibri"/>
          <w:szCs w:val="22"/>
          <w:lang w:val="hr-HR" w:bidi="ar-SA"/>
        </w:rPr>
        <w:t xml:space="preserve"> civilnim institucijama i s</w:t>
      </w:r>
      <w:r>
        <w:rPr>
          <w:rFonts w:eastAsia="Calibri"/>
          <w:szCs w:val="22"/>
          <w:lang w:val="hr-HR" w:bidi="ar-SA"/>
        </w:rPr>
        <w:t xml:space="preserve">tanovništvu. Život i rad u Hrvatskoj vojsci </w:t>
      </w:r>
      <w:r w:rsidRPr="00F539DB">
        <w:rPr>
          <w:rFonts w:eastAsia="Calibri"/>
          <w:szCs w:val="22"/>
          <w:lang w:val="hr-HR" w:bidi="ar-SA"/>
        </w:rPr>
        <w:t xml:space="preserve">odvijao </w:t>
      </w:r>
      <w:r>
        <w:rPr>
          <w:rFonts w:eastAsia="Calibri"/>
          <w:szCs w:val="22"/>
          <w:lang w:val="hr-HR" w:bidi="ar-SA"/>
        </w:rPr>
        <w:t xml:space="preserve">se </w:t>
      </w:r>
      <w:r w:rsidRPr="00F539DB">
        <w:rPr>
          <w:rFonts w:eastAsia="Calibri"/>
          <w:szCs w:val="22"/>
          <w:lang w:val="hr-HR" w:bidi="ar-SA"/>
        </w:rPr>
        <w:t>u uvjetima epidemioloških mjera.</w:t>
      </w:r>
    </w:p>
    <w:p w14:paraId="0015B81D" w14:textId="77777777" w:rsidR="00E46770" w:rsidRDefault="00E46770" w:rsidP="00E46770">
      <w:pPr>
        <w:ind w:firstLine="709"/>
        <w:rPr>
          <w:rFonts w:eastAsia="Calibri"/>
          <w:szCs w:val="22"/>
          <w:lang w:val="hr-HR" w:bidi="ar-SA"/>
        </w:rPr>
      </w:pPr>
      <w:r>
        <w:rPr>
          <w:rFonts w:eastAsia="Calibri"/>
          <w:szCs w:val="22"/>
          <w:lang w:val="hr-HR" w:bidi="ar-SA"/>
        </w:rPr>
        <w:t>Radi</w:t>
      </w:r>
      <w:r w:rsidRPr="00F539DB">
        <w:rPr>
          <w:rFonts w:eastAsia="Calibri"/>
          <w:szCs w:val="22"/>
          <w:lang w:val="hr-HR" w:bidi="ar-SA"/>
        </w:rPr>
        <w:t xml:space="preserve"> zaštite zdra</w:t>
      </w:r>
      <w:r>
        <w:rPr>
          <w:rFonts w:eastAsia="Calibri"/>
          <w:szCs w:val="22"/>
          <w:lang w:val="hr-HR" w:bidi="ar-SA"/>
        </w:rPr>
        <w:t>vlja i spremnosti snaga u Republici Hrvatskoj,</w:t>
      </w:r>
      <w:r w:rsidRPr="00F539DB">
        <w:rPr>
          <w:rFonts w:eastAsia="Calibri"/>
          <w:szCs w:val="22"/>
          <w:lang w:val="hr-HR" w:bidi="ar-SA"/>
        </w:rPr>
        <w:t xml:space="preserve"> kao i pripadnika </w:t>
      </w:r>
      <w:r>
        <w:rPr>
          <w:rFonts w:eastAsia="Calibri"/>
          <w:szCs w:val="22"/>
          <w:lang w:val="hr-HR" w:bidi="ar-SA"/>
        </w:rPr>
        <w:t xml:space="preserve">Hrvatske vojske </w:t>
      </w:r>
      <w:r w:rsidRPr="00F539DB">
        <w:rPr>
          <w:rFonts w:eastAsia="Calibri"/>
          <w:szCs w:val="22"/>
          <w:lang w:val="hr-HR" w:bidi="ar-SA"/>
        </w:rPr>
        <w:t xml:space="preserve">raspoređenih </w:t>
      </w:r>
      <w:r>
        <w:rPr>
          <w:rFonts w:eastAsia="Calibri"/>
          <w:szCs w:val="22"/>
          <w:lang w:val="hr-HR" w:bidi="ar-SA"/>
        </w:rPr>
        <w:t>na aktivnostima u inozemstvu</w:t>
      </w:r>
      <w:r w:rsidRPr="00F539DB">
        <w:rPr>
          <w:rFonts w:eastAsia="Calibri"/>
          <w:szCs w:val="22"/>
          <w:lang w:val="hr-HR" w:bidi="ar-SA"/>
        </w:rPr>
        <w:t>, revidirani su pla</w:t>
      </w:r>
      <w:r w:rsidRPr="00F539DB">
        <w:rPr>
          <w:rFonts w:eastAsia="Calibri"/>
          <w:szCs w:val="22"/>
          <w:lang w:val="hr-HR" w:bidi="ar-SA"/>
        </w:rPr>
        <w:lastRenderedPageBreak/>
        <w:t xml:space="preserve">novi te su </w:t>
      </w:r>
      <w:r>
        <w:rPr>
          <w:rFonts w:eastAsia="Calibri"/>
          <w:szCs w:val="22"/>
          <w:lang w:val="hr-HR" w:bidi="ar-SA"/>
        </w:rPr>
        <w:t>provedene</w:t>
      </w:r>
      <w:r w:rsidRPr="00F539DB">
        <w:rPr>
          <w:rFonts w:eastAsia="Calibri"/>
          <w:szCs w:val="22"/>
          <w:lang w:val="hr-HR" w:bidi="ar-SA"/>
        </w:rPr>
        <w:t xml:space="preserve"> </w:t>
      </w:r>
      <w:r>
        <w:rPr>
          <w:rFonts w:eastAsia="Calibri"/>
          <w:szCs w:val="22"/>
          <w:lang w:val="hr-HR" w:bidi="ar-SA"/>
        </w:rPr>
        <w:t>određene</w:t>
      </w:r>
      <w:r w:rsidRPr="00F539DB">
        <w:rPr>
          <w:rFonts w:eastAsia="Calibri"/>
          <w:szCs w:val="22"/>
          <w:lang w:val="hr-HR" w:bidi="ar-SA"/>
        </w:rPr>
        <w:t xml:space="preserve"> vježbe i aktivnosti obuke, uvedena je internetska nastava u vojnim školama, korišten je </w:t>
      </w:r>
      <w:r>
        <w:rPr>
          <w:rFonts w:eastAsia="Calibri"/>
          <w:szCs w:val="22"/>
          <w:lang w:val="hr-HR" w:bidi="ar-SA"/>
        </w:rPr>
        <w:t>rad na daljinu</w:t>
      </w:r>
      <w:r w:rsidRPr="00F539DB">
        <w:rPr>
          <w:rFonts w:eastAsia="Calibri"/>
          <w:szCs w:val="22"/>
          <w:lang w:val="hr-HR" w:bidi="ar-SA"/>
        </w:rPr>
        <w:t xml:space="preserve"> i model pripravnosti</w:t>
      </w:r>
      <w:r>
        <w:rPr>
          <w:rFonts w:eastAsia="Calibri"/>
          <w:szCs w:val="22"/>
          <w:lang w:val="hr-HR" w:bidi="ar-SA"/>
        </w:rPr>
        <w:t xml:space="preserve">. Primarni cilj </w:t>
      </w:r>
      <w:r w:rsidRPr="00F539DB">
        <w:rPr>
          <w:rFonts w:eastAsia="Calibri"/>
          <w:szCs w:val="22"/>
          <w:lang w:val="hr-HR" w:bidi="ar-SA"/>
        </w:rPr>
        <w:t xml:space="preserve">bio </w:t>
      </w:r>
      <w:r>
        <w:rPr>
          <w:rFonts w:eastAsia="Calibri"/>
          <w:szCs w:val="22"/>
          <w:lang w:val="hr-HR" w:bidi="ar-SA"/>
        </w:rPr>
        <w:t xml:space="preserve">je </w:t>
      </w:r>
      <w:r w:rsidRPr="00F539DB">
        <w:rPr>
          <w:rFonts w:eastAsia="Calibri"/>
          <w:szCs w:val="22"/>
          <w:lang w:val="hr-HR" w:bidi="ar-SA"/>
        </w:rPr>
        <w:t>organizacijskim i zdravstvenim mjerama očuvati spremnost stalno spremnih snaga i službi, posebice snaga za hitne medicinske l</w:t>
      </w:r>
      <w:r>
        <w:rPr>
          <w:rFonts w:eastAsia="Calibri"/>
          <w:szCs w:val="22"/>
          <w:lang w:val="hr-HR" w:bidi="ar-SA"/>
        </w:rPr>
        <w:t xml:space="preserve">etove i gašenje požara iz zraka. </w:t>
      </w:r>
    </w:p>
    <w:p w14:paraId="5C44E0DD" w14:textId="77777777" w:rsidR="00E46770" w:rsidRPr="003E65DD" w:rsidRDefault="00E46770" w:rsidP="00E46770">
      <w:pPr>
        <w:ind w:firstLine="709"/>
        <w:rPr>
          <w:rFonts w:eastAsia="Calibri"/>
          <w:szCs w:val="22"/>
          <w:lang w:val="hr-HR" w:bidi="ar-SA"/>
        </w:rPr>
      </w:pPr>
      <w:r>
        <w:rPr>
          <w:rFonts w:eastAsia="Calibri"/>
          <w:szCs w:val="22"/>
          <w:lang w:val="hr-HR" w:bidi="ar-SA"/>
        </w:rPr>
        <w:t>Hrvatska vojska je 15. rujna 2020. završila angažman</w:t>
      </w:r>
      <w:r w:rsidRPr="00F539DB">
        <w:rPr>
          <w:rFonts w:eastAsia="Calibri"/>
          <w:szCs w:val="22"/>
          <w:lang w:val="hr-HR" w:bidi="ar-SA"/>
        </w:rPr>
        <w:t xml:space="preserve"> u Afganistanu, nakon više od </w:t>
      </w:r>
      <w:r>
        <w:rPr>
          <w:rFonts w:eastAsia="Calibri"/>
          <w:szCs w:val="22"/>
          <w:lang w:val="hr-HR" w:bidi="ar-SA"/>
        </w:rPr>
        <w:t>sedamnaest</w:t>
      </w:r>
      <w:r w:rsidRPr="00F539DB">
        <w:rPr>
          <w:rFonts w:eastAsia="Calibri"/>
          <w:szCs w:val="22"/>
          <w:lang w:val="hr-HR" w:bidi="ar-SA"/>
        </w:rPr>
        <w:t xml:space="preserve"> godina sudjelovanja u NATO misijama ISAF (</w:t>
      </w:r>
      <w:r w:rsidRPr="00F539DB">
        <w:rPr>
          <w:rFonts w:eastAsia="Calibri"/>
          <w:i/>
          <w:iCs/>
          <w:szCs w:val="22"/>
          <w:lang w:bidi="ar-SA"/>
        </w:rPr>
        <w:t>International Security Assistance Forces</w:t>
      </w:r>
      <w:r w:rsidRPr="00F539DB">
        <w:rPr>
          <w:rFonts w:eastAsia="Calibri"/>
          <w:szCs w:val="22"/>
          <w:lang w:bidi="ar-SA"/>
        </w:rPr>
        <w:t>)</w:t>
      </w:r>
      <w:r w:rsidRPr="00F539DB">
        <w:rPr>
          <w:rFonts w:eastAsia="Calibri"/>
          <w:i/>
          <w:iCs/>
          <w:szCs w:val="22"/>
          <w:lang w:bidi="ar-SA"/>
        </w:rPr>
        <w:t xml:space="preserve"> </w:t>
      </w:r>
      <w:r>
        <w:rPr>
          <w:rFonts w:eastAsia="Calibri"/>
          <w:szCs w:val="22"/>
          <w:lang w:bidi="ar-SA"/>
        </w:rPr>
        <w:t>i</w:t>
      </w:r>
      <w:r>
        <w:rPr>
          <w:rFonts w:eastAsia="Calibri"/>
          <w:i/>
          <w:iCs/>
          <w:szCs w:val="22"/>
          <w:lang w:bidi="ar-SA"/>
        </w:rPr>
        <w:t xml:space="preserve"> </w:t>
      </w:r>
      <w:r w:rsidRPr="00F539DB">
        <w:rPr>
          <w:rFonts w:eastAsia="Calibri"/>
          <w:szCs w:val="22"/>
          <w:lang w:bidi="ar-SA"/>
        </w:rPr>
        <w:t>(</w:t>
      </w:r>
      <w:r w:rsidRPr="00F539DB">
        <w:rPr>
          <w:rFonts w:eastAsia="Calibri"/>
          <w:i/>
          <w:iCs/>
          <w:szCs w:val="22"/>
          <w:lang w:bidi="ar-SA"/>
        </w:rPr>
        <w:t>Resolute Support</w:t>
      </w:r>
      <w:r w:rsidRPr="00F539DB">
        <w:rPr>
          <w:rFonts w:eastAsia="Calibri"/>
          <w:szCs w:val="22"/>
          <w:lang w:bidi="ar-SA"/>
        </w:rPr>
        <w:t xml:space="preserve">). </w:t>
      </w:r>
      <w:r w:rsidRPr="00F539DB">
        <w:rPr>
          <w:rFonts w:eastAsia="Calibri"/>
          <w:szCs w:val="22"/>
          <w:lang w:val="hr-HR" w:bidi="ar-SA"/>
        </w:rPr>
        <w:t xml:space="preserve">Tijekom </w:t>
      </w:r>
      <w:r>
        <w:rPr>
          <w:rFonts w:eastAsia="Calibri"/>
          <w:szCs w:val="22"/>
          <w:lang w:val="hr-HR" w:bidi="ar-SA"/>
        </w:rPr>
        <w:t>2020. o</w:t>
      </w:r>
      <w:r w:rsidRPr="00F539DB">
        <w:rPr>
          <w:rFonts w:eastAsia="Calibri"/>
          <w:szCs w:val="22"/>
          <w:lang w:val="hr-HR" w:bidi="ar-SA"/>
        </w:rPr>
        <w:t xml:space="preserve">bavljene </w:t>
      </w:r>
      <w:r>
        <w:rPr>
          <w:rFonts w:eastAsia="Calibri"/>
          <w:szCs w:val="22"/>
          <w:lang w:val="hr-HR" w:bidi="ar-SA"/>
        </w:rPr>
        <w:t>su pripreme za sudjelovanje</w:t>
      </w:r>
      <w:r w:rsidRPr="00F539DB">
        <w:rPr>
          <w:rFonts w:eastAsia="Calibri"/>
          <w:szCs w:val="22"/>
          <w:lang w:val="hr-HR" w:bidi="ar-SA"/>
        </w:rPr>
        <w:t xml:space="preserve"> u NATO operaciji </w:t>
      </w:r>
      <w:r>
        <w:rPr>
          <w:rFonts w:eastAsia="Calibri"/>
          <w:szCs w:val="22"/>
          <w:lang w:val="hr-HR" w:bidi="ar-SA"/>
        </w:rPr>
        <w:t xml:space="preserve">potpore miru </w:t>
      </w:r>
      <w:r w:rsidRPr="00F539DB">
        <w:rPr>
          <w:rFonts w:eastAsia="Calibri"/>
          <w:szCs w:val="22"/>
          <w:lang w:val="hr-HR" w:bidi="ar-SA"/>
        </w:rPr>
        <w:t xml:space="preserve">KFOR na Kosovu. </w:t>
      </w:r>
      <w:bookmarkEnd w:id="90"/>
    </w:p>
    <w:p w14:paraId="59735E32" w14:textId="77777777" w:rsidR="00E46770" w:rsidRDefault="00E46770" w:rsidP="00E46770">
      <w:pPr>
        <w:spacing w:after="120"/>
        <w:ind w:firstLine="709"/>
        <w:rPr>
          <w:rFonts w:eastAsia="Calibri"/>
          <w:szCs w:val="22"/>
          <w:lang w:val="hr-HR" w:bidi="ar-SA"/>
        </w:rPr>
      </w:pPr>
      <w:r>
        <w:rPr>
          <w:rFonts w:eastAsia="Calibri"/>
          <w:szCs w:val="22"/>
          <w:lang w:val="hr-HR" w:bidi="ar-SA"/>
        </w:rPr>
        <w:t>Hrvatska vojska</w:t>
      </w:r>
      <w:r w:rsidRPr="00F539DB">
        <w:rPr>
          <w:rFonts w:eastAsia="Calibri"/>
          <w:szCs w:val="22"/>
          <w:lang w:val="hr-HR" w:bidi="ar-SA"/>
        </w:rPr>
        <w:t xml:space="preserve"> razvija sposobnosti u svrhu ispunjavanja misija i zadaća definiranih Ustavom Republike Hrvatske</w:t>
      </w:r>
      <w:r>
        <w:rPr>
          <w:rFonts w:eastAsia="Calibri"/>
          <w:szCs w:val="22"/>
          <w:lang w:val="hr-HR" w:bidi="ar-SA"/>
        </w:rPr>
        <w:t xml:space="preserve"> i strateškim dokumentima</w:t>
      </w:r>
      <w:r w:rsidRPr="00F539DB">
        <w:rPr>
          <w:rFonts w:eastAsia="Calibri"/>
          <w:szCs w:val="22"/>
          <w:lang w:val="hr-HR" w:bidi="ar-SA"/>
        </w:rPr>
        <w:t xml:space="preserve">. U okviru </w:t>
      </w:r>
      <w:r>
        <w:rPr>
          <w:rFonts w:eastAsia="Calibri"/>
          <w:szCs w:val="22"/>
          <w:lang w:val="hr-HR" w:bidi="ar-SA"/>
        </w:rPr>
        <w:t>misija</w:t>
      </w:r>
      <w:r w:rsidRPr="00F539DB">
        <w:rPr>
          <w:rFonts w:eastAsia="Calibri"/>
          <w:szCs w:val="22"/>
          <w:lang w:val="hr-HR" w:bidi="ar-SA"/>
        </w:rPr>
        <w:t xml:space="preserve"> </w:t>
      </w:r>
      <w:r>
        <w:rPr>
          <w:rFonts w:eastAsia="Calibri"/>
          <w:szCs w:val="22"/>
          <w:lang w:val="hr-HR" w:bidi="ar-SA"/>
        </w:rPr>
        <w:t>Hrvatske vojske</w:t>
      </w:r>
      <w:r w:rsidRPr="00B77C1E">
        <w:rPr>
          <w:rFonts w:eastAsia="Calibri"/>
          <w:szCs w:val="22"/>
          <w:lang w:val="hr-HR" w:bidi="ar-SA"/>
        </w:rPr>
        <w:t xml:space="preserve"> </w:t>
      </w:r>
      <w:r w:rsidRPr="00F539DB">
        <w:rPr>
          <w:rFonts w:eastAsia="Calibri"/>
          <w:szCs w:val="22"/>
          <w:lang w:val="hr-HR" w:bidi="ar-SA"/>
        </w:rPr>
        <w:t xml:space="preserve">i </w:t>
      </w:r>
      <w:r>
        <w:rPr>
          <w:rFonts w:eastAsia="Calibri"/>
          <w:szCs w:val="22"/>
          <w:lang w:val="hr-HR" w:bidi="ar-SA"/>
        </w:rPr>
        <w:t xml:space="preserve">uz </w:t>
      </w:r>
      <w:r w:rsidRPr="00F539DB">
        <w:rPr>
          <w:rFonts w:eastAsia="Calibri"/>
          <w:szCs w:val="22"/>
          <w:lang w:val="hr-HR" w:bidi="ar-SA"/>
        </w:rPr>
        <w:t xml:space="preserve">definiranu razinu ambicije za svaku od misija, </w:t>
      </w:r>
      <w:r>
        <w:rPr>
          <w:rFonts w:eastAsia="Calibri"/>
          <w:szCs w:val="22"/>
          <w:lang w:val="hr-HR" w:bidi="ar-SA"/>
        </w:rPr>
        <w:t>Hrvatska vojska</w:t>
      </w:r>
      <w:r w:rsidRPr="00B77C1E">
        <w:rPr>
          <w:rFonts w:eastAsia="Calibri"/>
          <w:szCs w:val="22"/>
          <w:lang w:val="hr-HR" w:bidi="ar-SA"/>
        </w:rPr>
        <w:t xml:space="preserve"> </w:t>
      </w:r>
      <w:r w:rsidRPr="00F539DB">
        <w:rPr>
          <w:rFonts w:eastAsia="Calibri"/>
          <w:szCs w:val="22"/>
          <w:lang w:val="hr-HR" w:bidi="ar-SA"/>
        </w:rPr>
        <w:t>aktivno rad</w:t>
      </w:r>
      <w:r>
        <w:rPr>
          <w:rFonts w:eastAsia="Calibri"/>
          <w:szCs w:val="22"/>
          <w:lang w:val="hr-HR" w:bidi="ar-SA"/>
        </w:rPr>
        <w:t>i</w:t>
      </w:r>
      <w:r w:rsidRPr="00F539DB">
        <w:rPr>
          <w:rFonts w:eastAsia="Calibri"/>
          <w:szCs w:val="22"/>
          <w:lang w:val="hr-HR" w:bidi="ar-SA"/>
        </w:rPr>
        <w:t xml:space="preserve"> na razvoju i jačanju vojnih sposobnosti i kapaciteta za odgovor na prijetnje vojnog</w:t>
      </w:r>
      <w:r>
        <w:rPr>
          <w:rFonts w:eastAsia="Calibri"/>
          <w:szCs w:val="22"/>
          <w:lang w:val="hr-HR" w:bidi="ar-SA"/>
        </w:rPr>
        <w:t>a</w:t>
      </w:r>
      <w:r w:rsidRPr="00F539DB">
        <w:rPr>
          <w:rFonts w:eastAsia="Calibri"/>
          <w:szCs w:val="22"/>
          <w:lang w:val="hr-HR" w:bidi="ar-SA"/>
        </w:rPr>
        <w:t xml:space="preserve"> karaktera, sposobnosti za kolektivnu obranu, </w:t>
      </w:r>
      <w:r>
        <w:rPr>
          <w:rFonts w:eastAsia="Calibri"/>
          <w:szCs w:val="22"/>
          <w:lang w:val="hr-HR" w:bidi="ar-SA"/>
        </w:rPr>
        <w:t xml:space="preserve">na </w:t>
      </w:r>
      <w:r w:rsidRPr="00F539DB">
        <w:rPr>
          <w:rFonts w:eastAsia="Calibri"/>
          <w:szCs w:val="22"/>
          <w:lang w:val="hr-HR" w:bidi="ar-SA"/>
        </w:rPr>
        <w:t xml:space="preserve">doprinosu međunarodnoj sigurnosti i jačanju </w:t>
      </w:r>
      <w:r>
        <w:rPr>
          <w:rFonts w:eastAsia="Calibri"/>
          <w:szCs w:val="22"/>
          <w:lang w:val="hr-HR" w:bidi="ar-SA"/>
        </w:rPr>
        <w:t>s</w:t>
      </w:r>
      <w:r w:rsidRPr="00F539DB">
        <w:rPr>
          <w:rFonts w:eastAsia="Calibri"/>
          <w:szCs w:val="22"/>
          <w:lang w:val="hr-HR" w:bidi="ar-SA"/>
        </w:rPr>
        <w:t>ustava domovinske sigurnosti u odgovoru na d</w:t>
      </w:r>
      <w:r>
        <w:rPr>
          <w:rFonts w:eastAsia="Calibri"/>
          <w:szCs w:val="22"/>
          <w:lang w:val="hr-HR" w:bidi="ar-SA"/>
        </w:rPr>
        <w:t>r</w:t>
      </w:r>
      <w:r w:rsidRPr="00F539DB">
        <w:rPr>
          <w:rFonts w:eastAsia="Calibri"/>
          <w:szCs w:val="22"/>
          <w:lang w:val="hr-HR" w:bidi="ar-SA"/>
        </w:rPr>
        <w:t>uge rizike i pri</w:t>
      </w:r>
      <w:r>
        <w:rPr>
          <w:rFonts w:eastAsia="Calibri"/>
          <w:szCs w:val="22"/>
          <w:lang w:val="hr-HR" w:bidi="ar-SA"/>
        </w:rPr>
        <w:t xml:space="preserve">jetnje nacionalnoj sigurnosti. </w:t>
      </w:r>
      <w:r w:rsidRPr="00F539DB">
        <w:rPr>
          <w:rFonts w:eastAsia="Calibri"/>
          <w:szCs w:val="22"/>
          <w:lang w:val="hr-HR" w:bidi="ar-SA"/>
        </w:rPr>
        <w:t xml:space="preserve">Brze promjene, porast i razvoj sigurnosnih izazova zahtijevaju stalno preispitivanje i razvoj novih obrambenih sposobnosti, opremanje, obuku i jačanje interoperabilnosti te prilagodbu organizacije i ustroja što se sustavno i planski provodi. </w:t>
      </w:r>
    </w:p>
    <w:p w14:paraId="39F17876"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 xml:space="preserve">Zapovjedništva i postrojbe obuhvaćene procesima promjena i prilagodbe ustroja postigle su početnu operativnu sposobnost te </w:t>
      </w:r>
      <w:r>
        <w:rPr>
          <w:rFonts w:eastAsia="Calibri"/>
          <w:szCs w:val="22"/>
          <w:lang w:val="hr-HR" w:bidi="ar-SA"/>
        </w:rPr>
        <w:t xml:space="preserve">u skladu s planovima i utvrđenom dinamikom </w:t>
      </w:r>
      <w:r w:rsidRPr="00F539DB">
        <w:rPr>
          <w:rFonts w:eastAsia="Calibri"/>
          <w:szCs w:val="22"/>
          <w:lang w:val="hr-HR" w:bidi="ar-SA"/>
        </w:rPr>
        <w:t xml:space="preserve">nastavljaju s aktivnostima do postizanja potpune operativne sposobnosti. </w:t>
      </w:r>
    </w:p>
    <w:p w14:paraId="7FA7079A" w14:textId="77777777" w:rsidR="00E46770" w:rsidRDefault="00E46770" w:rsidP="00E46770">
      <w:pPr>
        <w:keepNext/>
        <w:spacing w:line="240" w:lineRule="auto"/>
        <w:ind w:firstLine="709"/>
        <w:outlineLvl w:val="1"/>
        <w:rPr>
          <w:rFonts w:eastAsia="Calibri"/>
          <w:b/>
          <w:lang w:val="hr-HR" w:bidi="ar-SA"/>
        </w:rPr>
      </w:pPr>
      <w:bookmarkStart w:id="93" w:name="_Toc65604081"/>
      <w:bookmarkStart w:id="94" w:name="_Toc73283084"/>
      <w:r>
        <w:rPr>
          <w:rFonts w:eastAsia="Calibri"/>
          <w:b/>
          <w:lang w:val="hr-HR" w:bidi="ar-SA"/>
        </w:rPr>
        <w:t>2.1</w:t>
      </w:r>
      <w:r w:rsidRPr="003E65DD">
        <w:rPr>
          <w:rFonts w:eastAsia="Calibri"/>
          <w:b/>
          <w:lang w:val="hr-HR" w:bidi="ar-SA"/>
        </w:rPr>
        <w:t>.</w:t>
      </w:r>
      <w:r>
        <w:rPr>
          <w:rFonts w:eastAsia="Calibri"/>
          <w:b/>
          <w:lang w:val="hr-HR" w:bidi="ar-SA"/>
        </w:rPr>
        <w:t>1.</w:t>
      </w:r>
      <w:r>
        <w:rPr>
          <w:rFonts w:eastAsia="Calibri"/>
          <w:lang w:val="hr-HR" w:bidi="ar-SA"/>
        </w:rPr>
        <w:tab/>
      </w:r>
      <w:r w:rsidRPr="003E65DD">
        <w:rPr>
          <w:rFonts w:eastAsia="Calibri"/>
          <w:b/>
          <w:lang w:val="hr-HR" w:bidi="ar-SA"/>
        </w:rPr>
        <w:t xml:space="preserve">Obrana teritorijalne cjelovitosti, suvereniteta i neovisnosti Republike </w:t>
      </w:r>
    </w:p>
    <w:p w14:paraId="45DB9CC0" w14:textId="77777777" w:rsidR="00E46770" w:rsidRPr="00F539DB" w:rsidRDefault="00E46770" w:rsidP="00E46770">
      <w:pPr>
        <w:keepNext/>
        <w:spacing w:line="240" w:lineRule="auto"/>
        <w:ind w:firstLine="709"/>
        <w:outlineLvl w:val="1"/>
        <w:rPr>
          <w:b/>
          <w:sz w:val="28"/>
          <w:szCs w:val="22"/>
          <w:lang w:val="hr-HR" w:eastAsia="hr-HR" w:bidi="ar-SA"/>
        </w:rPr>
      </w:pPr>
      <w:r w:rsidRPr="003E65DD">
        <w:rPr>
          <w:rFonts w:eastAsia="Calibri"/>
          <w:b/>
          <w:lang w:val="hr-HR" w:bidi="ar-SA"/>
        </w:rPr>
        <w:t>Hrvatske te obrana saveznika</w:t>
      </w:r>
      <w:bookmarkEnd w:id="93"/>
      <w:bookmarkEnd w:id="94"/>
    </w:p>
    <w:p w14:paraId="15194AB1" w14:textId="77777777" w:rsidR="00E46770" w:rsidRPr="00F539DB" w:rsidRDefault="00E46770" w:rsidP="00E46770">
      <w:pPr>
        <w:ind w:firstLine="709"/>
        <w:rPr>
          <w:lang w:val="hr-HR" w:eastAsia="hr-HR" w:bidi="ar-SA"/>
        </w:rPr>
      </w:pPr>
    </w:p>
    <w:p w14:paraId="06533315" w14:textId="77777777" w:rsidR="00182DDF" w:rsidRDefault="00E46770" w:rsidP="00E46770">
      <w:pPr>
        <w:ind w:firstLine="709"/>
        <w:rPr>
          <w:rFonts w:eastAsia="Calibri"/>
          <w:lang w:val="hr-HR" w:bidi="ar-SA"/>
        </w:rPr>
      </w:pPr>
      <w:r w:rsidRPr="00F539DB">
        <w:rPr>
          <w:rFonts w:eastAsia="Calibri"/>
          <w:lang w:val="hr-HR" w:bidi="ar-SA"/>
        </w:rPr>
        <w:t>U S</w:t>
      </w:r>
      <w:r>
        <w:rPr>
          <w:rFonts w:eastAsia="Calibri"/>
          <w:lang w:val="hr-HR" w:bidi="ar-SA"/>
        </w:rPr>
        <w:t>trateškom pregledu obrane</w:t>
      </w:r>
      <w:r w:rsidRPr="00F539DB">
        <w:rPr>
          <w:rFonts w:eastAsia="Calibri"/>
          <w:lang w:val="hr-HR" w:bidi="ar-SA"/>
        </w:rPr>
        <w:t xml:space="preserve"> definirana je razina ambicije</w:t>
      </w:r>
      <w:r>
        <w:rPr>
          <w:rFonts w:eastAsia="Calibri"/>
          <w:lang w:val="hr-HR" w:bidi="ar-SA"/>
        </w:rPr>
        <w:t xml:space="preserve"> u ispunjavanju primarne misije.</w:t>
      </w:r>
      <w:r w:rsidRPr="00F539DB">
        <w:rPr>
          <w:rFonts w:eastAsia="Calibri"/>
          <w:lang w:val="hr-HR" w:bidi="ar-SA"/>
        </w:rPr>
        <w:t xml:space="preserve"> </w:t>
      </w:r>
      <w:r>
        <w:rPr>
          <w:rFonts w:eastAsia="Calibri"/>
          <w:lang w:val="hr-HR" w:bidi="ar-SA"/>
        </w:rPr>
        <w:t>Hrvatska vojska</w:t>
      </w:r>
      <w:r w:rsidRPr="00F539DB">
        <w:rPr>
          <w:rFonts w:eastAsia="Calibri"/>
          <w:lang w:val="hr-HR" w:bidi="ar-SA"/>
        </w:rPr>
        <w:t xml:space="preserve"> </w:t>
      </w:r>
      <w:r>
        <w:rPr>
          <w:rFonts w:eastAsia="Calibri"/>
          <w:lang w:val="hr-HR" w:bidi="ar-SA"/>
        </w:rPr>
        <w:t>osposobljena je</w:t>
      </w:r>
      <w:r w:rsidRPr="00F539DB">
        <w:rPr>
          <w:rFonts w:eastAsia="Calibri"/>
          <w:lang w:val="hr-HR" w:bidi="ar-SA"/>
        </w:rPr>
        <w:t xml:space="preserve"> na vrijeme prepoznati prijetnju i provesti pravodobne pripreme, vlastitim snagama usporiti i zaustaviti snage agresora iz minimalno dva geografski odvojena pravca djelovanja, osigurati pravodobno narastanje vlastitih snaga te istodobno prihvatiti, uvesti i angažirati savezničke snage i </w:t>
      </w:r>
      <w:r w:rsidRPr="00F539DB">
        <w:rPr>
          <w:rFonts w:eastAsia="Calibri"/>
          <w:lang w:val="hr-HR" w:bidi="ar-SA"/>
        </w:rPr>
        <w:lastRenderedPageBreak/>
        <w:t xml:space="preserve">sposobnosti za zajedničko djelovanje. U mjerama </w:t>
      </w:r>
      <w:r>
        <w:rPr>
          <w:rFonts w:eastAsia="Calibri"/>
          <w:lang w:val="hr-HR" w:bidi="ar-SA"/>
        </w:rPr>
        <w:t>strateškog odvraćanja i obrane s</w:t>
      </w:r>
      <w:r w:rsidRPr="00F539DB">
        <w:rPr>
          <w:rFonts w:eastAsia="Calibri"/>
          <w:lang w:val="hr-HR" w:bidi="ar-SA"/>
        </w:rPr>
        <w:t>aveznika, R</w:t>
      </w:r>
      <w:r>
        <w:rPr>
          <w:rFonts w:eastAsia="Calibri"/>
          <w:lang w:val="hr-HR" w:bidi="ar-SA"/>
        </w:rPr>
        <w:t>epublika Hrvatska</w:t>
      </w:r>
      <w:r w:rsidRPr="00F539DB">
        <w:rPr>
          <w:rFonts w:eastAsia="Calibri"/>
          <w:lang w:val="hr-HR" w:bidi="ar-SA"/>
        </w:rPr>
        <w:t xml:space="preserve"> sudjeluje prioritetno s deklariranim postrojbama čije su sposobnosti i razina spremnosti dogovoreni u okviru NATO procesa obrambenog planiranja, a u slučaju potrebe i drugim raspoloživim snagama. </w:t>
      </w:r>
    </w:p>
    <w:p w14:paraId="40DB6ABF" w14:textId="77777777" w:rsidR="00E46770" w:rsidRDefault="00E46770" w:rsidP="00E46770">
      <w:pPr>
        <w:ind w:firstLine="709"/>
        <w:rPr>
          <w:rFonts w:eastAsia="Calibri"/>
          <w:lang w:val="hr-HR" w:bidi="ar-SA"/>
        </w:rPr>
      </w:pPr>
      <w:r w:rsidRPr="00F539DB">
        <w:rPr>
          <w:rFonts w:eastAsia="Calibri"/>
          <w:lang w:val="hr-HR" w:bidi="ar-SA"/>
        </w:rPr>
        <w:t xml:space="preserve">Hrvatska vojska </w:t>
      </w:r>
      <w:r>
        <w:rPr>
          <w:rFonts w:eastAsia="Calibri"/>
          <w:lang w:val="hr-HR" w:bidi="ar-SA"/>
        </w:rPr>
        <w:t>gradi</w:t>
      </w:r>
      <w:r w:rsidRPr="00F539DB">
        <w:rPr>
          <w:rFonts w:eastAsia="Calibri"/>
          <w:lang w:val="hr-HR" w:bidi="ar-SA"/>
        </w:rPr>
        <w:t xml:space="preserve"> i održava sposobnosti nadzora i zaštite suvereniteta morskog i zračnog prostora u surad</w:t>
      </w:r>
      <w:r>
        <w:rPr>
          <w:rFonts w:eastAsia="Calibri"/>
          <w:lang w:val="hr-HR" w:bidi="ar-SA"/>
        </w:rPr>
        <w:t>nji s drugim državnim tijelima.</w:t>
      </w:r>
    </w:p>
    <w:p w14:paraId="3C9AEB1E" w14:textId="77777777" w:rsidR="00E46770" w:rsidRPr="00497D20" w:rsidRDefault="00E46770" w:rsidP="00E46770">
      <w:pPr>
        <w:ind w:firstLine="709"/>
        <w:rPr>
          <w:rFonts w:eastAsia="Calibri"/>
          <w:lang w:val="hr-HR" w:bidi="ar-SA"/>
        </w:rPr>
      </w:pPr>
      <w:r w:rsidRPr="00F539DB">
        <w:rPr>
          <w:rFonts w:eastAsia="Calibri"/>
          <w:szCs w:val="22"/>
          <w:lang w:val="hr-HR" w:bidi="ar-SA"/>
        </w:rPr>
        <w:t>Tijekom 2020. nije bilo neposrednih vojnih prijetnji u smislu ugrožavanja teritorijalne cjelovitosti i su</w:t>
      </w:r>
      <w:r>
        <w:rPr>
          <w:rFonts w:eastAsia="Calibri"/>
          <w:szCs w:val="22"/>
          <w:lang w:val="hr-HR" w:bidi="ar-SA"/>
        </w:rPr>
        <w:t>vereniteta Republike Hrvatske. Hrvatska vojska je</w:t>
      </w:r>
      <w:r w:rsidRPr="00F539DB">
        <w:rPr>
          <w:rFonts w:eastAsia="Calibri"/>
          <w:szCs w:val="22"/>
          <w:lang w:val="hr-HR" w:bidi="ar-SA"/>
        </w:rPr>
        <w:t xml:space="preserve"> ustrojen</w:t>
      </w:r>
      <w:r>
        <w:rPr>
          <w:rFonts w:eastAsia="Calibri"/>
          <w:szCs w:val="22"/>
          <w:lang w:val="hr-HR" w:bidi="ar-SA"/>
        </w:rPr>
        <w:t>a</w:t>
      </w:r>
      <w:r w:rsidRPr="00F539DB">
        <w:rPr>
          <w:rFonts w:eastAsia="Calibri"/>
          <w:szCs w:val="22"/>
          <w:lang w:val="hr-HR" w:bidi="ar-SA"/>
        </w:rPr>
        <w:t xml:space="preserve"> i organiziran</w:t>
      </w:r>
      <w:r>
        <w:rPr>
          <w:rFonts w:eastAsia="Calibri"/>
          <w:szCs w:val="22"/>
          <w:lang w:val="hr-HR" w:bidi="ar-SA"/>
        </w:rPr>
        <w:t>a</w:t>
      </w:r>
      <w:r w:rsidRPr="00F539DB">
        <w:rPr>
          <w:rFonts w:eastAsia="Calibri"/>
          <w:szCs w:val="22"/>
          <w:lang w:val="hr-HR" w:bidi="ar-SA"/>
        </w:rPr>
        <w:t xml:space="preserve"> kako bi bil</w:t>
      </w:r>
      <w:r>
        <w:rPr>
          <w:rFonts w:eastAsia="Calibri"/>
          <w:szCs w:val="22"/>
          <w:lang w:val="hr-HR" w:bidi="ar-SA"/>
        </w:rPr>
        <w:t>a</w:t>
      </w:r>
      <w:r w:rsidRPr="00F539DB">
        <w:rPr>
          <w:rFonts w:eastAsia="Calibri"/>
          <w:szCs w:val="22"/>
          <w:lang w:val="hr-HR" w:bidi="ar-SA"/>
        </w:rPr>
        <w:t xml:space="preserve"> u stanju ispuniti definiranu razinu ambicije u obrani R</w:t>
      </w:r>
      <w:r>
        <w:rPr>
          <w:rFonts w:eastAsia="Calibri"/>
          <w:szCs w:val="22"/>
          <w:lang w:val="hr-HR" w:bidi="ar-SA"/>
        </w:rPr>
        <w:t>epublike Hrvatske</w:t>
      </w:r>
      <w:r w:rsidRPr="00F539DB">
        <w:rPr>
          <w:rFonts w:eastAsia="Calibri"/>
          <w:szCs w:val="22"/>
          <w:lang w:val="hr-HR" w:bidi="ar-SA"/>
        </w:rPr>
        <w:t>. U 2020.</w:t>
      </w:r>
      <w:r>
        <w:rPr>
          <w:rFonts w:eastAsia="Calibri"/>
          <w:szCs w:val="22"/>
          <w:lang w:val="hr-HR" w:bidi="ar-SA"/>
        </w:rPr>
        <w:t xml:space="preserve"> Hrvatska vojska je </w:t>
      </w:r>
      <w:r w:rsidRPr="00F539DB">
        <w:rPr>
          <w:rFonts w:eastAsia="Calibri"/>
          <w:szCs w:val="22"/>
          <w:lang w:val="hr-HR" w:bidi="ar-SA"/>
        </w:rPr>
        <w:t>racionalnim upravljanjem raspoloživim resursima provodil</w:t>
      </w:r>
      <w:r>
        <w:rPr>
          <w:rFonts w:eastAsia="Calibri"/>
          <w:szCs w:val="22"/>
          <w:lang w:val="hr-HR" w:bidi="ar-SA"/>
        </w:rPr>
        <w:t>a</w:t>
      </w:r>
      <w:r w:rsidRPr="00F539DB">
        <w:rPr>
          <w:rFonts w:eastAsia="Calibri"/>
          <w:szCs w:val="22"/>
          <w:lang w:val="hr-HR" w:bidi="ar-SA"/>
        </w:rPr>
        <w:t xml:space="preserve"> pripremu i obuku, planski se preustrojaval</w:t>
      </w:r>
      <w:r>
        <w:rPr>
          <w:rFonts w:eastAsia="Calibri"/>
          <w:szCs w:val="22"/>
          <w:lang w:val="hr-HR" w:bidi="ar-SA"/>
        </w:rPr>
        <w:t>a</w:t>
      </w:r>
      <w:r w:rsidRPr="00F539DB">
        <w:rPr>
          <w:rFonts w:eastAsia="Calibri"/>
          <w:szCs w:val="22"/>
          <w:lang w:val="hr-HR" w:bidi="ar-SA"/>
        </w:rPr>
        <w:t xml:space="preserve"> i transformiral</w:t>
      </w:r>
      <w:r>
        <w:rPr>
          <w:rFonts w:eastAsia="Calibri"/>
          <w:szCs w:val="22"/>
          <w:lang w:val="hr-HR" w:bidi="ar-SA"/>
        </w:rPr>
        <w:t>a</w:t>
      </w:r>
      <w:r w:rsidRPr="00F539DB">
        <w:rPr>
          <w:rFonts w:eastAsia="Calibri"/>
          <w:szCs w:val="22"/>
          <w:lang w:val="hr-HR" w:bidi="ar-SA"/>
        </w:rPr>
        <w:t xml:space="preserve"> uz zadržavanje dostignutih sposobnosti i r</w:t>
      </w:r>
      <w:r>
        <w:rPr>
          <w:rFonts w:eastAsia="Calibri"/>
          <w:szCs w:val="22"/>
          <w:lang w:val="hr-HR" w:bidi="ar-SA"/>
        </w:rPr>
        <w:t xml:space="preserve">azine borbene spremnosti. </w:t>
      </w:r>
      <w:r w:rsidRPr="00F539DB">
        <w:rPr>
          <w:rFonts w:eastAsia="Calibri"/>
          <w:szCs w:val="22"/>
          <w:lang w:val="hr-HR" w:bidi="ar-SA"/>
        </w:rPr>
        <w:t>Planirana obuka razvrstane pričuve tijekom 2020. nije</w:t>
      </w:r>
      <w:r>
        <w:rPr>
          <w:rFonts w:eastAsia="Calibri"/>
          <w:szCs w:val="22"/>
          <w:lang w:val="hr-HR" w:bidi="ar-SA"/>
        </w:rPr>
        <w:t xml:space="preserve"> provedena zbog pandemije </w:t>
      </w:r>
      <w:r w:rsidR="00235D11">
        <w:rPr>
          <w:rFonts w:eastAsia="Calibri"/>
          <w:szCs w:val="22"/>
          <w:lang w:val="hr-HR" w:bidi="ar-SA"/>
        </w:rPr>
        <w:t xml:space="preserve">bolesti </w:t>
      </w:r>
      <w:r>
        <w:rPr>
          <w:rFonts w:eastAsia="Calibri"/>
          <w:szCs w:val="22"/>
          <w:lang w:val="hr-HR" w:bidi="ar-SA"/>
        </w:rPr>
        <w:t>COVID-</w:t>
      </w:r>
      <w:r w:rsidRPr="00F539DB">
        <w:rPr>
          <w:rFonts w:eastAsia="Calibri"/>
          <w:szCs w:val="22"/>
          <w:lang w:val="hr-HR" w:bidi="ar-SA"/>
        </w:rPr>
        <w:t>19. Pričuvne postrojbe opremljene su pješačkim naoružanjem</w:t>
      </w:r>
      <w:r>
        <w:rPr>
          <w:rFonts w:eastAsia="Calibri"/>
          <w:szCs w:val="22"/>
          <w:lang w:val="hr-HR" w:bidi="ar-SA"/>
        </w:rPr>
        <w:t xml:space="preserve">. </w:t>
      </w:r>
      <w:r w:rsidRPr="00F539DB">
        <w:rPr>
          <w:rFonts w:eastAsia="Calibri"/>
          <w:szCs w:val="22"/>
          <w:lang w:val="hr-HR" w:bidi="ar-SA"/>
        </w:rPr>
        <w:t>Obuka razmjestivih i deklariranih snaga planirana je i programirana te usmjerena na provedbu aktivnosti i zadaća izravno povezanih sa specifičnostima pojedine misije odnosno operacije. Opremanje, obuka i ocjenjivanje tih snaga provodilo se u skladu s novonastalom situacijom uzrokovanom pande</w:t>
      </w:r>
      <w:r>
        <w:rPr>
          <w:rFonts w:eastAsia="Calibri"/>
          <w:szCs w:val="22"/>
          <w:lang w:val="hr-HR" w:bidi="ar-SA"/>
        </w:rPr>
        <w:t xml:space="preserve">mijom </w:t>
      </w:r>
      <w:r w:rsidR="00235D11">
        <w:rPr>
          <w:rFonts w:eastAsia="Calibri"/>
          <w:szCs w:val="22"/>
          <w:lang w:val="hr-HR" w:bidi="ar-SA"/>
        </w:rPr>
        <w:t xml:space="preserve">bolesti </w:t>
      </w:r>
      <w:r>
        <w:rPr>
          <w:rFonts w:eastAsia="Calibri"/>
          <w:szCs w:val="22"/>
          <w:lang w:val="hr-HR" w:bidi="ar-SA"/>
        </w:rPr>
        <w:t>COVID-19 i planom njihova</w:t>
      </w:r>
      <w:r w:rsidRPr="00F539DB">
        <w:rPr>
          <w:rFonts w:eastAsia="Calibri"/>
          <w:szCs w:val="22"/>
          <w:lang w:val="hr-HR" w:bidi="ar-SA"/>
        </w:rPr>
        <w:t xml:space="preserve"> angažiranja</w:t>
      </w:r>
      <w:r>
        <w:rPr>
          <w:rFonts w:eastAsia="Calibri"/>
          <w:szCs w:val="22"/>
          <w:lang w:val="hr-HR" w:bidi="ar-SA"/>
        </w:rPr>
        <w:t>,</w:t>
      </w:r>
      <w:r w:rsidRPr="00F539DB">
        <w:rPr>
          <w:rFonts w:eastAsia="Calibri"/>
          <w:szCs w:val="22"/>
          <w:lang w:val="hr-HR" w:bidi="ar-SA"/>
        </w:rPr>
        <w:t xml:space="preserve"> kao i prop</w:t>
      </w:r>
      <w:r>
        <w:rPr>
          <w:rFonts w:eastAsia="Calibri"/>
          <w:szCs w:val="22"/>
          <w:lang w:val="hr-HR" w:bidi="ar-SA"/>
        </w:rPr>
        <w:t>isanim kategorijama spremnosti.</w:t>
      </w:r>
    </w:p>
    <w:p w14:paraId="1E3AAD8D" w14:textId="77777777" w:rsidR="00E46770" w:rsidRDefault="00E46770" w:rsidP="00E46770">
      <w:pPr>
        <w:ind w:firstLine="709"/>
        <w:rPr>
          <w:rFonts w:eastAsia="Calibri"/>
          <w:szCs w:val="22"/>
          <w:lang w:val="hr-HR" w:bidi="ar-SA"/>
        </w:rPr>
      </w:pPr>
      <w:r w:rsidRPr="00F539DB">
        <w:rPr>
          <w:rFonts w:eastAsia="Calibri"/>
          <w:szCs w:val="22"/>
          <w:lang w:val="hr-HR" w:bidi="ar-SA"/>
        </w:rPr>
        <w:t>U 2020. provedene su aktivnosti na području obuke i ocjenjivanja deklariranih snaga za NATO bazen snaga, kao i sa snagama za provedbu NATO vođenih operacija</w:t>
      </w:r>
      <w:r w:rsidRPr="00F539DB">
        <w:rPr>
          <w:rFonts w:eastAsia="Calibri"/>
          <w:i/>
          <w:szCs w:val="22"/>
          <w:lang w:val="hr-HR" w:bidi="ar-SA"/>
        </w:rPr>
        <w:t>.</w:t>
      </w:r>
      <w:r w:rsidRPr="00F539DB">
        <w:rPr>
          <w:rFonts w:eastAsia="Calibri"/>
          <w:szCs w:val="22"/>
          <w:lang w:val="hr-HR" w:bidi="ar-SA"/>
        </w:rPr>
        <w:t xml:space="preserve"> Ocjenjivanja su provedena </w:t>
      </w:r>
      <w:r>
        <w:rPr>
          <w:rFonts w:eastAsia="Calibri"/>
          <w:szCs w:val="22"/>
          <w:lang w:val="hr-HR" w:bidi="ar-SA"/>
        </w:rPr>
        <w:t xml:space="preserve">u skladu s </w:t>
      </w:r>
      <w:r w:rsidRPr="00F539DB">
        <w:rPr>
          <w:rFonts w:eastAsia="Calibri"/>
          <w:szCs w:val="22"/>
          <w:lang w:val="hr-HR" w:bidi="ar-SA"/>
        </w:rPr>
        <w:t>NATO standardima, sve snage oc</w:t>
      </w:r>
      <w:r>
        <w:rPr>
          <w:rFonts w:eastAsia="Calibri"/>
          <w:szCs w:val="22"/>
          <w:lang w:val="hr-HR" w:bidi="ar-SA"/>
        </w:rPr>
        <w:t>i</w:t>
      </w:r>
      <w:r w:rsidRPr="00F539DB">
        <w:rPr>
          <w:rFonts w:eastAsia="Calibri"/>
          <w:szCs w:val="22"/>
          <w:lang w:val="hr-HR" w:bidi="ar-SA"/>
        </w:rPr>
        <w:t xml:space="preserve">jenjene </w:t>
      </w:r>
      <w:r>
        <w:rPr>
          <w:rFonts w:eastAsia="Calibri"/>
          <w:szCs w:val="22"/>
          <w:lang w:val="hr-HR" w:bidi="ar-SA"/>
        </w:rPr>
        <w:t xml:space="preserve">su kao „borbeno spremne“ čime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nose odvraćanju od a</w:t>
      </w:r>
      <w:r>
        <w:rPr>
          <w:rFonts w:eastAsia="Calibri"/>
          <w:szCs w:val="22"/>
          <w:lang w:val="hr-HR" w:bidi="ar-SA"/>
        </w:rPr>
        <w:t xml:space="preserve">gresije prema članicama Saveza. </w:t>
      </w:r>
    </w:p>
    <w:p w14:paraId="4C20B0EB" w14:textId="77777777" w:rsidR="00E46770" w:rsidRDefault="00E46770" w:rsidP="00E46770">
      <w:pPr>
        <w:ind w:firstLine="709"/>
        <w:rPr>
          <w:rFonts w:eastAsia="Calibri"/>
          <w:szCs w:val="22"/>
          <w:lang w:val="hr-HR" w:bidi="ar-SA"/>
        </w:rPr>
      </w:pPr>
    </w:p>
    <w:p w14:paraId="1D301824" w14:textId="77777777" w:rsidR="00E46770" w:rsidRDefault="00E46770" w:rsidP="00E46770">
      <w:pPr>
        <w:ind w:firstLine="709"/>
        <w:rPr>
          <w:rFonts w:eastAsia="Calibri"/>
          <w:color w:val="000000"/>
          <w:szCs w:val="22"/>
          <w:lang w:val="hr-HR" w:bidi="ar-SA"/>
        </w:rPr>
      </w:pPr>
      <w:r w:rsidRPr="00F539DB">
        <w:rPr>
          <w:rFonts w:eastAsia="Calibri"/>
          <w:szCs w:val="22"/>
          <w:lang w:val="hr-HR" w:bidi="ar-SA"/>
        </w:rPr>
        <w:t>Hrvatsko ratno zrakoplovstvo je u sklopu zadaća zaštite suvereniteta i teritorijalne cjelovitosti Republike Hrvatske provodilo zadaće nadzora i zaštite zračnog prostora u sklopu Integriranog sustava protuzračne i proturaketne obrane NATO-a (</w:t>
      </w:r>
      <w:r w:rsidRPr="00F539DB">
        <w:rPr>
          <w:rFonts w:eastAsia="Calibri"/>
          <w:i/>
          <w:szCs w:val="22"/>
          <w:lang w:val="hr-HR" w:bidi="ar-SA"/>
        </w:rPr>
        <w:t xml:space="preserve">NATO Integrated Air and Missile Defense System </w:t>
      </w:r>
      <w:r>
        <w:rPr>
          <w:rFonts w:eastAsia="Calibri"/>
          <w:i/>
          <w:szCs w:val="22"/>
          <w:lang w:val="hr-HR" w:bidi="ar-SA"/>
        </w:rPr>
        <w:t xml:space="preserve">– </w:t>
      </w:r>
      <w:r w:rsidRPr="00F539DB">
        <w:rPr>
          <w:rFonts w:eastAsia="Calibri"/>
          <w:i/>
          <w:szCs w:val="22"/>
          <w:lang w:val="hr-HR" w:bidi="ar-SA"/>
        </w:rPr>
        <w:t>NATINAMDS</w:t>
      </w:r>
      <w:r w:rsidRPr="00F539DB">
        <w:rPr>
          <w:rFonts w:eastAsia="Calibri"/>
          <w:szCs w:val="22"/>
          <w:lang w:val="hr-HR" w:bidi="ar-SA"/>
        </w:rPr>
        <w:t>) sa sustavima Sre</w:t>
      </w:r>
      <w:r w:rsidRPr="00F539DB">
        <w:rPr>
          <w:rFonts w:eastAsia="Calibri"/>
          <w:szCs w:val="22"/>
          <w:lang w:val="hr-HR" w:bidi="ar-SA"/>
        </w:rPr>
        <w:lastRenderedPageBreak/>
        <w:t xml:space="preserve">dišta za nadzor zračnog prostora, radarskim postajama te dežurnim borbenim dvojcem. </w:t>
      </w:r>
      <w:r>
        <w:rPr>
          <w:rFonts w:eastAsia="Calibri"/>
          <w:szCs w:val="22"/>
          <w:lang w:val="hr-HR" w:bidi="ar-SA"/>
        </w:rPr>
        <w:t>U</w:t>
      </w:r>
      <w:r w:rsidR="005F4AE6">
        <w:rPr>
          <w:rFonts w:eastAsia="Calibri"/>
          <w:szCs w:val="22"/>
          <w:lang w:val="hr-HR" w:bidi="ar-SA"/>
        </w:rPr>
        <w:t xml:space="preserve"> </w:t>
      </w:r>
      <w:r w:rsidRPr="00F539DB">
        <w:rPr>
          <w:rFonts w:eastAsia="Calibri"/>
          <w:szCs w:val="22"/>
          <w:lang w:val="hr-HR" w:bidi="ar-SA"/>
        </w:rPr>
        <w:t>kontinuitetu se nastavilo s projektom NATO integriranog</w:t>
      </w:r>
      <w:r>
        <w:rPr>
          <w:rFonts w:eastAsia="Calibri"/>
          <w:szCs w:val="22"/>
          <w:lang w:val="hr-HR" w:bidi="ar-SA"/>
        </w:rPr>
        <w:t>a</w:t>
      </w:r>
      <w:r w:rsidRPr="00F539DB">
        <w:rPr>
          <w:rFonts w:eastAsia="Calibri"/>
          <w:szCs w:val="22"/>
          <w:lang w:val="hr-HR" w:bidi="ar-SA"/>
        </w:rPr>
        <w:t xml:space="preserve"> zrakoplovnog sustava zapovijedanja i nadzora (</w:t>
      </w:r>
      <w:r w:rsidRPr="00F539DB">
        <w:rPr>
          <w:rFonts w:eastAsia="Calibri"/>
          <w:i/>
          <w:iCs/>
          <w:szCs w:val="22"/>
          <w:lang w:val="hr-HR" w:bidi="ar-SA"/>
        </w:rPr>
        <w:t>NATO Air Command &amp; Control System Software Base Element</w:t>
      </w:r>
      <w:r w:rsidRPr="00D270BC">
        <w:rPr>
          <w:rFonts w:eastAsia="Calibri"/>
          <w:i/>
          <w:iCs/>
          <w:szCs w:val="22"/>
          <w:lang w:val="hr-HR" w:bidi="ar-SA"/>
        </w:rPr>
        <w:t xml:space="preserve"> </w:t>
      </w:r>
      <w:r>
        <w:rPr>
          <w:rFonts w:eastAsia="Calibri"/>
          <w:i/>
          <w:iCs/>
          <w:szCs w:val="22"/>
          <w:lang w:val="hr-HR" w:bidi="ar-SA"/>
        </w:rPr>
        <w:t>– ASBE</w:t>
      </w:r>
      <w:r w:rsidRPr="00044C1D">
        <w:rPr>
          <w:rFonts w:eastAsia="Calibri"/>
          <w:iCs/>
          <w:szCs w:val="22"/>
          <w:lang w:val="hr-HR" w:bidi="ar-SA"/>
        </w:rPr>
        <w:t>)</w:t>
      </w:r>
      <w:r w:rsidRPr="00F539DB">
        <w:rPr>
          <w:rFonts w:eastAsia="Calibri"/>
          <w:szCs w:val="22"/>
          <w:lang w:val="hr-HR" w:bidi="ar-SA"/>
        </w:rPr>
        <w:t xml:space="preserve"> za koji je u tijeku izgradnja namjenskog objekta u vojarn</w:t>
      </w:r>
      <w:r>
        <w:rPr>
          <w:rFonts w:eastAsia="Calibri"/>
          <w:szCs w:val="22"/>
          <w:lang w:val="hr-HR" w:bidi="ar-SA"/>
        </w:rPr>
        <w:t>i</w:t>
      </w:r>
      <w:r w:rsidRPr="00F539DB">
        <w:rPr>
          <w:rFonts w:eastAsia="Calibri"/>
          <w:szCs w:val="22"/>
          <w:lang w:val="hr-HR" w:bidi="ar-SA"/>
        </w:rPr>
        <w:t xml:space="preserve"> „Pukovnik Marko Živković“ na Plesu. </w:t>
      </w:r>
      <w:r w:rsidRPr="00F539DB">
        <w:rPr>
          <w:rFonts w:eastAsia="Calibri"/>
          <w:color w:val="000000"/>
          <w:szCs w:val="22"/>
          <w:lang w:val="hr-HR" w:bidi="ar-SA"/>
        </w:rPr>
        <w:t xml:space="preserve">Hrvatska ratna mornarica je u sklopu zadaća zaštite suvereniteta i teritorijalne </w:t>
      </w:r>
      <w:r>
        <w:rPr>
          <w:rFonts w:eastAsia="Calibri"/>
          <w:color w:val="000000"/>
          <w:szCs w:val="22"/>
          <w:lang w:val="hr-HR" w:bidi="ar-SA"/>
        </w:rPr>
        <w:t>cjelovitosti Republike Hrvatske</w:t>
      </w:r>
      <w:r w:rsidRPr="00F539DB">
        <w:rPr>
          <w:rFonts w:eastAsia="Calibri"/>
          <w:color w:val="000000"/>
          <w:szCs w:val="22"/>
          <w:lang w:val="hr-HR" w:bidi="ar-SA"/>
        </w:rPr>
        <w:t xml:space="preserve"> pripremala, obučavala i održavala pomorske snage s tradicionalnim sposobnostima ratovanja na moru samostalno i u djelovanju sa saveznicima. </w:t>
      </w:r>
    </w:p>
    <w:p w14:paraId="591ADEB7" w14:textId="77777777" w:rsidR="00E46770" w:rsidRDefault="00E46770" w:rsidP="00E46770">
      <w:pPr>
        <w:ind w:firstLine="709"/>
        <w:rPr>
          <w:rFonts w:eastAsia="Calibri"/>
          <w:i/>
          <w:iCs/>
          <w:szCs w:val="22"/>
          <w:lang w:val="hr-HR" w:bidi="ar-SA"/>
        </w:rPr>
      </w:pPr>
      <w:r w:rsidRPr="00F539DB">
        <w:rPr>
          <w:rFonts w:eastAsia="Calibri"/>
          <w:color w:val="000000"/>
          <w:szCs w:val="22"/>
          <w:lang w:val="hr-HR" w:bidi="ar-SA"/>
        </w:rPr>
        <w:t xml:space="preserve">Pripremane su i obučavane snage koje imaju sposobnosti zaštite suverenih prava i provedbe jurisdikcije Republike Hrvatske na moru, koje obavljaju zadaće s drugim tijelima državne uprave. </w:t>
      </w:r>
      <w:r>
        <w:rPr>
          <w:rFonts w:eastAsia="Calibri"/>
          <w:szCs w:val="22"/>
          <w:lang w:val="hr-HR" w:bidi="ar-SA"/>
        </w:rPr>
        <w:t xml:space="preserve">Hrvatska ratna mornarica </w:t>
      </w:r>
      <w:r w:rsidRPr="00F539DB">
        <w:rPr>
          <w:rFonts w:eastAsia="Calibri"/>
          <w:szCs w:val="22"/>
          <w:lang w:val="hr-HR" w:bidi="ar-SA"/>
        </w:rPr>
        <w:t xml:space="preserve">nastavila </w:t>
      </w:r>
      <w:r>
        <w:rPr>
          <w:rFonts w:eastAsia="Calibri"/>
          <w:szCs w:val="22"/>
          <w:lang w:val="hr-HR" w:bidi="ar-SA"/>
        </w:rPr>
        <w:t xml:space="preserve">je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 xml:space="preserve">nositi savezničkoj pomorskoj sigurnosti. Operativno središte </w:t>
      </w:r>
      <w:r>
        <w:rPr>
          <w:rFonts w:eastAsia="Calibri"/>
          <w:szCs w:val="22"/>
          <w:lang w:val="hr-HR" w:bidi="ar-SA"/>
        </w:rPr>
        <w:t xml:space="preserve">Hrvatske ratne mornarice </w:t>
      </w:r>
      <w:r w:rsidRPr="00F539DB">
        <w:rPr>
          <w:rFonts w:eastAsia="Calibri"/>
          <w:szCs w:val="22"/>
          <w:lang w:val="hr-HR" w:bidi="ar-SA"/>
        </w:rPr>
        <w:t>pružalo je potporu NATO Zapovjedništvu pomorskih snaga (</w:t>
      </w:r>
      <w:r w:rsidRPr="00F539DB">
        <w:rPr>
          <w:rFonts w:eastAsia="Calibri"/>
          <w:i/>
          <w:szCs w:val="22"/>
          <w:lang w:val="hr-HR" w:bidi="ar-SA"/>
        </w:rPr>
        <w:t xml:space="preserve">Allied Maritime Command </w:t>
      </w:r>
      <w:r>
        <w:rPr>
          <w:rFonts w:eastAsia="Calibri"/>
          <w:i/>
          <w:szCs w:val="22"/>
          <w:lang w:val="hr-HR" w:bidi="ar-SA"/>
        </w:rPr>
        <w:t xml:space="preserve">– </w:t>
      </w:r>
      <w:r w:rsidRPr="00F539DB">
        <w:rPr>
          <w:rFonts w:eastAsia="Calibri"/>
          <w:i/>
          <w:szCs w:val="22"/>
          <w:lang w:val="hr-HR" w:bidi="ar-SA"/>
        </w:rPr>
        <w:t>MARCOM</w:t>
      </w:r>
      <w:r w:rsidRPr="00F539DB">
        <w:rPr>
          <w:rFonts w:eastAsia="Calibri"/>
          <w:szCs w:val="22"/>
          <w:lang w:val="hr-HR" w:bidi="ar-SA"/>
        </w:rPr>
        <w:t>) u Northwoodu prijenosom dijela situacijske pomorske slike prosljeđivanjem Automatskog sustava identifikacije (</w:t>
      </w:r>
      <w:r w:rsidRPr="00F539DB">
        <w:rPr>
          <w:rFonts w:eastAsia="Calibri"/>
          <w:i/>
          <w:szCs w:val="22"/>
          <w:lang w:val="hr-HR" w:bidi="ar-SA"/>
        </w:rPr>
        <w:t>Automatic Identification System – AIS</w:t>
      </w:r>
      <w:r w:rsidRPr="00F539DB">
        <w:rPr>
          <w:rFonts w:eastAsia="Calibri"/>
          <w:szCs w:val="22"/>
          <w:lang w:val="hr-HR" w:bidi="ar-SA"/>
        </w:rPr>
        <w:t>) podataka o brodovima u Jadranu. Tijekom provedbe zadaća nadzora morskog ribarstva, brodovi Obalne straže R</w:t>
      </w:r>
      <w:r>
        <w:rPr>
          <w:rFonts w:eastAsia="Calibri"/>
          <w:szCs w:val="22"/>
          <w:lang w:val="hr-HR" w:bidi="ar-SA"/>
        </w:rPr>
        <w:t xml:space="preserve">epublike </w:t>
      </w:r>
      <w:r w:rsidRPr="00F539DB">
        <w:rPr>
          <w:rFonts w:eastAsia="Calibri"/>
          <w:szCs w:val="22"/>
          <w:lang w:val="hr-HR" w:bidi="ar-SA"/>
        </w:rPr>
        <w:t>H</w:t>
      </w:r>
      <w:r>
        <w:rPr>
          <w:rFonts w:eastAsia="Calibri"/>
          <w:szCs w:val="22"/>
          <w:lang w:val="hr-HR" w:bidi="ar-SA"/>
        </w:rPr>
        <w:t>rvatske</w:t>
      </w:r>
      <w:r w:rsidRPr="00F539DB">
        <w:rPr>
          <w:rFonts w:eastAsia="Calibri"/>
          <w:szCs w:val="22"/>
          <w:lang w:val="hr-HR" w:bidi="ar-SA"/>
        </w:rPr>
        <w:t xml:space="preserve"> pratili su aktivnosti i izvršili identifikaciju 132 ribarska plovila</w:t>
      </w:r>
      <w:r>
        <w:rPr>
          <w:rFonts w:eastAsia="Calibri"/>
          <w:szCs w:val="22"/>
          <w:lang w:val="hr-HR" w:bidi="ar-SA"/>
        </w:rPr>
        <w:t>.</w:t>
      </w:r>
      <w:r w:rsidRPr="00F539DB">
        <w:rPr>
          <w:rFonts w:eastAsia="Calibri"/>
          <w:szCs w:val="22"/>
          <w:lang w:val="hr-HR" w:bidi="ar-SA"/>
        </w:rPr>
        <w:t xml:space="preserve"> U sklopu zadaće osiguranja povoljnog režima plovidbe, proveden je 41 nadzor zona sigurnosti plovidbe oko energet</w:t>
      </w:r>
      <w:r>
        <w:rPr>
          <w:rFonts w:eastAsia="Calibri"/>
          <w:szCs w:val="22"/>
          <w:lang w:val="hr-HR" w:bidi="ar-SA"/>
        </w:rPr>
        <w:t>skih izvora Republike Hrvatske</w:t>
      </w:r>
      <w:r w:rsidRPr="00F539DB">
        <w:rPr>
          <w:rFonts w:eastAsia="Calibri"/>
          <w:szCs w:val="22"/>
          <w:lang w:val="hr-HR" w:bidi="ar-SA"/>
        </w:rPr>
        <w:t>.</w:t>
      </w:r>
      <w:r>
        <w:rPr>
          <w:rFonts w:eastAsia="Calibri"/>
          <w:i/>
          <w:iCs/>
          <w:szCs w:val="22"/>
          <w:lang w:val="hr-HR" w:bidi="ar-SA"/>
        </w:rPr>
        <w:t xml:space="preserve"> </w:t>
      </w:r>
      <w:r w:rsidRPr="00F539DB">
        <w:rPr>
          <w:rFonts w:eastAsia="Calibri"/>
          <w:szCs w:val="22"/>
          <w:lang w:val="hr-HR" w:bidi="ar-SA"/>
        </w:rPr>
        <w:t xml:space="preserve">Združenim djelovanjem snaga te s nadležnim državnim tijelima i saveznicima, </w:t>
      </w:r>
      <w:r>
        <w:rPr>
          <w:rFonts w:eastAsia="Calibri"/>
          <w:szCs w:val="22"/>
          <w:lang w:val="hr-HR" w:bidi="ar-SA"/>
        </w:rPr>
        <w:t>Hrvatska vojska je</w:t>
      </w:r>
      <w:r w:rsidRPr="00F539DB">
        <w:rPr>
          <w:rFonts w:eastAsia="Calibri"/>
          <w:szCs w:val="22"/>
          <w:lang w:val="hr-HR" w:bidi="ar-SA"/>
        </w:rPr>
        <w:t xml:space="preserve"> kontinuirano osiguraval</w:t>
      </w:r>
      <w:r>
        <w:rPr>
          <w:rFonts w:eastAsia="Calibri"/>
          <w:szCs w:val="22"/>
          <w:lang w:val="hr-HR" w:bidi="ar-SA"/>
        </w:rPr>
        <w:t>a</w:t>
      </w:r>
      <w:r w:rsidRPr="00F539DB">
        <w:rPr>
          <w:rFonts w:eastAsia="Calibri"/>
          <w:szCs w:val="22"/>
          <w:lang w:val="hr-HR" w:bidi="ar-SA"/>
        </w:rPr>
        <w:t xml:space="preserve"> zaštitu morskog i zračnog prostora Republike Hrvatske i održaval</w:t>
      </w:r>
      <w:r>
        <w:rPr>
          <w:rFonts w:eastAsia="Calibri"/>
          <w:szCs w:val="22"/>
          <w:lang w:val="hr-HR" w:bidi="ar-SA"/>
        </w:rPr>
        <w:t>a</w:t>
      </w:r>
      <w:r w:rsidRPr="00F539DB">
        <w:rPr>
          <w:rFonts w:eastAsia="Calibri"/>
          <w:szCs w:val="22"/>
          <w:lang w:val="hr-HR" w:bidi="ar-SA"/>
        </w:rPr>
        <w:t xml:space="preserve"> spremnost deklariranih snaga. </w:t>
      </w:r>
      <w:r>
        <w:rPr>
          <w:rFonts w:eastAsia="Calibri"/>
          <w:szCs w:val="22"/>
          <w:lang w:val="hr-HR" w:bidi="ar-SA"/>
        </w:rPr>
        <w:t>Hrvatska vojska je</w:t>
      </w:r>
      <w:r w:rsidRPr="00F539DB">
        <w:rPr>
          <w:rFonts w:eastAsia="Calibri"/>
          <w:szCs w:val="22"/>
          <w:lang w:val="hr-HR" w:bidi="ar-SA"/>
        </w:rPr>
        <w:t xml:space="preserve"> spremn</w:t>
      </w:r>
      <w:r>
        <w:rPr>
          <w:rFonts w:eastAsia="Calibri"/>
          <w:szCs w:val="22"/>
          <w:lang w:val="hr-HR" w:bidi="ar-SA"/>
        </w:rPr>
        <w:t>a</w:t>
      </w:r>
      <w:r w:rsidRPr="00F539DB">
        <w:rPr>
          <w:rFonts w:eastAsia="Calibri"/>
          <w:szCs w:val="22"/>
          <w:lang w:val="hr-HR" w:bidi="ar-SA"/>
        </w:rPr>
        <w:t xml:space="preserve"> i sposobn</w:t>
      </w:r>
      <w:r>
        <w:rPr>
          <w:rFonts w:eastAsia="Calibri"/>
          <w:szCs w:val="22"/>
          <w:lang w:val="hr-HR" w:bidi="ar-SA"/>
        </w:rPr>
        <w:t>a za izvršenje misije</w:t>
      </w:r>
      <w:r w:rsidRPr="00F539DB">
        <w:rPr>
          <w:rFonts w:eastAsia="Calibri"/>
          <w:szCs w:val="22"/>
          <w:lang w:val="hr-HR" w:bidi="ar-SA"/>
        </w:rPr>
        <w:t xml:space="preserve"> kako u obrani teritorija i suvereniteta Republike Hrvatske, tako i u zadaćama doprinosa kolektivnoj obrani.</w:t>
      </w:r>
      <w:bookmarkStart w:id="95" w:name="_Toc65604084"/>
      <w:bookmarkStart w:id="96" w:name="_Toc73283085"/>
    </w:p>
    <w:p w14:paraId="76DEF0D0" w14:textId="77777777" w:rsidR="00E46770" w:rsidRDefault="00E46770" w:rsidP="00E46770">
      <w:pPr>
        <w:ind w:firstLine="709"/>
        <w:rPr>
          <w:rFonts w:eastAsia="Calibri"/>
          <w:i/>
          <w:iCs/>
          <w:szCs w:val="22"/>
          <w:lang w:val="hr-HR" w:bidi="ar-SA"/>
        </w:rPr>
      </w:pPr>
    </w:p>
    <w:p w14:paraId="61C94FB3" w14:textId="77777777" w:rsidR="00E46770" w:rsidRPr="00FB70D7" w:rsidRDefault="00E46770" w:rsidP="00E46770">
      <w:pPr>
        <w:ind w:firstLine="709"/>
        <w:rPr>
          <w:rFonts w:eastAsia="Calibri"/>
          <w:i/>
          <w:iCs/>
          <w:szCs w:val="22"/>
          <w:lang w:val="hr-HR" w:bidi="ar-SA"/>
        </w:rPr>
      </w:pPr>
      <w:r w:rsidRPr="003E65DD">
        <w:rPr>
          <w:b/>
          <w:lang w:val="hr-HR" w:bidi="ar-SA"/>
        </w:rPr>
        <w:t>2.1.2.</w:t>
      </w:r>
      <w:r w:rsidRPr="003E65DD">
        <w:rPr>
          <w:b/>
          <w:lang w:val="hr-HR" w:bidi="ar-SA"/>
        </w:rPr>
        <w:tab/>
        <w:t>Doprinos međunarodnom miru i sigurnosti</w:t>
      </w:r>
      <w:bookmarkEnd w:id="95"/>
      <w:bookmarkEnd w:id="96"/>
    </w:p>
    <w:p w14:paraId="030374DA" w14:textId="77777777" w:rsidR="00E46770" w:rsidRDefault="00E46770" w:rsidP="00E46770">
      <w:pPr>
        <w:ind w:firstLine="709"/>
        <w:rPr>
          <w:rFonts w:eastAsia="Calibri"/>
          <w:lang w:val="hr-HR" w:bidi="ar-SA"/>
        </w:rPr>
      </w:pPr>
      <w:r w:rsidRPr="00F539DB">
        <w:rPr>
          <w:rFonts w:eastAsia="Calibri"/>
          <w:lang w:val="hr-HR" w:bidi="ar-SA"/>
        </w:rPr>
        <w:t xml:space="preserve">Razina ambicije je da </w:t>
      </w:r>
      <w:r>
        <w:rPr>
          <w:rFonts w:eastAsia="Calibri"/>
          <w:lang w:val="hr-HR" w:bidi="ar-SA"/>
        </w:rPr>
        <w:t>Hrvatska vojska</w:t>
      </w:r>
      <w:r w:rsidRPr="00F539DB">
        <w:rPr>
          <w:rFonts w:eastAsia="Calibri"/>
          <w:lang w:val="hr-HR" w:bidi="ar-SA"/>
        </w:rPr>
        <w:t xml:space="preserve"> </w:t>
      </w:r>
      <w:r>
        <w:rPr>
          <w:rFonts w:eastAsia="Calibri"/>
          <w:lang w:val="hr-HR" w:bidi="ar-SA"/>
        </w:rPr>
        <w:t xml:space="preserve">bude </w:t>
      </w:r>
      <w:r w:rsidRPr="00F539DB">
        <w:rPr>
          <w:rFonts w:eastAsia="Calibri"/>
          <w:lang w:val="hr-HR" w:bidi="ar-SA"/>
        </w:rPr>
        <w:t>sposobn</w:t>
      </w:r>
      <w:r>
        <w:rPr>
          <w:rFonts w:eastAsia="Calibri"/>
          <w:lang w:val="hr-HR" w:bidi="ar-SA"/>
        </w:rPr>
        <w:t>a</w:t>
      </w:r>
      <w:r w:rsidRPr="00F539DB">
        <w:rPr>
          <w:rFonts w:eastAsia="Calibri"/>
          <w:lang w:val="hr-HR" w:bidi="ar-SA"/>
        </w:rPr>
        <w:t xml:space="preserve"> u misije i operacije potpore miru, operacije odgovora na krize i</w:t>
      </w:r>
      <w:r>
        <w:rPr>
          <w:rFonts w:eastAsia="Calibri"/>
          <w:lang w:val="hr-HR" w:bidi="ar-SA"/>
        </w:rPr>
        <w:t xml:space="preserve"> druge međunarodne aktivnosti</w:t>
      </w:r>
      <w:r w:rsidRPr="00F539DB">
        <w:rPr>
          <w:rFonts w:eastAsia="Calibri"/>
          <w:lang w:val="hr-HR" w:bidi="ar-SA"/>
        </w:rPr>
        <w:t xml:space="preserve"> uputiti snage do veličine borbene skupine t</w:t>
      </w:r>
      <w:r>
        <w:rPr>
          <w:rFonts w:eastAsia="Calibri"/>
          <w:lang w:val="hr-HR" w:bidi="ar-SA"/>
        </w:rPr>
        <w:t>emeljene na mehaniziranoj bojni</w:t>
      </w:r>
      <w:r w:rsidRPr="00F539DB">
        <w:rPr>
          <w:rFonts w:eastAsia="Calibri"/>
          <w:lang w:val="hr-HR" w:bidi="ar-SA"/>
        </w:rPr>
        <w:t xml:space="preserve"> na rotacijskoj osnovi. </w:t>
      </w:r>
    </w:p>
    <w:p w14:paraId="36A6751C" w14:textId="77777777" w:rsidR="00E46770" w:rsidRDefault="00E46770" w:rsidP="00E46770">
      <w:pPr>
        <w:ind w:firstLine="709"/>
        <w:rPr>
          <w:rFonts w:eastAsia="Calibri"/>
          <w:lang w:val="hr-HR" w:bidi="ar-SA"/>
        </w:rPr>
      </w:pPr>
    </w:p>
    <w:p w14:paraId="2AE78991" w14:textId="77777777" w:rsidR="00E46770" w:rsidRDefault="00E46770" w:rsidP="00E46770">
      <w:pPr>
        <w:ind w:firstLine="709"/>
        <w:rPr>
          <w:rFonts w:eastAsia="Calibri"/>
          <w:lang w:val="hr-HR" w:bidi="ar-SA"/>
        </w:rPr>
      </w:pPr>
      <w:r w:rsidRPr="00F539DB">
        <w:rPr>
          <w:rFonts w:eastAsia="Calibri"/>
          <w:lang w:val="hr-HR" w:bidi="ar-SA"/>
        </w:rPr>
        <w:lastRenderedPageBreak/>
        <w:t xml:space="preserve">Struktura </w:t>
      </w:r>
      <w:r>
        <w:rPr>
          <w:rFonts w:eastAsia="Calibri"/>
          <w:lang w:val="hr-HR" w:bidi="ar-SA"/>
        </w:rPr>
        <w:t>Hrvatske vojske</w:t>
      </w:r>
      <w:r w:rsidRPr="00D162F3">
        <w:rPr>
          <w:rFonts w:eastAsia="Calibri"/>
          <w:lang w:val="hr-HR" w:bidi="ar-SA"/>
        </w:rPr>
        <w:t xml:space="preserve"> </w:t>
      </w:r>
      <w:r w:rsidRPr="00F539DB">
        <w:rPr>
          <w:rFonts w:eastAsia="Calibri"/>
          <w:lang w:val="hr-HR" w:bidi="ar-SA"/>
        </w:rPr>
        <w:t xml:space="preserve">oblikovat će se </w:t>
      </w:r>
      <w:r>
        <w:rPr>
          <w:rFonts w:eastAsia="Calibri"/>
          <w:lang w:val="hr-HR" w:bidi="ar-SA"/>
        </w:rPr>
        <w:t>tako</w:t>
      </w:r>
      <w:r w:rsidRPr="00F539DB">
        <w:rPr>
          <w:rFonts w:eastAsia="Calibri"/>
          <w:lang w:val="hr-HR" w:bidi="ar-SA"/>
        </w:rPr>
        <w:t xml:space="preserve"> da će 50</w:t>
      </w:r>
      <w:r>
        <w:rPr>
          <w:rFonts w:eastAsia="Calibri"/>
          <w:lang w:val="hr-HR" w:bidi="ar-SA"/>
        </w:rPr>
        <w:t xml:space="preserve"> </w:t>
      </w:r>
      <w:r w:rsidRPr="00F539DB">
        <w:rPr>
          <w:rFonts w:eastAsia="Calibri"/>
          <w:lang w:val="hr-HR" w:bidi="ar-SA"/>
        </w:rPr>
        <w:t>% ukupnih kopnenih snaga biti strukturirano, obučeno i opremljeno za sudjelovanje u operacijama potpore miru i odgovor</w:t>
      </w:r>
      <w:r w:rsidR="00235D11">
        <w:rPr>
          <w:rFonts w:eastAsia="Calibri"/>
          <w:lang w:val="hr-HR" w:bidi="ar-SA"/>
        </w:rPr>
        <w:t>u</w:t>
      </w:r>
      <w:r w:rsidRPr="00F539DB">
        <w:rPr>
          <w:rFonts w:eastAsia="Calibri"/>
          <w:lang w:val="hr-HR" w:bidi="ar-SA"/>
        </w:rPr>
        <w:t xml:space="preserve"> na krize, a 10</w:t>
      </w:r>
      <w:r>
        <w:rPr>
          <w:rFonts w:eastAsia="Calibri"/>
          <w:lang w:val="hr-HR" w:bidi="ar-SA"/>
        </w:rPr>
        <w:t xml:space="preserve"> </w:t>
      </w:r>
      <w:r w:rsidRPr="00F539DB">
        <w:rPr>
          <w:rFonts w:eastAsia="Calibri"/>
          <w:lang w:val="hr-HR" w:bidi="ar-SA"/>
        </w:rPr>
        <w:t xml:space="preserve">% snaga održivo u tim aktivnostima. Doprinos </w:t>
      </w:r>
      <w:r>
        <w:rPr>
          <w:rFonts w:eastAsia="Calibri"/>
          <w:lang w:val="hr-HR" w:bidi="ar-SA"/>
        </w:rPr>
        <w:t xml:space="preserve">zrakoplovnim </w:t>
      </w:r>
      <w:r w:rsidR="00235D11">
        <w:rPr>
          <w:rFonts w:eastAsia="Calibri"/>
          <w:lang w:val="hr-HR" w:bidi="ar-SA"/>
        </w:rPr>
        <w:t xml:space="preserve">snagama </w:t>
      </w:r>
      <w:r>
        <w:rPr>
          <w:rFonts w:eastAsia="Calibri"/>
          <w:lang w:val="hr-HR" w:bidi="ar-SA"/>
        </w:rPr>
        <w:t>procjenjuje</w:t>
      </w:r>
      <w:r w:rsidRPr="00F539DB">
        <w:rPr>
          <w:rFonts w:eastAsia="Calibri"/>
          <w:lang w:val="hr-HR" w:bidi="ar-SA"/>
        </w:rPr>
        <w:t xml:space="preserve"> se posebno za svaku s</w:t>
      </w:r>
      <w:r>
        <w:rPr>
          <w:rFonts w:eastAsia="Calibri"/>
          <w:lang w:val="hr-HR" w:bidi="ar-SA"/>
        </w:rPr>
        <w:t>ituaciju, s naglaskom na snage</w:t>
      </w:r>
      <w:r w:rsidRPr="00F539DB">
        <w:rPr>
          <w:rFonts w:eastAsia="Calibri"/>
          <w:lang w:val="hr-HR" w:bidi="ar-SA"/>
        </w:rPr>
        <w:t xml:space="preserve"> koje se razvijaju u kontekstu NATO ciljeva sposobnosti. Pri tome se nastoji osigurati 40</w:t>
      </w:r>
      <w:r>
        <w:rPr>
          <w:rFonts w:eastAsia="Calibri"/>
          <w:lang w:val="hr-HR" w:bidi="ar-SA"/>
        </w:rPr>
        <w:t xml:space="preserve"> </w:t>
      </w:r>
      <w:r w:rsidRPr="00F539DB">
        <w:rPr>
          <w:rFonts w:eastAsia="Calibri"/>
          <w:lang w:val="hr-HR" w:bidi="ar-SA"/>
        </w:rPr>
        <w:t>% razmjestivih zračnih snaga, a 8</w:t>
      </w:r>
      <w:r>
        <w:rPr>
          <w:rFonts w:eastAsia="Calibri"/>
          <w:lang w:val="hr-HR" w:bidi="ar-SA"/>
        </w:rPr>
        <w:t xml:space="preserve"> % održivih u operacijama.</w:t>
      </w:r>
    </w:p>
    <w:p w14:paraId="0F955AB8" w14:textId="77777777" w:rsidR="00E46770" w:rsidRPr="00D270BC" w:rsidRDefault="00E46770" w:rsidP="00E46770">
      <w:pPr>
        <w:ind w:firstLine="709"/>
        <w:rPr>
          <w:rFonts w:eastAsia="Calibri"/>
          <w:lang w:val="hr-HR" w:bidi="ar-SA"/>
        </w:rPr>
      </w:pPr>
      <w:r w:rsidRPr="00F539DB">
        <w:rPr>
          <w:rFonts w:eastAsia="Calibri"/>
          <w:lang w:val="hr-HR" w:bidi="ar-SA"/>
        </w:rPr>
        <w:t>Doprinos u misijama E</w:t>
      </w:r>
      <w:r>
        <w:rPr>
          <w:rFonts w:eastAsia="Calibri"/>
          <w:lang w:val="hr-HR" w:bidi="ar-SA"/>
        </w:rPr>
        <w:t>uropske unije te sudjelovanje u b</w:t>
      </w:r>
      <w:r w:rsidRPr="00F539DB">
        <w:rPr>
          <w:rFonts w:eastAsia="Calibri"/>
          <w:lang w:val="hr-HR" w:bidi="ar-SA"/>
        </w:rPr>
        <w:t>orbenim skupinama E</w:t>
      </w:r>
      <w:r>
        <w:rPr>
          <w:rFonts w:eastAsia="Calibri"/>
          <w:lang w:val="hr-HR" w:bidi="ar-SA"/>
        </w:rPr>
        <w:t xml:space="preserve">uropske unije </w:t>
      </w:r>
      <w:r w:rsidRPr="00F539DB">
        <w:rPr>
          <w:rFonts w:eastAsia="Calibri"/>
          <w:lang w:val="hr-HR" w:bidi="ar-SA"/>
        </w:rPr>
        <w:t>usklađuje se s obzirom na politiku jedinstvenog</w:t>
      </w:r>
      <w:r>
        <w:rPr>
          <w:rFonts w:eastAsia="Calibri"/>
          <w:lang w:val="hr-HR" w:bidi="ar-SA"/>
        </w:rPr>
        <w:t>a</w:t>
      </w:r>
      <w:r w:rsidRPr="00F539DB">
        <w:rPr>
          <w:rFonts w:eastAsia="Calibri"/>
          <w:lang w:val="hr-HR" w:bidi="ar-SA"/>
        </w:rPr>
        <w:t xml:space="preserve"> kompleta snaga, s onima u NATO operacijama i misijama te obvezama u kontekstu sudjelovanja u NATO strukturi snaga, veličine od manjih borbenih modula do doprinosa temeljenog na mehaniziranoj satniji. Ovakav maksimalni doprinos planira se angažirat</w:t>
      </w:r>
      <w:r>
        <w:rPr>
          <w:rFonts w:eastAsia="Calibri"/>
          <w:lang w:val="hr-HR" w:bidi="ar-SA"/>
        </w:rPr>
        <w:t xml:space="preserve">i svaku četvrtu godinu. </w:t>
      </w:r>
      <w:r w:rsidRPr="00F539DB">
        <w:rPr>
          <w:rFonts w:eastAsia="Calibri"/>
          <w:szCs w:val="22"/>
          <w:lang w:val="hr-HR" w:bidi="ar-SA"/>
        </w:rPr>
        <w:t xml:space="preserve">Sudjelovanjem u operacijama potpore miru, operacijama odgovora na krize, humanitarnim operacijama i drugim aktivnostima u inozemstvu </w:t>
      </w:r>
      <w:r>
        <w:rPr>
          <w:rFonts w:eastAsia="Calibri"/>
          <w:lang w:val="hr-HR" w:bidi="ar-SA"/>
        </w:rPr>
        <w:t>Hrvatska vojska</w:t>
      </w:r>
      <w:r w:rsidRPr="00D162F3">
        <w:rPr>
          <w:rFonts w:eastAsia="Calibri"/>
          <w:lang w:val="hr-HR" w:bidi="ar-SA"/>
        </w:rPr>
        <w:t xml:space="preserve"> </w:t>
      </w:r>
      <w:r>
        <w:rPr>
          <w:rFonts w:eastAsia="Calibri"/>
          <w:szCs w:val="22"/>
          <w:lang w:val="hr-HR" w:bidi="ar-SA"/>
        </w:rPr>
        <w:t>se</w:t>
      </w:r>
      <w:r w:rsidRPr="00F539DB">
        <w:rPr>
          <w:rFonts w:eastAsia="Calibri"/>
          <w:szCs w:val="22"/>
          <w:lang w:val="hr-HR" w:bidi="ar-SA"/>
        </w:rPr>
        <w:t xml:space="preserve"> dokazal</w:t>
      </w:r>
      <w:r>
        <w:rPr>
          <w:rFonts w:eastAsia="Calibri"/>
          <w:szCs w:val="22"/>
          <w:lang w:val="hr-HR" w:bidi="ar-SA"/>
        </w:rPr>
        <w:t xml:space="preserve">a </w:t>
      </w:r>
      <w:r w:rsidRPr="00F539DB">
        <w:rPr>
          <w:rFonts w:eastAsia="Calibri"/>
          <w:szCs w:val="22"/>
          <w:lang w:val="hr-HR" w:bidi="ar-SA"/>
        </w:rPr>
        <w:t xml:space="preserve">kao vjerodostojan čimbenik i partner u međunarodnom okružju. Tijekom 2020. pripadnici </w:t>
      </w:r>
      <w:r>
        <w:rPr>
          <w:rFonts w:eastAsia="Calibri"/>
          <w:lang w:val="hr-HR" w:bidi="ar-SA"/>
        </w:rPr>
        <w:t>Hrvatske vojske</w:t>
      </w:r>
      <w:r w:rsidRPr="00D162F3">
        <w:rPr>
          <w:rFonts w:eastAsia="Calibri"/>
          <w:lang w:val="hr-HR" w:bidi="ar-SA"/>
        </w:rPr>
        <w:t xml:space="preserve"> </w:t>
      </w:r>
      <w:r w:rsidRPr="00F539DB">
        <w:rPr>
          <w:rFonts w:eastAsia="Calibri"/>
          <w:szCs w:val="22"/>
          <w:lang w:val="hr-HR" w:bidi="ar-SA"/>
        </w:rPr>
        <w:t xml:space="preserve">bili su razmješteni u operacije potpore miru kao pojedinci u zapovjedništva, </w:t>
      </w:r>
      <w:r>
        <w:rPr>
          <w:rFonts w:eastAsia="Calibri"/>
          <w:szCs w:val="22"/>
          <w:lang w:val="hr-HR" w:bidi="ar-SA"/>
        </w:rPr>
        <w:t>u timove i postrojbe</w:t>
      </w:r>
      <w:r w:rsidRPr="00F539DB">
        <w:rPr>
          <w:rFonts w:eastAsia="Calibri"/>
          <w:szCs w:val="22"/>
          <w:lang w:val="hr-HR" w:bidi="ar-SA"/>
        </w:rPr>
        <w:t xml:space="preserve"> operacija ili kao postrojbe i namjenski organizirane snage. Kroz provedbu takvih zadaća </w:t>
      </w:r>
      <w:r>
        <w:rPr>
          <w:rFonts w:eastAsia="Calibri"/>
          <w:szCs w:val="22"/>
          <w:lang w:val="hr-HR" w:bidi="ar-SA"/>
        </w:rPr>
        <w:t>stjecala su se praktična iskust</w:t>
      </w:r>
      <w:r w:rsidRPr="00F539DB">
        <w:rPr>
          <w:rFonts w:eastAsia="Calibri"/>
          <w:szCs w:val="22"/>
          <w:lang w:val="hr-HR" w:bidi="ar-SA"/>
        </w:rPr>
        <w:t xml:space="preserve">va i nadopunjavala znanja što je omogućilo nastavak razvoja vlastitih i zajedničkih sposobnosti. Radom u međunarodnom okružju, </w:t>
      </w:r>
      <w:r>
        <w:rPr>
          <w:rFonts w:eastAsia="Calibri"/>
          <w:szCs w:val="22"/>
          <w:lang w:val="hr-HR" w:bidi="ar-SA"/>
        </w:rPr>
        <w:t>osobito</w:t>
      </w:r>
      <w:r w:rsidRPr="00F539DB">
        <w:rPr>
          <w:rFonts w:eastAsia="Calibri"/>
          <w:szCs w:val="22"/>
          <w:lang w:val="hr-HR" w:bidi="ar-SA"/>
        </w:rPr>
        <w:t xml:space="preserve"> u NATO operacijama, </w:t>
      </w:r>
      <w:r>
        <w:rPr>
          <w:rFonts w:eastAsia="Calibri"/>
          <w:szCs w:val="22"/>
          <w:lang w:val="hr-HR" w:bidi="ar-SA"/>
        </w:rPr>
        <w:t>zajedničkim</w:t>
      </w:r>
      <w:r w:rsidRPr="00F539DB">
        <w:rPr>
          <w:rFonts w:eastAsia="Calibri"/>
          <w:szCs w:val="22"/>
          <w:lang w:val="hr-HR" w:bidi="ar-SA"/>
        </w:rPr>
        <w:t xml:space="preserve"> djelovanje</w:t>
      </w:r>
      <w:r>
        <w:rPr>
          <w:rFonts w:eastAsia="Calibri"/>
          <w:szCs w:val="22"/>
          <w:lang w:val="hr-HR" w:bidi="ar-SA"/>
        </w:rPr>
        <w:t>m</w:t>
      </w:r>
      <w:r w:rsidRPr="00F539DB">
        <w:rPr>
          <w:rFonts w:eastAsia="Calibri"/>
          <w:szCs w:val="22"/>
          <w:lang w:val="hr-HR" w:bidi="ar-SA"/>
        </w:rPr>
        <w:t xml:space="preserve"> značajno se unapr</w:t>
      </w:r>
      <w:r>
        <w:rPr>
          <w:rFonts w:eastAsia="Calibri"/>
          <w:szCs w:val="22"/>
          <w:lang w:val="hr-HR" w:bidi="ar-SA"/>
        </w:rPr>
        <w:t>j</w:t>
      </w:r>
      <w:r w:rsidRPr="00F539DB">
        <w:rPr>
          <w:rFonts w:eastAsia="Calibri"/>
          <w:szCs w:val="22"/>
          <w:lang w:val="hr-HR" w:bidi="ar-SA"/>
        </w:rPr>
        <w:t xml:space="preserve">eđuje interoperabilnost u pogledu primjene i razvoja taktika, tehnika i procedura. </w:t>
      </w:r>
      <w:r w:rsidRPr="003E65DD">
        <w:rPr>
          <w:rFonts w:eastAsia="Calibri"/>
          <w:szCs w:val="22"/>
          <w:lang w:val="hr-HR" w:bidi="ar-SA"/>
        </w:rPr>
        <w:t xml:space="preserve">Ukupno je u NATO, EU, UN i ostalim međunarodnim operacijama, misijama i aktivnostima bilo angažirano </w:t>
      </w:r>
      <w:r w:rsidRPr="00D270BC">
        <w:rPr>
          <w:rFonts w:eastAsia="Calibri"/>
          <w:szCs w:val="22"/>
          <w:lang w:val="hr-HR" w:bidi="ar-SA"/>
        </w:rPr>
        <w:t>925</w:t>
      </w:r>
      <w:r w:rsidRPr="003E65DD">
        <w:rPr>
          <w:rFonts w:eastAsia="Calibri"/>
          <w:szCs w:val="22"/>
          <w:lang w:val="hr-HR" w:bidi="ar-SA"/>
        </w:rPr>
        <w:t xml:space="preserve"> pripadnika Hrvatske vojske od čega </w:t>
      </w:r>
      <w:r w:rsidRPr="00D270BC">
        <w:rPr>
          <w:rFonts w:eastAsia="Calibri"/>
          <w:szCs w:val="22"/>
          <w:lang w:val="hr-HR" w:bidi="ar-SA"/>
        </w:rPr>
        <w:t>54</w:t>
      </w:r>
      <w:r w:rsidRPr="003E65DD">
        <w:rPr>
          <w:rFonts w:eastAsia="Calibri"/>
          <w:szCs w:val="22"/>
          <w:lang w:val="hr-HR" w:bidi="ar-SA"/>
        </w:rPr>
        <w:t xml:space="preserve"> žene.</w:t>
      </w:r>
    </w:p>
    <w:p w14:paraId="6FC5EC8E" w14:textId="77777777" w:rsidR="00E46770" w:rsidRPr="00542972" w:rsidRDefault="00E46770" w:rsidP="00E46770">
      <w:pPr>
        <w:spacing w:after="120"/>
        <w:ind w:firstLine="709"/>
        <w:rPr>
          <w:rFonts w:eastAsia="Calibri"/>
          <w:i/>
          <w:szCs w:val="22"/>
          <w:lang w:val="hr-HR" w:bidi="ar-SA"/>
        </w:rPr>
      </w:pPr>
      <w:r>
        <w:rPr>
          <w:rFonts w:eastAsia="Calibri"/>
          <w:szCs w:val="22"/>
          <w:lang w:val="hr-HR" w:bidi="ar-SA"/>
        </w:rPr>
        <w:t>Uz doprinos</w:t>
      </w:r>
      <w:r w:rsidRPr="00F539DB">
        <w:rPr>
          <w:rFonts w:eastAsia="Calibri"/>
          <w:szCs w:val="22"/>
          <w:lang w:val="hr-HR" w:bidi="ar-SA"/>
        </w:rPr>
        <w:t xml:space="preserve"> u operacijama, </w:t>
      </w:r>
      <w:r>
        <w:rPr>
          <w:rFonts w:eastAsia="Calibri"/>
          <w:lang w:val="hr-HR" w:bidi="ar-SA"/>
        </w:rPr>
        <w:t>Hrvatska vojska</w:t>
      </w:r>
      <w:r w:rsidRPr="00D162F3">
        <w:rPr>
          <w:rFonts w:eastAsia="Calibri"/>
          <w:lang w:val="hr-HR" w:bidi="ar-SA"/>
        </w:rPr>
        <w:t xml:space="preserve"> </w:t>
      </w:r>
      <w:r>
        <w:rPr>
          <w:rFonts w:eastAsia="Calibri"/>
          <w:szCs w:val="22"/>
          <w:lang w:val="hr-HR" w:bidi="ar-SA"/>
        </w:rPr>
        <w:t xml:space="preserve">je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nosil</w:t>
      </w:r>
      <w:r>
        <w:rPr>
          <w:rFonts w:eastAsia="Calibri"/>
          <w:szCs w:val="22"/>
          <w:lang w:val="hr-HR" w:bidi="ar-SA"/>
        </w:rPr>
        <w:t>a</w:t>
      </w:r>
      <w:r w:rsidRPr="00F539DB">
        <w:rPr>
          <w:rFonts w:eastAsia="Calibri"/>
          <w:szCs w:val="22"/>
          <w:lang w:val="hr-HR" w:bidi="ar-SA"/>
        </w:rPr>
        <w:t xml:space="preserve"> međunarodnoj sigurnosti i sudjelovanjem u izgradnji multinacionalnih obrambenih struktura i razvoju zajedničkih obrambenih sposobnosti. Tijekom 2020. međunarodna vojna suradnja bila je usmjerena jačanju i daljnjem razvoju sposobnosti </w:t>
      </w:r>
      <w:r>
        <w:rPr>
          <w:rFonts w:eastAsia="Calibri"/>
          <w:lang w:val="hr-HR" w:bidi="ar-SA"/>
        </w:rPr>
        <w:t>Hrvatske vojske</w:t>
      </w:r>
      <w:r w:rsidRPr="00F539DB">
        <w:rPr>
          <w:rFonts w:eastAsia="Calibri"/>
          <w:szCs w:val="22"/>
          <w:lang w:val="hr-HR" w:bidi="ar-SA"/>
        </w:rPr>
        <w:t>, kao i ispunjavanju obveza iz članstva u NATO</w:t>
      </w:r>
      <w:r>
        <w:rPr>
          <w:rFonts w:eastAsia="Calibri"/>
          <w:szCs w:val="22"/>
          <w:lang w:val="hr-HR" w:bidi="ar-SA"/>
        </w:rPr>
        <w:t>-u</w:t>
      </w:r>
      <w:r w:rsidRPr="00F539DB">
        <w:rPr>
          <w:rFonts w:eastAsia="Calibri"/>
          <w:szCs w:val="22"/>
          <w:lang w:val="hr-HR" w:bidi="ar-SA"/>
        </w:rPr>
        <w:t xml:space="preserve"> i E</w:t>
      </w:r>
      <w:r>
        <w:rPr>
          <w:rFonts w:eastAsia="Calibri"/>
          <w:szCs w:val="22"/>
          <w:lang w:val="hr-HR" w:bidi="ar-SA"/>
        </w:rPr>
        <w:t>uropskoj uniji</w:t>
      </w:r>
      <w:r w:rsidRPr="00F539DB">
        <w:rPr>
          <w:rFonts w:eastAsia="Calibri"/>
          <w:szCs w:val="22"/>
          <w:lang w:val="hr-HR" w:bidi="ar-SA"/>
        </w:rPr>
        <w:t xml:space="preserve"> te drugih NATO i multinacionalnih inicijativa u koje je </w:t>
      </w:r>
      <w:r>
        <w:rPr>
          <w:rFonts w:eastAsia="Calibri"/>
          <w:szCs w:val="22"/>
          <w:lang w:val="hr-HR" w:bidi="ar-SA"/>
        </w:rPr>
        <w:t>Republika Hrvatska uključena.</w:t>
      </w:r>
      <w:r w:rsidRPr="00D270BC">
        <w:rPr>
          <w:rFonts w:eastAsia="Calibri"/>
          <w:szCs w:val="22"/>
          <w:lang w:val="hr-HR" w:bidi="ar-SA"/>
        </w:rPr>
        <w:t xml:space="preserve"> </w:t>
      </w:r>
      <w:r w:rsidRPr="00F539DB">
        <w:rPr>
          <w:rFonts w:eastAsia="Calibri"/>
          <w:szCs w:val="22"/>
          <w:lang w:val="hr-HR" w:bidi="ar-SA"/>
        </w:rPr>
        <w:t>Multinacionalno divizijsko zapovjedništvo Centar (</w:t>
      </w:r>
      <w:r w:rsidRPr="00F539DB">
        <w:rPr>
          <w:rFonts w:eastAsia="Calibri"/>
          <w:i/>
          <w:szCs w:val="22"/>
          <w:lang w:val="hr-HR" w:bidi="ar-SA"/>
        </w:rPr>
        <w:t xml:space="preserve">Headquarters Multinational Division Centre </w:t>
      </w:r>
      <w:r>
        <w:rPr>
          <w:rFonts w:eastAsia="Calibri"/>
          <w:i/>
          <w:szCs w:val="22"/>
          <w:lang w:val="hr-HR" w:bidi="ar-SA"/>
        </w:rPr>
        <w:t>–</w:t>
      </w:r>
      <w:r w:rsidRPr="00F539DB">
        <w:rPr>
          <w:rFonts w:eastAsia="Calibri"/>
          <w:i/>
          <w:szCs w:val="22"/>
          <w:lang w:val="hr-HR" w:bidi="ar-SA"/>
        </w:rPr>
        <w:t xml:space="preserve"> HQ </w:t>
      </w:r>
      <w:r w:rsidRPr="00F539DB">
        <w:rPr>
          <w:rFonts w:eastAsia="Calibri"/>
          <w:i/>
          <w:szCs w:val="22"/>
          <w:lang w:val="hr-HR" w:bidi="ar-SA"/>
        </w:rPr>
        <w:lastRenderedPageBreak/>
        <w:t>MND-C</w:t>
      </w:r>
      <w:r w:rsidRPr="00F539DB">
        <w:rPr>
          <w:rFonts w:eastAsia="Calibri"/>
          <w:szCs w:val="22"/>
          <w:lang w:val="hr-HR" w:bidi="ar-SA"/>
        </w:rPr>
        <w:t>), sa sjedištem u Szekesfehervaru</w:t>
      </w:r>
      <w:r>
        <w:rPr>
          <w:rFonts w:eastAsia="Calibri"/>
          <w:szCs w:val="22"/>
          <w:lang w:val="hr-HR" w:bidi="ar-SA"/>
        </w:rPr>
        <w:t xml:space="preserve">, </w:t>
      </w:r>
      <w:r w:rsidRPr="00F539DB">
        <w:rPr>
          <w:rFonts w:eastAsia="Calibri"/>
          <w:szCs w:val="22"/>
          <w:lang w:val="hr-HR" w:bidi="ar-SA"/>
        </w:rPr>
        <w:t xml:space="preserve">osnovale </w:t>
      </w:r>
      <w:r>
        <w:rPr>
          <w:rFonts w:eastAsia="Calibri"/>
          <w:szCs w:val="22"/>
          <w:lang w:val="hr-HR" w:bidi="ar-SA"/>
        </w:rPr>
        <w:t xml:space="preserve">su </w:t>
      </w:r>
      <w:r w:rsidRPr="00F539DB">
        <w:rPr>
          <w:rFonts w:eastAsia="Calibri"/>
          <w:szCs w:val="22"/>
          <w:lang w:val="hr-HR" w:bidi="ar-SA"/>
        </w:rPr>
        <w:t xml:space="preserve">Republika Hrvatska i Mađarska 2020. s </w:t>
      </w:r>
      <w:r>
        <w:rPr>
          <w:rFonts w:eastAsia="Calibri"/>
          <w:szCs w:val="22"/>
          <w:lang w:val="hr-HR" w:bidi="ar-SA"/>
        </w:rPr>
        <w:t>namjerom</w:t>
      </w:r>
      <w:r w:rsidRPr="00F539DB">
        <w:rPr>
          <w:rFonts w:eastAsia="Calibri"/>
          <w:szCs w:val="22"/>
          <w:lang w:val="hr-HR" w:bidi="ar-SA"/>
        </w:rPr>
        <w:t xml:space="preserve"> da MND-C po</w:t>
      </w:r>
      <w:r>
        <w:rPr>
          <w:rFonts w:eastAsia="Calibri"/>
          <w:szCs w:val="22"/>
          <w:lang w:val="hr-HR" w:bidi="ar-SA"/>
        </w:rPr>
        <w:t xml:space="preserve">stane dio NATO strukture snaga te da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 xml:space="preserve">nosi odvraćanju i obrani NATO-a. </w:t>
      </w:r>
    </w:p>
    <w:p w14:paraId="1710E7C5" w14:textId="77777777" w:rsidR="00E46770" w:rsidRDefault="00E46770" w:rsidP="00E46770">
      <w:pPr>
        <w:spacing w:after="120"/>
        <w:ind w:firstLine="709"/>
        <w:rPr>
          <w:rFonts w:eastAsia="Calibri"/>
          <w:szCs w:val="22"/>
          <w:lang w:val="hr-HR" w:bidi="ar-SA"/>
        </w:rPr>
      </w:pPr>
    </w:p>
    <w:p w14:paraId="7E981E7E" w14:textId="77777777" w:rsidR="008F76B2" w:rsidRDefault="008F76B2" w:rsidP="00E46770">
      <w:pPr>
        <w:spacing w:after="120"/>
        <w:ind w:firstLine="709"/>
        <w:rPr>
          <w:rFonts w:eastAsia="Calibri"/>
          <w:szCs w:val="22"/>
          <w:lang w:val="hr-HR" w:bidi="ar-SA"/>
        </w:rPr>
      </w:pPr>
    </w:p>
    <w:p w14:paraId="2CD6D53D" w14:textId="77777777" w:rsidR="003A5CAC" w:rsidRPr="003A5CAC" w:rsidRDefault="00E46770" w:rsidP="003A5CAC">
      <w:pPr>
        <w:spacing w:after="120"/>
        <w:ind w:firstLine="709"/>
        <w:rPr>
          <w:rFonts w:eastAsia="Calibri"/>
          <w:szCs w:val="22"/>
          <w:lang w:val="hr-HR" w:bidi="ar-SA"/>
        </w:rPr>
      </w:pPr>
      <w:r w:rsidRPr="00F539DB">
        <w:rPr>
          <w:rFonts w:eastAsia="Calibri"/>
          <w:szCs w:val="22"/>
          <w:lang w:val="hr-HR" w:bidi="ar-SA"/>
        </w:rPr>
        <w:t>Republika Hrvatska je u zapo</w:t>
      </w:r>
      <w:r>
        <w:rPr>
          <w:rFonts w:eastAsia="Calibri"/>
          <w:szCs w:val="22"/>
          <w:lang w:val="hr-HR" w:bidi="ar-SA"/>
        </w:rPr>
        <w:t xml:space="preserve">vjedništvu preuzela 15 pozicija, </w:t>
      </w:r>
      <w:r w:rsidRPr="00F539DB">
        <w:rPr>
          <w:rFonts w:eastAsia="Calibri"/>
          <w:szCs w:val="22"/>
          <w:lang w:val="hr-HR" w:bidi="ar-SA"/>
        </w:rPr>
        <w:t xml:space="preserve">uključujući </w:t>
      </w:r>
      <w:r>
        <w:rPr>
          <w:rFonts w:eastAsia="Calibri"/>
          <w:szCs w:val="22"/>
          <w:lang w:val="hr-HR" w:bidi="ar-SA"/>
        </w:rPr>
        <w:t>poziciju zapovjednika HQ MND-C razine generala</w:t>
      </w:r>
      <w:r w:rsidRPr="00F539DB">
        <w:rPr>
          <w:rFonts w:eastAsia="Calibri"/>
          <w:szCs w:val="22"/>
          <w:lang w:val="hr-HR" w:bidi="ar-SA"/>
        </w:rPr>
        <w:t xml:space="preserve"> na kojoj će se rotirati s Mađarskom u trogodišnjim ciklusima. U kolovozu 2020. odabrano </w:t>
      </w:r>
      <w:r>
        <w:rPr>
          <w:rFonts w:eastAsia="Calibri"/>
          <w:szCs w:val="22"/>
          <w:lang w:val="hr-HR" w:bidi="ar-SA"/>
        </w:rPr>
        <w:t>osoblje</w:t>
      </w:r>
      <w:r w:rsidRPr="00F539DB">
        <w:rPr>
          <w:rFonts w:eastAsia="Calibri"/>
          <w:szCs w:val="22"/>
          <w:lang w:val="hr-HR" w:bidi="ar-SA"/>
        </w:rPr>
        <w:t xml:space="preserve"> je upućeno na dužnosti u HQ MND-C. Razmjestivi komunikacijski modul (</w:t>
      </w:r>
      <w:r w:rsidRPr="00F539DB">
        <w:rPr>
          <w:rFonts w:eastAsia="Calibri"/>
          <w:i/>
          <w:szCs w:val="22"/>
          <w:lang w:val="hr-HR" w:bidi="ar-SA"/>
        </w:rPr>
        <w:t>Deployable Comunication Module – DCM</w:t>
      </w:r>
      <w:r w:rsidRPr="00F539DB">
        <w:rPr>
          <w:rFonts w:eastAsia="Calibri"/>
          <w:szCs w:val="22"/>
          <w:lang w:val="hr-HR" w:bidi="ar-SA"/>
        </w:rPr>
        <w:t xml:space="preserve">) je kao dio NATO bojne veze </w:t>
      </w:r>
      <w:r>
        <w:rPr>
          <w:rFonts w:eastAsia="Calibri"/>
          <w:szCs w:val="22"/>
          <w:lang w:val="hr-HR" w:bidi="ar-SA"/>
        </w:rPr>
        <w:t>u sastavu NATO CIS grupe</w:t>
      </w:r>
      <w:r w:rsidRPr="00F539DB">
        <w:rPr>
          <w:rFonts w:eastAsia="Calibri"/>
          <w:szCs w:val="22"/>
          <w:lang w:val="hr-HR" w:bidi="ar-SA"/>
        </w:rPr>
        <w:t xml:space="preserve"> i pod punim operativnim zapovijedanjem NATO-a tijekom 2020. </w:t>
      </w:r>
      <w:r w:rsidR="00182DDF">
        <w:rPr>
          <w:rFonts w:eastAsia="Calibri"/>
          <w:szCs w:val="22"/>
          <w:lang w:val="hr-HR" w:bidi="ar-SA"/>
        </w:rPr>
        <w:t>bio razmješten u misiji potpore miru</w:t>
      </w:r>
      <w:r w:rsidRPr="00F539DB">
        <w:rPr>
          <w:rFonts w:eastAsia="Calibri"/>
          <w:szCs w:val="22"/>
          <w:lang w:val="hr-HR" w:bidi="ar-SA"/>
        </w:rPr>
        <w:t xml:space="preserve"> </w:t>
      </w:r>
      <w:r>
        <w:rPr>
          <w:rFonts w:eastAsia="Calibri"/>
          <w:szCs w:val="22"/>
          <w:lang w:val="hr-HR" w:bidi="ar-SA"/>
        </w:rPr>
        <w:t>„</w:t>
      </w:r>
      <w:r w:rsidRPr="00F539DB">
        <w:rPr>
          <w:rFonts w:eastAsia="Calibri"/>
          <w:szCs w:val="22"/>
          <w:lang w:val="hr-HR" w:bidi="ar-SA"/>
        </w:rPr>
        <w:t>RESOLUTE SUPPORT</w:t>
      </w:r>
      <w:r>
        <w:rPr>
          <w:rFonts w:eastAsia="Calibri"/>
          <w:szCs w:val="22"/>
          <w:lang w:val="hr-HR" w:bidi="ar-SA"/>
        </w:rPr>
        <w:t>“</w:t>
      </w:r>
      <w:r w:rsidRPr="00F539DB">
        <w:rPr>
          <w:rFonts w:eastAsia="Calibri"/>
          <w:szCs w:val="22"/>
          <w:lang w:val="hr-HR" w:bidi="ar-SA"/>
        </w:rPr>
        <w:t xml:space="preserve"> u Afganistanu. U </w:t>
      </w:r>
      <w:r w:rsidR="00182DDF">
        <w:rPr>
          <w:rFonts w:eastAsia="Calibri"/>
          <w:szCs w:val="22"/>
          <w:lang w:val="hr-HR" w:bidi="ar-SA"/>
        </w:rPr>
        <w:t>tu misiju</w:t>
      </w:r>
      <w:r w:rsidRPr="00F539DB">
        <w:rPr>
          <w:rFonts w:eastAsia="Calibri"/>
          <w:szCs w:val="22"/>
          <w:lang w:val="hr-HR" w:bidi="ar-SA"/>
        </w:rPr>
        <w:t xml:space="preserve"> </w:t>
      </w:r>
      <w:r>
        <w:rPr>
          <w:rFonts w:eastAsia="Calibri"/>
          <w:szCs w:val="22"/>
          <w:lang w:val="hr-HR" w:bidi="ar-SA"/>
        </w:rPr>
        <w:t xml:space="preserve">bilo je </w:t>
      </w:r>
      <w:r w:rsidRPr="00F539DB">
        <w:rPr>
          <w:rFonts w:eastAsia="Calibri"/>
          <w:szCs w:val="22"/>
          <w:lang w:val="hr-HR" w:bidi="ar-SA"/>
        </w:rPr>
        <w:t xml:space="preserve">upućeno 28 </w:t>
      </w:r>
      <w:r>
        <w:rPr>
          <w:rFonts w:eastAsia="Calibri"/>
          <w:szCs w:val="22"/>
          <w:lang w:val="hr-HR" w:bidi="ar-SA"/>
        </w:rPr>
        <w:t xml:space="preserve">pripadnika </w:t>
      </w:r>
      <w:r w:rsidRPr="00F539DB">
        <w:rPr>
          <w:rFonts w:eastAsia="Calibri"/>
          <w:szCs w:val="22"/>
          <w:lang w:val="hr-HR" w:bidi="ar-SA"/>
        </w:rPr>
        <w:t xml:space="preserve">koji su provodili zadaće u sastavu potporne grupe za komunikacije. </w:t>
      </w:r>
      <w:bookmarkStart w:id="97" w:name="_Toc65604085"/>
      <w:bookmarkStart w:id="98" w:name="_Toc73283086"/>
    </w:p>
    <w:p w14:paraId="48BF5C9A" w14:textId="77777777" w:rsidR="00E46770" w:rsidRDefault="00E46770" w:rsidP="00E46770">
      <w:pPr>
        <w:spacing w:after="120"/>
        <w:ind w:firstLine="709"/>
        <w:rPr>
          <w:b/>
          <w:bCs/>
          <w:iCs/>
          <w:lang w:val="hr-HR" w:eastAsia="hr-HR" w:bidi="ar-SA"/>
        </w:rPr>
      </w:pPr>
      <w:r w:rsidRPr="00F539DB">
        <w:rPr>
          <w:b/>
          <w:bCs/>
          <w:iCs/>
          <w:lang w:val="hr-HR" w:eastAsia="hr-HR" w:bidi="ar-SA"/>
        </w:rPr>
        <w:t>Sudjelovanje u NATO operacijama</w:t>
      </w:r>
      <w:bookmarkEnd w:id="97"/>
      <w:bookmarkEnd w:id="98"/>
      <w:r>
        <w:rPr>
          <w:b/>
          <w:bCs/>
          <w:iCs/>
          <w:lang w:val="hr-HR" w:eastAsia="hr-HR" w:bidi="ar-SA"/>
        </w:rPr>
        <w:t xml:space="preserve"> i misijama</w:t>
      </w:r>
    </w:p>
    <w:p w14:paraId="705058CF" w14:textId="77777777" w:rsidR="00E46770" w:rsidRPr="003B4EB4" w:rsidRDefault="00E46770" w:rsidP="00E46770">
      <w:pPr>
        <w:spacing w:after="120"/>
        <w:ind w:firstLine="709"/>
        <w:rPr>
          <w:rFonts w:eastAsia="Calibri"/>
          <w:b/>
          <w:u w:val="single"/>
          <w:lang w:val="hr-HR" w:bidi="ar-SA"/>
        </w:rPr>
      </w:pPr>
      <w:r>
        <w:rPr>
          <w:rFonts w:eastAsia="Calibri"/>
          <w:b/>
          <w:u w:val="single"/>
          <w:lang w:val="hr-HR" w:bidi="ar-SA"/>
        </w:rPr>
        <w:t>M</w:t>
      </w:r>
      <w:r w:rsidRPr="003B4EB4">
        <w:rPr>
          <w:rFonts w:eastAsia="Calibri"/>
          <w:b/>
          <w:u w:val="single"/>
          <w:lang w:val="hr-HR" w:bidi="ar-SA"/>
        </w:rPr>
        <w:t xml:space="preserve">isija potpore miru u Afganistanu „RESOLUTE SUPPORT“ </w:t>
      </w:r>
    </w:p>
    <w:p w14:paraId="556BE75F" w14:textId="77777777" w:rsidR="00E46770" w:rsidRPr="000A01DD" w:rsidRDefault="00E46770" w:rsidP="00E46770">
      <w:pPr>
        <w:spacing w:after="120"/>
        <w:ind w:firstLine="709"/>
        <w:rPr>
          <w:rFonts w:eastAsia="Calibri"/>
          <w:strike/>
          <w:szCs w:val="22"/>
          <w:lang w:val="hr-HR" w:bidi="ar-SA"/>
        </w:rPr>
      </w:pPr>
      <w:r w:rsidRPr="00F539DB">
        <w:rPr>
          <w:rFonts w:eastAsia="Calibri"/>
          <w:szCs w:val="22"/>
          <w:lang w:val="hr-HR" w:bidi="ar-SA"/>
        </w:rPr>
        <w:t>Tijekom 2020.</w:t>
      </w:r>
      <w:r>
        <w:rPr>
          <w:rFonts w:eastAsia="Calibri"/>
          <w:szCs w:val="22"/>
          <w:lang w:val="hr-HR" w:bidi="ar-SA"/>
        </w:rPr>
        <w:t xml:space="preserve"> </w:t>
      </w:r>
      <w:r w:rsidRPr="00F539DB">
        <w:rPr>
          <w:rFonts w:eastAsia="Calibri"/>
          <w:szCs w:val="22"/>
          <w:lang w:val="hr-HR" w:bidi="ar-SA"/>
        </w:rPr>
        <w:t xml:space="preserve">u </w:t>
      </w:r>
      <w:r w:rsidR="00182DDF">
        <w:rPr>
          <w:rFonts w:eastAsia="Calibri"/>
          <w:szCs w:val="22"/>
          <w:lang w:val="hr-HR" w:bidi="ar-SA"/>
        </w:rPr>
        <w:t>misiji</w:t>
      </w:r>
      <w:r w:rsidRPr="00F539DB">
        <w:rPr>
          <w:rFonts w:eastAsia="Calibri"/>
          <w:szCs w:val="22"/>
          <w:lang w:val="hr-HR" w:bidi="ar-SA"/>
        </w:rPr>
        <w:t xml:space="preserve"> </w:t>
      </w:r>
      <w:r w:rsidRPr="00542972">
        <w:rPr>
          <w:rFonts w:eastAsia="Calibri"/>
          <w:lang w:val="hr-HR" w:bidi="ar-SA"/>
        </w:rPr>
        <w:t>„RESOLUTE SUPPORT“</w:t>
      </w:r>
      <w:r w:rsidRPr="00D162F3">
        <w:rPr>
          <w:rFonts w:eastAsia="Calibri"/>
          <w:i/>
          <w:lang w:val="hr-HR" w:bidi="ar-SA"/>
        </w:rPr>
        <w:t xml:space="preserve"> </w:t>
      </w:r>
      <w:r>
        <w:rPr>
          <w:rFonts w:eastAsia="Calibri"/>
          <w:szCs w:val="22"/>
          <w:lang w:val="hr-HR" w:bidi="ar-SA"/>
        </w:rPr>
        <w:t xml:space="preserve">bio je </w:t>
      </w:r>
      <w:r w:rsidR="00235D11">
        <w:rPr>
          <w:rFonts w:eastAsia="Calibri"/>
          <w:szCs w:val="22"/>
          <w:lang w:val="hr-HR" w:bidi="ar-SA"/>
        </w:rPr>
        <w:t>11. i 12.</w:t>
      </w:r>
      <w:r>
        <w:rPr>
          <w:rFonts w:eastAsia="Calibri"/>
          <w:szCs w:val="22"/>
          <w:lang w:val="hr-HR" w:bidi="ar-SA"/>
        </w:rPr>
        <w:t xml:space="preserve"> hrvatski kontingent</w:t>
      </w:r>
      <w:r w:rsidRPr="00F539DB">
        <w:rPr>
          <w:rFonts w:eastAsia="Calibri"/>
          <w:szCs w:val="22"/>
          <w:lang w:val="hr-HR" w:bidi="ar-SA"/>
        </w:rPr>
        <w:t xml:space="preserve"> s 245 pripadnika (od čega 13 žena), koji su bili raspoređeni u zonama odgovornosti na sjeveru i središnjem dijelu Islamske Republike Afganistan. Nakon potpisivanja sporazuma Sjedinjenih Američkih Država i Talibana 29</w:t>
      </w:r>
      <w:r>
        <w:rPr>
          <w:rFonts w:eastAsia="Calibri"/>
          <w:szCs w:val="22"/>
          <w:lang w:val="hr-HR" w:bidi="ar-SA"/>
        </w:rPr>
        <w:t>. veljače 2020. u Dohi, donesena</w:t>
      </w:r>
      <w:r w:rsidRPr="00F539DB">
        <w:rPr>
          <w:rFonts w:eastAsia="Calibri"/>
          <w:szCs w:val="22"/>
          <w:lang w:val="hr-HR" w:bidi="ar-SA"/>
        </w:rPr>
        <w:t xml:space="preserve"> je odluka o postupnom smanjivanju snaga </w:t>
      </w:r>
      <w:r w:rsidRPr="00D162F3">
        <w:rPr>
          <w:rFonts w:eastAsia="Calibri"/>
          <w:szCs w:val="22"/>
          <w:lang w:val="hr-HR" w:bidi="ar-SA"/>
        </w:rPr>
        <w:t xml:space="preserve">Sjedinjenih Američkih Država </w:t>
      </w:r>
      <w:r>
        <w:rPr>
          <w:rFonts w:eastAsia="Calibri"/>
          <w:szCs w:val="22"/>
          <w:lang w:val="hr-HR" w:bidi="ar-SA"/>
        </w:rPr>
        <w:t xml:space="preserve">i NATO-a u Afganistanu. </w:t>
      </w:r>
      <w:r w:rsidRPr="00F539DB">
        <w:rPr>
          <w:rFonts w:eastAsia="Calibri"/>
          <w:szCs w:val="22"/>
          <w:lang w:val="hr-HR" w:bidi="ar-SA"/>
        </w:rPr>
        <w:t xml:space="preserve">U tim procesima hrvatski angažman u </w:t>
      </w:r>
      <w:r>
        <w:rPr>
          <w:rFonts w:eastAsia="Calibri"/>
          <w:szCs w:val="22"/>
          <w:lang w:val="hr-HR" w:bidi="ar-SA"/>
        </w:rPr>
        <w:t>misiji</w:t>
      </w:r>
      <w:r w:rsidRPr="00F539DB">
        <w:rPr>
          <w:rFonts w:eastAsia="Calibri"/>
          <w:szCs w:val="22"/>
          <w:lang w:val="hr-HR" w:bidi="ar-SA"/>
        </w:rPr>
        <w:t xml:space="preserve"> potpore miru „RESOLUTE SUPPORT“, </w:t>
      </w:r>
      <w:r>
        <w:rPr>
          <w:rFonts w:eastAsia="Calibri"/>
          <w:szCs w:val="22"/>
          <w:lang w:val="hr-HR" w:bidi="ar-SA"/>
        </w:rPr>
        <w:t>u skladu s</w:t>
      </w:r>
      <w:r w:rsidRPr="00F539DB">
        <w:rPr>
          <w:rFonts w:eastAsia="Calibri"/>
          <w:szCs w:val="22"/>
          <w:lang w:val="hr-HR" w:bidi="ar-SA"/>
        </w:rPr>
        <w:t xml:space="preserve"> nacionalnim smjernicama, postupno je priveden kraju. </w:t>
      </w:r>
      <w:r>
        <w:rPr>
          <w:rFonts w:eastAsia="Calibri"/>
          <w:szCs w:val="22"/>
          <w:lang w:val="hr-HR" w:bidi="ar-SA"/>
        </w:rPr>
        <w:t>Pandemija</w:t>
      </w:r>
      <w:r w:rsidRPr="00F539DB">
        <w:rPr>
          <w:rFonts w:eastAsia="Calibri"/>
          <w:szCs w:val="22"/>
          <w:lang w:val="hr-HR" w:bidi="ar-SA"/>
        </w:rPr>
        <w:t xml:space="preserve"> </w:t>
      </w:r>
      <w:r w:rsidR="00235D11">
        <w:rPr>
          <w:rFonts w:eastAsia="Calibri"/>
          <w:szCs w:val="22"/>
          <w:lang w:val="hr-HR" w:bidi="ar-SA"/>
        </w:rPr>
        <w:t xml:space="preserve">bolesti </w:t>
      </w:r>
      <w:r w:rsidRPr="00F539DB">
        <w:rPr>
          <w:rFonts w:eastAsia="Calibri"/>
          <w:szCs w:val="22"/>
          <w:lang w:val="hr-HR" w:bidi="ar-SA"/>
        </w:rPr>
        <w:t xml:space="preserve">COVID-19 dodatno je ubrzala operacionalizaciju povlačenja pripadnika te je sudjelovanje završilo povratkom </w:t>
      </w:r>
      <w:r w:rsidR="00235D11">
        <w:rPr>
          <w:rFonts w:eastAsia="Calibri"/>
          <w:szCs w:val="22"/>
          <w:lang w:val="hr-HR" w:bidi="ar-SA"/>
        </w:rPr>
        <w:t>12.</w:t>
      </w:r>
      <w:r>
        <w:rPr>
          <w:rFonts w:eastAsia="Calibri"/>
          <w:szCs w:val="22"/>
          <w:lang w:val="hr-HR" w:bidi="ar-SA"/>
        </w:rPr>
        <w:t xml:space="preserve"> hrvatskog kontingenta</w:t>
      </w:r>
      <w:r w:rsidRPr="00F539DB">
        <w:rPr>
          <w:rFonts w:eastAsia="Calibri"/>
          <w:szCs w:val="22"/>
          <w:lang w:val="hr-HR" w:bidi="ar-SA"/>
        </w:rPr>
        <w:t xml:space="preserve"> 15. rujna 2020. </w:t>
      </w:r>
    </w:p>
    <w:p w14:paraId="27981030" w14:textId="77777777" w:rsidR="00E46770" w:rsidRPr="003B4EB4" w:rsidRDefault="00E46770" w:rsidP="00E46770">
      <w:pPr>
        <w:ind w:firstLine="709"/>
        <w:jc w:val="left"/>
        <w:rPr>
          <w:rFonts w:eastAsia="Calibri"/>
          <w:b/>
          <w:u w:val="single"/>
          <w:lang w:val="hr-HR" w:bidi="ar-SA"/>
        </w:rPr>
      </w:pPr>
      <w:r>
        <w:rPr>
          <w:rFonts w:eastAsia="Calibri"/>
          <w:b/>
          <w:u w:val="single"/>
          <w:lang w:val="hr-HR" w:bidi="ar-SA"/>
        </w:rPr>
        <w:t>O</w:t>
      </w:r>
      <w:r w:rsidRPr="003B4EB4">
        <w:rPr>
          <w:rFonts w:eastAsia="Calibri"/>
          <w:b/>
          <w:u w:val="single"/>
          <w:lang w:val="hr-HR" w:bidi="ar-SA"/>
        </w:rPr>
        <w:t>peracija potpore miru na Kosovu (KFOR)</w:t>
      </w:r>
    </w:p>
    <w:p w14:paraId="0FB1D1C4" w14:textId="77777777" w:rsidR="00E46770" w:rsidRPr="003A5CAC" w:rsidRDefault="00E46770" w:rsidP="003A5CAC">
      <w:pPr>
        <w:spacing w:after="120"/>
        <w:ind w:firstLine="709"/>
        <w:rPr>
          <w:rFonts w:eastAsia="Calibri"/>
          <w:i/>
          <w:iCs/>
          <w:szCs w:val="22"/>
          <w:lang w:val="hr-HR" w:bidi="ar-SA"/>
        </w:rPr>
      </w:pPr>
      <w:r>
        <w:rPr>
          <w:rFonts w:eastAsia="Calibri"/>
          <w:szCs w:val="22"/>
          <w:lang w:val="hr-HR" w:bidi="ar-SA"/>
        </w:rPr>
        <w:t>U operaciji potpore miru KFOR</w:t>
      </w:r>
      <w:r w:rsidRPr="00F539DB">
        <w:rPr>
          <w:rFonts w:eastAsia="Calibri"/>
          <w:szCs w:val="22"/>
          <w:lang w:val="hr-HR" w:bidi="ar-SA"/>
        </w:rPr>
        <w:t xml:space="preserve"> </w:t>
      </w:r>
      <w:r>
        <w:rPr>
          <w:rFonts w:eastAsia="Calibri"/>
          <w:szCs w:val="22"/>
          <w:lang w:val="hr-HR" w:bidi="ar-SA"/>
        </w:rPr>
        <w:t>Hrvatska vojska s</w:t>
      </w:r>
      <w:r w:rsidRPr="008221A2">
        <w:rPr>
          <w:rFonts w:eastAsia="Calibri"/>
          <w:szCs w:val="22"/>
          <w:lang w:val="hr-HR" w:bidi="ar-SA"/>
        </w:rPr>
        <w:t xml:space="preserve">udjeluju </w:t>
      </w:r>
      <w:r w:rsidRPr="00F539DB">
        <w:rPr>
          <w:rFonts w:eastAsia="Calibri"/>
          <w:szCs w:val="22"/>
          <w:lang w:val="hr-HR" w:bidi="ar-SA"/>
        </w:rPr>
        <w:t>od 2009., a tijekom 2020. sudjeloval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 xml:space="preserve">je s tri kontingenta u </w:t>
      </w:r>
      <w:r w:rsidRPr="00F539DB">
        <w:rPr>
          <w:rFonts w:eastAsia="Calibri"/>
          <w:szCs w:val="22"/>
          <w:lang w:val="hr-HR" w:bidi="ar-SA"/>
        </w:rPr>
        <w:t>KFOR</w:t>
      </w:r>
      <w:r>
        <w:rPr>
          <w:rFonts w:eastAsia="Calibri"/>
          <w:szCs w:val="22"/>
          <w:lang w:val="hr-HR" w:bidi="ar-SA"/>
        </w:rPr>
        <w:t>-u</w:t>
      </w:r>
      <w:r w:rsidRPr="00F539DB">
        <w:rPr>
          <w:rFonts w:eastAsia="Calibri"/>
          <w:szCs w:val="22"/>
          <w:lang w:val="hr-HR" w:bidi="ar-SA"/>
        </w:rPr>
        <w:t xml:space="preserve"> u kojima je bilo angažirano 154 </w:t>
      </w:r>
      <w:r w:rsidRPr="00F539DB">
        <w:rPr>
          <w:rFonts w:eastAsia="Calibri"/>
          <w:szCs w:val="22"/>
          <w:lang w:val="hr-HR" w:bidi="ar-SA"/>
        </w:rPr>
        <w:lastRenderedPageBreak/>
        <w:t xml:space="preserve">pripadnika od čega </w:t>
      </w:r>
      <w:r w:rsidR="00235D11">
        <w:rPr>
          <w:rFonts w:eastAsia="Calibri"/>
          <w:szCs w:val="22"/>
          <w:lang w:val="hr-HR" w:bidi="ar-SA"/>
        </w:rPr>
        <w:t xml:space="preserve">deset </w:t>
      </w:r>
      <w:r w:rsidRPr="00F539DB">
        <w:rPr>
          <w:rFonts w:eastAsia="Calibri"/>
          <w:szCs w:val="22"/>
          <w:lang w:val="hr-HR" w:bidi="ar-SA"/>
        </w:rPr>
        <w:t xml:space="preserve">žena. Navedeni kontingenti </w:t>
      </w:r>
      <w:r>
        <w:rPr>
          <w:rFonts w:eastAsia="Calibri"/>
          <w:szCs w:val="22"/>
          <w:lang w:val="hr-HR" w:bidi="ar-SA"/>
        </w:rPr>
        <w:t xml:space="preserve">sastojali su se </w:t>
      </w:r>
      <w:r w:rsidRPr="00F539DB">
        <w:rPr>
          <w:rFonts w:eastAsia="Calibri"/>
          <w:szCs w:val="22"/>
          <w:lang w:val="hr-HR" w:bidi="ar-SA"/>
        </w:rPr>
        <w:t>od zrakoplovne sastavnice, nacionalnih elemenata potpore, sastavnica obavještajne potpore te stožernih časnika na dužnostima u Zapovjedništvu KFOR-a i savjetničkim pozicijama u NATO timovima za vezu (</w:t>
      </w:r>
      <w:r w:rsidRPr="00F539DB">
        <w:rPr>
          <w:rFonts w:eastAsia="Calibri"/>
          <w:i/>
          <w:iCs/>
          <w:szCs w:val="22"/>
          <w:lang w:val="hr-HR" w:bidi="ar-SA"/>
        </w:rPr>
        <w:t xml:space="preserve">NATO Advisory Liasion Team </w:t>
      </w:r>
      <w:r>
        <w:rPr>
          <w:rFonts w:eastAsia="Calibri"/>
          <w:i/>
          <w:iCs/>
          <w:szCs w:val="22"/>
          <w:lang w:val="hr-HR" w:bidi="ar-SA"/>
        </w:rPr>
        <w:t>–</w:t>
      </w:r>
      <w:r w:rsidRPr="00F539DB">
        <w:rPr>
          <w:rFonts w:eastAsia="Calibri"/>
          <w:i/>
          <w:iCs/>
          <w:szCs w:val="22"/>
          <w:lang w:val="hr-HR" w:bidi="ar-SA"/>
        </w:rPr>
        <w:t xml:space="preserve"> NALT</w:t>
      </w:r>
      <w:r w:rsidRPr="00F539DB">
        <w:rPr>
          <w:rFonts w:eastAsia="Calibri"/>
          <w:szCs w:val="22"/>
          <w:lang w:val="hr-HR" w:bidi="ar-SA"/>
        </w:rPr>
        <w:t>).</w:t>
      </w:r>
      <w:r>
        <w:rPr>
          <w:rFonts w:eastAsia="Calibri"/>
          <w:i/>
          <w:iCs/>
          <w:szCs w:val="22"/>
          <w:lang w:val="hr-HR" w:bidi="ar-SA"/>
        </w:rPr>
        <w:t xml:space="preserve"> </w:t>
      </w:r>
      <w:r w:rsidRPr="00F539DB">
        <w:rPr>
          <w:rFonts w:eastAsia="Calibri"/>
          <w:szCs w:val="22"/>
          <w:lang w:val="hr-HR" w:bidi="ar-SA"/>
        </w:rPr>
        <w:t xml:space="preserve">Helikopterska sastavnica </w:t>
      </w:r>
      <w:r>
        <w:rPr>
          <w:rFonts w:eastAsia="Calibri"/>
          <w:szCs w:val="22"/>
          <w:lang w:val="hr-HR" w:bidi="ar-SA"/>
        </w:rPr>
        <w:t>ima bazu</w:t>
      </w:r>
      <w:r w:rsidRPr="00F539DB">
        <w:rPr>
          <w:rFonts w:eastAsia="Calibri"/>
          <w:szCs w:val="22"/>
          <w:lang w:val="hr-HR" w:bidi="ar-SA"/>
        </w:rPr>
        <w:t xml:space="preserve"> na vojnom dijelu prištinske zračne luke. Tijekom 2020.</w:t>
      </w:r>
      <w:r>
        <w:rPr>
          <w:rFonts w:eastAsia="Calibri"/>
          <w:szCs w:val="22"/>
          <w:lang w:val="hr-HR" w:bidi="ar-SA"/>
        </w:rPr>
        <w:t xml:space="preserve"> </w:t>
      </w:r>
      <w:r w:rsidRPr="00F539DB">
        <w:rPr>
          <w:rFonts w:eastAsia="Calibri"/>
          <w:szCs w:val="22"/>
          <w:lang w:val="hr-HR" w:bidi="ar-SA"/>
        </w:rPr>
        <w:t xml:space="preserve">jedan od najznačajnijih čimbenika koji su imali utjecaj na sigurnosnu situaciju i u Republici Kosovo bila je pandemija </w:t>
      </w:r>
      <w:r w:rsidR="00235D11">
        <w:rPr>
          <w:rFonts w:eastAsia="Calibri"/>
          <w:szCs w:val="22"/>
          <w:lang w:val="hr-HR" w:bidi="ar-SA"/>
        </w:rPr>
        <w:t xml:space="preserve">bolesti </w:t>
      </w:r>
      <w:r w:rsidRPr="00F539DB">
        <w:rPr>
          <w:rFonts w:eastAsia="Calibri"/>
          <w:szCs w:val="22"/>
          <w:lang w:val="hr-HR" w:bidi="ar-SA"/>
        </w:rPr>
        <w:t>COVID-19. Preventivno su smanjene aktivnosti KFOR-a kao i broj civilnih zaposlenika u kampovima, uz njihov nadzor i primjenu epidemioloških mjera.</w:t>
      </w:r>
      <w:r>
        <w:rPr>
          <w:rFonts w:eastAsia="Calibri"/>
          <w:i/>
          <w:iCs/>
          <w:szCs w:val="22"/>
          <w:lang w:val="hr-HR" w:bidi="ar-SA"/>
        </w:rPr>
        <w:t xml:space="preserve"> </w:t>
      </w:r>
      <w:r w:rsidRPr="00F539DB">
        <w:rPr>
          <w:rFonts w:eastAsia="Calibri"/>
          <w:szCs w:val="22"/>
          <w:lang w:val="hr-HR" w:bidi="ar-SA"/>
        </w:rPr>
        <w:t xml:space="preserve">Tijekom </w:t>
      </w:r>
      <w:r>
        <w:rPr>
          <w:rFonts w:eastAsia="Calibri"/>
          <w:szCs w:val="22"/>
          <w:lang w:val="hr-HR" w:bidi="ar-SA"/>
        </w:rPr>
        <w:t xml:space="preserve">2020. </w:t>
      </w:r>
      <w:r w:rsidRPr="00F539DB">
        <w:rPr>
          <w:rFonts w:eastAsia="Calibri"/>
          <w:szCs w:val="22"/>
          <w:lang w:val="hr-HR" w:bidi="ar-SA"/>
        </w:rPr>
        <w:t xml:space="preserve">započele su pripreme za proširenje kontingenta u 2021., </w:t>
      </w:r>
      <w:r w:rsidR="00182DDF">
        <w:rPr>
          <w:rFonts w:eastAsia="Calibri"/>
          <w:szCs w:val="22"/>
          <w:lang w:val="hr-HR" w:bidi="ar-SA"/>
        </w:rPr>
        <w:t>radi upućivanja nove sastavnice i povećanja sudjelovanja</w:t>
      </w:r>
      <w:r w:rsidRPr="00F539DB">
        <w:rPr>
          <w:rFonts w:eastAsia="Calibri"/>
          <w:szCs w:val="22"/>
          <w:lang w:val="hr-HR" w:bidi="ar-SA"/>
        </w:rPr>
        <w:t xml:space="preserve"> </w:t>
      </w:r>
      <w:r>
        <w:rPr>
          <w:rFonts w:eastAsia="Calibri"/>
          <w:szCs w:val="22"/>
          <w:lang w:val="hr-HR" w:bidi="ar-SA"/>
        </w:rPr>
        <w:t xml:space="preserve">Hrvatske vojske </w:t>
      </w:r>
      <w:r w:rsidRPr="00F539DB">
        <w:rPr>
          <w:rFonts w:eastAsia="Calibri"/>
          <w:szCs w:val="22"/>
          <w:lang w:val="hr-HR" w:bidi="ar-SA"/>
        </w:rPr>
        <w:t xml:space="preserve">u ovoj operaciji. </w:t>
      </w:r>
    </w:p>
    <w:p w14:paraId="33C8F4E4" w14:textId="77777777" w:rsidR="00E46770" w:rsidRPr="000A01DD" w:rsidRDefault="00E46770" w:rsidP="00E46770">
      <w:pPr>
        <w:spacing w:after="120"/>
        <w:ind w:firstLine="709"/>
        <w:rPr>
          <w:rFonts w:eastAsia="Calibri"/>
          <w:i/>
          <w:iCs/>
          <w:szCs w:val="22"/>
          <w:lang w:val="hr-HR" w:bidi="ar-SA"/>
        </w:rPr>
      </w:pPr>
      <w:r w:rsidRPr="00F539DB">
        <w:rPr>
          <w:rFonts w:eastAsia="Calibri"/>
          <w:szCs w:val="22"/>
          <w:lang w:val="hr-HR" w:bidi="ar-SA"/>
        </w:rPr>
        <w:t xml:space="preserve">Provedena su izviđanja kampova i njihove infrastrukture te su prošireni kapaciteti nacionalnih elemenata potpore u kampu </w:t>
      </w:r>
      <w:r>
        <w:rPr>
          <w:rFonts w:eastAsia="Calibri"/>
          <w:szCs w:val="22"/>
          <w:lang w:val="hr-HR" w:bidi="ar-SA"/>
        </w:rPr>
        <w:t>„</w:t>
      </w:r>
      <w:r w:rsidRPr="00F539DB">
        <w:rPr>
          <w:rFonts w:eastAsia="Calibri"/>
          <w:i/>
          <w:szCs w:val="22"/>
          <w:lang w:val="hr-HR" w:bidi="ar-SA"/>
        </w:rPr>
        <w:t>Film City</w:t>
      </w:r>
      <w:r>
        <w:rPr>
          <w:rFonts w:eastAsia="Calibri"/>
          <w:szCs w:val="22"/>
          <w:lang w:val="hr-HR" w:bidi="ar-SA"/>
        </w:rPr>
        <w:t>“</w:t>
      </w:r>
      <w:r w:rsidRPr="00F539DB">
        <w:rPr>
          <w:rFonts w:eastAsia="Calibri"/>
          <w:szCs w:val="22"/>
          <w:lang w:val="hr-HR" w:bidi="ar-SA"/>
        </w:rPr>
        <w:t>, kupovinom, postavljanjem i uređenjem dva nova kontejnera predviđena za rad navedenih sastavnica.</w:t>
      </w:r>
      <w:r>
        <w:rPr>
          <w:rFonts w:eastAsia="Calibri"/>
          <w:i/>
          <w:iCs/>
          <w:szCs w:val="22"/>
          <w:lang w:val="hr-HR" w:bidi="ar-SA"/>
        </w:rPr>
        <w:t xml:space="preserve"> </w:t>
      </w:r>
      <w:r w:rsidRPr="00F539DB">
        <w:rPr>
          <w:rFonts w:eastAsia="Calibri"/>
          <w:szCs w:val="22"/>
          <w:lang w:val="hr-HR" w:bidi="ar-SA"/>
        </w:rPr>
        <w:t xml:space="preserve">Helikopterska sastavnica </w:t>
      </w:r>
      <w:r>
        <w:rPr>
          <w:rFonts w:eastAsia="Calibri"/>
          <w:szCs w:val="22"/>
          <w:lang w:val="hr-HR" w:bidi="ar-SA"/>
        </w:rPr>
        <w:t>ima</w:t>
      </w:r>
      <w:r w:rsidRPr="00F539DB">
        <w:rPr>
          <w:rFonts w:eastAsia="Calibri"/>
          <w:szCs w:val="22"/>
          <w:lang w:val="hr-HR" w:bidi="ar-SA"/>
        </w:rPr>
        <w:t xml:space="preserve"> do 14 pripadnika </w:t>
      </w:r>
      <w:r>
        <w:rPr>
          <w:rFonts w:eastAsia="Calibri"/>
          <w:szCs w:val="22"/>
          <w:lang w:val="hr-HR" w:bidi="ar-SA"/>
        </w:rPr>
        <w:t xml:space="preserve">Hrvatske vojske </w:t>
      </w:r>
      <w:r w:rsidRPr="00F539DB">
        <w:rPr>
          <w:rFonts w:eastAsia="Calibri"/>
          <w:szCs w:val="22"/>
          <w:lang w:val="hr-HR" w:bidi="ar-SA"/>
        </w:rPr>
        <w:t xml:space="preserve">ovisno o tipu helikoptera upućenim u operaciju te je prema Operativnom planu operacije provodila zračni transport ljudi i roba. Zrakoplovna sastavnica je s dva stalno prisutna transportna helikoptera provela 129 letačkih zadaća koje su se sastojale od 626 letova u trajanju od 284 sata i 25 minuta naleta, pri čemu je prevezeno 1677 osoba. </w:t>
      </w:r>
    </w:p>
    <w:p w14:paraId="3F679A82" w14:textId="77777777" w:rsidR="00E46770" w:rsidRPr="003B4EB4" w:rsidRDefault="00E46770" w:rsidP="00E46770">
      <w:pPr>
        <w:ind w:firstLine="709"/>
        <w:jc w:val="left"/>
        <w:rPr>
          <w:rFonts w:eastAsia="Calibri"/>
          <w:b/>
          <w:lang w:val="hr-HR" w:bidi="ar-SA"/>
        </w:rPr>
      </w:pPr>
      <w:r>
        <w:rPr>
          <w:rFonts w:eastAsia="Calibri"/>
          <w:b/>
          <w:u w:val="single"/>
          <w:lang w:val="hr-HR" w:bidi="ar-SA"/>
        </w:rPr>
        <w:t>M</w:t>
      </w:r>
      <w:r w:rsidRPr="003B4EB4">
        <w:rPr>
          <w:rFonts w:eastAsia="Calibri"/>
          <w:b/>
          <w:u w:val="single"/>
          <w:lang w:val="hr-HR" w:bidi="ar-SA"/>
        </w:rPr>
        <w:t xml:space="preserve">isija potpore miru „NATO misija u Iraku“ </w:t>
      </w:r>
    </w:p>
    <w:p w14:paraId="049F323D" w14:textId="77777777" w:rsidR="00E46770" w:rsidRPr="000A01DD" w:rsidRDefault="00E46770" w:rsidP="00E46770">
      <w:pPr>
        <w:spacing w:after="120"/>
        <w:ind w:firstLine="709"/>
        <w:rPr>
          <w:rFonts w:eastAsia="Calibri"/>
          <w:lang w:val="hr-HR" w:bidi="ar-SA"/>
        </w:rPr>
      </w:pPr>
      <w:r w:rsidRPr="00F539DB">
        <w:rPr>
          <w:rFonts w:eastAsia="Calibri"/>
          <w:lang w:val="hr-HR" w:bidi="ar-SA"/>
        </w:rPr>
        <w:t xml:space="preserve">U </w:t>
      </w:r>
      <w:r>
        <w:rPr>
          <w:rFonts w:eastAsia="Calibri"/>
          <w:bCs/>
          <w:iCs/>
          <w:lang w:val="hr-HR" w:bidi="ar-SA"/>
        </w:rPr>
        <w:t xml:space="preserve">ovoj </w:t>
      </w:r>
      <w:r w:rsidRPr="00F539DB">
        <w:rPr>
          <w:rFonts w:eastAsia="Calibri"/>
          <w:bCs/>
          <w:iCs/>
          <w:lang w:val="hr-HR" w:bidi="ar-SA"/>
        </w:rPr>
        <w:t xml:space="preserve">misiji </w:t>
      </w:r>
      <w:r>
        <w:rPr>
          <w:rFonts w:eastAsia="Calibri"/>
          <w:bCs/>
          <w:iCs/>
          <w:lang w:val="hr-HR" w:bidi="ar-SA"/>
        </w:rPr>
        <w:t>potpore miru</w:t>
      </w:r>
      <w:r w:rsidRPr="00F539DB">
        <w:rPr>
          <w:rFonts w:eastAsia="Calibri"/>
          <w:b/>
          <w:bCs/>
          <w:i/>
          <w:iCs/>
          <w:lang w:val="hr-HR" w:bidi="ar-SA"/>
        </w:rPr>
        <w:t xml:space="preserve"> </w:t>
      </w:r>
      <w:r>
        <w:rPr>
          <w:rFonts w:eastAsia="Calibri"/>
          <w:szCs w:val="22"/>
          <w:lang w:val="hr-HR" w:bidi="ar-SA"/>
        </w:rPr>
        <w:t xml:space="preserve">Hrvatska vojska </w:t>
      </w:r>
      <w:r w:rsidRPr="00F539DB">
        <w:rPr>
          <w:rFonts w:eastAsia="Calibri"/>
          <w:lang w:val="hr-HR" w:bidi="ar-SA"/>
        </w:rPr>
        <w:t>sudjeluj</w:t>
      </w:r>
      <w:r>
        <w:rPr>
          <w:rFonts w:eastAsia="Calibri"/>
          <w:lang w:val="hr-HR" w:bidi="ar-SA"/>
        </w:rPr>
        <w:t>e</w:t>
      </w:r>
      <w:r w:rsidRPr="00F539DB">
        <w:rPr>
          <w:rFonts w:eastAsia="Calibri"/>
          <w:lang w:val="hr-HR" w:bidi="ar-SA"/>
        </w:rPr>
        <w:t xml:space="preserve"> od 2018. </w:t>
      </w:r>
      <w:r>
        <w:rPr>
          <w:rFonts w:eastAsia="Calibri"/>
          <w:lang w:val="hr-HR" w:bidi="ar-SA"/>
        </w:rPr>
        <w:t>u skladu s odlukom</w:t>
      </w:r>
      <w:r w:rsidRPr="00F539DB">
        <w:rPr>
          <w:rFonts w:eastAsia="Calibri"/>
          <w:lang w:val="hr-HR" w:bidi="ar-SA"/>
        </w:rPr>
        <w:t xml:space="preserve"> Hrvatskog</w:t>
      </w:r>
      <w:r>
        <w:rPr>
          <w:rFonts w:eastAsia="Calibri"/>
          <w:lang w:val="hr-HR" w:bidi="ar-SA"/>
        </w:rPr>
        <w:t>a</w:t>
      </w:r>
      <w:r w:rsidRPr="00F539DB">
        <w:rPr>
          <w:rFonts w:eastAsia="Calibri"/>
          <w:lang w:val="hr-HR" w:bidi="ar-SA"/>
        </w:rPr>
        <w:t xml:space="preserve"> </w:t>
      </w:r>
      <w:r>
        <w:rPr>
          <w:rFonts w:eastAsia="Calibri"/>
          <w:lang w:val="hr-HR" w:bidi="ar-SA"/>
        </w:rPr>
        <w:t>s</w:t>
      </w:r>
      <w:r w:rsidRPr="00F539DB">
        <w:rPr>
          <w:rFonts w:eastAsia="Calibri"/>
          <w:lang w:val="hr-HR" w:bidi="ar-SA"/>
        </w:rPr>
        <w:t>abora o mogućnosti upućivanja do deset pripadnika u 2020. i 2021. dok je trenut</w:t>
      </w:r>
      <w:r>
        <w:rPr>
          <w:rFonts w:eastAsia="Calibri"/>
          <w:lang w:val="hr-HR" w:bidi="ar-SA"/>
        </w:rPr>
        <w:t>ač</w:t>
      </w:r>
      <w:r w:rsidRPr="00F539DB">
        <w:rPr>
          <w:rFonts w:eastAsia="Calibri"/>
          <w:lang w:val="hr-HR" w:bidi="ar-SA"/>
        </w:rPr>
        <w:t>no prihvaćeno sedam p</w:t>
      </w:r>
      <w:r>
        <w:rPr>
          <w:rFonts w:eastAsia="Calibri"/>
          <w:lang w:val="hr-HR" w:bidi="ar-SA"/>
        </w:rPr>
        <w:t xml:space="preserve">ozicija uz mogućnost rotacije. </w:t>
      </w:r>
      <w:r w:rsidRPr="00F539DB">
        <w:rPr>
          <w:rFonts w:eastAsia="Calibri"/>
          <w:lang w:val="hr-HR" w:bidi="ar-SA"/>
        </w:rPr>
        <w:t xml:space="preserve">Zbog narušene sigurnosne situacije, pripadnici </w:t>
      </w:r>
      <w:r>
        <w:rPr>
          <w:rFonts w:eastAsia="Calibri"/>
          <w:lang w:val="hr-HR" w:bidi="ar-SA"/>
        </w:rPr>
        <w:t>Hrvatske vojske</w:t>
      </w:r>
      <w:r w:rsidRPr="00F539DB">
        <w:rPr>
          <w:rFonts w:eastAsia="Calibri"/>
          <w:lang w:val="hr-HR" w:bidi="ar-SA"/>
        </w:rPr>
        <w:t xml:space="preserve"> su 2020</w:t>
      </w:r>
      <w:r>
        <w:rPr>
          <w:rFonts w:eastAsia="Calibri"/>
          <w:lang w:val="hr-HR" w:bidi="ar-SA"/>
        </w:rPr>
        <w:t xml:space="preserve">. </w:t>
      </w:r>
      <w:r w:rsidRPr="00F539DB">
        <w:rPr>
          <w:rFonts w:eastAsia="Calibri"/>
          <w:lang w:val="hr-HR" w:bidi="ar-SA"/>
        </w:rPr>
        <w:t xml:space="preserve">prebačeni u zračnu bazu koalicijskih snaga </w:t>
      </w:r>
      <w:r w:rsidRPr="00F539DB">
        <w:rPr>
          <w:rFonts w:eastAsia="Calibri"/>
          <w:i/>
          <w:lang w:val="hr-HR" w:bidi="ar-SA"/>
        </w:rPr>
        <w:t xml:space="preserve">ALI AL SALEM Air Base </w:t>
      </w:r>
      <w:r w:rsidRPr="00F539DB">
        <w:rPr>
          <w:rFonts w:eastAsia="Calibri"/>
          <w:lang w:val="hr-HR" w:bidi="ar-SA"/>
        </w:rPr>
        <w:t>u Kuvajtu. U misiji se trenut</w:t>
      </w:r>
      <w:r>
        <w:rPr>
          <w:rFonts w:eastAsia="Calibri"/>
          <w:lang w:val="hr-HR" w:bidi="ar-SA"/>
        </w:rPr>
        <w:t>ač</w:t>
      </w:r>
      <w:r w:rsidRPr="00F539DB">
        <w:rPr>
          <w:rFonts w:eastAsia="Calibri"/>
          <w:lang w:val="hr-HR" w:bidi="ar-SA"/>
        </w:rPr>
        <w:t xml:space="preserve">no nalazi </w:t>
      </w:r>
      <w:r>
        <w:rPr>
          <w:rFonts w:eastAsia="Calibri"/>
          <w:lang w:val="hr-HR" w:bidi="ar-SA"/>
        </w:rPr>
        <w:t>sedam</w:t>
      </w:r>
      <w:r w:rsidRPr="00F539DB">
        <w:rPr>
          <w:rFonts w:eastAsia="Calibri"/>
          <w:lang w:val="hr-HR" w:bidi="ar-SA"/>
        </w:rPr>
        <w:t xml:space="preserve"> pripadnika </w:t>
      </w:r>
      <w:r>
        <w:rPr>
          <w:rFonts w:eastAsia="Calibri"/>
          <w:szCs w:val="22"/>
          <w:lang w:val="hr-HR" w:bidi="ar-SA"/>
        </w:rPr>
        <w:t>Hrvatske vojske</w:t>
      </w:r>
      <w:r w:rsidRPr="00F539DB">
        <w:rPr>
          <w:rFonts w:eastAsia="Calibri"/>
          <w:lang w:val="hr-HR" w:bidi="ar-SA"/>
        </w:rPr>
        <w:t xml:space="preserve">, od kojih </w:t>
      </w:r>
      <w:r>
        <w:rPr>
          <w:rFonts w:eastAsia="Calibri"/>
          <w:lang w:val="hr-HR" w:bidi="ar-SA"/>
        </w:rPr>
        <w:t xml:space="preserve">jedna </w:t>
      </w:r>
      <w:r w:rsidRPr="00F539DB">
        <w:rPr>
          <w:rFonts w:eastAsia="Calibri"/>
          <w:lang w:val="hr-HR" w:bidi="ar-SA"/>
        </w:rPr>
        <w:t xml:space="preserve">žena. Četvrti </w:t>
      </w:r>
      <w:r>
        <w:rPr>
          <w:rFonts w:eastAsia="Calibri"/>
          <w:lang w:val="hr-HR" w:bidi="ar-SA"/>
        </w:rPr>
        <w:t>hrvatski kontingent</w:t>
      </w:r>
      <w:r w:rsidRPr="00F539DB">
        <w:rPr>
          <w:rFonts w:eastAsia="Calibri"/>
          <w:lang w:val="hr-HR" w:bidi="ar-SA"/>
        </w:rPr>
        <w:t xml:space="preserve"> upućen je u područje operacije u listopadu 2020. vojnim letom Oru</w:t>
      </w:r>
      <w:r>
        <w:rPr>
          <w:rFonts w:eastAsia="Calibri"/>
          <w:lang w:val="hr-HR" w:bidi="ar-SA"/>
        </w:rPr>
        <w:t xml:space="preserve">žanih snaga Republike Poljske. </w:t>
      </w:r>
      <w:r w:rsidRPr="00F539DB">
        <w:rPr>
          <w:rFonts w:eastAsia="Calibri"/>
          <w:lang w:val="hr-HR" w:bidi="ar-SA"/>
        </w:rPr>
        <w:t>R</w:t>
      </w:r>
      <w:r>
        <w:rPr>
          <w:rFonts w:eastAsia="Calibri"/>
          <w:lang w:val="hr-HR" w:bidi="ar-SA"/>
        </w:rPr>
        <w:t>epublika Hrvatska</w:t>
      </w:r>
      <w:r w:rsidRPr="00F539DB">
        <w:rPr>
          <w:rFonts w:eastAsia="Calibri"/>
          <w:lang w:val="hr-HR" w:bidi="ar-SA"/>
        </w:rPr>
        <w:t xml:space="preserve"> sudjelovanjem u misiji pridonosi naporima međunarodne zajednice u izgradnji stabilnosti Iraka jačajući sposobnosti iračkih institucija i sigurnosnih snaga u postizanju dugoročne stabilizacij</w:t>
      </w:r>
      <w:r>
        <w:rPr>
          <w:rFonts w:eastAsia="Calibri"/>
          <w:lang w:val="hr-HR" w:bidi="ar-SA"/>
        </w:rPr>
        <w:t xml:space="preserve">e u borbi protiv </w:t>
      </w:r>
      <w:r>
        <w:rPr>
          <w:rFonts w:eastAsia="Calibri"/>
          <w:lang w:val="hr-HR" w:bidi="ar-SA"/>
        </w:rPr>
        <w:lastRenderedPageBreak/>
        <w:t xml:space="preserve">ISIL-a. </w:t>
      </w:r>
      <w:r w:rsidRPr="00F539DB">
        <w:rPr>
          <w:rFonts w:eastAsia="Calibri"/>
          <w:lang w:val="hr-HR" w:bidi="ar-SA"/>
        </w:rPr>
        <w:t xml:space="preserve">Sudjelovanje u </w:t>
      </w:r>
      <w:r>
        <w:rPr>
          <w:rFonts w:eastAsia="Calibri"/>
          <w:lang w:val="hr-HR" w:bidi="ar-SA"/>
        </w:rPr>
        <w:t xml:space="preserve">ovoj misiji </w:t>
      </w:r>
      <w:r w:rsidRPr="00F539DB">
        <w:rPr>
          <w:rFonts w:eastAsia="Calibri"/>
          <w:lang w:val="hr-HR" w:bidi="ar-SA"/>
        </w:rPr>
        <w:t>važan je instrument vanjske i sigurnosne politike R</w:t>
      </w:r>
      <w:r>
        <w:rPr>
          <w:rFonts w:eastAsia="Calibri"/>
          <w:lang w:val="hr-HR" w:bidi="ar-SA"/>
        </w:rPr>
        <w:t>epublike Hrvatske</w:t>
      </w:r>
      <w:r w:rsidRPr="00F539DB">
        <w:rPr>
          <w:rFonts w:eastAsia="Calibri"/>
          <w:lang w:val="hr-HR" w:bidi="ar-SA"/>
        </w:rPr>
        <w:t xml:space="preserve"> jer se stječu i razvijaju sposobnosti obrambenog</w:t>
      </w:r>
      <w:r>
        <w:rPr>
          <w:rFonts w:eastAsia="Calibri"/>
          <w:lang w:val="hr-HR" w:bidi="ar-SA"/>
        </w:rPr>
        <w:t>a</w:t>
      </w:r>
      <w:r w:rsidRPr="00F539DB">
        <w:rPr>
          <w:rFonts w:eastAsia="Calibri"/>
          <w:lang w:val="hr-HR" w:bidi="ar-SA"/>
        </w:rPr>
        <w:t xml:space="preserve"> sigurnosnog sustava, nužne za nacionalnu i međunarodnu obranu i sigurnost. </w:t>
      </w:r>
    </w:p>
    <w:p w14:paraId="6A570CCC" w14:textId="77777777" w:rsidR="00E46770" w:rsidRPr="003B4EB4" w:rsidRDefault="00E46770" w:rsidP="00E46770">
      <w:pPr>
        <w:ind w:firstLine="709"/>
        <w:jc w:val="left"/>
        <w:rPr>
          <w:rFonts w:eastAsia="Calibri"/>
          <w:b/>
          <w:u w:val="single"/>
          <w:lang w:val="hr-HR" w:bidi="ar-SA"/>
        </w:rPr>
      </w:pPr>
      <w:r>
        <w:rPr>
          <w:rFonts w:eastAsia="Calibri"/>
          <w:b/>
          <w:u w:val="single"/>
          <w:lang w:val="hr-HR" w:bidi="ar-SA"/>
        </w:rPr>
        <w:t>O</w:t>
      </w:r>
      <w:r w:rsidRPr="003B4EB4">
        <w:rPr>
          <w:rFonts w:eastAsia="Calibri"/>
          <w:b/>
          <w:u w:val="single"/>
          <w:lang w:val="hr-HR" w:bidi="ar-SA"/>
        </w:rPr>
        <w:t>peracija „SEA GUARDIAN“ u Sredozemlju</w:t>
      </w:r>
    </w:p>
    <w:p w14:paraId="2892E89E" w14:textId="77777777" w:rsidR="00E46770" w:rsidRPr="00F539DB" w:rsidRDefault="00E46770" w:rsidP="003A5CAC">
      <w:pPr>
        <w:spacing w:after="120"/>
        <w:ind w:firstLine="709"/>
        <w:rPr>
          <w:rFonts w:eastAsia="Calibri"/>
          <w:szCs w:val="22"/>
          <w:lang w:val="hr-HR" w:bidi="ar-SA"/>
        </w:rPr>
      </w:pPr>
      <w:r>
        <w:rPr>
          <w:rFonts w:eastAsia="Calibri"/>
          <w:szCs w:val="22"/>
          <w:lang w:val="hr-HR" w:bidi="ar-SA"/>
        </w:rPr>
        <w:t xml:space="preserve">Hrvatska vojska </w:t>
      </w:r>
      <w:r w:rsidRPr="00F539DB">
        <w:rPr>
          <w:rFonts w:eastAsia="Calibri"/>
          <w:szCs w:val="22"/>
          <w:lang w:val="hr-HR" w:bidi="ar-SA"/>
        </w:rPr>
        <w:t>sudjeloval</w:t>
      </w:r>
      <w:r>
        <w:rPr>
          <w:rFonts w:eastAsia="Calibri"/>
          <w:szCs w:val="22"/>
          <w:lang w:val="hr-HR" w:bidi="ar-SA"/>
        </w:rPr>
        <w:t>a je</w:t>
      </w:r>
      <w:r w:rsidRPr="00F539DB">
        <w:rPr>
          <w:rFonts w:eastAsia="Calibri"/>
          <w:szCs w:val="22"/>
          <w:lang w:val="hr-HR" w:bidi="ar-SA"/>
        </w:rPr>
        <w:t xml:space="preserve"> u operaciji „SEA GUARDIAN“ </w:t>
      </w:r>
      <w:r>
        <w:rPr>
          <w:rFonts w:eastAsia="Calibri"/>
          <w:szCs w:val="22"/>
          <w:lang w:val="hr-HR" w:bidi="ar-SA"/>
        </w:rPr>
        <w:t xml:space="preserve">u Sredozemlju </w:t>
      </w:r>
      <w:r w:rsidRPr="00F539DB">
        <w:rPr>
          <w:rFonts w:eastAsia="Calibri"/>
          <w:szCs w:val="22"/>
          <w:lang w:val="hr-HR" w:bidi="ar-SA"/>
        </w:rPr>
        <w:t xml:space="preserve">s brodom </w:t>
      </w:r>
      <w:r>
        <w:rPr>
          <w:rFonts w:eastAsia="Calibri"/>
          <w:szCs w:val="22"/>
          <w:lang w:val="hr-HR" w:bidi="ar-SA"/>
        </w:rPr>
        <w:t>Hrvatske ratne mornarice</w:t>
      </w:r>
      <w:r w:rsidRPr="00F539DB">
        <w:rPr>
          <w:rFonts w:eastAsia="Calibri"/>
          <w:szCs w:val="22"/>
          <w:lang w:val="hr-HR" w:bidi="ar-SA"/>
        </w:rPr>
        <w:t>, raketnom topovnjačom RTOP-42 „Dubrovnik“ s 32 člana posade i jednim časnikom za vezu u NATO Zapovjedništvu pomors</w:t>
      </w:r>
      <w:r>
        <w:rPr>
          <w:rFonts w:eastAsia="Calibri"/>
          <w:szCs w:val="22"/>
          <w:lang w:val="hr-HR" w:bidi="ar-SA"/>
        </w:rPr>
        <w:t>kih snaga (</w:t>
      </w:r>
      <w:r w:rsidRPr="00F539DB">
        <w:rPr>
          <w:rFonts w:eastAsia="Calibri"/>
          <w:i/>
          <w:iCs/>
          <w:szCs w:val="22"/>
          <w:lang w:val="hr-HR" w:bidi="ar-SA"/>
        </w:rPr>
        <w:t>Allied Maritime Command Headquarters</w:t>
      </w:r>
      <w:r w:rsidRPr="00F539DB">
        <w:rPr>
          <w:rFonts w:eastAsia="Calibri"/>
          <w:szCs w:val="22"/>
          <w:lang w:val="hr-HR" w:bidi="ar-SA"/>
        </w:rPr>
        <w:t xml:space="preserve"> –</w:t>
      </w:r>
      <w:r>
        <w:rPr>
          <w:rFonts w:eastAsia="Calibri"/>
          <w:szCs w:val="22"/>
          <w:lang w:val="hr-HR" w:bidi="ar-SA"/>
        </w:rPr>
        <w:t xml:space="preserve"> </w:t>
      </w:r>
      <w:r w:rsidRPr="00F539DB">
        <w:rPr>
          <w:rFonts w:eastAsia="Calibri"/>
          <w:i/>
          <w:iCs/>
          <w:szCs w:val="22"/>
          <w:lang w:val="hr-HR" w:bidi="ar-SA"/>
        </w:rPr>
        <w:t>MARCOM</w:t>
      </w:r>
      <w:r w:rsidRPr="00F539DB">
        <w:rPr>
          <w:rFonts w:eastAsia="Calibri"/>
          <w:szCs w:val="22"/>
          <w:lang w:val="hr-HR" w:bidi="ar-SA"/>
        </w:rPr>
        <w:t xml:space="preserve">). </w:t>
      </w:r>
      <w:bookmarkStart w:id="99" w:name="_Toc535828203"/>
      <w:r w:rsidRPr="00F539DB">
        <w:rPr>
          <w:rFonts w:eastAsia="Calibri"/>
          <w:szCs w:val="22"/>
          <w:lang w:val="hr-HR" w:bidi="ar-SA"/>
        </w:rPr>
        <w:t>Zadaća je bila pružanje potpore pomorskoj situacijskoj svjesnosti, poštivanje slobode plovidbe, provođenje presretanja, pomorske protuterorističke aktivnosti, doprinos izgradnji kapaciteta te borbi protiv proliferacije oružja za masovno uništenje i zaštitu kritične infrastrukture</w:t>
      </w:r>
      <w:bookmarkEnd w:id="99"/>
      <w:r w:rsidRPr="00F539DB">
        <w:rPr>
          <w:rFonts w:eastAsia="Calibri"/>
          <w:szCs w:val="22"/>
          <w:lang w:val="hr-HR" w:bidi="ar-SA"/>
        </w:rPr>
        <w:t xml:space="preserve">. Operacijom „SEA GUARDIAN“ zapovijeda </w:t>
      </w:r>
      <w:r w:rsidRPr="00F539DB">
        <w:rPr>
          <w:rFonts w:eastAsia="Calibri"/>
          <w:iCs/>
          <w:szCs w:val="22"/>
          <w:lang w:val="hr-HR" w:bidi="ar-SA"/>
        </w:rPr>
        <w:t>MARCOM</w:t>
      </w:r>
      <w:r w:rsidRPr="00F539DB">
        <w:rPr>
          <w:rFonts w:eastAsia="Calibri"/>
          <w:szCs w:val="22"/>
          <w:lang w:val="hr-HR" w:bidi="ar-SA"/>
        </w:rPr>
        <w:t xml:space="preserve"> u Northwoodu te služi kao središte za razmjenu informacija </w:t>
      </w:r>
      <w:r>
        <w:rPr>
          <w:rFonts w:eastAsia="Calibri"/>
          <w:szCs w:val="22"/>
          <w:lang w:val="hr-HR" w:bidi="ar-SA"/>
        </w:rPr>
        <w:t>o pomorskoj sigurnosti NATO-a. B</w:t>
      </w:r>
      <w:r w:rsidRPr="00F539DB">
        <w:rPr>
          <w:rFonts w:eastAsia="Calibri"/>
          <w:szCs w:val="22"/>
          <w:lang w:val="hr-HR" w:bidi="ar-SA"/>
        </w:rPr>
        <w:t xml:space="preserve">rodovi </w:t>
      </w:r>
      <w:r>
        <w:rPr>
          <w:rFonts w:eastAsia="Calibri"/>
          <w:szCs w:val="22"/>
          <w:lang w:val="hr-HR" w:bidi="ar-SA"/>
        </w:rPr>
        <w:t xml:space="preserve">Hrvatske ratne mornarice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 xml:space="preserve">nijeli </w:t>
      </w:r>
      <w:r>
        <w:rPr>
          <w:rFonts w:eastAsia="Calibri"/>
          <w:szCs w:val="22"/>
          <w:lang w:val="hr-HR" w:bidi="ar-SA"/>
        </w:rPr>
        <w:t xml:space="preserve">su </w:t>
      </w:r>
      <w:r w:rsidRPr="00F539DB">
        <w:rPr>
          <w:rFonts w:eastAsia="Calibri"/>
          <w:szCs w:val="22"/>
          <w:lang w:val="hr-HR" w:bidi="ar-SA"/>
        </w:rPr>
        <w:t xml:space="preserve">operaciji </w:t>
      </w:r>
      <w:r w:rsidRPr="00B72612">
        <w:rPr>
          <w:rFonts w:eastAsia="Calibri"/>
          <w:szCs w:val="22"/>
          <w:lang w:val="hr-HR" w:bidi="ar-SA"/>
        </w:rPr>
        <w:t xml:space="preserve">i </w:t>
      </w:r>
      <w:r w:rsidRPr="00F539DB">
        <w:rPr>
          <w:rFonts w:eastAsia="Calibri"/>
          <w:szCs w:val="22"/>
          <w:lang w:val="hr-HR" w:bidi="ar-SA"/>
        </w:rPr>
        <w:t xml:space="preserve">sposobnostima prihvata i smještaja unesrećenih i eventualno privedenih osoba. </w:t>
      </w:r>
    </w:p>
    <w:p w14:paraId="26F2CE91" w14:textId="77777777" w:rsidR="00E46770" w:rsidRPr="003B4EB4" w:rsidRDefault="00E46770" w:rsidP="00E46770">
      <w:pPr>
        <w:keepNext/>
        <w:ind w:firstLine="709"/>
        <w:jc w:val="left"/>
        <w:outlineLvl w:val="2"/>
        <w:rPr>
          <w:rFonts w:eastAsia="Calibri"/>
          <w:b/>
          <w:szCs w:val="22"/>
          <w:u w:val="single"/>
          <w:lang w:val="hr-HR" w:bidi="ar-SA"/>
        </w:rPr>
      </w:pPr>
      <w:bookmarkStart w:id="100" w:name="_Toc73283087"/>
      <w:r>
        <w:rPr>
          <w:b/>
          <w:u w:val="single"/>
          <w:lang w:val="hr-HR" w:eastAsia="hr-HR" w:bidi="ar-SA"/>
        </w:rPr>
        <w:t>O</w:t>
      </w:r>
      <w:r w:rsidRPr="003B4EB4">
        <w:rPr>
          <w:b/>
          <w:u w:val="single"/>
          <w:lang w:val="hr-HR" w:eastAsia="hr-HR" w:bidi="ar-SA"/>
        </w:rPr>
        <w:t>jačana prednja prisutnost u Republici Poljskoj</w:t>
      </w:r>
      <w:bookmarkEnd w:id="100"/>
      <w:r w:rsidRPr="003B4EB4">
        <w:rPr>
          <w:b/>
          <w:u w:val="single"/>
          <w:lang w:val="hr-HR" w:eastAsia="hr-HR" w:bidi="ar-SA"/>
        </w:rPr>
        <w:t xml:space="preserve"> </w:t>
      </w:r>
    </w:p>
    <w:p w14:paraId="4BEB49FF" w14:textId="77777777" w:rsidR="00E46770" w:rsidRPr="00B77C1E" w:rsidRDefault="00E46770" w:rsidP="00E46770">
      <w:pPr>
        <w:spacing w:after="120"/>
        <w:ind w:firstLine="709"/>
        <w:rPr>
          <w:rFonts w:eastAsia="Calibri"/>
          <w:szCs w:val="22"/>
          <w:lang w:val="hr-HR" w:bidi="ar-SA"/>
        </w:rPr>
      </w:pPr>
      <w:r w:rsidRPr="00B77C1E">
        <w:rPr>
          <w:rFonts w:eastAsia="Calibri"/>
          <w:szCs w:val="22"/>
          <w:lang w:val="hr-HR" w:bidi="ar-SA"/>
        </w:rPr>
        <w:t>Tijekom 2020. nastavljeno je sudjelovanje bitnice samovoznih višecijevnih lansera raketa u sastavu</w:t>
      </w:r>
      <w:r>
        <w:rPr>
          <w:rFonts w:eastAsia="Calibri"/>
          <w:szCs w:val="22"/>
          <w:lang w:val="hr-HR" w:bidi="ar-SA"/>
        </w:rPr>
        <w:t xml:space="preserve"> borbene skupine pod vodstvom Oružanih snaga</w:t>
      </w:r>
      <w:r w:rsidRPr="00B77C1E">
        <w:rPr>
          <w:rFonts w:eastAsia="Calibri"/>
          <w:szCs w:val="22"/>
          <w:lang w:val="hr-HR" w:bidi="ar-SA"/>
        </w:rPr>
        <w:t xml:space="preserve"> Sjedinjenih Američkih Država u Republici Poljskoj. U sklopu </w:t>
      </w:r>
      <w:r>
        <w:rPr>
          <w:rFonts w:eastAsia="Calibri"/>
          <w:szCs w:val="22"/>
          <w:lang w:val="hr-HR" w:bidi="ar-SA"/>
        </w:rPr>
        <w:t>ojačane prednje</w:t>
      </w:r>
      <w:r w:rsidRPr="007341DE">
        <w:rPr>
          <w:rFonts w:eastAsia="Calibri"/>
          <w:szCs w:val="22"/>
          <w:lang w:val="hr-HR" w:bidi="ar-SA"/>
        </w:rPr>
        <w:t xml:space="preserve"> prisutnost</w:t>
      </w:r>
      <w:r>
        <w:rPr>
          <w:rFonts w:eastAsia="Calibri"/>
          <w:szCs w:val="22"/>
          <w:lang w:val="hr-HR" w:bidi="ar-SA"/>
        </w:rPr>
        <w:t xml:space="preserve">i </w:t>
      </w:r>
      <w:r w:rsidRPr="00B77C1E">
        <w:rPr>
          <w:rFonts w:eastAsia="Calibri"/>
          <w:szCs w:val="22"/>
          <w:lang w:val="hr-HR" w:bidi="ar-SA"/>
        </w:rPr>
        <w:t xml:space="preserve">sudjelovala su tri hrvatska kontingenta </w:t>
      </w:r>
      <w:r>
        <w:rPr>
          <w:rFonts w:eastAsia="Calibri"/>
          <w:szCs w:val="22"/>
          <w:lang w:val="hr-HR" w:bidi="ar-SA"/>
        </w:rPr>
        <w:t>s</w:t>
      </w:r>
      <w:r w:rsidRPr="00B77C1E">
        <w:rPr>
          <w:rFonts w:eastAsia="Calibri"/>
          <w:szCs w:val="22"/>
          <w:lang w:val="hr-HR" w:bidi="ar-SA"/>
        </w:rPr>
        <w:t xml:space="preserve"> 234 pripadnika od čega 13 žena. Nakon provedenih zajedničkih uvježbavanja, obuke i vježbi sva tri kon</w:t>
      </w:r>
      <w:r>
        <w:rPr>
          <w:rFonts w:eastAsia="Calibri"/>
          <w:szCs w:val="22"/>
          <w:lang w:val="hr-HR" w:bidi="ar-SA"/>
        </w:rPr>
        <w:t>tingenta uspješno su integrirana</w:t>
      </w:r>
      <w:r w:rsidRPr="00B77C1E">
        <w:rPr>
          <w:rFonts w:eastAsia="Calibri"/>
          <w:szCs w:val="22"/>
          <w:lang w:val="hr-HR" w:bidi="ar-SA"/>
        </w:rPr>
        <w:t xml:space="preserve"> u strukturu borbene skupine, iako su se sve aktivnosti vezane za obuku i vježbe zbog pojave pandemije </w:t>
      </w:r>
      <w:r w:rsidR="00235D11">
        <w:rPr>
          <w:rFonts w:eastAsia="Calibri"/>
          <w:szCs w:val="22"/>
          <w:lang w:val="hr-HR" w:bidi="ar-SA"/>
        </w:rPr>
        <w:t xml:space="preserve">bolesti </w:t>
      </w:r>
      <w:r w:rsidRPr="00B77C1E">
        <w:rPr>
          <w:rFonts w:eastAsia="Calibri"/>
          <w:szCs w:val="22"/>
          <w:lang w:val="hr-HR" w:bidi="ar-SA"/>
        </w:rPr>
        <w:t>COVID-19 pro</w:t>
      </w:r>
      <w:r>
        <w:rPr>
          <w:rFonts w:eastAsia="Calibri"/>
          <w:szCs w:val="22"/>
          <w:lang w:val="hr-HR" w:bidi="ar-SA"/>
        </w:rPr>
        <w:t xml:space="preserve">vodile smanjenim intenzitetom. </w:t>
      </w:r>
      <w:r w:rsidRPr="00B77C1E">
        <w:rPr>
          <w:rFonts w:eastAsia="Calibri"/>
          <w:szCs w:val="22"/>
          <w:lang w:val="hr-HR" w:bidi="ar-SA"/>
        </w:rPr>
        <w:t>Tijekom izvještajnog razdoblja kontingenti su sudjelovali na raznim obučnim, vježbovnim, protokolarnim, sportskim i humanit</w:t>
      </w:r>
      <w:r>
        <w:rPr>
          <w:rFonts w:eastAsia="Calibri"/>
          <w:szCs w:val="22"/>
          <w:lang w:val="hr-HR" w:bidi="ar-SA"/>
        </w:rPr>
        <w:t>arnim aktivnostima. S</w:t>
      </w:r>
      <w:r w:rsidRPr="00B77C1E">
        <w:rPr>
          <w:rFonts w:eastAsia="Calibri"/>
          <w:szCs w:val="22"/>
          <w:lang w:val="hr-HR" w:bidi="ar-SA"/>
        </w:rPr>
        <w:t xml:space="preserve">udjelovali </w:t>
      </w:r>
      <w:r>
        <w:rPr>
          <w:rFonts w:eastAsia="Calibri"/>
          <w:szCs w:val="22"/>
          <w:lang w:val="hr-HR" w:bidi="ar-SA"/>
        </w:rPr>
        <w:t>su i na vježbama uzbunjivanja i prem</w:t>
      </w:r>
      <w:r w:rsidRPr="00B77C1E">
        <w:rPr>
          <w:rFonts w:eastAsia="Calibri"/>
          <w:szCs w:val="22"/>
          <w:lang w:val="hr-HR" w:bidi="ar-SA"/>
        </w:rPr>
        <w:t>ještaja te drugim vježbama cjelokupne borbene skupine. U sklopu pojedinih vježbi, ali i kao samostalne zadaće provedena su dnevna i noćna bojeva gađanja.</w:t>
      </w:r>
    </w:p>
    <w:p w14:paraId="1C8293C1" w14:textId="77777777" w:rsidR="00E46770" w:rsidRPr="003B4EB4" w:rsidRDefault="00E46770" w:rsidP="00E46770">
      <w:pPr>
        <w:keepNext/>
        <w:ind w:firstLine="709"/>
        <w:jc w:val="left"/>
        <w:outlineLvl w:val="2"/>
        <w:rPr>
          <w:b/>
          <w:u w:val="single"/>
          <w:lang w:val="hr-HR" w:eastAsia="hr-HR" w:bidi="ar-SA"/>
        </w:rPr>
      </w:pPr>
      <w:bookmarkStart w:id="101" w:name="_Toc73283088"/>
      <w:r>
        <w:rPr>
          <w:b/>
          <w:u w:val="single"/>
          <w:lang w:val="hr-HR" w:eastAsia="hr-HR" w:bidi="ar-SA"/>
        </w:rPr>
        <w:lastRenderedPageBreak/>
        <w:t>Oj</w:t>
      </w:r>
      <w:r w:rsidRPr="003B4EB4">
        <w:rPr>
          <w:b/>
          <w:u w:val="single"/>
          <w:lang w:val="hr-HR" w:eastAsia="hr-HR" w:bidi="ar-SA"/>
        </w:rPr>
        <w:t xml:space="preserve">ačana prednja prisutnost u Republici Litvi </w:t>
      </w:r>
      <w:bookmarkEnd w:id="101"/>
    </w:p>
    <w:p w14:paraId="586B1DF7" w14:textId="77777777" w:rsidR="00E46770" w:rsidRPr="00F539DB" w:rsidRDefault="00E46770" w:rsidP="00E46770">
      <w:pPr>
        <w:ind w:firstLine="709"/>
        <w:rPr>
          <w:rFonts w:eastAsia="Calibri"/>
          <w:szCs w:val="22"/>
          <w:lang w:val="hr-HR" w:bidi="ar-SA"/>
        </w:rPr>
      </w:pPr>
      <w:r w:rsidRPr="00B77C1E">
        <w:rPr>
          <w:rFonts w:eastAsia="Calibri"/>
          <w:szCs w:val="22"/>
          <w:lang w:val="hr-HR" w:bidi="ar-SA"/>
        </w:rPr>
        <w:t xml:space="preserve">Tijekom 2020. nastavljeno je sudjelovanje pripadnika </w:t>
      </w:r>
      <w:r>
        <w:rPr>
          <w:rFonts w:eastAsia="Calibri"/>
          <w:szCs w:val="22"/>
          <w:lang w:val="hr-HR" w:bidi="ar-SA"/>
        </w:rPr>
        <w:t>Hrvatske vojske</w:t>
      </w:r>
      <w:r w:rsidRPr="00B77C1E">
        <w:rPr>
          <w:rFonts w:eastAsia="Calibri"/>
          <w:szCs w:val="22"/>
          <w:lang w:val="hr-HR" w:bidi="ar-SA"/>
        </w:rPr>
        <w:t xml:space="preserve"> u sastavu borbene skupine pod vodstvom O</w:t>
      </w:r>
      <w:r>
        <w:rPr>
          <w:rFonts w:eastAsia="Calibri"/>
          <w:szCs w:val="22"/>
          <w:lang w:val="hr-HR" w:bidi="ar-SA"/>
        </w:rPr>
        <w:t xml:space="preserve">ružanih snaga </w:t>
      </w:r>
      <w:r w:rsidRPr="00B77C1E">
        <w:rPr>
          <w:rFonts w:eastAsia="Calibri"/>
          <w:szCs w:val="22"/>
          <w:lang w:val="hr-HR" w:bidi="ar-SA"/>
        </w:rPr>
        <w:t>Savezne Republike Njemačke u Rukli</w:t>
      </w:r>
      <w:r>
        <w:rPr>
          <w:rFonts w:eastAsia="Calibri"/>
          <w:szCs w:val="22"/>
          <w:lang w:val="hr-HR" w:bidi="ar-SA"/>
        </w:rPr>
        <w:t>u u Republici Litvi</w:t>
      </w:r>
      <w:r w:rsidRPr="00B77C1E">
        <w:rPr>
          <w:rFonts w:eastAsia="Calibri"/>
          <w:szCs w:val="22"/>
          <w:lang w:val="hr-HR" w:bidi="ar-SA"/>
        </w:rPr>
        <w:t xml:space="preserve">, upućivanjem </w:t>
      </w:r>
      <w:r>
        <w:rPr>
          <w:rFonts w:eastAsia="Calibri"/>
          <w:szCs w:val="22"/>
          <w:lang w:val="hr-HR" w:bidi="ar-SA"/>
        </w:rPr>
        <w:t>drugoga hrvatskog kontingenta</w:t>
      </w:r>
      <w:r w:rsidRPr="00F539DB">
        <w:rPr>
          <w:rFonts w:eastAsia="Calibri"/>
          <w:szCs w:val="22"/>
          <w:lang w:val="hr-HR" w:bidi="ar-SA"/>
        </w:rPr>
        <w:t xml:space="preserve">. </w:t>
      </w:r>
      <w:r w:rsidRPr="00B77C1E">
        <w:rPr>
          <w:rFonts w:eastAsia="Calibri"/>
          <w:szCs w:val="22"/>
          <w:lang w:val="hr-HR" w:bidi="ar-SA"/>
        </w:rPr>
        <w:t>U sastavu</w:t>
      </w:r>
      <w:r w:rsidRPr="007341DE">
        <w:rPr>
          <w:b/>
          <w:lang w:val="hr-HR" w:eastAsia="hr-HR" w:bidi="ar-SA"/>
        </w:rPr>
        <w:t xml:space="preserve"> </w:t>
      </w:r>
      <w:r w:rsidRPr="00F539DB">
        <w:rPr>
          <w:lang w:val="hr-HR" w:eastAsia="hr-HR" w:bidi="ar-SA"/>
        </w:rPr>
        <w:t>ojačane prednje prisutnosti u Republici Litvi</w:t>
      </w:r>
      <w:r w:rsidRPr="007341DE">
        <w:rPr>
          <w:rFonts w:eastAsia="Calibri"/>
          <w:szCs w:val="22"/>
          <w:lang w:val="hr-HR" w:bidi="ar-SA"/>
        </w:rPr>
        <w:t xml:space="preserve"> nalazilo</w:t>
      </w:r>
      <w:r w:rsidRPr="00B77C1E">
        <w:rPr>
          <w:rFonts w:eastAsia="Calibri"/>
          <w:szCs w:val="22"/>
          <w:lang w:val="hr-HR" w:bidi="ar-SA"/>
        </w:rPr>
        <w:t xml:space="preserve"> se 190 pripadnika od kojih 11 žena. Pripadnici kontingenta su iz sastava mehanizirane satnije opremljene borbeni</w:t>
      </w:r>
      <w:r>
        <w:rPr>
          <w:rFonts w:eastAsia="Calibri"/>
          <w:szCs w:val="22"/>
          <w:lang w:val="hr-HR" w:bidi="ar-SA"/>
        </w:rPr>
        <w:t xml:space="preserve">m oklopnim vozilima BOV Patria. </w:t>
      </w:r>
      <w:r w:rsidRPr="00B77C1E">
        <w:rPr>
          <w:rFonts w:eastAsia="Calibri"/>
          <w:szCs w:val="22"/>
          <w:lang w:val="hr-HR" w:bidi="ar-SA"/>
        </w:rPr>
        <w:t xml:space="preserve">Zadaća </w:t>
      </w:r>
      <w:r>
        <w:rPr>
          <w:rFonts w:eastAsia="Calibri"/>
          <w:szCs w:val="22"/>
          <w:lang w:val="hr-HR" w:bidi="ar-SA"/>
        </w:rPr>
        <w:t xml:space="preserve">hrvatskoga kontingenta </w:t>
      </w:r>
      <w:r w:rsidRPr="00B77C1E">
        <w:rPr>
          <w:rFonts w:eastAsia="Calibri"/>
          <w:szCs w:val="22"/>
          <w:lang w:val="hr-HR" w:bidi="ar-SA"/>
        </w:rPr>
        <w:t>bila je provedba obuke i vježbi te spremnost za brzi razmještaj u sastavu borbene skupine O</w:t>
      </w:r>
      <w:r>
        <w:rPr>
          <w:rFonts w:eastAsia="Calibri"/>
          <w:szCs w:val="22"/>
          <w:lang w:val="hr-HR" w:bidi="ar-SA"/>
        </w:rPr>
        <w:t>ružanih snaga Savezne Republike Njemačke</w:t>
      </w:r>
      <w:r w:rsidRPr="00B77C1E">
        <w:rPr>
          <w:rFonts w:eastAsia="Calibri"/>
          <w:szCs w:val="22"/>
          <w:lang w:val="hr-HR" w:bidi="ar-SA"/>
        </w:rPr>
        <w:t xml:space="preserve"> s ciljem obrane teritorija Republike Litve u slučaju agresije. Pripadnici hrvatskog</w:t>
      </w:r>
      <w:r>
        <w:rPr>
          <w:rFonts w:eastAsia="Calibri"/>
          <w:szCs w:val="22"/>
          <w:lang w:val="hr-HR" w:bidi="ar-SA"/>
        </w:rPr>
        <w:t>a</w:t>
      </w:r>
      <w:r w:rsidRPr="00B77C1E">
        <w:rPr>
          <w:rFonts w:eastAsia="Calibri"/>
          <w:szCs w:val="22"/>
          <w:lang w:val="hr-HR" w:bidi="ar-SA"/>
        </w:rPr>
        <w:t xml:space="preserve"> kontingenta sudjelovali su u zajedničkim uvježbavanjima, obuci i vježbama te su uspješno integrirani u strukturu borbene grupe.</w:t>
      </w:r>
    </w:p>
    <w:p w14:paraId="2069782E" w14:textId="77777777" w:rsidR="00E46770" w:rsidRDefault="00E46770" w:rsidP="00E46770">
      <w:pPr>
        <w:keepNext/>
        <w:ind w:firstLine="709"/>
        <w:jc w:val="left"/>
        <w:outlineLvl w:val="2"/>
        <w:rPr>
          <w:b/>
          <w:bCs/>
          <w:iCs/>
          <w:lang w:val="hr-HR" w:eastAsia="hr-HR" w:bidi="ar-SA"/>
        </w:rPr>
      </w:pPr>
      <w:bookmarkStart w:id="102" w:name="_Toc73283089"/>
      <w:bookmarkStart w:id="103" w:name="_Toc65604086"/>
    </w:p>
    <w:p w14:paraId="09344253" w14:textId="77777777" w:rsidR="00E46770" w:rsidRPr="00F539DB" w:rsidRDefault="00E46770" w:rsidP="00E46770">
      <w:pPr>
        <w:keepNext/>
        <w:ind w:firstLine="709"/>
        <w:jc w:val="left"/>
        <w:outlineLvl w:val="2"/>
        <w:rPr>
          <w:b/>
          <w:bCs/>
          <w:iCs/>
          <w:lang w:val="hr-HR" w:eastAsia="hr-HR" w:bidi="ar-SA"/>
        </w:rPr>
      </w:pPr>
      <w:r w:rsidRPr="00F539DB">
        <w:rPr>
          <w:b/>
          <w:bCs/>
          <w:iCs/>
          <w:lang w:val="hr-HR" w:eastAsia="hr-HR" w:bidi="ar-SA"/>
        </w:rPr>
        <w:t>Sudje</w:t>
      </w:r>
      <w:r>
        <w:rPr>
          <w:b/>
          <w:bCs/>
          <w:iCs/>
          <w:lang w:val="hr-HR" w:eastAsia="hr-HR" w:bidi="ar-SA"/>
        </w:rPr>
        <w:t>lovanje u operacijama Europske u</w:t>
      </w:r>
      <w:r w:rsidRPr="00F539DB">
        <w:rPr>
          <w:b/>
          <w:bCs/>
          <w:iCs/>
          <w:lang w:val="hr-HR" w:eastAsia="hr-HR" w:bidi="ar-SA"/>
        </w:rPr>
        <w:t>nije</w:t>
      </w:r>
      <w:bookmarkEnd w:id="102"/>
      <w:r w:rsidRPr="00F539DB">
        <w:rPr>
          <w:b/>
          <w:bCs/>
          <w:iCs/>
          <w:lang w:val="hr-HR" w:eastAsia="hr-HR" w:bidi="ar-SA"/>
        </w:rPr>
        <w:t xml:space="preserve"> </w:t>
      </w:r>
      <w:bookmarkEnd w:id="103"/>
    </w:p>
    <w:p w14:paraId="34E113D0" w14:textId="77777777" w:rsidR="00E46770" w:rsidRPr="003B4EB4" w:rsidRDefault="00E46770" w:rsidP="00E46770">
      <w:pPr>
        <w:ind w:firstLine="709"/>
        <w:rPr>
          <w:rFonts w:eastAsia="Calibri"/>
          <w:b/>
          <w:u w:val="single"/>
          <w:lang w:val="hr-HR" w:bidi="ar-SA"/>
        </w:rPr>
      </w:pPr>
      <w:r w:rsidRPr="003B4EB4">
        <w:rPr>
          <w:rFonts w:eastAsia="Calibri"/>
          <w:b/>
          <w:u w:val="single"/>
          <w:lang w:val="hr-HR" w:bidi="ar-SA"/>
        </w:rPr>
        <w:t xml:space="preserve">EU NAVFOR Somalija – ATALANTA </w:t>
      </w:r>
    </w:p>
    <w:p w14:paraId="39C1EC1A" w14:textId="77777777" w:rsidR="00E46770" w:rsidRPr="003B4EB4" w:rsidRDefault="00E46770" w:rsidP="00E46770">
      <w:pPr>
        <w:spacing w:after="120"/>
        <w:ind w:firstLine="709"/>
        <w:rPr>
          <w:rFonts w:eastAsia="Calibri"/>
          <w:b/>
          <w:i/>
          <w:iCs/>
          <w:szCs w:val="22"/>
          <w:lang w:val="hr-HR" w:bidi="ar-SA"/>
        </w:rPr>
      </w:pPr>
      <w:r>
        <w:rPr>
          <w:rFonts w:eastAsia="Calibri"/>
          <w:szCs w:val="22"/>
          <w:lang w:val="hr-HR" w:bidi="ar-SA"/>
        </w:rPr>
        <w:t xml:space="preserve">U operaciji „ATALANTA“ </w:t>
      </w:r>
      <w:r w:rsidRPr="00F539DB">
        <w:rPr>
          <w:rFonts w:eastAsia="Calibri"/>
          <w:szCs w:val="22"/>
          <w:lang w:val="hr-HR" w:bidi="ar-SA"/>
        </w:rPr>
        <w:t>2020.</w:t>
      </w:r>
      <w:r>
        <w:rPr>
          <w:rFonts w:eastAsia="Calibri"/>
          <w:szCs w:val="22"/>
          <w:lang w:val="hr-HR" w:bidi="ar-SA"/>
        </w:rPr>
        <w:t xml:space="preserve"> </w:t>
      </w:r>
      <w:r w:rsidRPr="00F539DB">
        <w:rPr>
          <w:rFonts w:eastAsia="Calibri"/>
          <w:szCs w:val="22"/>
          <w:lang w:val="hr-HR" w:bidi="ar-SA"/>
        </w:rPr>
        <w:t xml:space="preserve">sudjelovalo je 15 pripadnika, od čega </w:t>
      </w:r>
      <w:r>
        <w:rPr>
          <w:rFonts w:eastAsia="Calibri"/>
          <w:szCs w:val="22"/>
          <w:lang w:val="hr-HR" w:bidi="ar-SA"/>
        </w:rPr>
        <w:t>su trojica</w:t>
      </w:r>
      <w:r w:rsidRPr="00F539DB">
        <w:rPr>
          <w:rFonts w:eastAsia="Calibri"/>
          <w:szCs w:val="22"/>
          <w:lang w:val="hr-HR" w:bidi="ar-SA"/>
        </w:rPr>
        <w:t xml:space="preserve"> pripadnika </w:t>
      </w:r>
      <w:r w:rsidRPr="00F539DB">
        <w:rPr>
          <w:lang w:val="hr-HR" w:eastAsia="hr-HR" w:bidi="ar-SA"/>
        </w:rPr>
        <w:t>Hrvatske vojske</w:t>
      </w:r>
      <w:r w:rsidRPr="00D162F3">
        <w:rPr>
          <w:b/>
          <w:lang w:val="hr-HR" w:eastAsia="hr-HR" w:bidi="ar-SA"/>
        </w:rPr>
        <w:t xml:space="preserve"> </w:t>
      </w:r>
      <w:r w:rsidRPr="00F539DB">
        <w:rPr>
          <w:rFonts w:eastAsia="Calibri"/>
          <w:szCs w:val="22"/>
          <w:lang w:val="hr-HR" w:bidi="ar-SA"/>
        </w:rPr>
        <w:t>obnašal</w:t>
      </w:r>
      <w:r>
        <w:rPr>
          <w:rFonts w:eastAsia="Calibri"/>
          <w:szCs w:val="22"/>
          <w:lang w:val="hr-HR" w:bidi="ar-SA"/>
        </w:rPr>
        <w:t>a</w:t>
      </w:r>
      <w:r w:rsidRPr="00F539DB">
        <w:rPr>
          <w:rFonts w:eastAsia="Calibri"/>
          <w:szCs w:val="22"/>
          <w:lang w:val="hr-HR" w:bidi="ar-SA"/>
        </w:rPr>
        <w:t xml:space="preserve"> šestomjesečnu stožernu dužnost u Zapovjedništvu operacije, a 12 pripadnika Samostalnog tima za sigurnosnu zaštitu broda (</w:t>
      </w:r>
      <w:r w:rsidRPr="00F539DB">
        <w:rPr>
          <w:rFonts w:eastAsia="Calibri"/>
          <w:i/>
          <w:iCs/>
          <w:szCs w:val="22"/>
          <w:lang w:val="hr-HR" w:bidi="ar-SA"/>
        </w:rPr>
        <w:t xml:space="preserve">Autonomous Vessel Protection Detachment </w:t>
      </w:r>
      <w:r>
        <w:rPr>
          <w:rFonts w:eastAsia="Calibri"/>
          <w:i/>
          <w:iCs/>
          <w:szCs w:val="22"/>
          <w:lang w:val="hr-HR" w:bidi="ar-SA"/>
        </w:rPr>
        <w:t>–</w:t>
      </w:r>
      <w:r w:rsidRPr="00F539DB">
        <w:rPr>
          <w:rFonts w:eastAsia="Calibri"/>
          <w:i/>
          <w:iCs/>
          <w:szCs w:val="22"/>
          <w:lang w:val="hr-HR" w:bidi="ar-SA"/>
        </w:rPr>
        <w:t xml:space="preserve"> AVPD</w:t>
      </w:r>
      <w:r w:rsidRPr="0085218C">
        <w:rPr>
          <w:rFonts w:eastAsia="Calibri"/>
          <w:iCs/>
          <w:szCs w:val="22"/>
          <w:lang w:val="hr-HR" w:bidi="ar-SA"/>
        </w:rPr>
        <w:t>)</w:t>
      </w:r>
      <w:r w:rsidRPr="00F539DB">
        <w:rPr>
          <w:rFonts w:eastAsia="Calibri"/>
          <w:szCs w:val="22"/>
          <w:lang w:val="hr-HR" w:bidi="ar-SA"/>
        </w:rPr>
        <w:t xml:space="preserve"> bilo je ukrcano na brod „JUIST“ </w:t>
      </w:r>
      <w:r>
        <w:rPr>
          <w:rFonts w:eastAsia="Calibri"/>
          <w:szCs w:val="22"/>
          <w:lang w:val="hr-HR" w:bidi="ar-SA"/>
        </w:rPr>
        <w:t>radi</w:t>
      </w:r>
      <w:r w:rsidRPr="00F539DB">
        <w:rPr>
          <w:rFonts w:eastAsia="Calibri"/>
          <w:szCs w:val="22"/>
          <w:lang w:val="hr-HR" w:bidi="ar-SA"/>
        </w:rPr>
        <w:t xml:space="preserve"> dostave humanitarne pomoći Somalijskoj Republici.</w:t>
      </w:r>
      <w:r>
        <w:rPr>
          <w:rFonts w:eastAsia="Calibri"/>
          <w:i/>
          <w:iCs/>
          <w:szCs w:val="22"/>
          <w:lang w:val="hr-HR" w:bidi="ar-SA"/>
        </w:rPr>
        <w:t xml:space="preserve"> </w:t>
      </w:r>
      <w:r w:rsidRPr="00F539DB">
        <w:rPr>
          <w:rFonts w:eastAsia="Calibri"/>
          <w:szCs w:val="22"/>
          <w:lang w:val="hr-HR" w:bidi="ar-SA"/>
        </w:rPr>
        <w:t xml:space="preserve">Zadaća </w:t>
      </w:r>
      <w:r w:rsidRPr="00D162F3">
        <w:rPr>
          <w:rFonts w:eastAsia="Calibri"/>
          <w:szCs w:val="22"/>
          <w:lang w:val="hr-HR" w:bidi="ar-SA"/>
        </w:rPr>
        <w:t>Samostalnog tima za sigurnosnu zaštitu broda</w:t>
      </w:r>
      <w:r w:rsidRPr="00F539DB">
        <w:rPr>
          <w:rFonts w:eastAsia="Calibri"/>
          <w:szCs w:val="22"/>
          <w:lang w:val="hr-HR" w:bidi="ar-SA"/>
        </w:rPr>
        <w:t xml:space="preserve">, sastava 12 pripadnika </w:t>
      </w:r>
      <w:r>
        <w:rPr>
          <w:rFonts w:eastAsia="Calibri"/>
          <w:szCs w:val="22"/>
          <w:lang w:val="hr-HR" w:bidi="ar-SA"/>
        </w:rPr>
        <w:t>Hrvatske vojske</w:t>
      </w:r>
      <w:r w:rsidRPr="00F539DB">
        <w:rPr>
          <w:rFonts w:eastAsia="Calibri"/>
          <w:szCs w:val="22"/>
          <w:lang w:val="hr-HR" w:bidi="ar-SA"/>
        </w:rPr>
        <w:t xml:space="preserve"> među kojima i medicinski tim u sastavu liječnik i bolničar, bila je osigurati zaštitu broda iz UN Svjetskog programa za hranu (</w:t>
      </w:r>
      <w:r>
        <w:rPr>
          <w:rFonts w:eastAsia="Calibri"/>
          <w:i/>
          <w:szCs w:val="22"/>
          <w:lang w:val="hr-HR" w:bidi="ar-SA"/>
        </w:rPr>
        <w:t xml:space="preserve">World Food Programme </w:t>
      </w:r>
      <w:r w:rsidRPr="00F539DB">
        <w:rPr>
          <w:rFonts w:eastAsia="Calibri"/>
          <w:i/>
          <w:szCs w:val="22"/>
          <w:lang w:val="hr-HR" w:bidi="ar-SA"/>
        </w:rPr>
        <w:t>–</w:t>
      </w:r>
      <w:r>
        <w:rPr>
          <w:rFonts w:eastAsia="Calibri"/>
          <w:i/>
          <w:szCs w:val="22"/>
          <w:lang w:val="hr-HR" w:bidi="ar-SA"/>
        </w:rPr>
        <w:t xml:space="preserve"> </w:t>
      </w:r>
      <w:r w:rsidRPr="00F539DB">
        <w:rPr>
          <w:rFonts w:eastAsia="Calibri"/>
          <w:i/>
          <w:szCs w:val="22"/>
          <w:lang w:val="hr-HR" w:bidi="ar-SA"/>
        </w:rPr>
        <w:t>WFP</w:t>
      </w:r>
      <w:r w:rsidR="00D862F1">
        <w:rPr>
          <w:rFonts w:eastAsia="Calibri"/>
          <w:szCs w:val="22"/>
          <w:lang w:val="hr-HR" w:bidi="ar-SA"/>
        </w:rPr>
        <w:t>). Izvršavanjem</w:t>
      </w:r>
      <w:r w:rsidRPr="00F539DB">
        <w:rPr>
          <w:rFonts w:eastAsia="Calibri"/>
          <w:szCs w:val="22"/>
          <w:lang w:val="hr-HR" w:bidi="ar-SA"/>
        </w:rPr>
        <w:t xml:space="preserve"> zadaća doprinosilo se sigurnosti broda u dostavi humanitarne pomoći stanovništvu Somalijske Republike i među</w:t>
      </w:r>
      <w:r>
        <w:rPr>
          <w:rFonts w:eastAsia="Calibri"/>
          <w:szCs w:val="22"/>
          <w:lang w:val="hr-HR" w:bidi="ar-SA"/>
        </w:rPr>
        <w:t>narodnoj globalnoj sigurnosti</w:t>
      </w:r>
      <w:r w:rsidRPr="003B4EB4">
        <w:rPr>
          <w:rFonts w:eastAsia="Calibri"/>
          <w:b/>
          <w:szCs w:val="22"/>
          <w:lang w:val="hr-HR" w:bidi="ar-SA"/>
        </w:rPr>
        <w:t xml:space="preserve">. </w:t>
      </w:r>
    </w:p>
    <w:p w14:paraId="5F8B7D9B"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EU NAVFOR MED „SOPHIA“</w:t>
      </w:r>
      <w:bookmarkStart w:id="104" w:name="_Toc467494224"/>
    </w:p>
    <w:p w14:paraId="055E8D30" w14:textId="77777777" w:rsidR="00E46770" w:rsidRPr="000A01DD" w:rsidRDefault="00E46770" w:rsidP="00E46770">
      <w:pPr>
        <w:spacing w:after="120"/>
        <w:ind w:firstLine="709"/>
        <w:rPr>
          <w:rFonts w:eastAsia="Calibri"/>
          <w:bCs/>
          <w:lang w:val="hr-HR" w:eastAsia="zh-CN" w:bidi="ar-SA"/>
        </w:rPr>
      </w:pPr>
      <w:r w:rsidRPr="00F539DB">
        <w:rPr>
          <w:rFonts w:eastAsia="Calibri"/>
          <w:szCs w:val="22"/>
          <w:lang w:val="hr-HR" w:bidi="ar-SA"/>
        </w:rPr>
        <w:t>Operacija EU NAV</w:t>
      </w:r>
      <w:r>
        <w:rPr>
          <w:rFonts w:eastAsia="Calibri"/>
          <w:szCs w:val="22"/>
          <w:lang w:val="hr-HR" w:bidi="ar-SA"/>
        </w:rPr>
        <w:t>FOR MED „SOPHIA“</w:t>
      </w:r>
      <w:r w:rsidRPr="00F539DB">
        <w:rPr>
          <w:rFonts w:eastAsia="Calibri"/>
          <w:szCs w:val="22"/>
          <w:lang w:val="hr-HR" w:bidi="ar-SA"/>
        </w:rPr>
        <w:t xml:space="preserve"> prestala je s</w:t>
      </w:r>
      <w:r>
        <w:rPr>
          <w:rFonts w:eastAsia="Calibri"/>
          <w:szCs w:val="22"/>
          <w:lang w:val="hr-HR" w:bidi="ar-SA"/>
        </w:rPr>
        <w:t xml:space="preserve"> </w:t>
      </w:r>
      <w:r w:rsidRPr="00F539DB">
        <w:rPr>
          <w:rFonts w:eastAsia="Calibri"/>
          <w:szCs w:val="22"/>
          <w:lang w:val="hr-HR" w:bidi="ar-SA"/>
        </w:rPr>
        <w:t xml:space="preserve">aktivnostima 31. ožujka 2020., a pripadnik </w:t>
      </w:r>
      <w:r>
        <w:rPr>
          <w:rFonts w:eastAsia="Calibri"/>
          <w:szCs w:val="22"/>
          <w:lang w:val="hr-HR" w:bidi="ar-SA"/>
        </w:rPr>
        <w:t>Hrvatske vojske</w:t>
      </w:r>
      <w:r w:rsidRPr="00F539DB">
        <w:rPr>
          <w:rFonts w:eastAsia="Calibri"/>
          <w:szCs w:val="22"/>
          <w:lang w:val="hr-HR" w:bidi="ar-SA"/>
        </w:rPr>
        <w:t xml:space="preserve"> vratio </w:t>
      </w:r>
      <w:r>
        <w:rPr>
          <w:rFonts w:eastAsia="Calibri"/>
          <w:szCs w:val="22"/>
          <w:lang w:val="hr-HR" w:bidi="ar-SA"/>
        </w:rPr>
        <w:t xml:space="preserve">se </w:t>
      </w:r>
      <w:r w:rsidRPr="00F539DB">
        <w:rPr>
          <w:rFonts w:eastAsia="Calibri"/>
          <w:szCs w:val="22"/>
          <w:lang w:val="hr-HR" w:bidi="ar-SA"/>
        </w:rPr>
        <w:t xml:space="preserve">iz operacije 26. ožujka 2020. Operacija potpore miru Europske unije NAVFOR MED „SOPHIA“ pokrenuta je kao operacija pomorskih snaga u sklopu sveobuhvatnog pristupa migracijama s </w:t>
      </w:r>
      <w:r>
        <w:rPr>
          <w:rFonts w:eastAsia="Calibri"/>
          <w:szCs w:val="22"/>
          <w:lang w:val="hr-HR" w:bidi="ar-SA"/>
        </w:rPr>
        <w:t>namje</w:t>
      </w:r>
      <w:r>
        <w:rPr>
          <w:rFonts w:eastAsia="Calibri"/>
          <w:szCs w:val="22"/>
          <w:lang w:val="hr-HR" w:bidi="ar-SA"/>
        </w:rPr>
        <w:lastRenderedPageBreak/>
        <w:t>rom</w:t>
      </w:r>
      <w:r w:rsidRPr="00F539DB">
        <w:rPr>
          <w:rFonts w:eastAsia="Calibri"/>
          <w:szCs w:val="22"/>
          <w:lang w:val="hr-HR" w:bidi="ar-SA"/>
        </w:rPr>
        <w:t xml:space="preserve"> neutraliziranja uspostavljenih ruta krijumčarenja ljudi u južnom i centr</w:t>
      </w:r>
      <w:r>
        <w:rPr>
          <w:rFonts w:eastAsia="Calibri"/>
          <w:szCs w:val="22"/>
          <w:lang w:val="hr-HR" w:bidi="ar-SA"/>
        </w:rPr>
        <w:t xml:space="preserve">alnom dijelu Sredozemnog mora. </w:t>
      </w:r>
      <w:r w:rsidRPr="00F539DB">
        <w:rPr>
          <w:rFonts w:eastAsia="Calibri"/>
          <w:szCs w:val="22"/>
          <w:lang w:val="hr-HR" w:bidi="ar-SA"/>
        </w:rPr>
        <w:t xml:space="preserve">Sudionici Berlinske konferencije o Libiji 19. siječnja 2020. posebno su se obvezali u potpunosti poštivati i provoditi embargo na oružje uspostavljen Rezolucijama Vijeća sigurnosti Ujedinjenih naroda </w:t>
      </w:r>
      <w:r w:rsidRPr="00F539DB">
        <w:rPr>
          <w:rFonts w:eastAsia="Calibri"/>
          <w:bCs/>
          <w:lang w:val="hr-HR" w:eastAsia="zh-CN" w:bidi="ar-SA"/>
        </w:rPr>
        <w:t xml:space="preserve">1970 (2011.), 2292 (2016.) i 2473 (2019.). </w:t>
      </w:r>
      <w:r w:rsidRPr="00F539DB">
        <w:rPr>
          <w:rFonts w:eastAsia="Calibri"/>
          <w:szCs w:val="22"/>
          <w:lang w:val="hr-HR" w:bidi="ar-SA"/>
        </w:rPr>
        <w:t>Vijeće sigurnosti Ujedinjenih naroda je 17. veljače 2020. postiglo dogovor o pokretanju nove operacije na Sredozemlju, čiji je cilj prove</w:t>
      </w:r>
      <w:r>
        <w:rPr>
          <w:rFonts w:eastAsia="Calibri"/>
          <w:szCs w:val="22"/>
          <w:lang w:val="hr-HR" w:bidi="ar-SA"/>
        </w:rPr>
        <w:t>dba UN-ova</w:t>
      </w:r>
      <w:r w:rsidRPr="00F539DB">
        <w:rPr>
          <w:rFonts w:eastAsia="Calibri"/>
          <w:szCs w:val="22"/>
          <w:lang w:val="hr-HR" w:bidi="ar-SA"/>
        </w:rPr>
        <w:t xml:space="preserve"> embarga na oružje za Libiju korištenjem zračnih, satelitskih i pomorskih resursa.</w:t>
      </w:r>
    </w:p>
    <w:p w14:paraId="175B10CE" w14:textId="77777777" w:rsidR="00E46770" w:rsidRPr="003B4EB4" w:rsidRDefault="00E46770" w:rsidP="00E46770">
      <w:pPr>
        <w:ind w:firstLine="709"/>
        <w:jc w:val="left"/>
        <w:rPr>
          <w:rFonts w:eastAsia="Calibri"/>
          <w:b/>
          <w:szCs w:val="22"/>
          <w:lang w:val="hr-HR" w:bidi="ar-SA"/>
        </w:rPr>
      </w:pPr>
      <w:r w:rsidRPr="003B4EB4">
        <w:rPr>
          <w:rFonts w:eastAsia="Calibri"/>
          <w:b/>
          <w:szCs w:val="22"/>
          <w:u w:val="single"/>
          <w:lang w:val="hr-HR" w:bidi="ar-SA"/>
        </w:rPr>
        <w:t>EU NAVFOR MED „IRINI</w:t>
      </w:r>
      <w:r w:rsidRPr="003B4EB4">
        <w:rPr>
          <w:rFonts w:eastAsia="Calibri"/>
          <w:b/>
          <w:szCs w:val="22"/>
          <w:lang w:val="hr-HR" w:bidi="ar-SA"/>
        </w:rPr>
        <w:t>“</w:t>
      </w:r>
    </w:p>
    <w:p w14:paraId="1BA06250" w14:textId="77777777" w:rsidR="00E46770" w:rsidRPr="003A5CAC" w:rsidRDefault="00E46770" w:rsidP="003A5CAC">
      <w:pPr>
        <w:spacing w:after="120"/>
        <w:ind w:firstLine="709"/>
        <w:rPr>
          <w:bCs/>
          <w:lang w:val="hr-HR" w:eastAsia="zh-CN" w:bidi="ar-SA"/>
        </w:rPr>
      </w:pPr>
      <w:r w:rsidRPr="00F539DB">
        <w:rPr>
          <w:rFonts w:eastAsia="Calibri"/>
          <w:szCs w:val="22"/>
          <w:lang w:val="hr-HR" w:bidi="ar-SA"/>
        </w:rPr>
        <w:t xml:space="preserve">Europska unija </w:t>
      </w:r>
      <w:r>
        <w:rPr>
          <w:rFonts w:eastAsia="Calibri"/>
          <w:szCs w:val="22"/>
          <w:lang w:val="hr-HR" w:bidi="ar-SA"/>
        </w:rPr>
        <w:t>započela</w:t>
      </w:r>
      <w:r w:rsidRPr="00F539DB">
        <w:rPr>
          <w:rFonts w:eastAsia="Calibri"/>
          <w:szCs w:val="22"/>
          <w:lang w:val="hr-HR" w:bidi="ar-SA"/>
        </w:rPr>
        <w:t xml:space="preserve"> je novu operaciju u sklopu Zajedničke si</w:t>
      </w:r>
      <w:r>
        <w:rPr>
          <w:rFonts w:eastAsia="Calibri"/>
          <w:szCs w:val="22"/>
          <w:lang w:val="hr-HR" w:bidi="ar-SA"/>
        </w:rPr>
        <w:t>gurnosne i obrambene politike Europske unije</w:t>
      </w:r>
      <w:r w:rsidRPr="00F539DB">
        <w:rPr>
          <w:rFonts w:eastAsia="Calibri"/>
          <w:szCs w:val="22"/>
          <w:lang w:val="hr-HR" w:bidi="ar-SA"/>
        </w:rPr>
        <w:t xml:space="preserve"> na Sredozemlju, ko</w:t>
      </w:r>
      <w:r>
        <w:rPr>
          <w:rFonts w:eastAsia="Calibri"/>
          <w:szCs w:val="22"/>
          <w:lang w:val="hr-HR" w:bidi="ar-SA"/>
        </w:rPr>
        <w:t>ja ima zadaću provođenja UN-ova</w:t>
      </w:r>
      <w:r w:rsidRPr="00F539DB">
        <w:rPr>
          <w:rFonts w:eastAsia="Calibri"/>
          <w:szCs w:val="22"/>
          <w:lang w:val="hr-HR" w:bidi="ar-SA"/>
        </w:rPr>
        <w:t xml:space="preserve"> embarga na oružje za Libiju te obuke libijskih sigurnosnih snaga, </w:t>
      </w:r>
      <w:r w:rsidRPr="00F539DB">
        <w:rPr>
          <w:bCs/>
          <w:lang w:val="hr-HR" w:eastAsia="zh-CN" w:bidi="ar-SA"/>
        </w:rPr>
        <w:t xml:space="preserve">uspostavljenog </w:t>
      </w:r>
      <w:r>
        <w:rPr>
          <w:bCs/>
          <w:lang w:val="hr-HR" w:eastAsia="zh-CN" w:bidi="ar-SA"/>
        </w:rPr>
        <w:t>r</w:t>
      </w:r>
      <w:r w:rsidRPr="00F539DB">
        <w:rPr>
          <w:bCs/>
          <w:lang w:val="hr-HR" w:eastAsia="zh-CN" w:bidi="ar-SA"/>
        </w:rPr>
        <w:t>ezolucijama Vijeća sigurnosti Ujedinjenih naroda 1970 (2011.)</w:t>
      </w:r>
      <w:r>
        <w:rPr>
          <w:bCs/>
          <w:lang w:val="hr-HR" w:eastAsia="zh-CN" w:bidi="ar-SA"/>
        </w:rPr>
        <w:t xml:space="preserve">, 2292 (2016.) i 2473 (2019.). </w:t>
      </w:r>
      <w:r w:rsidRPr="00F539DB">
        <w:rPr>
          <w:bCs/>
          <w:lang w:val="hr-HR" w:eastAsia="zh-CN" w:bidi="ar-SA"/>
        </w:rPr>
        <w:t>Vijeće E</w:t>
      </w:r>
      <w:r>
        <w:rPr>
          <w:bCs/>
          <w:lang w:val="hr-HR" w:eastAsia="zh-CN" w:bidi="ar-SA"/>
        </w:rPr>
        <w:t xml:space="preserve">uropske unije </w:t>
      </w:r>
      <w:r w:rsidRPr="00F539DB">
        <w:rPr>
          <w:bCs/>
          <w:lang w:val="hr-HR" w:eastAsia="zh-CN" w:bidi="ar-SA"/>
        </w:rPr>
        <w:t>je 17. veljače 2020. postiglo dogovor o pokretanju nove operacije na Sredozemlju</w:t>
      </w:r>
      <w:r w:rsidRPr="00F539DB">
        <w:rPr>
          <w:rFonts w:eastAsia="Calibri"/>
          <w:b/>
          <w:bCs/>
          <w:i/>
          <w:iCs/>
          <w:lang w:val="hr-HR" w:bidi="ar-SA"/>
        </w:rPr>
        <w:t xml:space="preserve"> </w:t>
      </w:r>
      <w:r w:rsidRPr="00F539DB">
        <w:rPr>
          <w:rFonts w:eastAsia="Calibri"/>
          <w:bCs/>
          <w:iCs/>
          <w:lang w:val="hr-HR" w:eastAsia="zh-CN" w:bidi="ar-SA"/>
        </w:rPr>
        <w:t>EU NAVFOR MED</w:t>
      </w:r>
      <w:r>
        <w:rPr>
          <w:rFonts w:eastAsia="Calibri"/>
          <w:bCs/>
          <w:iCs/>
          <w:lang w:val="hr-HR" w:eastAsia="zh-CN" w:bidi="ar-SA"/>
        </w:rPr>
        <w:t xml:space="preserve"> </w:t>
      </w:r>
      <w:r w:rsidRPr="00F539DB">
        <w:rPr>
          <w:rFonts w:eastAsia="Calibri"/>
          <w:bCs/>
          <w:iCs/>
          <w:lang w:val="hr-HR" w:eastAsia="zh-CN" w:bidi="ar-SA"/>
        </w:rPr>
        <w:t>IRINI.</w:t>
      </w:r>
      <w:r w:rsidRPr="00F539DB">
        <w:rPr>
          <w:bCs/>
          <w:lang w:val="hr-HR" w:eastAsia="zh-CN" w:bidi="ar-SA"/>
        </w:rPr>
        <w:t xml:space="preserve"> </w:t>
      </w:r>
      <w:r w:rsidRPr="00F539DB">
        <w:rPr>
          <w:rFonts w:eastAsia="Calibri"/>
          <w:szCs w:val="22"/>
          <w:lang w:val="hr-HR" w:bidi="ar-SA"/>
        </w:rPr>
        <w:t xml:space="preserve">U </w:t>
      </w:r>
      <w:r>
        <w:rPr>
          <w:rFonts w:eastAsia="Calibri"/>
          <w:szCs w:val="22"/>
          <w:lang w:val="hr-HR" w:bidi="ar-SA"/>
        </w:rPr>
        <w:t xml:space="preserve">ovoj </w:t>
      </w:r>
      <w:r w:rsidRPr="00F539DB">
        <w:rPr>
          <w:rFonts w:eastAsia="Calibri"/>
          <w:szCs w:val="22"/>
          <w:lang w:val="hr-HR" w:bidi="ar-SA"/>
        </w:rPr>
        <w:t xml:space="preserve">operaciji </w:t>
      </w:r>
      <w:r>
        <w:rPr>
          <w:rFonts w:eastAsia="Calibri"/>
          <w:szCs w:val="22"/>
          <w:lang w:val="hr-HR" w:bidi="ar-SA"/>
        </w:rPr>
        <w:t>Hrvatska vojska</w:t>
      </w:r>
      <w:r w:rsidRPr="00F539DB">
        <w:rPr>
          <w:rFonts w:eastAsia="Calibri"/>
          <w:szCs w:val="22"/>
          <w:lang w:val="hr-HR" w:bidi="ar-SA"/>
        </w:rPr>
        <w:t xml:space="preserve"> sudjeluje s jednim stožernim časnikom u Zapovjedništvu operacije</w:t>
      </w:r>
      <w:bookmarkStart w:id="105" w:name="_Toc441226757"/>
      <w:bookmarkStart w:id="106" w:name="_Toc467494225"/>
      <w:bookmarkEnd w:id="104"/>
      <w:r w:rsidRPr="00F539DB">
        <w:rPr>
          <w:rFonts w:eastAsia="Calibri"/>
          <w:szCs w:val="22"/>
          <w:lang w:val="hr-HR" w:bidi="ar-SA"/>
        </w:rPr>
        <w:t>.</w:t>
      </w:r>
      <w:bookmarkStart w:id="107" w:name="_Toc73283090"/>
      <w:bookmarkStart w:id="108" w:name="_Toc65604087"/>
    </w:p>
    <w:p w14:paraId="72E868BB" w14:textId="77777777" w:rsidR="00E46770" w:rsidRPr="00F539DB" w:rsidRDefault="00E46770" w:rsidP="00E46770">
      <w:pPr>
        <w:keepNext/>
        <w:ind w:firstLine="709"/>
        <w:jc w:val="left"/>
        <w:outlineLvl w:val="2"/>
        <w:rPr>
          <w:b/>
          <w:bCs/>
          <w:iCs/>
          <w:lang w:val="hr-HR" w:eastAsia="hr-HR" w:bidi="ar-SA"/>
        </w:rPr>
      </w:pPr>
      <w:r w:rsidRPr="00F539DB">
        <w:rPr>
          <w:b/>
          <w:bCs/>
          <w:iCs/>
          <w:lang w:val="hr-HR" w:eastAsia="hr-HR" w:bidi="ar-SA"/>
        </w:rPr>
        <w:t xml:space="preserve">Sudjelovanje u operacijama </w:t>
      </w:r>
      <w:r>
        <w:rPr>
          <w:b/>
          <w:bCs/>
          <w:iCs/>
          <w:lang w:val="hr-HR" w:eastAsia="hr-HR" w:bidi="ar-SA"/>
        </w:rPr>
        <w:t xml:space="preserve">potpore miru </w:t>
      </w:r>
      <w:r w:rsidRPr="00F539DB">
        <w:rPr>
          <w:b/>
          <w:bCs/>
          <w:iCs/>
          <w:lang w:val="hr-HR" w:eastAsia="hr-HR" w:bidi="ar-SA"/>
        </w:rPr>
        <w:t xml:space="preserve">Ujedinjenih </w:t>
      </w:r>
      <w:r>
        <w:rPr>
          <w:b/>
          <w:bCs/>
          <w:iCs/>
          <w:lang w:val="hr-HR" w:eastAsia="hr-HR" w:bidi="ar-SA"/>
        </w:rPr>
        <w:t>n</w:t>
      </w:r>
      <w:r w:rsidRPr="00F539DB">
        <w:rPr>
          <w:b/>
          <w:bCs/>
          <w:iCs/>
          <w:lang w:val="hr-HR" w:eastAsia="hr-HR" w:bidi="ar-SA"/>
        </w:rPr>
        <w:t>aroda</w:t>
      </w:r>
      <w:bookmarkEnd w:id="107"/>
      <w:r w:rsidRPr="00F539DB">
        <w:rPr>
          <w:b/>
          <w:bCs/>
          <w:iCs/>
          <w:lang w:val="hr-HR" w:eastAsia="hr-HR" w:bidi="ar-SA"/>
        </w:rPr>
        <w:t xml:space="preserve"> </w:t>
      </w:r>
      <w:bookmarkEnd w:id="108"/>
    </w:p>
    <w:p w14:paraId="5906CDAF"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UNMOGIP (Indija i Pakistan)</w:t>
      </w:r>
    </w:p>
    <w:p w14:paraId="750DA73C" w14:textId="77777777" w:rsidR="00E46770" w:rsidRDefault="00E46770" w:rsidP="003A5CAC">
      <w:pPr>
        <w:spacing w:after="120"/>
        <w:ind w:firstLine="709"/>
        <w:rPr>
          <w:rFonts w:eastAsia="Calibri"/>
          <w:szCs w:val="22"/>
          <w:lang w:val="hr-HR" w:bidi="ar-SA"/>
        </w:rPr>
      </w:pPr>
      <w:r w:rsidRPr="00F539DB">
        <w:rPr>
          <w:rFonts w:eastAsia="Calibri"/>
          <w:szCs w:val="22"/>
          <w:lang w:val="hr-HR" w:bidi="ar-SA"/>
        </w:rPr>
        <w:t xml:space="preserve">Tijekom 2020. </w:t>
      </w:r>
      <w:r>
        <w:rPr>
          <w:rFonts w:eastAsia="Calibri"/>
          <w:szCs w:val="22"/>
          <w:lang w:val="hr-HR" w:bidi="ar-SA"/>
        </w:rPr>
        <w:t xml:space="preserve">u operaciji potpore miru </w:t>
      </w:r>
      <w:r w:rsidRPr="00F539DB">
        <w:rPr>
          <w:rFonts w:eastAsia="Calibri"/>
          <w:szCs w:val="22"/>
          <w:lang w:val="hr-HR" w:bidi="ar-SA"/>
        </w:rPr>
        <w:t xml:space="preserve">sudjelovalo </w:t>
      </w:r>
      <w:r>
        <w:rPr>
          <w:rFonts w:eastAsia="Calibri"/>
          <w:szCs w:val="22"/>
          <w:lang w:val="hr-HR" w:bidi="ar-SA"/>
        </w:rPr>
        <w:t xml:space="preserve">je </w:t>
      </w:r>
      <w:r w:rsidRPr="00F539DB">
        <w:rPr>
          <w:rFonts w:eastAsia="Calibri"/>
          <w:szCs w:val="22"/>
          <w:lang w:val="hr-HR" w:bidi="ar-SA"/>
        </w:rPr>
        <w:t xml:space="preserve">17 pripadnika </w:t>
      </w:r>
      <w:r>
        <w:rPr>
          <w:rFonts w:eastAsia="Calibri"/>
          <w:szCs w:val="22"/>
          <w:lang w:val="hr-HR" w:bidi="ar-SA"/>
        </w:rPr>
        <w:t>Hrvatske vojske, od čega tri</w:t>
      </w:r>
      <w:r w:rsidRPr="00F539DB">
        <w:rPr>
          <w:rFonts w:eastAsia="Calibri"/>
          <w:szCs w:val="22"/>
          <w:lang w:val="hr-HR" w:bidi="ar-SA"/>
        </w:rPr>
        <w:t xml:space="preserve"> žene. Zbog pandemije </w:t>
      </w:r>
      <w:r w:rsidR="00235D11">
        <w:rPr>
          <w:rFonts w:eastAsia="Calibri"/>
          <w:szCs w:val="22"/>
          <w:lang w:val="hr-HR" w:bidi="ar-SA"/>
        </w:rPr>
        <w:t xml:space="preserve">bolesti </w:t>
      </w:r>
      <w:r w:rsidRPr="00F539DB">
        <w:rPr>
          <w:rFonts w:eastAsia="Calibri"/>
          <w:szCs w:val="22"/>
          <w:lang w:val="hr-HR" w:bidi="ar-SA"/>
        </w:rPr>
        <w:t>COVID-19 tijekom izvještajnog razdoblja vojni promatrači provodili su planirane zada</w:t>
      </w:r>
      <w:r>
        <w:rPr>
          <w:rFonts w:eastAsia="Calibri"/>
          <w:szCs w:val="22"/>
          <w:lang w:val="hr-HR" w:bidi="ar-SA"/>
        </w:rPr>
        <w:t xml:space="preserve">će, ali smanjenog intenziteta. </w:t>
      </w:r>
      <w:r w:rsidRPr="00F539DB">
        <w:rPr>
          <w:rFonts w:eastAsia="Calibri"/>
          <w:szCs w:val="22"/>
          <w:lang w:val="hr-HR" w:bidi="ar-SA"/>
        </w:rPr>
        <w:t>Operacija potpore miru UNMOGIP uspostavljena j</w:t>
      </w:r>
      <w:r>
        <w:rPr>
          <w:rFonts w:eastAsia="Calibri"/>
          <w:szCs w:val="22"/>
          <w:lang w:val="hr-HR" w:bidi="ar-SA"/>
        </w:rPr>
        <w:t>e R</w:t>
      </w:r>
      <w:r w:rsidRPr="00F539DB">
        <w:rPr>
          <w:rFonts w:eastAsia="Calibri"/>
          <w:szCs w:val="22"/>
          <w:lang w:val="hr-HR" w:bidi="ar-SA"/>
        </w:rPr>
        <w:t>ezolucijom Vijeća sigurnosti Ujedinjenih naroda</w:t>
      </w:r>
      <w:r w:rsidRPr="00F539DB">
        <w:rPr>
          <w:rFonts w:eastAsia="Calibri"/>
          <w:bCs/>
          <w:lang w:val="hr-HR" w:bidi="ar-SA"/>
        </w:rPr>
        <w:t xml:space="preserve"> 47 od 21. travnja 1948. te </w:t>
      </w:r>
      <w:r w:rsidRPr="00D162F3">
        <w:rPr>
          <w:rFonts w:eastAsia="Calibri"/>
          <w:szCs w:val="22"/>
          <w:lang w:val="hr-HR" w:bidi="ar-SA"/>
        </w:rPr>
        <w:t>Vijeća sigurnosti Ujedinjenih naroda</w:t>
      </w:r>
      <w:r w:rsidRPr="00D162F3">
        <w:rPr>
          <w:rFonts w:eastAsia="Calibri"/>
          <w:bCs/>
          <w:lang w:val="hr-HR" w:bidi="ar-SA"/>
        </w:rPr>
        <w:t xml:space="preserve"> </w:t>
      </w:r>
      <w:r w:rsidRPr="00F539DB">
        <w:rPr>
          <w:rFonts w:eastAsia="Calibri"/>
          <w:bCs/>
          <w:lang w:val="hr-HR" w:bidi="ar-SA"/>
        </w:rPr>
        <w:t xml:space="preserve">91 od 30. ožujka 1951., a zadaće su </w:t>
      </w:r>
      <w:r>
        <w:rPr>
          <w:rFonts w:eastAsia="Calibri"/>
          <w:bCs/>
          <w:lang w:val="hr-HR" w:bidi="ar-SA"/>
        </w:rPr>
        <w:t xml:space="preserve">se provodile </w:t>
      </w:r>
      <w:r w:rsidRPr="00F539DB">
        <w:rPr>
          <w:rFonts w:eastAsia="Calibri"/>
          <w:bCs/>
          <w:lang w:val="hr-HR" w:bidi="ar-SA"/>
        </w:rPr>
        <w:t xml:space="preserve">u skladu s mandatom definiranim Rezolucijom </w:t>
      </w:r>
      <w:r w:rsidRPr="00D162F3">
        <w:rPr>
          <w:rFonts w:eastAsia="Calibri"/>
          <w:szCs w:val="22"/>
          <w:lang w:val="hr-HR" w:bidi="ar-SA"/>
        </w:rPr>
        <w:t>Vijeća sigurnosti Ujedinjenih naroda</w:t>
      </w:r>
      <w:r w:rsidRPr="00D162F3">
        <w:rPr>
          <w:rFonts w:eastAsia="Calibri"/>
          <w:bCs/>
          <w:lang w:val="hr-HR" w:bidi="ar-SA"/>
        </w:rPr>
        <w:t xml:space="preserve"> </w:t>
      </w:r>
      <w:r>
        <w:rPr>
          <w:rFonts w:eastAsia="Calibri"/>
          <w:bCs/>
          <w:lang w:val="hr-HR" w:bidi="ar-SA"/>
        </w:rPr>
        <w:t xml:space="preserve">od </w:t>
      </w:r>
      <w:r w:rsidRPr="00F539DB">
        <w:rPr>
          <w:rFonts w:eastAsia="Calibri"/>
          <w:bCs/>
          <w:lang w:val="hr-HR" w:bidi="ar-SA"/>
        </w:rPr>
        <w:t>21. prosinca 1971.</w:t>
      </w:r>
      <w:r>
        <w:rPr>
          <w:rFonts w:eastAsia="Calibri"/>
          <w:szCs w:val="22"/>
          <w:lang w:val="hr-HR" w:bidi="ar-SA"/>
        </w:rPr>
        <w:t xml:space="preserve"> </w:t>
      </w:r>
      <w:r w:rsidRPr="00F539DB">
        <w:rPr>
          <w:rFonts w:eastAsia="Calibri"/>
          <w:szCs w:val="22"/>
          <w:lang w:val="hr-HR" w:bidi="ar-SA"/>
        </w:rPr>
        <w:t xml:space="preserve">Mandat operacije podrazumijeva održavanje prekida vatre između Islamske Republike Pakistan i Republike Indije u području Kašmira i suzdržavanje od neprijateljstava u svim područjima sukoba. Pripadnici </w:t>
      </w:r>
      <w:r>
        <w:rPr>
          <w:rFonts w:eastAsia="Calibri"/>
          <w:szCs w:val="22"/>
          <w:lang w:val="hr-HR" w:bidi="ar-SA"/>
        </w:rPr>
        <w:t>Hrvatske vojske</w:t>
      </w:r>
      <w:r w:rsidRPr="00F539DB">
        <w:rPr>
          <w:rFonts w:eastAsia="Calibri"/>
          <w:szCs w:val="22"/>
          <w:lang w:val="hr-HR" w:bidi="ar-SA"/>
        </w:rPr>
        <w:t xml:space="preserve"> sudjeluju kao vojni promatrači, a dio je izvršavao i stožerne dužnosti u Zapovjedništvu operacije. </w:t>
      </w:r>
      <w:bookmarkStart w:id="109" w:name="_Toc441226758"/>
      <w:bookmarkStart w:id="110" w:name="_Toc467494226"/>
      <w:bookmarkEnd w:id="105"/>
      <w:bookmarkEnd w:id="106"/>
    </w:p>
    <w:p w14:paraId="27D5A1E2" w14:textId="77777777" w:rsidR="00E46770" w:rsidRPr="003B4EB4" w:rsidRDefault="00E46770" w:rsidP="00E46770">
      <w:pPr>
        <w:spacing w:after="120"/>
        <w:ind w:firstLine="709"/>
        <w:rPr>
          <w:rFonts w:eastAsia="Calibri"/>
          <w:b/>
          <w:szCs w:val="22"/>
          <w:u w:val="single"/>
          <w:lang w:val="hr-HR" w:bidi="ar-SA"/>
        </w:rPr>
      </w:pPr>
      <w:r w:rsidRPr="003B4EB4">
        <w:rPr>
          <w:rFonts w:eastAsia="Calibri"/>
          <w:b/>
          <w:szCs w:val="22"/>
          <w:u w:val="single"/>
          <w:lang w:val="hr-HR" w:bidi="ar-SA"/>
        </w:rPr>
        <w:t>MINURSO (Zapadna Sahara)</w:t>
      </w:r>
    </w:p>
    <w:p w14:paraId="49B022F5" w14:textId="77777777" w:rsidR="00E46770" w:rsidRPr="00C1610F" w:rsidRDefault="00E46770" w:rsidP="00E46770">
      <w:pPr>
        <w:spacing w:after="120"/>
        <w:ind w:firstLine="709"/>
        <w:rPr>
          <w:rFonts w:eastAsia="Calibri"/>
          <w:szCs w:val="22"/>
          <w:lang w:val="hr-HR" w:bidi="ar-SA"/>
        </w:rPr>
      </w:pPr>
      <w:r w:rsidRPr="00F539DB">
        <w:rPr>
          <w:rFonts w:eastAsia="Calibri"/>
          <w:szCs w:val="22"/>
          <w:lang w:val="hr-HR" w:bidi="ar-SA"/>
        </w:rPr>
        <w:lastRenderedPageBreak/>
        <w:t xml:space="preserve">Tijekom 2020. </w:t>
      </w:r>
      <w:r>
        <w:rPr>
          <w:rFonts w:eastAsia="Calibri"/>
          <w:szCs w:val="22"/>
          <w:lang w:val="hr-HR" w:bidi="ar-SA"/>
        </w:rPr>
        <w:t>u ovoj operaciji</w:t>
      </w:r>
      <w:r w:rsidRPr="00F539DB">
        <w:rPr>
          <w:rFonts w:eastAsia="Calibri"/>
          <w:szCs w:val="22"/>
          <w:lang w:val="hr-HR" w:bidi="ar-SA"/>
        </w:rPr>
        <w:t xml:space="preserve"> sudjelovalo</w:t>
      </w:r>
      <w:r>
        <w:rPr>
          <w:rFonts w:eastAsia="Calibri"/>
          <w:szCs w:val="22"/>
          <w:lang w:val="hr-HR" w:bidi="ar-SA"/>
        </w:rPr>
        <w:t xml:space="preserve"> je</w:t>
      </w:r>
      <w:r w:rsidRPr="00F539DB">
        <w:rPr>
          <w:rFonts w:eastAsia="Calibri"/>
          <w:szCs w:val="22"/>
          <w:lang w:val="hr-HR" w:bidi="ar-SA"/>
        </w:rPr>
        <w:t xml:space="preserve"> 11 pripadnika</w:t>
      </w:r>
      <w:r>
        <w:rPr>
          <w:rFonts w:eastAsia="Calibri"/>
          <w:szCs w:val="22"/>
          <w:lang w:val="hr-HR" w:bidi="ar-SA"/>
        </w:rPr>
        <w:t xml:space="preserve"> Hrvatske vojske, od čega tri </w:t>
      </w:r>
      <w:r w:rsidRPr="00F539DB">
        <w:rPr>
          <w:rFonts w:eastAsia="Calibri"/>
          <w:szCs w:val="22"/>
          <w:lang w:val="hr-HR" w:bidi="ar-SA"/>
        </w:rPr>
        <w:t xml:space="preserve">žene. Zbog sigurnosnog stanja te zbog pandemije </w:t>
      </w:r>
      <w:r w:rsidR="00235D11">
        <w:rPr>
          <w:rFonts w:eastAsia="Calibri"/>
          <w:szCs w:val="22"/>
          <w:lang w:val="hr-HR" w:bidi="ar-SA"/>
        </w:rPr>
        <w:t xml:space="preserve">bolesti </w:t>
      </w:r>
      <w:r w:rsidRPr="00F539DB">
        <w:rPr>
          <w:rFonts w:eastAsia="Calibri"/>
          <w:szCs w:val="22"/>
          <w:lang w:val="hr-HR" w:bidi="ar-SA"/>
        </w:rPr>
        <w:t>COVID-19 vojni promatrači provodili su zadaće smanjenog intenziteta.</w:t>
      </w:r>
      <w:r>
        <w:rPr>
          <w:rFonts w:eastAsia="Calibri"/>
          <w:szCs w:val="22"/>
          <w:lang w:val="hr-HR" w:bidi="ar-SA"/>
        </w:rPr>
        <w:t xml:space="preserve"> Opća sigurnosna situacija </w:t>
      </w:r>
      <w:r w:rsidRPr="00F539DB">
        <w:rPr>
          <w:rFonts w:eastAsia="Calibri"/>
          <w:szCs w:val="22"/>
          <w:lang w:val="hr-HR" w:bidi="ar-SA"/>
        </w:rPr>
        <w:t xml:space="preserve">pogoršala </w:t>
      </w:r>
      <w:r>
        <w:rPr>
          <w:rFonts w:eastAsia="Calibri"/>
          <w:szCs w:val="22"/>
          <w:lang w:val="hr-HR" w:bidi="ar-SA"/>
        </w:rPr>
        <w:t xml:space="preserve">se </w:t>
      </w:r>
      <w:r w:rsidRPr="00F539DB">
        <w:rPr>
          <w:rFonts w:eastAsia="Calibri"/>
          <w:szCs w:val="22"/>
          <w:lang w:val="hr-HR" w:bidi="ar-SA"/>
        </w:rPr>
        <w:t>u odnosu na proteklo izvještajno razdoblje izbijanjem oružanog sukoba između razdvojenih snaga na južnom dijelu Zapadne Sahare koji je započeo 13. studenog 2020.</w:t>
      </w:r>
      <w:r>
        <w:rPr>
          <w:rFonts w:eastAsia="Calibri"/>
          <w:szCs w:val="22"/>
          <w:lang w:val="hr-HR" w:bidi="ar-SA"/>
        </w:rPr>
        <w:t xml:space="preserve"> </w:t>
      </w:r>
      <w:r w:rsidRPr="00F539DB">
        <w:rPr>
          <w:rFonts w:eastAsia="Calibri"/>
          <w:szCs w:val="22"/>
          <w:lang w:val="hr-HR" w:bidi="ar-SA"/>
        </w:rPr>
        <w:t>Iz sigurnosnih razloga Zapovjedništvo operacije izdalo je zapovijed o prekidu svih aktivnosti vojnih promatrača do smirivanja situacije.</w:t>
      </w:r>
      <w:r>
        <w:rPr>
          <w:rFonts w:eastAsia="Calibri"/>
          <w:szCs w:val="22"/>
          <w:lang w:val="hr-HR" w:bidi="ar-SA"/>
        </w:rPr>
        <w:t xml:space="preserve"> </w:t>
      </w:r>
      <w:r w:rsidRPr="00F539DB">
        <w:rPr>
          <w:rFonts w:eastAsia="Calibri"/>
          <w:szCs w:val="22"/>
          <w:lang w:val="hr-HR" w:bidi="ar-SA"/>
        </w:rPr>
        <w:t xml:space="preserve">Operacija potpore miru MINURSO u Zapadnoj Sahari uspostavljena je </w:t>
      </w:r>
      <w:r w:rsidR="00D862F1">
        <w:rPr>
          <w:rFonts w:eastAsia="Calibri"/>
          <w:szCs w:val="22"/>
          <w:lang w:val="hr-HR" w:bidi="ar-SA"/>
        </w:rPr>
        <w:t>Rezolucijom Vijeća sigurnosti Ujedinjenih naroda</w:t>
      </w:r>
      <w:r w:rsidRPr="00F539DB">
        <w:rPr>
          <w:rFonts w:eastAsia="Calibri"/>
          <w:szCs w:val="22"/>
          <w:lang w:val="hr-HR" w:bidi="ar-SA"/>
        </w:rPr>
        <w:t xml:space="preserve"> 690 od 29. travnja 1991. Dužnost vojnih promatrača </w:t>
      </w:r>
      <w:r>
        <w:rPr>
          <w:rFonts w:eastAsia="Calibri"/>
          <w:szCs w:val="22"/>
          <w:lang w:val="hr-HR" w:bidi="ar-SA"/>
        </w:rPr>
        <w:t>u skladu s mandatom</w:t>
      </w:r>
      <w:r w:rsidRPr="00F539DB">
        <w:rPr>
          <w:rFonts w:eastAsia="Calibri"/>
          <w:szCs w:val="22"/>
          <w:lang w:val="hr-HR" w:bidi="ar-SA"/>
        </w:rPr>
        <w:t xml:space="preserve"> operacije uključuje nadgledanje prekida vatre, nadzor smanjenja marokanskih snaga u području Zapadne Sahare, nadgledanje razmještaja marokanskih i snaga Fronte POLISARIO na zadanim lokacijama, provedbu programa povratka izbjeglica, identifikaciju i registraciju glasača, organizaciju i osiguranje uvjeta za slobodan i nepristran referendum te objavu njegovih rezultata. Misija uključuje i zadaće smanjenja opasnosti od neeksplodiranih ubojitih sredstava i mina. </w:t>
      </w:r>
    </w:p>
    <w:bookmarkEnd w:id="109"/>
    <w:bookmarkEnd w:id="110"/>
    <w:p w14:paraId="0539F244"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UNIFIL (</w:t>
      </w:r>
      <w:hyperlink r:id="rId45" w:tgtFrame="_blank" w:history="1">
        <w:r w:rsidRPr="003B4EB4">
          <w:rPr>
            <w:rFonts w:eastAsia="Calibri"/>
            <w:b/>
            <w:szCs w:val="22"/>
            <w:u w:val="single"/>
            <w:lang w:val="hr-HR" w:bidi="ar-SA"/>
          </w:rPr>
          <w:t>Libanon</w:t>
        </w:r>
      </w:hyperlink>
      <w:r w:rsidRPr="003B4EB4">
        <w:rPr>
          <w:rFonts w:eastAsia="Calibri"/>
          <w:b/>
          <w:szCs w:val="22"/>
          <w:u w:val="single"/>
          <w:lang w:val="hr-HR" w:bidi="ar-SA"/>
        </w:rPr>
        <w:t>)</w:t>
      </w:r>
    </w:p>
    <w:p w14:paraId="1B0FC557" w14:textId="77777777" w:rsidR="00E46770" w:rsidRDefault="00E46770" w:rsidP="003A5CAC">
      <w:pPr>
        <w:ind w:firstLine="709"/>
        <w:rPr>
          <w:rFonts w:eastAsia="Calibri"/>
          <w:szCs w:val="22"/>
          <w:lang w:val="hr-HR" w:bidi="ar-SA"/>
        </w:rPr>
      </w:pPr>
      <w:r w:rsidRPr="00F539DB">
        <w:rPr>
          <w:rFonts w:eastAsia="Calibri"/>
          <w:szCs w:val="22"/>
          <w:lang w:val="hr-HR" w:bidi="ar-SA"/>
        </w:rPr>
        <w:t>Tijekom 2020.</w:t>
      </w:r>
      <w:r>
        <w:rPr>
          <w:rFonts w:eastAsia="Calibri"/>
          <w:szCs w:val="22"/>
          <w:lang w:val="hr-HR" w:bidi="ar-SA"/>
        </w:rPr>
        <w:t xml:space="preserve"> Hrvatska vojska</w:t>
      </w:r>
      <w:r w:rsidRPr="00F539DB">
        <w:rPr>
          <w:rFonts w:eastAsia="Calibri"/>
          <w:szCs w:val="22"/>
          <w:lang w:val="hr-HR" w:bidi="ar-SA"/>
        </w:rPr>
        <w:t xml:space="preserve"> sudjeloval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je</w:t>
      </w:r>
      <w:r w:rsidRPr="00F539DB">
        <w:rPr>
          <w:rFonts w:eastAsia="Calibri"/>
          <w:szCs w:val="22"/>
          <w:lang w:val="hr-HR" w:bidi="ar-SA"/>
        </w:rPr>
        <w:t xml:space="preserve"> s </w:t>
      </w:r>
      <w:r>
        <w:rPr>
          <w:rFonts w:eastAsia="Calibri"/>
          <w:szCs w:val="22"/>
          <w:lang w:val="hr-HR" w:bidi="ar-SA"/>
        </w:rPr>
        <w:t>dva</w:t>
      </w:r>
      <w:r w:rsidRPr="00F539DB">
        <w:rPr>
          <w:rFonts w:eastAsia="Calibri"/>
          <w:szCs w:val="22"/>
          <w:lang w:val="hr-HR" w:bidi="ar-SA"/>
        </w:rPr>
        <w:t xml:space="preserve"> časnika na dužnosti stožernog časnika za vezu u zapovjedništvu UNIFIL-a s rotacijom provedenom </w:t>
      </w:r>
      <w:r>
        <w:rPr>
          <w:rFonts w:eastAsia="Calibri"/>
          <w:szCs w:val="22"/>
          <w:lang w:val="hr-HR" w:bidi="ar-SA"/>
        </w:rPr>
        <w:t>u listopadu</w:t>
      </w:r>
      <w:r w:rsidRPr="00F539DB">
        <w:rPr>
          <w:rFonts w:eastAsia="Calibri"/>
          <w:szCs w:val="22"/>
          <w:lang w:val="hr-HR" w:bidi="ar-SA"/>
        </w:rPr>
        <w:t xml:space="preserve"> 2020. Zbog pandemije </w:t>
      </w:r>
      <w:r w:rsidR="00235D11">
        <w:rPr>
          <w:rFonts w:eastAsia="Calibri"/>
          <w:szCs w:val="22"/>
          <w:lang w:val="hr-HR" w:bidi="ar-SA"/>
        </w:rPr>
        <w:t xml:space="preserve">bolesti </w:t>
      </w:r>
      <w:r w:rsidRPr="00F539DB">
        <w:rPr>
          <w:rFonts w:eastAsia="Calibri"/>
          <w:szCs w:val="22"/>
          <w:lang w:val="hr-HR" w:bidi="ar-SA"/>
        </w:rPr>
        <w:t>COVID-19 pripadnici operacije provodili su zadaće smanjenim intenzitetom.</w:t>
      </w:r>
      <w:r>
        <w:rPr>
          <w:rFonts w:eastAsia="Calibri"/>
          <w:szCs w:val="22"/>
          <w:lang w:val="hr-HR" w:bidi="ar-SA"/>
        </w:rPr>
        <w:t xml:space="preserve"> P</w:t>
      </w:r>
      <w:r w:rsidRPr="00F539DB">
        <w:rPr>
          <w:rFonts w:eastAsia="Calibri"/>
          <w:szCs w:val="22"/>
          <w:lang w:val="hr-HR" w:bidi="ar-SA"/>
        </w:rPr>
        <w:t>olitička i sigurnosna situacija u Republici Libanon tijekom 2020.</w:t>
      </w:r>
      <w:r>
        <w:rPr>
          <w:rFonts w:eastAsia="Calibri"/>
          <w:szCs w:val="22"/>
          <w:lang w:val="hr-HR" w:bidi="ar-SA"/>
        </w:rPr>
        <w:t xml:space="preserve"> </w:t>
      </w:r>
      <w:r w:rsidRPr="00F539DB">
        <w:rPr>
          <w:rFonts w:eastAsia="Calibri"/>
          <w:szCs w:val="22"/>
          <w:lang w:val="hr-HR" w:bidi="ar-SA"/>
        </w:rPr>
        <w:t>i dalje je bila nestabilna, kao posljedica kulminacije ekonomske i političke krize koja potresa Libanon. Situaciju je</w:t>
      </w:r>
      <w:r>
        <w:rPr>
          <w:rFonts w:eastAsia="Calibri"/>
          <w:szCs w:val="22"/>
          <w:lang w:val="hr-HR" w:bidi="ar-SA"/>
        </w:rPr>
        <w:t xml:space="preserve"> dodatno otežavala pandemija</w:t>
      </w:r>
      <w:r w:rsidRPr="00F539DB">
        <w:rPr>
          <w:rFonts w:eastAsia="Calibri"/>
          <w:szCs w:val="22"/>
          <w:lang w:val="hr-HR" w:bidi="ar-SA"/>
        </w:rPr>
        <w:t xml:space="preserve"> </w:t>
      </w:r>
      <w:r w:rsidR="005F0499">
        <w:rPr>
          <w:rFonts w:eastAsia="Calibri"/>
          <w:szCs w:val="22"/>
          <w:lang w:val="hr-HR" w:bidi="ar-SA"/>
        </w:rPr>
        <w:t xml:space="preserve">bolesti </w:t>
      </w:r>
      <w:r w:rsidRPr="00F539DB">
        <w:rPr>
          <w:rFonts w:eastAsia="Calibri"/>
          <w:szCs w:val="22"/>
          <w:lang w:val="hr-HR" w:bidi="ar-SA"/>
        </w:rPr>
        <w:t xml:space="preserve">COVID-19 koji se proširio i u Libanonu, slijedom čega su zatvorene </w:t>
      </w:r>
      <w:r>
        <w:rPr>
          <w:rFonts w:eastAsia="Calibri"/>
          <w:szCs w:val="22"/>
          <w:lang w:val="hr-HR" w:bidi="ar-SA"/>
        </w:rPr>
        <w:t xml:space="preserve">i državne granice. </w:t>
      </w:r>
      <w:r w:rsidRPr="00F539DB">
        <w:rPr>
          <w:rFonts w:eastAsia="Calibri"/>
          <w:szCs w:val="22"/>
          <w:lang w:val="hr-HR" w:bidi="ar-SA"/>
        </w:rPr>
        <w:t xml:space="preserve">Operacija potpore miru UNIFIL u Republici Libanon uspostavljena je </w:t>
      </w:r>
      <w:r>
        <w:rPr>
          <w:rFonts w:eastAsia="Calibri"/>
          <w:szCs w:val="22"/>
          <w:lang w:val="hr-HR" w:bidi="ar-SA"/>
        </w:rPr>
        <w:t>r</w:t>
      </w:r>
      <w:r w:rsidRPr="00F539DB">
        <w:rPr>
          <w:rFonts w:eastAsia="Calibri"/>
          <w:szCs w:val="22"/>
          <w:lang w:val="hr-HR" w:bidi="ar-SA"/>
        </w:rPr>
        <w:t>ezolucijama Vijeća sigurnosti U</w:t>
      </w:r>
      <w:r>
        <w:rPr>
          <w:rFonts w:eastAsia="Calibri"/>
          <w:szCs w:val="22"/>
          <w:lang w:val="hr-HR" w:bidi="ar-SA"/>
        </w:rPr>
        <w:t>jedinjenih naroda</w:t>
      </w:r>
      <w:r w:rsidRPr="00F539DB">
        <w:rPr>
          <w:rFonts w:eastAsia="Calibri"/>
          <w:szCs w:val="22"/>
          <w:lang w:val="hr-HR" w:bidi="ar-SA"/>
        </w:rPr>
        <w:t xml:space="preserve"> 425 i 426 od 19. ožujka 1978., a mandat misije uključuje potvrdu povlačenja izraelskih snaga iz južnog Libanona, uspostavu međunarodnog mira i sigurnosti te pomoć Vladi Republike Libanon u osiguravanju povratka učinkovite vlasti. Rezolucijom Vijeća sigurnosti </w:t>
      </w:r>
      <w:r w:rsidRPr="00D162F3">
        <w:rPr>
          <w:rFonts w:eastAsia="Calibri"/>
          <w:szCs w:val="22"/>
          <w:lang w:val="hr-HR" w:bidi="ar-SA"/>
        </w:rPr>
        <w:t>U</w:t>
      </w:r>
      <w:r>
        <w:rPr>
          <w:rFonts w:eastAsia="Calibri"/>
          <w:szCs w:val="22"/>
          <w:lang w:val="hr-HR" w:bidi="ar-SA"/>
        </w:rPr>
        <w:t>jedinjenih naroda</w:t>
      </w:r>
      <w:r w:rsidRPr="00D162F3">
        <w:rPr>
          <w:rFonts w:eastAsia="Calibri"/>
          <w:szCs w:val="22"/>
          <w:lang w:val="hr-HR" w:bidi="ar-SA"/>
        </w:rPr>
        <w:t xml:space="preserve"> </w:t>
      </w:r>
      <w:r w:rsidRPr="00F539DB">
        <w:rPr>
          <w:rFonts w:eastAsia="Calibri"/>
          <w:szCs w:val="22"/>
          <w:lang w:val="hr-HR" w:bidi="ar-SA"/>
        </w:rPr>
        <w:t xml:space="preserve">1701 od 11. kolovoza 2006. proširen je mandat UNIFIL-a, koji sada uključuje i nadzor prekida neprijateljstava, pružanje pomoći libanonskoj vojsci u razmještanju na jugu </w:t>
      </w:r>
      <w:r w:rsidRPr="00F539DB">
        <w:rPr>
          <w:rFonts w:eastAsia="Calibri"/>
          <w:szCs w:val="22"/>
          <w:lang w:val="hr-HR" w:bidi="ar-SA"/>
        </w:rPr>
        <w:lastRenderedPageBreak/>
        <w:t>Libanona, potporu humanitarnim organizacijama u njihovoj pomoći stanovništvu, dobrovoljnom i sigurnom povratku raseljenih osoba te potporu Libanonskim oružanim snagama u uspostavi zone bez oružja između rijeke Litani i crte razgraničenja.</w:t>
      </w:r>
      <w:bookmarkStart w:id="111" w:name="_Toc65604088"/>
      <w:bookmarkStart w:id="112" w:name="_Toc73283091"/>
    </w:p>
    <w:p w14:paraId="47125BA5" w14:textId="77777777" w:rsidR="00E46770" w:rsidRPr="003B4EB4" w:rsidRDefault="00E46770" w:rsidP="00E46770">
      <w:pPr>
        <w:keepNext/>
        <w:ind w:firstLine="709"/>
        <w:jc w:val="left"/>
        <w:outlineLvl w:val="2"/>
        <w:rPr>
          <w:b/>
          <w:bCs/>
          <w:iCs/>
          <w:lang w:val="hr-HR" w:eastAsia="hr-HR" w:bidi="ar-SA"/>
        </w:rPr>
      </w:pPr>
      <w:r w:rsidRPr="00F539DB">
        <w:rPr>
          <w:b/>
          <w:bCs/>
          <w:iCs/>
          <w:lang w:val="hr-HR" w:eastAsia="hr-HR" w:bidi="ar-SA"/>
        </w:rPr>
        <w:t>Sudjelovanje u operacijama Koalicijskih snaga</w:t>
      </w:r>
      <w:bookmarkEnd w:id="111"/>
      <w:bookmarkEnd w:id="112"/>
    </w:p>
    <w:p w14:paraId="265295E5" w14:textId="77777777" w:rsidR="00E46770" w:rsidRPr="003B4EB4" w:rsidRDefault="00E46770" w:rsidP="00E46770">
      <w:pPr>
        <w:ind w:firstLine="709"/>
        <w:jc w:val="left"/>
        <w:rPr>
          <w:rFonts w:eastAsia="Calibri"/>
          <w:b/>
          <w:szCs w:val="22"/>
          <w:u w:val="single"/>
          <w:lang w:val="hr-HR" w:bidi="ar-SA"/>
        </w:rPr>
      </w:pPr>
      <w:r>
        <w:rPr>
          <w:rFonts w:eastAsia="Calibri"/>
          <w:b/>
          <w:szCs w:val="22"/>
          <w:u w:val="single"/>
          <w:lang w:val="hr-HR" w:bidi="ar-SA"/>
        </w:rPr>
        <w:t>O</w:t>
      </w:r>
      <w:r w:rsidRPr="003B4EB4">
        <w:rPr>
          <w:rFonts w:eastAsia="Calibri"/>
          <w:b/>
          <w:szCs w:val="22"/>
          <w:u w:val="single"/>
          <w:lang w:val="hr-HR" w:bidi="ar-SA"/>
        </w:rPr>
        <w:t>peracija koalicijskih snaga „INHERENT RESOLVE“</w:t>
      </w:r>
    </w:p>
    <w:p w14:paraId="494D3A92" w14:textId="77777777" w:rsidR="00E46770" w:rsidRDefault="00E46770" w:rsidP="003A5CAC">
      <w:pPr>
        <w:spacing w:after="120"/>
        <w:ind w:firstLine="709"/>
        <w:rPr>
          <w:rFonts w:eastAsia="Calibri"/>
          <w:szCs w:val="22"/>
          <w:lang w:val="hr-HR" w:bidi="ar-SA"/>
        </w:rPr>
      </w:pPr>
      <w:r w:rsidRPr="00F539DB">
        <w:rPr>
          <w:rFonts w:eastAsia="Calibri"/>
          <w:szCs w:val="22"/>
          <w:lang w:val="hr-HR" w:bidi="ar-SA"/>
        </w:rPr>
        <w:t xml:space="preserve">U operaciji koalicijskih snaga </w:t>
      </w:r>
      <w:r>
        <w:rPr>
          <w:rFonts w:eastAsia="Calibri"/>
          <w:szCs w:val="22"/>
          <w:lang w:val="hr-HR" w:bidi="ar-SA"/>
        </w:rPr>
        <w:t>„I</w:t>
      </w:r>
      <w:r w:rsidRPr="00F539DB">
        <w:rPr>
          <w:rFonts w:eastAsia="Calibri"/>
          <w:szCs w:val="22"/>
          <w:lang w:val="hr-HR" w:bidi="ar-SA"/>
        </w:rPr>
        <w:t>NHERENT RESOLVE</w:t>
      </w:r>
      <w:r>
        <w:rPr>
          <w:rFonts w:eastAsia="Calibri"/>
          <w:szCs w:val="22"/>
          <w:lang w:val="hr-HR" w:bidi="ar-SA"/>
        </w:rPr>
        <w:t>“</w:t>
      </w:r>
      <w:r w:rsidRPr="00F539DB">
        <w:rPr>
          <w:rFonts w:eastAsia="Calibri"/>
          <w:szCs w:val="22"/>
          <w:lang w:val="hr-HR" w:bidi="ar-SA"/>
        </w:rPr>
        <w:t xml:space="preserve"> sudjelovala su </w:t>
      </w:r>
      <w:r>
        <w:rPr>
          <w:rFonts w:eastAsia="Calibri"/>
          <w:szCs w:val="22"/>
          <w:lang w:val="hr-HR" w:bidi="ar-SA"/>
        </w:rPr>
        <w:t>trojica</w:t>
      </w:r>
      <w:r w:rsidRPr="00F539DB">
        <w:rPr>
          <w:rFonts w:eastAsia="Calibri"/>
          <w:szCs w:val="22"/>
          <w:lang w:val="hr-HR" w:bidi="ar-SA"/>
        </w:rPr>
        <w:t xml:space="preserve"> pripadnika </w:t>
      </w:r>
      <w:r>
        <w:rPr>
          <w:rFonts w:eastAsia="Calibri"/>
          <w:szCs w:val="22"/>
          <w:lang w:val="hr-HR" w:bidi="ar-SA"/>
        </w:rPr>
        <w:t>Hrvatske vojske</w:t>
      </w:r>
      <w:r w:rsidRPr="00F539DB">
        <w:rPr>
          <w:rFonts w:eastAsia="Calibri"/>
          <w:szCs w:val="22"/>
          <w:lang w:val="hr-HR" w:bidi="ar-SA"/>
        </w:rPr>
        <w:t xml:space="preserve"> koji su se nalazili na stožernim dužnostima u Združenom zapovjedništvu koalicijskih snaga u kampu </w:t>
      </w:r>
      <w:r>
        <w:rPr>
          <w:rFonts w:eastAsia="Calibri"/>
          <w:szCs w:val="22"/>
          <w:lang w:val="hr-HR" w:bidi="ar-SA"/>
        </w:rPr>
        <w:t>„</w:t>
      </w:r>
      <w:r w:rsidRPr="00F539DB">
        <w:rPr>
          <w:rFonts w:eastAsia="Calibri"/>
          <w:szCs w:val="22"/>
          <w:lang w:val="hr-HR" w:bidi="ar-SA"/>
        </w:rPr>
        <w:t>ARIFJAN</w:t>
      </w:r>
      <w:r>
        <w:rPr>
          <w:rFonts w:eastAsia="Calibri"/>
          <w:szCs w:val="22"/>
          <w:lang w:val="hr-HR" w:bidi="ar-SA"/>
        </w:rPr>
        <w:t>“</w:t>
      </w:r>
      <w:r w:rsidRPr="00F539DB">
        <w:rPr>
          <w:rFonts w:eastAsia="Calibri"/>
          <w:szCs w:val="22"/>
          <w:lang w:val="hr-HR" w:bidi="ar-SA"/>
        </w:rPr>
        <w:t xml:space="preserve">, Država Kuvajt. Rotacija pripadnika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u</w:t>
      </w:r>
      <w:r>
        <w:rPr>
          <w:rFonts w:eastAsia="Calibri"/>
          <w:szCs w:val="22"/>
          <w:lang w:val="hr-HR" w:bidi="ar-SA"/>
        </w:rPr>
        <w:t xml:space="preserve"> ovoj</w:t>
      </w:r>
      <w:r w:rsidRPr="00F539DB">
        <w:rPr>
          <w:rFonts w:eastAsia="Calibri"/>
          <w:szCs w:val="22"/>
          <w:lang w:val="hr-HR" w:bidi="ar-SA"/>
        </w:rPr>
        <w:t xml:space="preserve"> operaciji izvršena je u kolovozu </w:t>
      </w:r>
      <w:r>
        <w:rPr>
          <w:rFonts w:eastAsia="Calibri"/>
          <w:szCs w:val="22"/>
          <w:lang w:val="hr-HR" w:bidi="ar-SA"/>
        </w:rPr>
        <w:t xml:space="preserve">2020. </w:t>
      </w:r>
      <w:r w:rsidRPr="00F539DB">
        <w:rPr>
          <w:rFonts w:eastAsia="Calibri"/>
          <w:szCs w:val="22"/>
          <w:lang w:val="hr-HR" w:bidi="ar-SA"/>
        </w:rPr>
        <w:t xml:space="preserve">umjesto u svibnju 2020. zbog pandemije </w:t>
      </w:r>
      <w:r w:rsidR="005F0499">
        <w:rPr>
          <w:rFonts w:eastAsia="Calibri"/>
          <w:szCs w:val="22"/>
          <w:lang w:val="hr-HR" w:bidi="ar-SA"/>
        </w:rPr>
        <w:t xml:space="preserve">bolesti </w:t>
      </w:r>
      <w:r w:rsidRPr="00F539DB">
        <w:rPr>
          <w:rFonts w:eastAsia="Calibri"/>
          <w:szCs w:val="22"/>
          <w:lang w:val="hr-HR" w:bidi="ar-SA"/>
        </w:rPr>
        <w:t>COVID-19.</w:t>
      </w:r>
      <w:bookmarkStart w:id="113" w:name="_Toc65604089"/>
      <w:bookmarkStart w:id="114" w:name="_Toc73283092"/>
    </w:p>
    <w:p w14:paraId="32CCDEB6" w14:textId="77777777" w:rsidR="00E46770" w:rsidRDefault="00E46770" w:rsidP="00E46770">
      <w:pPr>
        <w:keepNext/>
        <w:ind w:firstLine="709"/>
        <w:jc w:val="left"/>
        <w:outlineLvl w:val="1"/>
        <w:rPr>
          <w:b/>
          <w:lang w:val="hr-HR" w:bidi="ar-SA"/>
        </w:rPr>
      </w:pPr>
      <w:r w:rsidRPr="00C1610F">
        <w:rPr>
          <w:rFonts w:eastAsia="Calibri"/>
          <w:b/>
          <w:bCs/>
          <w:lang w:val="hr-HR" w:bidi="ar-SA"/>
        </w:rPr>
        <w:t xml:space="preserve">2.1.3. </w:t>
      </w:r>
      <w:r w:rsidRPr="00C1610F">
        <w:rPr>
          <w:b/>
          <w:lang w:val="hr-HR" w:bidi="ar-SA"/>
        </w:rPr>
        <w:t>Potpora Hrvatske vojske civilnim institucijama</w:t>
      </w:r>
      <w:bookmarkEnd w:id="113"/>
      <w:bookmarkEnd w:id="114"/>
    </w:p>
    <w:p w14:paraId="7888C6A1" w14:textId="77777777" w:rsidR="00E46770" w:rsidRPr="00F539DB" w:rsidRDefault="00E46770" w:rsidP="00E46770">
      <w:pPr>
        <w:ind w:firstLine="709"/>
        <w:rPr>
          <w:rFonts w:eastAsia="Calibri"/>
          <w:szCs w:val="22"/>
          <w:lang w:val="hr-HR" w:bidi="ar-SA"/>
        </w:rPr>
      </w:pPr>
      <w:r w:rsidRPr="00F539DB">
        <w:rPr>
          <w:rFonts w:eastAsia="Calibri"/>
          <w:szCs w:val="22"/>
          <w:lang w:val="hr-HR" w:bidi="ar-SA"/>
        </w:rPr>
        <w:t xml:space="preserve">Razina ambicije </w:t>
      </w:r>
      <w:r w:rsidRPr="0025524B">
        <w:rPr>
          <w:rFonts w:eastAsia="Calibri"/>
          <w:szCs w:val="22"/>
          <w:lang w:val="hr-HR" w:bidi="ar-SA"/>
        </w:rPr>
        <w:t xml:space="preserve">Hrvatske vojske </w:t>
      </w:r>
      <w:r w:rsidRPr="00F539DB">
        <w:rPr>
          <w:rFonts w:eastAsia="Calibri"/>
          <w:szCs w:val="22"/>
          <w:lang w:val="hr-HR" w:bidi="ar-SA"/>
        </w:rPr>
        <w:t>je razvijanje potrebnih sposobnosti kroz organske postrojbe kojima je provedba potpore civilnim institucijama temeljna zadaća (eskadrila protupožarnih zrakoplova, Obalna straža R</w:t>
      </w:r>
      <w:r>
        <w:rPr>
          <w:rFonts w:eastAsia="Calibri"/>
          <w:szCs w:val="22"/>
          <w:lang w:val="hr-HR" w:bidi="ar-SA"/>
        </w:rPr>
        <w:t xml:space="preserve">epublike </w:t>
      </w:r>
      <w:r w:rsidRPr="00F539DB">
        <w:rPr>
          <w:rFonts w:eastAsia="Calibri"/>
          <w:szCs w:val="22"/>
          <w:lang w:val="hr-HR" w:bidi="ar-SA"/>
        </w:rPr>
        <w:t>H</w:t>
      </w:r>
      <w:r>
        <w:rPr>
          <w:rFonts w:eastAsia="Calibri"/>
          <w:szCs w:val="22"/>
          <w:lang w:val="hr-HR" w:bidi="ar-SA"/>
        </w:rPr>
        <w:t>rvatske</w:t>
      </w:r>
      <w:r w:rsidRPr="00F539DB">
        <w:rPr>
          <w:rFonts w:eastAsia="Calibri"/>
          <w:szCs w:val="22"/>
          <w:lang w:val="hr-HR" w:bidi="ar-SA"/>
        </w:rPr>
        <w:t xml:space="preserve">) ili </w:t>
      </w:r>
      <w:r w:rsidRPr="00B72612">
        <w:rPr>
          <w:rFonts w:eastAsia="Calibri"/>
          <w:szCs w:val="22"/>
          <w:lang w:val="hr-HR" w:bidi="ar-SA"/>
        </w:rPr>
        <w:t>dopunska zadaća</w:t>
      </w:r>
      <w:r w:rsidRPr="00F539DB">
        <w:rPr>
          <w:rFonts w:eastAsia="Calibri"/>
          <w:szCs w:val="22"/>
          <w:lang w:val="hr-HR" w:bidi="ar-SA"/>
        </w:rPr>
        <w:t xml:space="preserve"> (logističke i </w:t>
      </w:r>
      <w:r w:rsidRPr="00B72612">
        <w:rPr>
          <w:rFonts w:eastAsia="Calibri"/>
          <w:szCs w:val="22"/>
          <w:lang w:val="hr-HR" w:bidi="ar-SA"/>
        </w:rPr>
        <w:t>zdravstvene postrojbe</w:t>
      </w:r>
      <w:r w:rsidRPr="00F539DB">
        <w:rPr>
          <w:rFonts w:eastAsia="Calibri"/>
          <w:szCs w:val="22"/>
          <w:lang w:val="hr-HR" w:bidi="ar-SA"/>
        </w:rPr>
        <w:t xml:space="preserve"> Zapovjedništva za potporu, sposobnost traganja i spašavanja Za</w:t>
      </w:r>
      <w:r>
        <w:rPr>
          <w:rFonts w:eastAsia="Calibri"/>
          <w:szCs w:val="22"/>
          <w:lang w:val="hr-HR" w:bidi="ar-SA"/>
        </w:rPr>
        <w:t>povjedništva specijalnih snaga) odnosno formiranje</w:t>
      </w:r>
      <w:r w:rsidRPr="00F539DB">
        <w:rPr>
          <w:rFonts w:eastAsia="Calibri"/>
          <w:szCs w:val="22"/>
          <w:lang w:val="hr-HR" w:bidi="ar-SA"/>
        </w:rPr>
        <w:t xml:space="preserve"> namjenski organiziranih snaga težišno iz sastava Hrvatske kopnene vojske (inženjerijske postrojbe, postrojbe nuklearno-biološko-kemijske obrane). Organizacija, sustav obuke i standardi opremanja specifičnom opremom prilagođavaju se potrebama provedbe ove misije.</w:t>
      </w:r>
    </w:p>
    <w:p w14:paraId="3238F883" w14:textId="77777777" w:rsidR="00E46770" w:rsidRPr="00E548F1" w:rsidRDefault="00E46770" w:rsidP="00E46770">
      <w:pPr>
        <w:spacing w:after="120"/>
        <w:ind w:firstLine="709"/>
        <w:rPr>
          <w:rFonts w:eastAsia="Calibri"/>
          <w:szCs w:val="22"/>
          <w:lang w:val="hr-HR" w:bidi="ar-SA"/>
        </w:rPr>
      </w:pPr>
      <w:r w:rsidRPr="00F539DB">
        <w:rPr>
          <w:rFonts w:eastAsia="Calibri"/>
          <w:szCs w:val="22"/>
          <w:lang w:val="hr-HR" w:bidi="ar-SA"/>
        </w:rPr>
        <w:t xml:space="preserve">U skladu s </w:t>
      </w:r>
      <w:r>
        <w:rPr>
          <w:rFonts w:eastAsia="Calibri"/>
          <w:szCs w:val="22"/>
          <w:lang w:val="hr-HR" w:bidi="ar-SA"/>
        </w:rPr>
        <w:t>o</w:t>
      </w:r>
      <w:r w:rsidRPr="00F539DB">
        <w:rPr>
          <w:rFonts w:eastAsia="Calibri"/>
          <w:szCs w:val="22"/>
          <w:lang w:val="hr-HR" w:bidi="ar-SA"/>
        </w:rPr>
        <w:t xml:space="preserve">perativnim planovima i postavljenim zahtjevima 2020. </w:t>
      </w:r>
      <w:r>
        <w:rPr>
          <w:rFonts w:eastAsia="Calibri"/>
          <w:szCs w:val="22"/>
          <w:lang w:val="hr-HR" w:bidi="ar-SA"/>
        </w:rPr>
        <w:t>Hrvatska vojska</w:t>
      </w:r>
      <w:r w:rsidRPr="0025524B">
        <w:rPr>
          <w:rFonts w:eastAsia="Calibri"/>
          <w:szCs w:val="22"/>
          <w:lang w:val="hr-HR" w:bidi="ar-SA"/>
        </w:rPr>
        <w:t xml:space="preserve"> </w:t>
      </w:r>
      <w:r>
        <w:rPr>
          <w:rFonts w:eastAsia="Calibri"/>
          <w:szCs w:val="22"/>
          <w:lang w:val="hr-HR" w:bidi="ar-SA"/>
        </w:rPr>
        <w:t>je</w:t>
      </w:r>
      <w:r w:rsidRPr="00F539DB">
        <w:rPr>
          <w:rFonts w:eastAsia="Calibri"/>
          <w:szCs w:val="22"/>
          <w:lang w:val="hr-HR" w:bidi="ar-SA"/>
        </w:rPr>
        <w:t xml:space="preserve"> korišten</w:t>
      </w:r>
      <w:r>
        <w:rPr>
          <w:rFonts w:eastAsia="Calibri"/>
          <w:szCs w:val="22"/>
          <w:lang w:val="hr-HR" w:bidi="ar-SA"/>
        </w:rPr>
        <w:t>a</w:t>
      </w:r>
      <w:r w:rsidRPr="00F539DB">
        <w:rPr>
          <w:rFonts w:eastAsia="Calibri"/>
          <w:szCs w:val="22"/>
          <w:lang w:val="hr-HR" w:bidi="ar-SA"/>
        </w:rPr>
        <w:t xml:space="preserve"> za pomoć civilnim institucijama i stanovništvu sudjelovanjem u</w:t>
      </w:r>
      <w:r>
        <w:rPr>
          <w:rFonts w:eastAsia="Calibri"/>
          <w:szCs w:val="22"/>
          <w:lang w:val="hr-HR" w:bidi="ar-SA"/>
        </w:rPr>
        <w:t xml:space="preserve"> </w:t>
      </w:r>
      <w:r w:rsidRPr="00F539DB">
        <w:rPr>
          <w:rFonts w:eastAsia="Calibri"/>
          <w:szCs w:val="22"/>
          <w:lang w:val="hr-HR" w:bidi="ar-SA"/>
        </w:rPr>
        <w:t xml:space="preserve">gašenju požara otvorenog prostora, zračnim prijevozom životno ugroženih osoba, prevoženjem timova i organa za transplantaciju, potragom i spašavanjem na kopnu, otocima i moru, borbi s pandemijom </w:t>
      </w:r>
      <w:r w:rsidR="005F0499">
        <w:rPr>
          <w:rFonts w:eastAsia="Calibri"/>
          <w:szCs w:val="22"/>
          <w:lang w:val="hr-HR" w:bidi="ar-SA"/>
        </w:rPr>
        <w:t xml:space="preserve">bolesti </w:t>
      </w:r>
      <w:r w:rsidRPr="00F539DB">
        <w:rPr>
          <w:rFonts w:eastAsia="Calibri"/>
          <w:szCs w:val="22"/>
          <w:lang w:val="hr-HR" w:bidi="ar-SA"/>
        </w:rPr>
        <w:t xml:space="preserve">COVID-19, obrani od poplava te </w:t>
      </w:r>
      <w:r>
        <w:rPr>
          <w:rFonts w:eastAsia="Calibri"/>
          <w:szCs w:val="22"/>
          <w:lang w:val="hr-HR" w:bidi="ar-SA"/>
        </w:rPr>
        <w:t>u</w:t>
      </w:r>
      <w:r w:rsidRPr="00F539DB">
        <w:rPr>
          <w:rFonts w:eastAsia="Calibri"/>
          <w:szCs w:val="22"/>
          <w:lang w:val="hr-HR" w:bidi="ar-SA"/>
        </w:rPr>
        <w:t>klanjanju posljedica od potres</w:t>
      </w:r>
      <w:bookmarkStart w:id="115" w:name="_Toc65604090"/>
      <w:r>
        <w:rPr>
          <w:rFonts w:eastAsia="Calibri"/>
          <w:szCs w:val="22"/>
          <w:lang w:val="hr-HR" w:bidi="ar-SA"/>
        </w:rPr>
        <w:t>a.</w:t>
      </w:r>
    </w:p>
    <w:p w14:paraId="4EA29454" w14:textId="77777777" w:rsidR="00E46770" w:rsidRPr="003B4EB4" w:rsidRDefault="00E46770" w:rsidP="00E46770">
      <w:pPr>
        <w:spacing w:after="120"/>
        <w:ind w:firstLine="709"/>
        <w:rPr>
          <w:rFonts w:eastAsia="Calibri"/>
          <w:szCs w:val="22"/>
          <w:u w:val="single"/>
          <w:lang w:val="hr-HR" w:bidi="ar-SA"/>
        </w:rPr>
      </w:pPr>
      <w:r w:rsidRPr="003B4EB4">
        <w:rPr>
          <w:b/>
          <w:bCs/>
          <w:iCs/>
          <w:u w:val="single"/>
          <w:lang w:val="hr-HR" w:eastAsia="hr-HR" w:bidi="ar-SA"/>
        </w:rPr>
        <w:t>Potpora u gašenju požara otvorenog prostora</w:t>
      </w:r>
      <w:bookmarkEnd w:id="115"/>
    </w:p>
    <w:p w14:paraId="4E213315" w14:textId="77777777" w:rsidR="00E46770" w:rsidRDefault="00E46770" w:rsidP="00E46770">
      <w:pPr>
        <w:spacing w:after="120"/>
        <w:ind w:firstLine="709"/>
        <w:rPr>
          <w:rFonts w:eastAsia="Calibri"/>
          <w:szCs w:val="22"/>
          <w:lang w:val="hr-HR" w:bidi="ar-SA"/>
        </w:rPr>
      </w:pPr>
      <w:r>
        <w:rPr>
          <w:rFonts w:eastAsia="Calibri"/>
          <w:szCs w:val="22"/>
          <w:lang w:val="hr-HR" w:bidi="ar-SA"/>
        </w:rPr>
        <w:lastRenderedPageBreak/>
        <w:t>U skladu s</w:t>
      </w:r>
      <w:r w:rsidRPr="00F539DB">
        <w:rPr>
          <w:rFonts w:eastAsia="Calibri"/>
          <w:szCs w:val="22"/>
          <w:lang w:val="hr-HR" w:bidi="ar-SA"/>
        </w:rPr>
        <w:t xml:space="preserve"> Program</w:t>
      </w:r>
      <w:r>
        <w:rPr>
          <w:rFonts w:eastAsia="Calibri"/>
          <w:szCs w:val="22"/>
          <w:lang w:val="hr-HR" w:bidi="ar-SA"/>
        </w:rPr>
        <w:t>om</w:t>
      </w:r>
      <w:r w:rsidRPr="00F539DB">
        <w:rPr>
          <w:rFonts w:eastAsia="Calibri"/>
          <w:szCs w:val="22"/>
          <w:lang w:val="hr-HR" w:bidi="ar-SA"/>
        </w:rPr>
        <w:t xml:space="preserve"> aktivnosti u provedbi posebnih mjera zaštite od požara </w:t>
      </w:r>
      <w:r>
        <w:rPr>
          <w:rFonts w:eastAsia="Calibri"/>
          <w:szCs w:val="22"/>
          <w:lang w:val="hr-HR" w:bidi="ar-SA"/>
        </w:rPr>
        <w:t xml:space="preserve">od interesa za Republiku Hrvatsku </w:t>
      </w:r>
      <w:r w:rsidRPr="00F539DB">
        <w:rPr>
          <w:rFonts w:eastAsia="Calibri"/>
          <w:szCs w:val="22"/>
          <w:lang w:val="hr-HR" w:bidi="ar-SA"/>
        </w:rPr>
        <w:t>u 2020.</w:t>
      </w:r>
      <w:r>
        <w:rPr>
          <w:rFonts w:eastAsia="Calibri"/>
          <w:szCs w:val="22"/>
          <w:lang w:val="hr-HR" w:bidi="ar-SA"/>
        </w:rPr>
        <w:t xml:space="preserve"> </w:t>
      </w:r>
      <w:r w:rsidRPr="00F539DB">
        <w:rPr>
          <w:rFonts w:eastAsia="Calibri"/>
          <w:szCs w:val="22"/>
          <w:lang w:val="hr-HR" w:bidi="ar-SA"/>
        </w:rPr>
        <w:t xml:space="preserve">prethodile su raščlambe protupožarne sezone 2019. </w:t>
      </w:r>
      <w:r>
        <w:rPr>
          <w:rFonts w:eastAsia="Calibri"/>
          <w:szCs w:val="22"/>
          <w:lang w:val="hr-HR" w:bidi="ar-SA"/>
        </w:rPr>
        <w:t>Z</w:t>
      </w:r>
      <w:r w:rsidRPr="00F539DB">
        <w:rPr>
          <w:rFonts w:eastAsia="Calibri"/>
          <w:szCs w:val="22"/>
          <w:lang w:val="hr-HR" w:bidi="ar-SA"/>
        </w:rPr>
        <w:t xml:space="preserve">aključci </w:t>
      </w:r>
      <w:r>
        <w:rPr>
          <w:rFonts w:eastAsia="Calibri"/>
          <w:szCs w:val="22"/>
          <w:lang w:val="hr-HR" w:bidi="ar-SA"/>
        </w:rPr>
        <w:t xml:space="preserve">su </w:t>
      </w:r>
      <w:r w:rsidRPr="00F539DB">
        <w:rPr>
          <w:rFonts w:eastAsia="Calibri"/>
          <w:szCs w:val="22"/>
          <w:lang w:val="hr-HR" w:bidi="ar-SA"/>
        </w:rPr>
        <w:t>uvršteni u planove za pripremu i provedbu zadaća gaše</w:t>
      </w:r>
      <w:r>
        <w:rPr>
          <w:rFonts w:eastAsia="Calibri"/>
          <w:szCs w:val="22"/>
          <w:lang w:val="hr-HR" w:bidi="ar-SA"/>
        </w:rPr>
        <w:t xml:space="preserve">nja požara otvorenog prostora. </w:t>
      </w:r>
      <w:r w:rsidRPr="00F539DB">
        <w:rPr>
          <w:rFonts w:eastAsia="Calibri"/>
          <w:szCs w:val="22"/>
          <w:lang w:val="hr-HR" w:bidi="ar-SA"/>
        </w:rPr>
        <w:t>U pripremi za Protupožarnu sezonu</w:t>
      </w:r>
      <w:r>
        <w:rPr>
          <w:rFonts w:eastAsia="Calibri"/>
          <w:szCs w:val="22"/>
          <w:lang w:val="hr-HR" w:bidi="ar-SA"/>
        </w:rPr>
        <w:t xml:space="preserve"> Hrvatska </w:t>
      </w:r>
      <w:r w:rsidRPr="0025524B">
        <w:rPr>
          <w:rFonts w:eastAsia="Calibri"/>
          <w:szCs w:val="22"/>
          <w:lang w:val="hr-HR" w:bidi="ar-SA"/>
        </w:rPr>
        <w:t>voj</w:t>
      </w:r>
      <w:r>
        <w:rPr>
          <w:rFonts w:eastAsia="Calibri"/>
          <w:szCs w:val="22"/>
          <w:lang w:val="hr-HR" w:bidi="ar-SA"/>
        </w:rPr>
        <w:t>ska je</w:t>
      </w:r>
      <w:r w:rsidRPr="0025524B">
        <w:rPr>
          <w:rFonts w:eastAsia="Calibri"/>
          <w:szCs w:val="22"/>
          <w:lang w:val="hr-HR" w:bidi="ar-SA"/>
        </w:rPr>
        <w:t xml:space="preserve"> </w:t>
      </w:r>
      <w:r w:rsidRPr="00F539DB">
        <w:rPr>
          <w:rFonts w:eastAsia="Calibri"/>
          <w:szCs w:val="22"/>
          <w:lang w:val="hr-HR" w:bidi="ar-SA"/>
        </w:rPr>
        <w:t>poduzel</w:t>
      </w:r>
      <w:r>
        <w:rPr>
          <w:rFonts w:eastAsia="Calibri"/>
          <w:szCs w:val="22"/>
          <w:lang w:val="hr-HR" w:bidi="ar-SA"/>
        </w:rPr>
        <w:t>a</w:t>
      </w:r>
      <w:r w:rsidRPr="00F539DB">
        <w:rPr>
          <w:rFonts w:eastAsia="Calibri"/>
          <w:szCs w:val="22"/>
          <w:lang w:val="hr-HR" w:bidi="ar-SA"/>
        </w:rPr>
        <w:t xml:space="preserve"> mjere i radnje </w:t>
      </w:r>
      <w:r>
        <w:rPr>
          <w:rFonts w:eastAsia="Calibri"/>
          <w:szCs w:val="22"/>
          <w:lang w:val="hr-HR" w:bidi="ar-SA"/>
        </w:rPr>
        <w:t>radi</w:t>
      </w:r>
      <w:r w:rsidRPr="00F539DB">
        <w:rPr>
          <w:rFonts w:eastAsia="Calibri"/>
          <w:szCs w:val="22"/>
          <w:lang w:val="hr-HR" w:bidi="ar-SA"/>
        </w:rPr>
        <w:t xml:space="preserve"> kvalitetne provedbe glavnog dijela protupožarne sezone. </w:t>
      </w:r>
    </w:p>
    <w:p w14:paraId="6AB17AED" w14:textId="77777777" w:rsidR="00E46770" w:rsidRDefault="00E46770" w:rsidP="00E46770">
      <w:pPr>
        <w:spacing w:after="120"/>
        <w:ind w:firstLine="709"/>
        <w:rPr>
          <w:rFonts w:eastAsia="Calibri"/>
          <w:szCs w:val="22"/>
          <w:lang w:val="hr-HR" w:bidi="ar-SA"/>
        </w:rPr>
      </w:pPr>
      <w:r w:rsidRPr="00F539DB">
        <w:rPr>
          <w:rFonts w:eastAsia="Calibri"/>
          <w:szCs w:val="22"/>
          <w:lang w:val="hr-HR" w:bidi="ar-SA"/>
        </w:rPr>
        <w:t>Izrađeni su i odobreni planski dokumenti, izvršena je popuna sredstvima, provedeno je obučavanje i uvježbavanje snaga za provedbu zadaća te su provedeni nadzori spremn</w:t>
      </w:r>
      <w:r>
        <w:rPr>
          <w:rFonts w:eastAsia="Calibri"/>
          <w:szCs w:val="22"/>
          <w:lang w:val="hr-HR" w:bidi="ar-SA"/>
        </w:rPr>
        <w:t xml:space="preserve">osti snaga za provedbu zadaća. </w:t>
      </w:r>
    </w:p>
    <w:p w14:paraId="35C5CF2F" w14:textId="77777777" w:rsidR="003A5CAC" w:rsidRDefault="003A5CAC" w:rsidP="00E46770">
      <w:pPr>
        <w:spacing w:after="120"/>
        <w:ind w:firstLine="709"/>
        <w:rPr>
          <w:rFonts w:eastAsia="Calibri"/>
          <w:szCs w:val="22"/>
          <w:lang w:val="hr-HR" w:bidi="ar-SA"/>
        </w:rPr>
      </w:pPr>
    </w:p>
    <w:p w14:paraId="00AA05EF" w14:textId="77777777" w:rsidR="008F76B2" w:rsidRDefault="008F76B2" w:rsidP="00E46770">
      <w:pPr>
        <w:spacing w:after="120"/>
        <w:ind w:firstLine="709"/>
        <w:rPr>
          <w:rFonts w:eastAsia="Calibri"/>
          <w:szCs w:val="22"/>
          <w:lang w:val="hr-HR" w:bidi="ar-SA"/>
        </w:rPr>
      </w:pPr>
    </w:p>
    <w:p w14:paraId="15B25CB9" w14:textId="77777777" w:rsidR="00E46770" w:rsidRPr="003B4EB4" w:rsidRDefault="00E46770" w:rsidP="00E46770">
      <w:pPr>
        <w:spacing w:after="120"/>
        <w:ind w:firstLine="709"/>
        <w:rPr>
          <w:rFonts w:eastAsia="Calibri"/>
          <w:b/>
          <w:szCs w:val="22"/>
          <w:lang w:val="hr-HR" w:bidi="ar-SA"/>
        </w:rPr>
      </w:pPr>
      <w:r w:rsidRPr="003B4EB4">
        <w:rPr>
          <w:rFonts w:eastAsia="Calibri"/>
          <w:b/>
          <w:szCs w:val="22"/>
          <w:u w:val="single"/>
          <w:lang w:val="hr-HR" w:bidi="ar-SA"/>
        </w:rPr>
        <w:t>Angažiranost Hrvatske vojske</w:t>
      </w:r>
      <w:r w:rsidR="005F4AE6">
        <w:rPr>
          <w:rFonts w:eastAsia="Calibri"/>
          <w:b/>
          <w:szCs w:val="22"/>
          <w:u w:val="single"/>
          <w:lang w:val="hr-HR" w:bidi="ar-SA"/>
        </w:rPr>
        <w:t xml:space="preserve"> </w:t>
      </w:r>
      <w:r w:rsidRPr="003B4EB4">
        <w:rPr>
          <w:rFonts w:eastAsia="Calibri"/>
          <w:b/>
          <w:szCs w:val="22"/>
          <w:u w:val="single"/>
          <w:lang w:val="hr-HR" w:bidi="ar-SA"/>
        </w:rPr>
        <w:t>u Protupožarnoj sezoni 2020.</w:t>
      </w:r>
    </w:p>
    <w:p w14:paraId="769BCFD7" w14:textId="77777777" w:rsidR="00E46770" w:rsidRDefault="00E46770" w:rsidP="00E46770">
      <w:pPr>
        <w:spacing w:after="120"/>
        <w:ind w:firstLine="709"/>
        <w:rPr>
          <w:rFonts w:eastAsia="Calibri"/>
          <w:szCs w:val="22"/>
          <w:lang w:val="hr-HR" w:bidi="ar-SA"/>
        </w:rPr>
      </w:pPr>
      <w:r>
        <w:rPr>
          <w:rFonts w:eastAsia="Calibri"/>
          <w:szCs w:val="22"/>
          <w:lang w:val="hr-HR" w:bidi="ar-SA"/>
        </w:rPr>
        <w:t>U</w:t>
      </w:r>
      <w:r w:rsidRPr="00F539DB">
        <w:rPr>
          <w:rFonts w:eastAsia="Calibri"/>
          <w:szCs w:val="22"/>
          <w:lang w:val="hr-HR" w:bidi="ar-SA"/>
        </w:rPr>
        <w:t xml:space="preserve"> </w:t>
      </w:r>
      <w:r>
        <w:rPr>
          <w:rFonts w:eastAsia="Calibri"/>
          <w:szCs w:val="22"/>
          <w:lang w:val="hr-HR" w:bidi="ar-SA"/>
        </w:rPr>
        <w:t>Protupožarnoj</w:t>
      </w:r>
      <w:r w:rsidRPr="00F539DB">
        <w:rPr>
          <w:rFonts w:eastAsia="Calibri"/>
          <w:szCs w:val="22"/>
          <w:lang w:val="hr-HR" w:bidi="ar-SA"/>
        </w:rPr>
        <w:t xml:space="preserve"> sezoni 2020. zaprimljen </w:t>
      </w:r>
      <w:r>
        <w:rPr>
          <w:rFonts w:eastAsia="Calibri"/>
          <w:szCs w:val="22"/>
          <w:lang w:val="hr-HR" w:bidi="ar-SA"/>
        </w:rPr>
        <w:t xml:space="preserve">je </w:t>
      </w:r>
      <w:r w:rsidRPr="00F539DB">
        <w:rPr>
          <w:rFonts w:eastAsia="Calibri"/>
          <w:szCs w:val="22"/>
          <w:lang w:val="hr-HR" w:bidi="ar-SA"/>
        </w:rPr>
        <w:t xml:space="preserve">181 zahtjev </w:t>
      </w:r>
      <w:r>
        <w:rPr>
          <w:rFonts w:eastAsia="Calibri"/>
          <w:szCs w:val="22"/>
          <w:lang w:val="hr-HR" w:bidi="ar-SA"/>
        </w:rPr>
        <w:t>Hrvatske vatrogasne zajed</w:t>
      </w:r>
      <w:r w:rsidRPr="007C443B">
        <w:rPr>
          <w:rFonts w:eastAsia="Calibri"/>
          <w:szCs w:val="22"/>
          <w:lang w:val="hr-HR" w:bidi="ar-SA"/>
        </w:rPr>
        <w:t>nice.</w:t>
      </w:r>
      <w:r>
        <w:rPr>
          <w:rFonts w:eastAsia="Calibri"/>
          <w:szCs w:val="22"/>
          <w:lang w:val="hr-HR" w:bidi="ar-SA"/>
        </w:rPr>
        <w:t xml:space="preserve"> Z</w:t>
      </w:r>
      <w:r w:rsidRPr="00F539DB">
        <w:rPr>
          <w:rFonts w:eastAsia="Calibri"/>
          <w:szCs w:val="22"/>
          <w:lang w:val="hr-HR" w:bidi="ar-SA"/>
        </w:rPr>
        <w:t xml:space="preserve">ahtjevi </w:t>
      </w:r>
      <w:r>
        <w:rPr>
          <w:rFonts w:eastAsia="Calibri"/>
          <w:szCs w:val="22"/>
          <w:lang w:val="hr-HR" w:bidi="ar-SA"/>
        </w:rPr>
        <w:t xml:space="preserve">su se </w:t>
      </w:r>
      <w:r w:rsidRPr="00F539DB">
        <w:rPr>
          <w:rFonts w:eastAsia="Calibri"/>
          <w:szCs w:val="22"/>
          <w:lang w:val="hr-HR" w:bidi="ar-SA"/>
        </w:rPr>
        <w:t xml:space="preserve">odnosili na angažiranje </w:t>
      </w:r>
      <w:r>
        <w:rPr>
          <w:rFonts w:eastAsia="Calibri"/>
          <w:szCs w:val="22"/>
          <w:lang w:val="hr-HR" w:bidi="ar-SA"/>
        </w:rPr>
        <w:t>protupožarnih</w:t>
      </w:r>
      <w:r w:rsidRPr="00F539DB">
        <w:rPr>
          <w:rFonts w:eastAsia="Calibri"/>
          <w:szCs w:val="22"/>
          <w:lang w:val="hr-HR" w:bidi="ar-SA"/>
        </w:rPr>
        <w:t xml:space="preserve"> zračnih snaga koje su provele 3492 leta, ostvarile 511:50 sati naleta, izbacile 16</w:t>
      </w:r>
      <w:r>
        <w:rPr>
          <w:rFonts w:eastAsia="Calibri"/>
          <w:szCs w:val="22"/>
          <w:lang w:val="hr-HR" w:bidi="ar-SA"/>
        </w:rPr>
        <w:t xml:space="preserve"> </w:t>
      </w:r>
      <w:r w:rsidRPr="00F539DB">
        <w:rPr>
          <w:rFonts w:eastAsia="Calibri"/>
          <w:szCs w:val="22"/>
          <w:lang w:val="hr-HR" w:bidi="ar-SA"/>
        </w:rPr>
        <w:t>890 tona vode, utrošile 338</w:t>
      </w:r>
      <w:r>
        <w:rPr>
          <w:rFonts w:eastAsia="Calibri"/>
          <w:szCs w:val="22"/>
          <w:lang w:val="hr-HR" w:bidi="ar-SA"/>
        </w:rPr>
        <w:t xml:space="preserve"> </w:t>
      </w:r>
      <w:r w:rsidRPr="00F539DB">
        <w:rPr>
          <w:rFonts w:eastAsia="Calibri"/>
          <w:szCs w:val="22"/>
          <w:lang w:val="hr-HR" w:bidi="ar-SA"/>
        </w:rPr>
        <w:t xml:space="preserve">874 litara goriva, prevezle 27 osoba i 15 tona tereta te potrošile 2312 litara pjenila. </w:t>
      </w:r>
    </w:p>
    <w:p w14:paraId="52815E02" w14:textId="77777777" w:rsidR="00E46770" w:rsidRDefault="00E46770" w:rsidP="00E46770">
      <w:pPr>
        <w:spacing w:after="120"/>
        <w:jc w:val="center"/>
        <w:rPr>
          <w:rFonts w:eastAsia="Calibri"/>
          <w:szCs w:val="22"/>
          <w:lang w:val="hr-HR" w:bidi="ar-SA"/>
        </w:rPr>
      </w:pPr>
      <w:r w:rsidRPr="00225A30">
        <w:rPr>
          <w:rFonts w:eastAsia="Calibri"/>
          <w:noProof/>
          <w:lang w:val="hr-HR" w:eastAsia="hr-HR" w:bidi="ar-SA"/>
        </w:rPr>
        <w:drawing>
          <wp:inline distT="0" distB="0" distL="0" distR="0" wp14:anchorId="776DB5AF" wp14:editId="46DFF7C8">
            <wp:extent cx="5505450" cy="105850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1058506"/>
                    </a:xfrm>
                    <a:prstGeom prst="rect">
                      <a:avLst/>
                    </a:prstGeom>
                    <a:noFill/>
                    <a:ln>
                      <a:noFill/>
                    </a:ln>
                  </pic:spPr>
                </pic:pic>
              </a:graphicData>
            </a:graphic>
          </wp:inline>
        </w:drawing>
      </w:r>
    </w:p>
    <w:p w14:paraId="48004E5D" w14:textId="77777777" w:rsidR="00E46770" w:rsidRPr="00225A30" w:rsidRDefault="00E46770" w:rsidP="00E46770">
      <w:pPr>
        <w:spacing w:after="120"/>
        <w:jc w:val="center"/>
        <w:rPr>
          <w:rFonts w:eastAsia="Calibri"/>
          <w:b/>
          <w:sz w:val="20"/>
          <w:szCs w:val="20"/>
          <w:lang w:val="hr-HR" w:bidi="ar-SA"/>
        </w:rPr>
      </w:pPr>
      <w:r>
        <w:rPr>
          <w:rFonts w:eastAsia="Calibri"/>
          <w:b/>
          <w:sz w:val="20"/>
          <w:szCs w:val="20"/>
          <w:lang w:val="hr-HR" w:bidi="ar-SA"/>
        </w:rPr>
        <w:t xml:space="preserve">Prikaz 16. </w:t>
      </w:r>
      <w:r w:rsidRPr="00225A30">
        <w:rPr>
          <w:rFonts w:eastAsia="Calibri"/>
          <w:b/>
          <w:sz w:val="20"/>
          <w:szCs w:val="20"/>
          <w:lang w:val="hr-HR" w:bidi="ar-SA"/>
        </w:rPr>
        <w:t>Pregled angažiranja PP zrakoplova u gašenju požara</w:t>
      </w:r>
    </w:p>
    <w:p w14:paraId="4ECB253E" w14:textId="77777777" w:rsidR="00E46770" w:rsidRPr="00F539DB" w:rsidRDefault="00E46770" w:rsidP="00E46770">
      <w:pPr>
        <w:ind w:firstLine="709"/>
        <w:rPr>
          <w:rFonts w:eastAsia="Calibri"/>
          <w:b/>
          <w:sz w:val="12"/>
          <w:szCs w:val="12"/>
          <w:lang w:val="hr-HR" w:bidi="ar-SA"/>
        </w:rPr>
      </w:pPr>
    </w:p>
    <w:p w14:paraId="6260A518" w14:textId="77777777" w:rsidR="00E46770" w:rsidRDefault="00E46770" w:rsidP="00E46770">
      <w:pPr>
        <w:spacing w:after="120"/>
        <w:ind w:firstLine="709"/>
        <w:rPr>
          <w:rFonts w:eastAsia="Calibri"/>
          <w:szCs w:val="22"/>
          <w:lang w:val="hr-HR" w:bidi="ar-SA"/>
        </w:rPr>
      </w:pPr>
      <w:r w:rsidRPr="00F539DB">
        <w:rPr>
          <w:rFonts w:eastAsia="Calibri"/>
          <w:szCs w:val="22"/>
          <w:lang w:val="hr-HR" w:bidi="ar-SA"/>
        </w:rPr>
        <w:t xml:space="preserve">Na temelju 29 zahtjeva </w:t>
      </w:r>
      <w:r w:rsidRPr="007C443B">
        <w:rPr>
          <w:rFonts w:eastAsia="Calibri"/>
          <w:szCs w:val="22"/>
          <w:lang w:val="hr-HR" w:bidi="ar-SA"/>
        </w:rPr>
        <w:t>Hrvatske vatrogasne zajednice</w:t>
      </w:r>
      <w:r>
        <w:rPr>
          <w:rFonts w:eastAsia="Calibri"/>
          <w:szCs w:val="22"/>
          <w:lang w:val="hr-HR" w:bidi="ar-SA"/>
        </w:rPr>
        <w:t xml:space="preserve"> </w:t>
      </w:r>
      <w:r w:rsidRPr="00F539DB">
        <w:rPr>
          <w:rFonts w:eastAsia="Calibri"/>
          <w:szCs w:val="22"/>
          <w:lang w:val="hr-HR" w:bidi="ar-SA"/>
        </w:rPr>
        <w:t xml:space="preserve">provedeno je 37 protupožarnih izviđanja </w:t>
      </w:r>
      <w:r>
        <w:rPr>
          <w:rFonts w:eastAsia="Calibri"/>
          <w:szCs w:val="22"/>
          <w:lang w:val="hr-HR" w:bidi="ar-SA"/>
        </w:rPr>
        <w:t>protupožarnim</w:t>
      </w:r>
      <w:r w:rsidRPr="00F539DB">
        <w:rPr>
          <w:rFonts w:eastAsia="Calibri"/>
          <w:szCs w:val="22"/>
          <w:lang w:val="hr-HR" w:bidi="ar-SA"/>
        </w:rPr>
        <w:t xml:space="preserve"> zrakoplovima u županijama priobalja </w:t>
      </w:r>
      <w:r>
        <w:rPr>
          <w:rFonts w:eastAsia="Calibri"/>
          <w:szCs w:val="22"/>
          <w:lang w:val="hr-HR" w:bidi="ar-SA"/>
        </w:rPr>
        <w:t>radi</w:t>
      </w:r>
      <w:r w:rsidRPr="00F539DB">
        <w:rPr>
          <w:rFonts w:eastAsia="Calibri"/>
          <w:szCs w:val="22"/>
          <w:lang w:val="hr-HR" w:bidi="ar-SA"/>
        </w:rPr>
        <w:t xml:space="preserve"> ranog otkrivanja požara. Zrakoplovi su </w:t>
      </w:r>
      <w:r>
        <w:rPr>
          <w:rFonts w:eastAsia="Calibri"/>
          <w:szCs w:val="22"/>
          <w:lang w:val="hr-HR" w:bidi="ar-SA"/>
        </w:rPr>
        <w:t>osam</w:t>
      </w:r>
      <w:r w:rsidRPr="00F539DB">
        <w:rPr>
          <w:rFonts w:eastAsia="Calibri"/>
          <w:szCs w:val="22"/>
          <w:lang w:val="hr-HR" w:bidi="ar-SA"/>
        </w:rPr>
        <w:t xml:space="preserve"> puta prvi uočili požare, inicijalno djelovali i javili o stanju u </w:t>
      </w:r>
      <w:r>
        <w:rPr>
          <w:rFonts w:eastAsia="Calibri"/>
          <w:szCs w:val="22"/>
          <w:lang w:val="hr-HR" w:bidi="ar-SA"/>
        </w:rPr>
        <w:t>Operativno vatrogasno zapovjedništvo</w:t>
      </w:r>
      <w:r w:rsidRPr="00D162F3">
        <w:rPr>
          <w:rFonts w:eastAsia="Calibri"/>
          <w:szCs w:val="22"/>
          <w:lang w:val="hr-HR" w:bidi="ar-SA"/>
        </w:rPr>
        <w:t xml:space="preserve"> R</w:t>
      </w:r>
      <w:r>
        <w:rPr>
          <w:rFonts w:eastAsia="Calibri"/>
          <w:szCs w:val="22"/>
          <w:lang w:val="hr-HR" w:bidi="ar-SA"/>
        </w:rPr>
        <w:t>epublike Hrvatske</w:t>
      </w:r>
      <w:r w:rsidRPr="00F539DB">
        <w:rPr>
          <w:rFonts w:eastAsia="Calibri"/>
          <w:szCs w:val="22"/>
          <w:lang w:val="hr-HR" w:bidi="ar-SA"/>
        </w:rPr>
        <w:t xml:space="preserve">. Kopnene snage </w:t>
      </w:r>
      <w:r>
        <w:rPr>
          <w:rFonts w:eastAsia="Calibri"/>
          <w:szCs w:val="22"/>
          <w:lang w:val="hr-HR" w:bidi="ar-SA"/>
        </w:rPr>
        <w:t>p</w:t>
      </w:r>
      <w:r w:rsidRPr="00D162F3">
        <w:rPr>
          <w:rFonts w:eastAsia="Calibri"/>
          <w:szCs w:val="22"/>
          <w:lang w:val="hr-HR" w:bidi="ar-SA"/>
        </w:rPr>
        <w:t xml:space="preserve">rotupožarnih namjenski organiziranih snaga </w:t>
      </w:r>
      <w:r w:rsidRPr="0025524B">
        <w:rPr>
          <w:rFonts w:eastAsia="Calibri"/>
          <w:szCs w:val="22"/>
          <w:lang w:val="hr-HR" w:bidi="ar-SA"/>
        </w:rPr>
        <w:t xml:space="preserve">Hrvatske vojske </w:t>
      </w:r>
      <w:r w:rsidRPr="00F539DB">
        <w:rPr>
          <w:rFonts w:eastAsia="Calibri"/>
          <w:szCs w:val="22"/>
          <w:lang w:val="hr-HR" w:bidi="ar-SA"/>
        </w:rPr>
        <w:t xml:space="preserve">kao ni snage </w:t>
      </w:r>
      <w:r>
        <w:rPr>
          <w:rFonts w:eastAsia="Calibri"/>
          <w:szCs w:val="22"/>
          <w:lang w:val="hr-HR" w:bidi="ar-SA"/>
        </w:rPr>
        <w:t>Hravtske ratne mornarice</w:t>
      </w:r>
      <w:r w:rsidRPr="00F539DB">
        <w:rPr>
          <w:rFonts w:eastAsia="Calibri"/>
          <w:szCs w:val="22"/>
          <w:lang w:val="hr-HR" w:bidi="ar-SA"/>
        </w:rPr>
        <w:t xml:space="preserve"> tijekom sezone u 2020. nisu bile </w:t>
      </w:r>
      <w:r>
        <w:rPr>
          <w:rFonts w:eastAsia="Calibri"/>
          <w:szCs w:val="22"/>
          <w:lang w:val="hr-HR" w:bidi="ar-SA"/>
        </w:rPr>
        <w:t xml:space="preserve">angažirane na gašenjima požara. </w:t>
      </w:r>
      <w:r w:rsidRPr="00F539DB">
        <w:rPr>
          <w:rFonts w:eastAsia="Calibri"/>
          <w:szCs w:val="22"/>
          <w:lang w:val="hr-HR" w:bidi="ar-SA"/>
        </w:rPr>
        <w:t>Tim besposadnih zrakoplovnih sustava</w:t>
      </w:r>
      <w:r>
        <w:rPr>
          <w:rFonts w:eastAsia="Calibri"/>
          <w:szCs w:val="22"/>
          <w:lang w:val="hr-HR" w:bidi="ar-SA"/>
        </w:rPr>
        <w:t xml:space="preserve"> </w:t>
      </w:r>
      <w:r w:rsidRPr="00F539DB">
        <w:rPr>
          <w:rFonts w:eastAsia="Calibri"/>
          <w:szCs w:val="22"/>
          <w:lang w:val="hr-HR" w:bidi="ar-SA"/>
        </w:rPr>
        <w:t xml:space="preserve">„ORBITER 3“ korišten je u izviđanju </w:t>
      </w:r>
      <w:r w:rsidRPr="00F539DB">
        <w:rPr>
          <w:rFonts w:eastAsia="Calibri"/>
          <w:szCs w:val="22"/>
          <w:lang w:val="hr-HR" w:bidi="ar-SA"/>
        </w:rPr>
        <w:lastRenderedPageBreak/>
        <w:t xml:space="preserve">područja koja su procijenjena kao visoko rizična </w:t>
      </w:r>
      <w:r>
        <w:rPr>
          <w:rFonts w:eastAsia="Calibri"/>
          <w:szCs w:val="22"/>
          <w:lang w:val="hr-HR" w:bidi="ar-SA"/>
        </w:rPr>
        <w:t>radi</w:t>
      </w:r>
      <w:r w:rsidRPr="00F539DB">
        <w:rPr>
          <w:rFonts w:eastAsia="Calibri"/>
          <w:szCs w:val="22"/>
          <w:lang w:val="hr-HR" w:bidi="ar-SA"/>
        </w:rPr>
        <w:t xml:space="preserve"> ranog otkrivanja požara i snimanja požarišta. B</w:t>
      </w:r>
      <w:r>
        <w:rPr>
          <w:rFonts w:eastAsia="Calibri"/>
          <w:szCs w:val="22"/>
          <w:lang w:val="hr-HR" w:bidi="ar-SA"/>
        </w:rPr>
        <w:t xml:space="preserve">esposadni zrakoplovni sustav </w:t>
      </w:r>
      <w:r w:rsidRPr="00F539DB">
        <w:rPr>
          <w:rFonts w:eastAsia="Calibri"/>
          <w:szCs w:val="22"/>
          <w:lang w:val="hr-HR" w:bidi="ar-SA"/>
        </w:rPr>
        <w:t>je na protupožarnim izviđanjima proveo 15 letova i ostvario 34:26:00 sati naleta.</w:t>
      </w:r>
      <w:r>
        <w:rPr>
          <w:rFonts w:eastAsia="Calibri"/>
          <w:szCs w:val="22"/>
          <w:lang w:val="hr-HR" w:bidi="ar-SA"/>
        </w:rPr>
        <w:t xml:space="preserve"> </w:t>
      </w:r>
      <w:r w:rsidRPr="00F539DB">
        <w:rPr>
          <w:rFonts w:eastAsia="Calibri"/>
          <w:szCs w:val="22"/>
          <w:lang w:val="hr-HR" w:bidi="ar-SA"/>
        </w:rPr>
        <w:t>Sve zadaće u P</w:t>
      </w:r>
      <w:r>
        <w:rPr>
          <w:rFonts w:eastAsia="Calibri"/>
          <w:szCs w:val="22"/>
          <w:lang w:val="hr-HR" w:bidi="ar-SA"/>
        </w:rPr>
        <w:t>rotupožarnoj</w:t>
      </w:r>
      <w:r w:rsidRPr="00F539DB">
        <w:rPr>
          <w:rFonts w:eastAsia="Calibri"/>
          <w:szCs w:val="22"/>
          <w:lang w:val="hr-HR" w:bidi="ar-SA"/>
        </w:rPr>
        <w:t xml:space="preserve"> sezoni 2020., unatoč situaciji s pandemijom </w:t>
      </w:r>
      <w:r w:rsidR="005F0499">
        <w:rPr>
          <w:rFonts w:eastAsia="Calibri"/>
          <w:szCs w:val="22"/>
          <w:lang w:val="hr-HR" w:bidi="ar-SA"/>
        </w:rPr>
        <w:t xml:space="preserve">bolesti </w:t>
      </w:r>
      <w:r w:rsidRPr="00F539DB">
        <w:rPr>
          <w:rFonts w:eastAsia="Calibri"/>
          <w:szCs w:val="22"/>
          <w:lang w:val="hr-HR" w:bidi="ar-SA"/>
        </w:rPr>
        <w:t>CO</w:t>
      </w:r>
      <w:r>
        <w:rPr>
          <w:rFonts w:eastAsia="Calibri"/>
          <w:szCs w:val="22"/>
          <w:lang w:val="hr-HR" w:bidi="ar-SA"/>
        </w:rPr>
        <w:t>VID-19</w:t>
      </w:r>
      <w:r w:rsidRPr="00F539DB">
        <w:rPr>
          <w:rFonts w:eastAsia="Calibri"/>
          <w:szCs w:val="22"/>
          <w:lang w:val="hr-HR" w:bidi="ar-SA"/>
        </w:rPr>
        <w:t xml:space="preserve"> izvršene su u skladu s Operativnim planom i zapovijedima uz odgovarajuću koordinaciju i suradnju, kako unutar </w:t>
      </w:r>
      <w:r>
        <w:rPr>
          <w:rFonts w:eastAsia="Calibri"/>
          <w:szCs w:val="22"/>
          <w:lang w:val="hr-HR" w:bidi="ar-SA"/>
        </w:rPr>
        <w:t>Hrvatske vojske</w:t>
      </w:r>
      <w:r w:rsidRPr="00F539DB">
        <w:rPr>
          <w:rFonts w:eastAsia="Calibri"/>
          <w:szCs w:val="22"/>
          <w:lang w:val="hr-HR" w:bidi="ar-SA"/>
        </w:rPr>
        <w:t xml:space="preserve"> tako i s Hrvatskom vatrogasnom zajednicom te ostalim tijelima </w:t>
      </w:r>
      <w:r>
        <w:rPr>
          <w:rFonts w:eastAsia="Calibri"/>
          <w:szCs w:val="22"/>
          <w:lang w:val="hr-HR" w:bidi="ar-SA"/>
        </w:rPr>
        <w:t xml:space="preserve">iz sustava domovinske sigurnosti. </w:t>
      </w:r>
      <w:r w:rsidRPr="00F539DB">
        <w:rPr>
          <w:rFonts w:eastAsia="Calibri"/>
          <w:szCs w:val="22"/>
          <w:lang w:val="hr-HR" w:bidi="ar-SA"/>
        </w:rPr>
        <w:t xml:space="preserve">U izvršavanju zadaća fokus je bio na pridržavanju svih propisanih mjera zaštite i sigurnosti te </w:t>
      </w:r>
      <w:r w:rsidRPr="00B72612">
        <w:rPr>
          <w:rFonts w:eastAsia="Calibri"/>
          <w:szCs w:val="22"/>
          <w:lang w:val="hr-HR" w:bidi="ar-SA"/>
        </w:rPr>
        <w:t>epidemioloških</w:t>
      </w:r>
      <w:r w:rsidRPr="00F539DB">
        <w:rPr>
          <w:rFonts w:eastAsia="Calibri"/>
          <w:szCs w:val="22"/>
          <w:lang w:val="hr-HR" w:bidi="ar-SA"/>
        </w:rPr>
        <w:t xml:space="preserve"> mjera i preporuka Hrvatskog zavoda za javno zdravstvo. </w:t>
      </w:r>
    </w:p>
    <w:p w14:paraId="30AA874D" w14:textId="77777777" w:rsidR="00E46770" w:rsidRPr="003B4EB4" w:rsidRDefault="00E46770" w:rsidP="00E46770">
      <w:pPr>
        <w:spacing w:after="120"/>
        <w:ind w:firstLine="709"/>
        <w:rPr>
          <w:rFonts w:eastAsia="Calibri"/>
          <w:b/>
          <w:szCs w:val="22"/>
          <w:lang w:val="hr-HR" w:bidi="ar-SA"/>
        </w:rPr>
      </w:pPr>
      <w:r w:rsidRPr="003B4EB4">
        <w:rPr>
          <w:rFonts w:eastAsia="Calibri"/>
          <w:b/>
          <w:szCs w:val="22"/>
          <w:u w:val="single"/>
          <w:lang w:val="hr-HR" w:bidi="ar-SA"/>
        </w:rPr>
        <w:t>Angažiranje snaga u okviru prijelaznih „RescEU“ kapaciteta</w:t>
      </w:r>
    </w:p>
    <w:p w14:paraId="191558EF" w14:textId="77777777" w:rsidR="003A5CAC" w:rsidRDefault="00E46770" w:rsidP="00E46770">
      <w:pPr>
        <w:spacing w:after="120"/>
        <w:ind w:firstLine="709"/>
        <w:rPr>
          <w:rFonts w:eastAsia="Calibri"/>
          <w:szCs w:val="22"/>
          <w:lang w:val="hr-HR" w:bidi="ar-SA"/>
        </w:rPr>
      </w:pPr>
      <w:r w:rsidRPr="00F539DB">
        <w:rPr>
          <w:rFonts w:eastAsia="Calibri"/>
          <w:szCs w:val="22"/>
          <w:lang w:val="hr-HR" w:bidi="ar-SA"/>
        </w:rPr>
        <w:t>Tijekom 2020. nastavljena je suradnja u okviru Sporazuma o prijelaznim kapacitetima (</w:t>
      </w:r>
      <w:r w:rsidRPr="00F539DB">
        <w:rPr>
          <w:rFonts w:eastAsia="Calibri"/>
          <w:i/>
          <w:szCs w:val="22"/>
          <w:lang w:val="hr-HR" w:bidi="ar-SA"/>
        </w:rPr>
        <w:t>Reconciling Economic and Social Europe</w:t>
      </w:r>
      <w:r>
        <w:rPr>
          <w:rFonts w:eastAsia="Calibri"/>
          <w:i/>
          <w:szCs w:val="22"/>
          <w:lang w:val="hr-HR" w:bidi="ar-SA"/>
        </w:rPr>
        <w:t xml:space="preserve"> – </w:t>
      </w:r>
      <w:r w:rsidRPr="00F539DB">
        <w:rPr>
          <w:rFonts w:eastAsia="Calibri"/>
          <w:i/>
          <w:szCs w:val="22"/>
          <w:lang w:val="hr-HR" w:bidi="ar-SA"/>
        </w:rPr>
        <w:t>RescEU</w:t>
      </w:r>
      <w:r w:rsidRPr="00F539DB">
        <w:rPr>
          <w:rFonts w:eastAsia="Calibri"/>
          <w:szCs w:val="22"/>
          <w:lang w:val="hr-HR" w:bidi="ar-SA"/>
        </w:rPr>
        <w:t xml:space="preserve">), koji su potpisali potpredsjednik Vlade </w:t>
      </w:r>
      <w:r>
        <w:rPr>
          <w:rFonts w:eastAsia="Calibri"/>
          <w:szCs w:val="22"/>
          <w:lang w:val="hr-HR" w:bidi="ar-SA"/>
        </w:rPr>
        <w:t xml:space="preserve">Republike Hrvatske </w:t>
      </w:r>
      <w:r w:rsidRPr="00F539DB">
        <w:rPr>
          <w:rFonts w:eastAsia="Calibri"/>
          <w:szCs w:val="22"/>
          <w:lang w:val="hr-HR" w:bidi="ar-SA"/>
        </w:rPr>
        <w:t xml:space="preserve">i ministar unutarnjih poslova i povjerenik Europske komisije za humanitarnu pomoć i upravljanje krizama. </w:t>
      </w:r>
    </w:p>
    <w:p w14:paraId="630198FF" w14:textId="77777777" w:rsidR="00E46770" w:rsidRPr="00AA0475" w:rsidRDefault="00E46770" w:rsidP="00E46770">
      <w:pPr>
        <w:spacing w:after="120"/>
        <w:ind w:firstLine="709"/>
        <w:rPr>
          <w:rFonts w:eastAsia="Calibri"/>
          <w:i/>
          <w:szCs w:val="22"/>
          <w:lang w:val="hr-HR" w:bidi="ar-SA"/>
        </w:rPr>
      </w:pPr>
      <w:r w:rsidRPr="00F539DB">
        <w:rPr>
          <w:rFonts w:eastAsia="Calibri"/>
          <w:szCs w:val="22"/>
          <w:lang w:val="hr-HR" w:bidi="ar-SA"/>
        </w:rPr>
        <w:t xml:space="preserve">Republika Hrvatska prijavila je dva aviona </w:t>
      </w:r>
      <w:r w:rsidRPr="00F539DB">
        <w:rPr>
          <w:rFonts w:eastAsia="Calibri"/>
          <w:i/>
          <w:szCs w:val="22"/>
          <w:lang w:val="hr-HR" w:bidi="ar-SA"/>
        </w:rPr>
        <w:t>Canadair CL-415</w:t>
      </w:r>
      <w:r w:rsidRPr="00F539DB">
        <w:rPr>
          <w:rFonts w:eastAsia="Calibri"/>
          <w:szCs w:val="22"/>
          <w:lang w:val="hr-HR" w:bidi="ar-SA"/>
        </w:rPr>
        <w:t xml:space="preserve"> u okviru prijelaznih </w:t>
      </w:r>
      <w:r w:rsidRPr="00542972">
        <w:rPr>
          <w:rFonts w:eastAsia="Calibri"/>
          <w:szCs w:val="22"/>
          <w:lang w:val="hr-HR" w:bidi="ar-SA"/>
        </w:rPr>
        <w:t>„RescEU“</w:t>
      </w:r>
      <w:r w:rsidRPr="00F539DB">
        <w:rPr>
          <w:rFonts w:eastAsia="Calibri"/>
          <w:szCs w:val="22"/>
          <w:lang w:val="hr-HR" w:bidi="ar-SA"/>
        </w:rPr>
        <w:t xml:space="preserve"> kapaciteta kao odgovor E</w:t>
      </w:r>
      <w:r>
        <w:rPr>
          <w:rFonts w:eastAsia="Calibri"/>
          <w:szCs w:val="22"/>
          <w:lang w:val="hr-HR" w:bidi="ar-SA"/>
        </w:rPr>
        <w:t>uropske unije</w:t>
      </w:r>
      <w:r w:rsidRPr="00F539DB">
        <w:rPr>
          <w:rFonts w:eastAsia="Calibri"/>
          <w:szCs w:val="22"/>
          <w:lang w:val="hr-HR" w:bidi="ar-SA"/>
        </w:rPr>
        <w:t xml:space="preserve"> na prirodne katastrofe i katastrofe uzrokovane ljudskim djelovanjem. Deklarirani kapaciteti stavljeni su na raspolaganje Mehanizmu Unije za civilnu zaštitu u razdoblju od 15. lipnja do 31. listopada 2020. Tijekom 2020. nije bilo zahtjeva za angažiranjem zračnih snaga u okviru prijelaznih „RescEU“ kapaciteta.</w:t>
      </w:r>
      <w:bookmarkStart w:id="116" w:name="_Toc65604091"/>
    </w:p>
    <w:p w14:paraId="4F57561D" w14:textId="77777777" w:rsidR="00E46770" w:rsidRPr="003B4EB4" w:rsidRDefault="00E46770" w:rsidP="00E46770">
      <w:pPr>
        <w:keepNext/>
        <w:ind w:firstLine="709"/>
        <w:jc w:val="left"/>
        <w:outlineLvl w:val="2"/>
        <w:rPr>
          <w:b/>
          <w:bCs/>
          <w:iCs/>
          <w:u w:val="single"/>
          <w:lang w:val="hr-HR" w:eastAsia="hr-HR" w:bidi="ar-SA"/>
        </w:rPr>
      </w:pPr>
      <w:bookmarkStart w:id="117" w:name="_Toc73283093"/>
      <w:r w:rsidRPr="003B4EB4">
        <w:rPr>
          <w:b/>
          <w:bCs/>
          <w:iCs/>
          <w:u w:val="single"/>
          <w:lang w:val="hr-HR" w:eastAsia="hr-HR" w:bidi="ar-SA"/>
        </w:rPr>
        <w:t>Hitno medicinsko prevoženje oboljelih i /ili ozlijeđenih osoba zrakom</w:t>
      </w:r>
      <w:bookmarkEnd w:id="116"/>
      <w:bookmarkEnd w:id="117"/>
    </w:p>
    <w:p w14:paraId="648F6A74" w14:textId="77777777" w:rsidR="00E46770" w:rsidRPr="001A4664" w:rsidRDefault="00E46770" w:rsidP="003A5CAC">
      <w:pPr>
        <w:spacing w:after="120"/>
        <w:ind w:firstLine="709"/>
        <w:rPr>
          <w:rFonts w:eastAsia="Calibri"/>
          <w:szCs w:val="22"/>
          <w:lang w:val="hr-HR" w:bidi="ar-SA"/>
        </w:rPr>
      </w:pPr>
      <w:r w:rsidRPr="00F539DB">
        <w:rPr>
          <w:rFonts w:eastAsia="Calibri"/>
          <w:szCs w:val="22"/>
          <w:lang w:val="hr-HR" w:bidi="ar-SA"/>
        </w:rPr>
        <w:t>Hitni medicinski prijevoz životno ugroženih, ozlijeđenih ili oboljelih osoba helikopterima H</w:t>
      </w:r>
      <w:r>
        <w:rPr>
          <w:rFonts w:eastAsia="Calibri"/>
          <w:szCs w:val="22"/>
          <w:lang w:val="hr-HR" w:bidi="ar-SA"/>
        </w:rPr>
        <w:t>rvatskoga ratnog zrakoplovstva</w:t>
      </w:r>
      <w:r w:rsidRPr="00F539DB">
        <w:rPr>
          <w:rFonts w:eastAsia="Calibri"/>
          <w:szCs w:val="22"/>
          <w:lang w:val="hr-HR" w:bidi="ar-SA"/>
        </w:rPr>
        <w:t xml:space="preserve"> do zdravstvenih ustanova provodi se </w:t>
      </w:r>
      <w:r>
        <w:rPr>
          <w:rFonts w:eastAsia="Calibri"/>
          <w:szCs w:val="22"/>
          <w:lang w:val="hr-HR" w:bidi="ar-SA"/>
        </w:rPr>
        <w:t xml:space="preserve">na </w:t>
      </w:r>
      <w:r w:rsidRPr="00F539DB">
        <w:rPr>
          <w:rFonts w:eastAsia="Calibri"/>
          <w:szCs w:val="22"/>
          <w:lang w:val="hr-HR" w:bidi="ar-SA"/>
        </w:rPr>
        <w:t>temelj</w:t>
      </w:r>
      <w:r>
        <w:rPr>
          <w:rFonts w:eastAsia="Calibri"/>
          <w:szCs w:val="22"/>
          <w:lang w:val="hr-HR" w:bidi="ar-SA"/>
        </w:rPr>
        <w:t>u</w:t>
      </w:r>
      <w:r w:rsidRPr="00F539DB">
        <w:rPr>
          <w:rFonts w:eastAsia="Calibri"/>
          <w:szCs w:val="22"/>
          <w:lang w:val="hr-HR" w:bidi="ar-SA"/>
        </w:rPr>
        <w:t xml:space="preserve"> Sporazuma o suradnji u provedbi hitnog</w:t>
      </w:r>
      <w:r>
        <w:rPr>
          <w:rFonts w:eastAsia="Calibri"/>
          <w:szCs w:val="22"/>
          <w:lang w:val="hr-HR" w:bidi="ar-SA"/>
        </w:rPr>
        <w:t>a</w:t>
      </w:r>
      <w:r w:rsidRPr="00F539DB">
        <w:rPr>
          <w:rFonts w:eastAsia="Calibri"/>
          <w:szCs w:val="22"/>
          <w:lang w:val="hr-HR" w:bidi="ar-SA"/>
        </w:rPr>
        <w:t xml:space="preserve"> zračnog medicinskog prijevoza unesrećenih ili oboljelih osoba. Sporazumom su uređena međusobna prava i obveze Ministarstva obrane, Ministarstva zdravstva, Ministarstva unutarnjih poslova, Hrvatske gorske službe spašavanja i Hrvatskog</w:t>
      </w:r>
      <w:r>
        <w:rPr>
          <w:rFonts w:eastAsia="Calibri"/>
          <w:szCs w:val="22"/>
          <w:lang w:val="hr-HR" w:bidi="ar-SA"/>
        </w:rPr>
        <w:t>a</w:t>
      </w:r>
      <w:r w:rsidRPr="00F539DB">
        <w:rPr>
          <w:rFonts w:eastAsia="Calibri"/>
          <w:szCs w:val="22"/>
          <w:lang w:val="hr-HR" w:bidi="ar-SA"/>
        </w:rPr>
        <w:t xml:space="preserve"> zavoda za hitnu medicinu. Sporaz</w:t>
      </w:r>
      <w:r>
        <w:rPr>
          <w:rFonts w:eastAsia="Calibri"/>
          <w:szCs w:val="22"/>
          <w:lang w:val="hr-HR" w:bidi="ar-SA"/>
        </w:rPr>
        <w:t>um je sklopljen 29. ožujka 2019</w:t>
      </w:r>
      <w:r w:rsidRPr="00F539DB">
        <w:rPr>
          <w:rFonts w:eastAsia="Calibri"/>
          <w:szCs w:val="22"/>
          <w:lang w:val="hr-HR" w:bidi="ar-SA"/>
        </w:rPr>
        <w:t xml:space="preserve">. Primjena </w:t>
      </w:r>
      <w:r>
        <w:rPr>
          <w:rFonts w:eastAsia="Calibri"/>
          <w:szCs w:val="22"/>
          <w:lang w:val="hr-HR" w:bidi="ar-SA"/>
        </w:rPr>
        <w:t xml:space="preserve">sporazuma </w:t>
      </w:r>
      <w:r w:rsidRPr="00F539DB">
        <w:rPr>
          <w:rFonts w:eastAsia="Calibri"/>
          <w:szCs w:val="22"/>
          <w:lang w:val="hr-HR" w:bidi="ar-SA"/>
        </w:rPr>
        <w:t xml:space="preserve">tijekom 2020. </w:t>
      </w:r>
      <w:r>
        <w:rPr>
          <w:rFonts w:eastAsia="Calibri"/>
          <w:szCs w:val="22"/>
          <w:lang w:val="hr-HR" w:bidi="ar-SA"/>
        </w:rPr>
        <w:t xml:space="preserve">godine </w:t>
      </w:r>
      <w:r w:rsidRPr="00F539DB">
        <w:rPr>
          <w:rFonts w:eastAsia="Calibri"/>
          <w:szCs w:val="22"/>
          <w:lang w:val="hr-HR" w:bidi="ar-SA"/>
        </w:rPr>
        <w:t>regulirana je prvim Dodatkom Sporazumu. Tijekom 2020.</w:t>
      </w:r>
      <w:r>
        <w:rPr>
          <w:rFonts w:eastAsia="Calibri"/>
          <w:szCs w:val="22"/>
          <w:lang w:val="hr-HR" w:bidi="ar-SA"/>
        </w:rPr>
        <w:t xml:space="preserve"> Hrvatska vojska</w:t>
      </w:r>
      <w:r w:rsidRPr="008221A2">
        <w:rPr>
          <w:rFonts w:eastAsia="Calibri"/>
          <w:szCs w:val="22"/>
          <w:lang w:val="hr-HR" w:bidi="ar-SA"/>
        </w:rPr>
        <w:t xml:space="preserve"> </w:t>
      </w:r>
      <w:r w:rsidRPr="00F539DB">
        <w:rPr>
          <w:rFonts w:eastAsia="Calibri"/>
          <w:szCs w:val="22"/>
          <w:lang w:val="hr-HR" w:bidi="ar-SA"/>
        </w:rPr>
        <w:t>izvršaval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 xml:space="preserve">je </w:t>
      </w:r>
      <w:r w:rsidRPr="00F539DB">
        <w:rPr>
          <w:rFonts w:eastAsia="Calibri"/>
          <w:szCs w:val="22"/>
          <w:lang w:val="hr-HR" w:bidi="ar-SA"/>
        </w:rPr>
        <w:t xml:space="preserve">zadaće </w:t>
      </w:r>
      <w:r w:rsidRPr="00F539DB">
        <w:rPr>
          <w:rFonts w:eastAsia="Calibri"/>
          <w:szCs w:val="22"/>
          <w:lang w:val="hr-HR" w:bidi="ar-SA"/>
        </w:rPr>
        <w:lastRenderedPageBreak/>
        <w:t>hitnog</w:t>
      </w:r>
      <w:r>
        <w:rPr>
          <w:rFonts w:eastAsia="Calibri"/>
          <w:szCs w:val="22"/>
          <w:lang w:val="hr-HR" w:bidi="ar-SA"/>
        </w:rPr>
        <w:t>a</w:t>
      </w:r>
      <w:r w:rsidRPr="00F539DB">
        <w:rPr>
          <w:rFonts w:eastAsia="Calibri"/>
          <w:szCs w:val="22"/>
          <w:lang w:val="hr-HR" w:bidi="ar-SA"/>
        </w:rPr>
        <w:t xml:space="preserve"> medicinskog prevoženja ozlijeđenih i/ili oboljelih osoba zrakom, kao i zadaće hitnog</w:t>
      </w:r>
      <w:r>
        <w:rPr>
          <w:rFonts w:eastAsia="Calibri"/>
          <w:szCs w:val="22"/>
          <w:lang w:val="hr-HR" w:bidi="ar-SA"/>
        </w:rPr>
        <w:t>a</w:t>
      </w:r>
      <w:r w:rsidRPr="00F539DB">
        <w:rPr>
          <w:rFonts w:eastAsia="Calibri"/>
          <w:szCs w:val="22"/>
          <w:lang w:val="hr-HR" w:bidi="ar-SA"/>
        </w:rPr>
        <w:t xml:space="preserve"> zračnog prijevoza timova i organa za transplantaciju. U stalnoj 24-satnoj spremnosti </w:t>
      </w:r>
      <w:r>
        <w:rPr>
          <w:rFonts w:eastAsia="Calibri"/>
          <w:szCs w:val="22"/>
          <w:lang w:val="hr-HR" w:bidi="ar-SA"/>
        </w:rPr>
        <w:t>Hrvatska vojska</w:t>
      </w:r>
      <w:r w:rsidRPr="00D162F3">
        <w:rPr>
          <w:rFonts w:eastAsia="Calibri"/>
          <w:szCs w:val="22"/>
          <w:lang w:val="hr-HR" w:bidi="ar-SA"/>
        </w:rPr>
        <w:t xml:space="preserve"> </w:t>
      </w:r>
      <w:r>
        <w:rPr>
          <w:rFonts w:eastAsia="Calibri"/>
          <w:szCs w:val="22"/>
          <w:lang w:val="hr-HR" w:bidi="ar-SA"/>
        </w:rPr>
        <w:t>je</w:t>
      </w:r>
      <w:r w:rsidRPr="00F539DB">
        <w:rPr>
          <w:rFonts w:eastAsia="Calibri"/>
          <w:szCs w:val="22"/>
          <w:lang w:val="hr-HR" w:bidi="ar-SA"/>
        </w:rPr>
        <w:t xml:space="preserve"> osigural</w:t>
      </w:r>
      <w:r>
        <w:rPr>
          <w:rFonts w:eastAsia="Calibri"/>
          <w:szCs w:val="22"/>
          <w:lang w:val="hr-HR" w:bidi="ar-SA"/>
        </w:rPr>
        <w:t>a</w:t>
      </w:r>
      <w:r w:rsidRPr="00F539DB">
        <w:rPr>
          <w:rFonts w:eastAsia="Calibri"/>
          <w:szCs w:val="22"/>
          <w:lang w:val="hr-HR" w:bidi="ar-SA"/>
        </w:rPr>
        <w:t xml:space="preserve"> osposobljene posade i </w:t>
      </w:r>
      <w:r>
        <w:rPr>
          <w:rFonts w:eastAsia="Calibri"/>
          <w:szCs w:val="22"/>
          <w:lang w:val="hr-HR" w:bidi="ar-SA"/>
        </w:rPr>
        <w:t>dva</w:t>
      </w:r>
      <w:r w:rsidRPr="00F539DB">
        <w:rPr>
          <w:rFonts w:eastAsia="Calibri"/>
          <w:szCs w:val="22"/>
          <w:lang w:val="hr-HR" w:bidi="ar-SA"/>
        </w:rPr>
        <w:t xml:space="preserve"> transportna helikoptera te medicinske timove iz sastava </w:t>
      </w:r>
      <w:r>
        <w:rPr>
          <w:rFonts w:eastAsia="Calibri"/>
          <w:szCs w:val="22"/>
          <w:lang w:val="hr-HR" w:bidi="ar-SA"/>
        </w:rPr>
        <w:t>Hrvatske vojske</w:t>
      </w:r>
      <w:r w:rsidRPr="00F539DB">
        <w:rPr>
          <w:rFonts w:eastAsia="Calibri"/>
          <w:szCs w:val="22"/>
          <w:lang w:val="hr-HR" w:bidi="ar-SA"/>
        </w:rPr>
        <w:t xml:space="preserve">. </w:t>
      </w:r>
      <w:r>
        <w:rPr>
          <w:rFonts w:eastAsia="Calibri"/>
          <w:szCs w:val="22"/>
          <w:lang w:val="hr-HR" w:bidi="ar-SA"/>
        </w:rPr>
        <w:t>Oni su b</w:t>
      </w:r>
      <w:r w:rsidRPr="00F539DB">
        <w:rPr>
          <w:rFonts w:eastAsia="Calibri"/>
          <w:szCs w:val="22"/>
          <w:lang w:val="hr-HR" w:bidi="ar-SA"/>
        </w:rPr>
        <w:t xml:space="preserve">ili u 15-minutnoj spremnosti u vojarni „Knez Trpimir“ u Divuljama </w:t>
      </w:r>
      <w:r>
        <w:rPr>
          <w:rFonts w:eastAsia="Calibri"/>
          <w:szCs w:val="22"/>
          <w:lang w:val="hr-HR" w:bidi="ar-SA"/>
        </w:rPr>
        <w:t xml:space="preserve">i </w:t>
      </w:r>
      <w:r w:rsidRPr="00F539DB">
        <w:rPr>
          <w:rFonts w:eastAsia="Calibri"/>
          <w:szCs w:val="22"/>
          <w:lang w:val="hr-HR" w:bidi="ar-SA"/>
        </w:rPr>
        <w:t>u Zračnoj luci Rijeka</w:t>
      </w:r>
      <w:r w:rsidRPr="001A4664">
        <w:rPr>
          <w:rFonts w:eastAsia="Calibri"/>
          <w:szCs w:val="22"/>
          <w:lang w:val="hr-HR" w:bidi="ar-SA"/>
        </w:rPr>
        <w:t xml:space="preserve"> </w:t>
      </w:r>
      <w:r w:rsidRPr="00F539DB">
        <w:rPr>
          <w:rFonts w:eastAsia="Calibri"/>
          <w:szCs w:val="22"/>
          <w:lang w:val="hr-HR" w:bidi="ar-SA"/>
        </w:rPr>
        <w:t>na otoku Krku</w:t>
      </w:r>
      <w:r>
        <w:rPr>
          <w:rFonts w:eastAsia="Calibri"/>
          <w:szCs w:val="22"/>
          <w:lang w:val="hr-HR" w:bidi="ar-SA"/>
        </w:rPr>
        <w:t>. Snage su angažirane</w:t>
      </w:r>
      <w:r w:rsidRPr="00F539DB">
        <w:rPr>
          <w:rFonts w:eastAsia="Calibri"/>
          <w:szCs w:val="22"/>
          <w:lang w:val="hr-HR" w:bidi="ar-SA"/>
        </w:rPr>
        <w:t xml:space="preserve"> na temelju zahtjeva Hrvatskog</w:t>
      </w:r>
      <w:r>
        <w:rPr>
          <w:rFonts w:eastAsia="Calibri"/>
          <w:szCs w:val="22"/>
          <w:lang w:val="hr-HR" w:bidi="ar-SA"/>
        </w:rPr>
        <w:t>a</w:t>
      </w:r>
      <w:r w:rsidRPr="00F539DB">
        <w:rPr>
          <w:rFonts w:eastAsia="Calibri"/>
          <w:szCs w:val="22"/>
          <w:lang w:val="hr-HR" w:bidi="ar-SA"/>
        </w:rPr>
        <w:t xml:space="preserve"> zavoda za hitnu medicinu putem Zapovjednog operativnog središta </w:t>
      </w:r>
      <w:r>
        <w:rPr>
          <w:rFonts w:eastAsia="Calibri"/>
          <w:szCs w:val="22"/>
          <w:lang w:val="hr-HR" w:bidi="ar-SA"/>
        </w:rPr>
        <w:t xml:space="preserve">Glavnog stožera Oružanih snaga Republike Hrvatske. </w:t>
      </w:r>
      <w:r w:rsidRPr="00F539DB">
        <w:rPr>
          <w:rFonts w:eastAsia="Calibri"/>
          <w:szCs w:val="22"/>
          <w:lang w:val="hr-HR" w:bidi="ar-SA"/>
        </w:rPr>
        <w:t xml:space="preserve">U 2020. </w:t>
      </w:r>
      <w:r>
        <w:rPr>
          <w:rFonts w:eastAsia="Calibri"/>
          <w:szCs w:val="22"/>
          <w:lang w:val="hr-HR" w:bidi="ar-SA"/>
        </w:rPr>
        <w:t>na temelju</w:t>
      </w:r>
      <w:r w:rsidRPr="00F539DB">
        <w:rPr>
          <w:rFonts w:eastAsia="Calibri"/>
          <w:szCs w:val="22"/>
          <w:lang w:val="hr-HR" w:bidi="ar-SA"/>
        </w:rPr>
        <w:t xml:space="preserve"> 691 zahtjeva za hitnim zračnim medicinskim prevoženjem postupalo </w:t>
      </w:r>
      <w:r>
        <w:rPr>
          <w:rFonts w:eastAsia="Calibri"/>
          <w:szCs w:val="22"/>
          <w:lang w:val="hr-HR" w:bidi="ar-SA"/>
        </w:rPr>
        <w:t xml:space="preserve">se </w:t>
      </w:r>
      <w:r w:rsidRPr="00F539DB">
        <w:rPr>
          <w:rFonts w:eastAsia="Calibri"/>
          <w:szCs w:val="22"/>
          <w:lang w:val="hr-HR" w:bidi="ar-SA"/>
        </w:rPr>
        <w:t xml:space="preserve">po 686 zahtjeva, dok je </w:t>
      </w:r>
      <w:r>
        <w:rPr>
          <w:rFonts w:eastAsia="Calibri"/>
          <w:szCs w:val="22"/>
          <w:lang w:val="hr-HR" w:bidi="ar-SA"/>
        </w:rPr>
        <w:t>pet</w:t>
      </w:r>
      <w:r w:rsidRPr="00F539DB">
        <w:rPr>
          <w:rFonts w:eastAsia="Calibri"/>
          <w:szCs w:val="22"/>
          <w:lang w:val="hr-HR" w:bidi="ar-SA"/>
        </w:rPr>
        <w:t xml:space="preserve"> zahtjeva prije same intervencije otkazano. Prevezeno je 765 pacijenata i 93 pratitelja. Od ukupnog broja prevoženih pacijenata, 86 su bili strani državljani. U ostvarenju zadaće </w:t>
      </w:r>
      <w:r>
        <w:rPr>
          <w:rFonts w:eastAsia="Calibri"/>
          <w:szCs w:val="22"/>
          <w:lang w:val="hr-HR" w:bidi="ar-SA"/>
        </w:rPr>
        <w:t>h</w:t>
      </w:r>
      <w:r w:rsidRPr="00F539DB">
        <w:rPr>
          <w:rFonts w:eastAsia="Calibri"/>
          <w:szCs w:val="22"/>
          <w:lang w:val="hr-HR" w:bidi="ar-SA"/>
        </w:rPr>
        <w:t>itnog</w:t>
      </w:r>
      <w:r>
        <w:rPr>
          <w:rFonts w:eastAsia="Calibri"/>
          <w:szCs w:val="22"/>
          <w:lang w:val="hr-HR" w:bidi="ar-SA"/>
        </w:rPr>
        <w:t>a</w:t>
      </w:r>
      <w:r w:rsidRPr="00F539DB">
        <w:rPr>
          <w:rFonts w:eastAsia="Calibri"/>
          <w:szCs w:val="22"/>
          <w:lang w:val="hr-HR" w:bidi="ar-SA"/>
        </w:rPr>
        <w:t xml:space="preserve"> zračnog medicinskog prijevoza ostvareno je 2049 letova u trajanju od 770:50 sati</w:t>
      </w:r>
      <w:bookmarkStart w:id="118" w:name="_MON_1540879008"/>
      <w:bookmarkEnd w:id="118"/>
      <w:r w:rsidRPr="00F539DB">
        <w:rPr>
          <w:rFonts w:eastAsia="Calibri"/>
          <w:szCs w:val="22"/>
          <w:lang w:val="hr-HR" w:bidi="ar-SA"/>
        </w:rPr>
        <w:t xml:space="preserve">. Tijekom 2020. zaprimljen je i realiziran jedan zahtjev za prijevoz organa za transplantaciju. Prevezena su </w:t>
      </w:r>
      <w:r>
        <w:rPr>
          <w:rFonts w:eastAsia="Calibri"/>
          <w:szCs w:val="22"/>
          <w:lang w:val="hr-HR" w:bidi="ar-SA"/>
        </w:rPr>
        <w:t xml:space="preserve">četiri </w:t>
      </w:r>
      <w:r w:rsidRPr="00F539DB">
        <w:rPr>
          <w:rFonts w:eastAsia="Calibri"/>
          <w:szCs w:val="22"/>
          <w:lang w:val="hr-HR" w:bidi="ar-SA"/>
        </w:rPr>
        <w:t xml:space="preserve">člana tima, a u realizaciji zadaće prijevoza organa za transplantaciju ostvarena su </w:t>
      </w:r>
      <w:r>
        <w:rPr>
          <w:rFonts w:eastAsia="Calibri"/>
          <w:szCs w:val="22"/>
          <w:lang w:val="hr-HR" w:bidi="ar-SA"/>
        </w:rPr>
        <w:t>tr</w:t>
      </w:r>
      <w:r w:rsidR="003A5CAC">
        <w:rPr>
          <w:rFonts w:eastAsia="Calibri"/>
          <w:szCs w:val="22"/>
          <w:lang w:val="hr-HR" w:bidi="ar-SA"/>
        </w:rPr>
        <w:t xml:space="preserve">i leta u trajanju od 2:40 sati. </w:t>
      </w:r>
      <w:r>
        <w:rPr>
          <w:szCs w:val="20"/>
          <w:lang w:val="hr-HR" w:eastAsia="hr-HR" w:bidi="ar-SA"/>
        </w:rPr>
        <w:t>Uz</w:t>
      </w:r>
      <w:r w:rsidRPr="00F539DB">
        <w:rPr>
          <w:szCs w:val="20"/>
          <w:lang w:val="hr-HR" w:eastAsia="hr-HR" w:bidi="ar-SA"/>
        </w:rPr>
        <w:t xml:space="preserve"> redov</w:t>
      </w:r>
      <w:r>
        <w:rPr>
          <w:szCs w:val="20"/>
          <w:lang w:val="hr-HR" w:eastAsia="hr-HR" w:bidi="ar-SA"/>
        </w:rPr>
        <w:t>ne zadaće</w:t>
      </w:r>
      <w:r w:rsidRPr="00F539DB">
        <w:rPr>
          <w:szCs w:val="20"/>
          <w:lang w:val="hr-HR" w:eastAsia="hr-HR" w:bidi="ar-SA"/>
        </w:rPr>
        <w:t xml:space="preserve"> posada helikoptera (hitni medicinski prijevoz, potraga i spašavanje, protupožarne zadaće, sudjelovanje u operaciji potpore miru KFOR, intergranska potpora) pokrenute su aktivnosti razvoja novih sposobnosti zrakoplovne s</w:t>
      </w:r>
      <w:r>
        <w:rPr>
          <w:szCs w:val="20"/>
          <w:lang w:val="hr-HR" w:eastAsia="hr-HR" w:bidi="ar-SA"/>
        </w:rPr>
        <w:t xml:space="preserve">astavnice i specijalnih snaga </w:t>
      </w:r>
      <w:r w:rsidRPr="00F539DB">
        <w:rPr>
          <w:szCs w:val="20"/>
          <w:lang w:val="hr-HR" w:eastAsia="hr-HR" w:bidi="ar-SA"/>
        </w:rPr>
        <w:t xml:space="preserve">i uvođenje višenamjenskog helikoptera UH-60, piloti i zrakoplovni tehničari </w:t>
      </w:r>
      <w:r w:rsidRPr="007C443B">
        <w:rPr>
          <w:szCs w:val="20"/>
          <w:lang w:val="hr-HR" w:eastAsia="hr-HR" w:bidi="ar-SA"/>
        </w:rPr>
        <w:t xml:space="preserve">upućeni </w:t>
      </w:r>
      <w:r>
        <w:rPr>
          <w:szCs w:val="20"/>
          <w:lang w:val="hr-HR" w:eastAsia="hr-HR" w:bidi="ar-SA"/>
        </w:rPr>
        <w:t xml:space="preserve">su </w:t>
      </w:r>
      <w:r w:rsidRPr="007C443B">
        <w:rPr>
          <w:szCs w:val="20"/>
          <w:lang w:val="hr-HR" w:eastAsia="hr-HR" w:bidi="ar-SA"/>
        </w:rPr>
        <w:t>u Sjedinjene Američke Države</w:t>
      </w:r>
      <w:r w:rsidRPr="00F539DB">
        <w:rPr>
          <w:szCs w:val="20"/>
          <w:lang w:val="hr-HR" w:eastAsia="hr-HR" w:bidi="ar-SA"/>
        </w:rPr>
        <w:t xml:space="preserve"> na obuku za helikopter UH-60. </w:t>
      </w:r>
    </w:p>
    <w:p w14:paraId="6CF3CEC3" w14:textId="77777777" w:rsidR="00E46770" w:rsidRPr="003B4EB4" w:rsidRDefault="00E46770" w:rsidP="00E46770">
      <w:pPr>
        <w:keepNext/>
        <w:ind w:firstLine="709"/>
        <w:jc w:val="left"/>
        <w:outlineLvl w:val="2"/>
        <w:rPr>
          <w:b/>
          <w:bCs/>
          <w:iCs/>
          <w:u w:val="single"/>
          <w:lang w:val="hr-HR" w:eastAsia="hr-HR" w:bidi="ar-SA"/>
        </w:rPr>
      </w:pPr>
      <w:bookmarkStart w:id="119" w:name="_Toc65604092"/>
      <w:bookmarkStart w:id="120" w:name="_Toc73283094"/>
      <w:r w:rsidRPr="003B4EB4">
        <w:rPr>
          <w:b/>
          <w:bCs/>
          <w:iCs/>
          <w:u w:val="single"/>
          <w:lang w:val="hr-HR" w:eastAsia="hr-HR" w:bidi="ar-SA"/>
        </w:rPr>
        <w:t>Traganje i spašavanje</w:t>
      </w:r>
      <w:bookmarkEnd w:id="119"/>
      <w:bookmarkEnd w:id="120"/>
    </w:p>
    <w:p w14:paraId="604FFAE3"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 xml:space="preserve">Zadaće traganja i spašavanja na kopnu, otocima i moru u 2020. provodile su se u suradnji i prema zahtjevima </w:t>
      </w:r>
      <w:r>
        <w:rPr>
          <w:rFonts w:eastAsia="Calibri"/>
          <w:szCs w:val="22"/>
          <w:lang w:val="hr-HR" w:bidi="ar-SA"/>
        </w:rPr>
        <w:t>ž</w:t>
      </w:r>
      <w:r w:rsidRPr="00F539DB">
        <w:rPr>
          <w:rFonts w:eastAsia="Calibri"/>
          <w:szCs w:val="22"/>
          <w:lang w:val="hr-HR" w:bidi="ar-SA"/>
        </w:rPr>
        <w:t xml:space="preserve">upanijskih centara 112/Operativni centar civilne zaštite, </w:t>
      </w:r>
      <w:r>
        <w:rPr>
          <w:rFonts w:eastAsia="Calibri"/>
          <w:szCs w:val="22"/>
          <w:lang w:val="hr-HR" w:bidi="ar-SA"/>
        </w:rPr>
        <w:t>Hrvatske gorske službe spašavanja</w:t>
      </w:r>
      <w:r w:rsidRPr="00F539DB">
        <w:rPr>
          <w:rFonts w:eastAsia="Calibri"/>
          <w:szCs w:val="22"/>
          <w:lang w:val="hr-HR" w:bidi="ar-SA"/>
        </w:rPr>
        <w:t xml:space="preserve"> i Obalne straže Republike Hrvatske. Osim zadaća izviđanja terena, zrakoplovi </w:t>
      </w:r>
      <w:r>
        <w:rPr>
          <w:rFonts w:eastAsia="Calibri"/>
          <w:szCs w:val="22"/>
          <w:lang w:val="hr-HR" w:bidi="ar-SA"/>
        </w:rPr>
        <w:t>Hrvatskoga ratnog zrakoplovstva sudjelovali su</w:t>
      </w:r>
      <w:r w:rsidRPr="00F539DB">
        <w:rPr>
          <w:rFonts w:eastAsia="Calibri"/>
          <w:szCs w:val="22"/>
          <w:lang w:val="hr-HR" w:bidi="ar-SA"/>
        </w:rPr>
        <w:t xml:space="preserve"> u izvlačenju o</w:t>
      </w:r>
      <w:r>
        <w:rPr>
          <w:rFonts w:eastAsia="Calibri"/>
          <w:szCs w:val="22"/>
          <w:lang w:val="hr-HR" w:bidi="ar-SA"/>
        </w:rPr>
        <w:t>soba na nepristupačnom području</w:t>
      </w:r>
      <w:r w:rsidRPr="00F539DB">
        <w:rPr>
          <w:rFonts w:eastAsia="Calibri"/>
          <w:szCs w:val="22"/>
          <w:lang w:val="hr-HR" w:bidi="ar-SA"/>
        </w:rPr>
        <w:t xml:space="preserve"> odnosno području u kojem kretanje i transport nisu mogući uobičajenim javnim sredstvima. Za ove zadaće korišteni su helikopteri, koji su smješteni </w:t>
      </w:r>
      <w:r w:rsidRPr="00B72612">
        <w:rPr>
          <w:rFonts w:eastAsia="Calibri"/>
          <w:szCs w:val="22"/>
          <w:lang w:val="hr-HR" w:bidi="ar-SA"/>
        </w:rPr>
        <w:t>u vojarni „Lučko“</w:t>
      </w:r>
      <w:r>
        <w:rPr>
          <w:rFonts w:eastAsia="Calibri"/>
          <w:szCs w:val="22"/>
          <w:lang w:val="hr-HR" w:bidi="ar-SA"/>
        </w:rPr>
        <w:t>, Zagreb</w:t>
      </w:r>
      <w:r w:rsidRPr="00B72612">
        <w:rPr>
          <w:rFonts w:eastAsia="Calibri"/>
          <w:szCs w:val="22"/>
          <w:lang w:val="hr-HR" w:bidi="ar-SA"/>
        </w:rPr>
        <w:t xml:space="preserve"> i vojarni „Knez Trpimir“</w:t>
      </w:r>
      <w:r>
        <w:rPr>
          <w:rFonts w:eastAsia="Calibri"/>
          <w:szCs w:val="22"/>
          <w:lang w:val="hr-HR" w:bidi="ar-SA"/>
        </w:rPr>
        <w:t>,</w:t>
      </w:r>
      <w:r w:rsidRPr="00B72612">
        <w:rPr>
          <w:rFonts w:eastAsia="Calibri"/>
          <w:szCs w:val="22"/>
          <w:lang w:val="hr-HR" w:bidi="ar-SA"/>
        </w:rPr>
        <w:t xml:space="preserve"> Divulje.</w:t>
      </w:r>
      <w:r>
        <w:rPr>
          <w:rFonts w:eastAsia="Calibri"/>
          <w:szCs w:val="22"/>
          <w:lang w:val="hr-HR" w:bidi="ar-SA"/>
        </w:rPr>
        <w:t xml:space="preserve"> </w:t>
      </w:r>
      <w:r w:rsidRPr="00F539DB">
        <w:rPr>
          <w:rFonts w:eastAsia="Calibri"/>
          <w:szCs w:val="22"/>
          <w:lang w:val="hr-HR" w:bidi="ar-SA"/>
        </w:rPr>
        <w:t xml:space="preserve">Od 34 zaprimljena realizirano je 30 zahtjeva traganja i spašavanja na kopnu </w:t>
      </w:r>
      <w:r w:rsidRPr="00F539DB">
        <w:rPr>
          <w:rFonts w:eastAsia="Calibri"/>
          <w:szCs w:val="22"/>
          <w:lang w:val="hr-HR" w:bidi="ar-SA"/>
        </w:rPr>
        <w:lastRenderedPageBreak/>
        <w:t xml:space="preserve">i otocima. Provedeno je 137 letova u trajanju od 58:10 sati naleta, </w:t>
      </w:r>
      <w:r>
        <w:rPr>
          <w:rFonts w:eastAsia="Calibri"/>
          <w:szCs w:val="22"/>
          <w:lang w:val="hr-HR" w:bidi="ar-SA"/>
        </w:rPr>
        <w:t>kojima</w:t>
      </w:r>
      <w:r w:rsidRPr="00F539DB">
        <w:rPr>
          <w:rFonts w:eastAsia="Calibri"/>
          <w:szCs w:val="22"/>
          <w:lang w:val="hr-HR" w:bidi="ar-SA"/>
        </w:rPr>
        <w:t xml:space="preserve"> je prevezeno 16 unesrećenih i 370 spasitelja.</w:t>
      </w:r>
      <w:bookmarkStart w:id="121" w:name="_MON_1485152613"/>
      <w:bookmarkStart w:id="122" w:name="_MON_1540879086"/>
      <w:bookmarkEnd w:id="121"/>
      <w:bookmarkEnd w:id="122"/>
      <w:r>
        <w:rPr>
          <w:rFonts w:eastAsia="Calibri"/>
          <w:szCs w:val="22"/>
          <w:lang w:val="hr-HR" w:bidi="ar-SA"/>
        </w:rPr>
        <w:t xml:space="preserve"> </w:t>
      </w:r>
      <w:r w:rsidRPr="00F539DB">
        <w:rPr>
          <w:rFonts w:eastAsia="Calibri"/>
          <w:szCs w:val="22"/>
          <w:lang w:val="hr-HR" w:bidi="ar-SA"/>
        </w:rPr>
        <w:t>Snage Obalne straže</w:t>
      </w:r>
      <w:r>
        <w:rPr>
          <w:rFonts w:eastAsia="Calibri"/>
          <w:szCs w:val="22"/>
          <w:lang w:val="hr-HR" w:bidi="ar-SA"/>
        </w:rPr>
        <w:t xml:space="preserve"> Republike Hrvatske </w:t>
      </w:r>
      <w:r w:rsidRPr="00F539DB">
        <w:rPr>
          <w:rFonts w:eastAsia="Calibri"/>
          <w:szCs w:val="22"/>
          <w:lang w:val="hr-HR" w:bidi="ar-SA"/>
        </w:rPr>
        <w:t>sa zrakoplovnim s</w:t>
      </w:r>
      <w:r>
        <w:rPr>
          <w:rFonts w:eastAsia="Calibri"/>
          <w:szCs w:val="22"/>
          <w:lang w:val="hr-HR" w:bidi="ar-SA"/>
        </w:rPr>
        <w:t>nagama pod operativnim nadzorom</w:t>
      </w:r>
      <w:r w:rsidRPr="00F539DB">
        <w:rPr>
          <w:rFonts w:eastAsia="Calibri"/>
          <w:szCs w:val="22"/>
          <w:lang w:val="hr-HR" w:bidi="ar-SA"/>
        </w:rPr>
        <w:t xml:space="preserve"> provele su </w:t>
      </w:r>
      <w:r>
        <w:rPr>
          <w:rFonts w:eastAsia="Calibri"/>
          <w:szCs w:val="22"/>
          <w:lang w:val="hr-HR" w:bidi="ar-SA"/>
        </w:rPr>
        <w:t>osam</w:t>
      </w:r>
      <w:r w:rsidRPr="00F539DB">
        <w:rPr>
          <w:rFonts w:eastAsia="Calibri"/>
          <w:szCs w:val="22"/>
          <w:lang w:val="hr-HR" w:bidi="ar-SA"/>
        </w:rPr>
        <w:t xml:space="preserve"> zahtjeva za angažiranje zrakoplova na zadaćama traganja i spašavanja na moru. Izvršeno je </w:t>
      </w:r>
      <w:r>
        <w:rPr>
          <w:rFonts w:eastAsia="Calibri"/>
          <w:szCs w:val="22"/>
          <w:lang w:val="hr-HR" w:bidi="ar-SA"/>
        </w:rPr>
        <w:t>devet</w:t>
      </w:r>
      <w:r w:rsidRPr="00F539DB">
        <w:rPr>
          <w:rFonts w:eastAsia="Calibri"/>
          <w:szCs w:val="22"/>
          <w:lang w:val="hr-HR" w:bidi="ar-SA"/>
        </w:rPr>
        <w:t xml:space="preserve"> letova u trajanju od 20:05 sati naleta.</w:t>
      </w:r>
      <w:bookmarkStart w:id="123" w:name="_MON_1484662744"/>
      <w:bookmarkStart w:id="124" w:name="_MON_1484662914"/>
      <w:bookmarkEnd w:id="123"/>
      <w:bookmarkEnd w:id="124"/>
      <w:r>
        <w:rPr>
          <w:rFonts w:eastAsia="Calibri"/>
          <w:szCs w:val="22"/>
          <w:lang w:val="hr-HR" w:bidi="ar-SA"/>
        </w:rPr>
        <w:t xml:space="preserve"> Zaprimljeno je i sedam</w:t>
      </w:r>
      <w:r w:rsidRPr="00F539DB">
        <w:rPr>
          <w:rFonts w:eastAsia="Calibri"/>
          <w:szCs w:val="22"/>
          <w:lang w:val="hr-HR" w:bidi="ar-SA"/>
        </w:rPr>
        <w:t xml:space="preserve"> zahtjeva za angažiranje plovila na zadaćama traganja i spašavanja na moru. Realizirane su sve zadaće i provedena</w:t>
      </w:r>
      <w:r>
        <w:rPr>
          <w:rFonts w:eastAsia="Calibri"/>
          <w:szCs w:val="22"/>
          <w:lang w:val="hr-HR" w:bidi="ar-SA"/>
        </w:rPr>
        <w:t xml:space="preserve"> je</w:t>
      </w:r>
      <w:r w:rsidRPr="00F539DB">
        <w:rPr>
          <w:rFonts w:eastAsia="Calibri"/>
          <w:szCs w:val="22"/>
          <w:lang w:val="hr-HR" w:bidi="ar-SA"/>
        </w:rPr>
        <w:t xml:space="preserve"> potraga za </w:t>
      </w:r>
      <w:r>
        <w:rPr>
          <w:rFonts w:eastAsia="Calibri"/>
          <w:szCs w:val="22"/>
          <w:lang w:val="hr-HR" w:bidi="ar-SA"/>
        </w:rPr>
        <w:t xml:space="preserve">sedam </w:t>
      </w:r>
      <w:r w:rsidRPr="00F539DB">
        <w:rPr>
          <w:rFonts w:eastAsia="Calibri"/>
          <w:szCs w:val="22"/>
          <w:lang w:val="hr-HR" w:bidi="ar-SA"/>
        </w:rPr>
        <w:t xml:space="preserve">osoba od kojih su </w:t>
      </w:r>
      <w:r>
        <w:rPr>
          <w:rFonts w:eastAsia="Calibri"/>
          <w:szCs w:val="22"/>
          <w:lang w:val="hr-HR" w:bidi="ar-SA"/>
        </w:rPr>
        <w:t>tri pronađene mrtve te je o</w:t>
      </w:r>
      <w:r w:rsidRPr="00F539DB">
        <w:rPr>
          <w:rFonts w:eastAsia="Calibri"/>
          <w:szCs w:val="22"/>
          <w:lang w:val="hr-HR" w:bidi="ar-SA"/>
        </w:rPr>
        <w:t>stvareno 13 dana u plovidbi.</w:t>
      </w:r>
    </w:p>
    <w:p w14:paraId="7758AD9A" w14:textId="77777777" w:rsidR="00E46770" w:rsidRPr="003B4EB4" w:rsidRDefault="00E46770" w:rsidP="00E46770">
      <w:pPr>
        <w:keepNext/>
        <w:ind w:firstLine="709"/>
        <w:jc w:val="left"/>
        <w:outlineLvl w:val="2"/>
        <w:rPr>
          <w:b/>
          <w:bCs/>
          <w:iCs/>
          <w:u w:val="single"/>
          <w:lang w:val="hr-HR" w:eastAsia="hr-HR" w:bidi="ar-SA"/>
        </w:rPr>
      </w:pPr>
      <w:bookmarkStart w:id="125" w:name="_Toc65604093"/>
      <w:bookmarkStart w:id="126" w:name="_Toc73283095"/>
      <w:r w:rsidRPr="003B4EB4">
        <w:rPr>
          <w:b/>
          <w:bCs/>
          <w:iCs/>
          <w:u w:val="single"/>
          <w:lang w:val="hr-HR" w:eastAsia="hr-HR" w:bidi="ar-SA"/>
        </w:rPr>
        <w:t xml:space="preserve">Pandemija </w:t>
      </w:r>
      <w:r w:rsidR="005F0499">
        <w:rPr>
          <w:b/>
          <w:bCs/>
          <w:iCs/>
          <w:u w:val="single"/>
          <w:lang w:val="hr-HR" w:eastAsia="hr-HR" w:bidi="ar-SA"/>
        </w:rPr>
        <w:t xml:space="preserve">bolesti </w:t>
      </w:r>
      <w:r w:rsidRPr="003B4EB4">
        <w:rPr>
          <w:b/>
          <w:bCs/>
          <w:iCs/>
          <w:u w:val="single"/>
          <w:lang w:val="hr-HR" w:eastAsia="hr-HR" w:bidi="ar-SA"/>
        </w:rPr>
        <w:t>COVID-19</w:t>
      </w:r>
      <w:bookmarkEnd w:id="125"/>
      <w:bookmarkEnd w:id="126"/>
    </w:p>
    <w:p w14:paraId="2008F6AA" w14:textId="77777777" w:rsidR="00E46770" w:rsidRPr="00F539DB" w:rsidRDefault="00E46770" w:rsidP="003A5CAC">
      <w:pPr>
        <w:spacing w:after="120"/>
        <w:ind w:firstLine="709"/>
        <w:rPr>
          <w:rFonts w:eastAsia="Calibri"/>
          <w:szCs w:val="22"/>
          <w:lang w:val="hr-HR" w:bidi="ar-SA"/>
        </w:rPr>
      </w:pPr>
      <w:r w:rsidRPr="00F539DB">
        <w:rPr>
          <w:rFonts w:eastAsia="Calibri"/>
          <w:szCs w:val="22"/>
          <w:lang w:val="hr-HR" w:bidi="ar-SA"/>
        </w:rPr>
        <w:t>Od početka</w:t>
      </w:r>
      <w:r>
        <w:rPr>
          <w:rFonts w:eastAsia="Calibri"/>
          <w:szCs w:val="22"/>
          <w:lang w:val="hr-HR" w:bidi="ar-SA"/>
        </w:rPr>
        <w:t xml:space="preserve"> pandemije</w:t>
      </w:r>
      <w:r w:rsidRPr="00F539DB">
        <w:rPr>
          <w:rFonts w:eastAsia="Calibri"/>
          <w:szCs w:val="22"/>
          <w:lang w:val="hr-HR" w:bidi="ar-SA"/>
        </w:rPr>
        <w:t xml:space="preserve"> predstavnik </w:t>
      </w:r>
      <w:r>
        <w:rPr>
          <w:rFonts w:eastAsia="Calibri"/>
          <w:szCs w:val="22"/>
          <w:lang w:val="hr-HR" w:bidi="ar-SA"/>
        </w:rPr>
        <w:t>Ministarstva obrane</w:t>
      </w:r>
      <w:r w:rsidRPr="00F539DB">
        <w:rPr>
          <w:rFonts w:eastAsia="Calibri"/>
          <w:szCs w:val="22"/>
          <w:lang w:val="hr-HR" w:bidi="ar-SA"/>
        </w:rPr>
        <w:t xml:space="preserve"> uključen je u rad Stožera civilne zaštite</w:t>
      </w:r>
      <w:r>
        <w:rPr>
          <w:rFonts w:eastAsia="Calibri"/>
          <w:szCs w:val="22"/>
          <w:lang w:val="hr-HR" w:bidi="ar-SA"/>
        </w:rPr>
        <w:t xml:space="preserve"> Republike Hrvatske</w:t>
      </w:r>
      <w:r w:rsidRPr="00F539DB">
        <w:rPr>
          <w:rFonts w:eastAsia="Calibri"/>
          <w:szCs w:val="22"/>
          <w:lang w:val="hr-HR" w:bidi="ar-SA"/>
        </w:rPr>
        <w:t xml:space="preserve"> i koordinaciju civilno-vojne suradnje u</w:t>
      </w:r>
      <w:r>
        <w:rPr>
          <w:rFonts w:eastAsia="Calibri"/>
          <w:szCs w:val="22"/>
          <w:lang w:val="hr-HR" w:bidi="ar-SA"/>
        </w:rPr>
        <w:t xml:space="preserve"> području zdravstva. </w:t>
      </w:r>
      <w:r w:rsidRPr="00F539DB">
        <w:rPr>
          <w:rFonts w:eastAsia="Calibri"/>
          <w:szCs w:val="22"/>
          <w:lang w:val="hr-HR" w:bidi="ar-SA"/>
        </w:rPr>
        <w:t xml:space="preserve">Ovime su </w:t>
      </w:r>
      <w:r>
        <w:rPr>
          <w:rFonts w:eastAsia="Calibri"/>
          <w:szCs w:val="22"/>
          <w:lang w:val="hr-HR" w:bidi="ar-SA"/>
        </w:rPr>
        <w:t>osigurane</w:t>
      </w:r>
      <w:r w:rsidRPr="00F539DB">
        <w:rPr>
          <w:rFonts w:eastAsia="Calibri"/>
          <w:szCs w:val="22"/>
          <w:lang w:val="hr-HR" w:bidi="ar-SA"/>
        </w:rPr>
        <w:t xml:space="preserve"> pravodobne reakcije </w:t>
      </w:r>
      <w:r>
        <w:rPr>
          <w:rFonts w:eastAsia="Calibri"/>
          <w:szCs w:val="22"/>
          <w:lang w:val="hr-HR" w:bidi="ar-SA"/>
        </w:rPr>
        <w:t>u situacijama</w:t>
      </w:r>
      <w:r w:rsidRPr="00F539DB">
        <w:rPr>
          <w:rFonts w:eastAsia="Calibri"/>
          <w:szCs w:val="22"/>
          <w:lang w:val="hr-HR" w:bidi="ar-SA"/>
        </w:rPr>
        <w:t xml:space="preserve"> </w:t>
      </w:r>
      <w:r>
        <w:rPr>
          <w:rFonts w:eastAsia="Calibri"/>
          <w:szCs w:val="22"/>
          <w:lang w:val="hr-HR" w:bidi="ar-SA"/>
        </w:rPr>
        <w:t>u kojima</w:t>
      </w:r>
      <w:r w:rsidRPr="00F539DB">
        <w:rPr>
          <w:rFonts w:eastAsia="Calibri"/>
          <w:szCs w:val="22"/>
          <w:lang w:val="hr-HR" w:bidi="ar-SA"/>
        </w:rPr>
        <w:t xml:space="preserve"> </w:t>
      </w:r>
      <w:r>
        <w:rPr>
          <w:rFonts w:eastAsia="Calibri"/>
          <w:szCs w:val="22"/>
          <w:lang w:val="hr-HR" w:bidi="ar-SA"/>
        </w:rPr>
        <w:t>je Hrvatska vojska</w:t>
      </w:r>
      <w:r w:rsidRPr="00D162F3">
        <w:rPr>
          <w:rFonts w:eastAsia="Calibri"/>
          <w:szCs w:val="22"/>
          <w:lang w:val="hr-HR" w:bidi="ar-SA"/>
        </w:rPr>
        <w:t xml:space="preserve">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nosil</w:t>
      </w:r>
      <w:r>
        <w:rPr>
          <w:rFonts w:eastAsia="Calibri"/>
          <w:szCs w:val="22"/>
          <w:lang w:val="hr-HR" w:bidi="ar-SA"/>
        </w:rPr>
        <w:t>a</w:t>
      </w:r>
      <w:r w:rsidRPr="00F539DB">
        <w:rPr>
          <w:rFonts w:eastAsia="Calibri"/>
          <w:szCs w:val="22"/>
          <w:lang w:val="hr-HR" w:bidi="ar-SA"/>
        </w:rPr>
        <w:t xml:space="preserve"> svojim kapacitetima, od uključivanja vojnih epidemiologa u rad javno zdravstvene mreže ustanova, preko pomoći </w:t>
      </w:r>
      <w:r w:rsidRPr="00B72612">
        <w:rPr>
          <w:rFonts w:eastAsia="Calibri"/>
          <w:szCs w:val="22"/>
          <w:lang w:val="hr-HR" w:bidi="ar-SA"/>
        </w:rPr>
        <w:t xml:space="preserve">zavodima za javno zdravstvo Grada Zagreba i </w:t>
      </w:r>
      <w:r>
        <w:rPr>
          <w:rFonts w:eastAsia="Calibri"/>
          <w:szCs w:val="22"/>
          <w:lang w:val="hr-HR" w:bidi="ar-SA"/>
        </w:rPr>
        <w:t>Ličko-senjske županije</w:t>
      </w:r>
      <w:r w:rsidRPr="00F539DB">
        <w:rPr>
          <w:rFonts w:eastAsia="Calibri"/>
          <w:szCs w:val="22"/>
          <w:lang w:val="hr-HR" w:bidi="ar-SA"/>
        </w:rPr>
        <w:t xml:space="preserve"> do angažiranja vojnih medicinskih timova u radu </w:t>
      </w:r>
      <w:r w:rsidRPr="00B72612">
        <w:rPr>
          <w:rFonts w:eastAsia="Calibri"/>
          <w:szCs w:val="22"/>
          <w:lang w:val="hr-HR" w:bidi="ar-SA"/>
        </w:rPr>
        <w:t>tercijarnog COVID centra u dvorani „Arena“</w:t>
      </w:r>
      <w:r>
        <w:rPr>
          <w:rFonts w:eastAsia="Calibri"/>
          <w:szCs w:val="22"/>
          <w:lang w:val="hr-HR" w:bidi="ar-SA"/>
        </w:rPr>
        <w:t>,</w:t>
      </w:r>
      <w:r w:rsidRPr="00B72612">
        <w:rPr>
          <w:rFonts w:eastAsia="Calibri"/>
          <w:szCs w:val="22"/>
          <w:lang w:val="hr-HR" w:bidi="ar-SA"/>
        </w:rPr>
        <w:t xml:space="preserve"> Zagreb i uspostave helikopterskog</w:t>
      </w:r>
      <w:r>
        <w:rPr>
          <w:rFonts w:eastAsia="Calibri"/>
          <w:szCs w:val="22"/>
          <w:lang w:val="hr-HR" w:bidi="ar-SA"/>
        </w:rPr>
        <w:t>a</w:t>
      </w:r>
      <w:r w:rsidRPr="00B72612">
        <w:rPr>
          <w:rFonts w:eastAsia="Calibri"/>
          <w:szCs w:val="22"/>
          <w:lang w:val="hr-HR" w:bidi="ar-SA"/>
        </w:rPr>
        <w:t xml:space="preserve"> medicinskog prijevoza bolesnika.</w:t>
      </w:r>
      <w:r>
        <w:rPr>
          <w:rFonts w:eastAsia="Calibri"/>
          <w:szCs w:val="22"/>
          <w:lang w:val="hr-HR" w:bidi="ar-SA"/>
        </w:rPr>
        <w:t xml:space="preserve"> </w:t>
      </w:r>
      <w:r w:rsidRPr="00F539DB">
        <w:rPr>
          <w:rFonts w:eastAsia="Calibri"/>
          <w:szCs w:val="22"/>
          <w:lang w:val="hr-HR" w:bidi="ar-SA"/>
        </w:rPr>
        <w:t>Angažiranje pripadnika, sredstava i infrastrukture M</w:t>
      </w:r>
      <w:r>
        <w:rPr>
          <w:rFonts w:eastAsia="Calibri"/>
          <w:szCs w:val="22"/>
          <w:lang w:val="hr-HR" w:bidi="ar-SA"/>
        </w:rPr>
        <w:t xml:space="preserve">inistarstva obrane </w:t>
      </w:r>
      <w:r w:rsidRPr="00F539DB">
        <w:rPr>
          <w:rFonts w:eastAsia="Calibri"/>
          <w:szCs w:val="22"/>
          <w:lang w:val="hr-HR" w:bidi="ar-SA"/>
        </w:rPr>
        <w:t>u potpori civilnom stanovništvu odnosila se na provođenje epidemioloških mjera, uspostavu infrastrukture u potpori kapacitetima za zbrinjavanje oboljelih i stradalih</w:t>
      </w:r>
      <w:r>
        <w:rPr>
          <w:rFonts w:eastAsia="Calibri"/>
          <w:szCs w:val="22"/>
          <w:lang w:val="hr-HR" w:bidi="ar-SA"/>
        </w:rPr>
        <w:t xml:space="preserve"> osoba</w:t>
      </w:r>
      <w:r w:rsidRPr="00F539DB">
        <w:rPr>
          <w:rFonts w:eastAsia="Calibri"/>
          <w:szCs w:val="22"/>
          <w:lang w:val="hr-HR" w:bidi="ar-SA"/>
        </w:rPr>
        <w:t xml:space="preserve">, angažiranje pripadnika i sredstava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 xml:space="preserve">za potrebe prijevoza zaraženih pacijenata i ostale potpore u provođenja mjera suzbijanja zaraze </w:t>
      </w:r>
      <w:r>
        <w:rPr>
          <w:rFonts w:eastAsia="Calibri"/>
          <w:szCs w:val="22"/>
          <w:lang w:val="hr-HR" w:bidi="ar-SA"/>
        </w:rPr>
        <w:t xml:space="preserve">pandemijom </w:t>
      </w:r>
      <w:r w:rsidR="005F0499">
        <w:rPr>
          <w:rFonts w:eastAsia="Calibri"/>
          <w:szCs w:val="22"/>
          <w:lang w:val="hr-HR" w:bidi="ar-SA"/>
        </w:rPr>
        <w:t xml:space="preserve">bolesti </w:t>
      </w:r>
      <w:r w:rsidRPr="00F539DB">
        <w:rPr>
          <w:rFonts w:eastAsia="Calibri"/>
          <w:szCs w:val="22"/>
          <w:lang w:val="hr-HR" w:bidi="ar-SA"/>
        </w:rPr>
        <w:t xml:space="preserve">COVID-19. </w:t>
      </w:r>
    </w:p>
    <w:p w14:paraId="12EBAC34"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Potpora se odnosila na postavljanje šatora i ekspedicijskih kampova na lokacijama:</w:t>
      </w:r>
    </w:p>
    <w:p w14:paraId="763A1590" w14:textId="77777777" w:rsidR="00E46770" w:rsidRDefault="00E46770" w:rsidP="00E46770">
      <w:pPr>
        <w:numPr>
          <w:ilvl w:val="0"/>
          <w:numId w:val="13"/>
        </w:numPr>
        <w:spacing w:after="120"/>
        <w:ind w:left="426" w:firstLine="709"/>
        <w:contextualSpacing/>
        <w:jc w:val="left"/>
        <w:rPr>
          <w:rFonts w:eastAsia="Calibri"/>
          <w:szCs w:val="28"/>
          <w:lang w:val="hr-HR" w:eastAsia="hr-HR" w:bidi="ar-SA"/>
        </w:rPr>
      </w:pPr>
      <w:r w:rsidRPr="00F539DB">
        <w:rPr>
          <w:rFonts w:eastAsia="Calibri"/>
          <w:szCs w:val="28"/>
          <w:lang w:val="hr-HR" w:eastAsia="hr-HR" w:bidi="ar-SA"/>
        </w:rPr>
        <w:t>K</w:t>
      </w:r>
      <w:r w:rsidRPr="00F539DB">
        <w:rPr>
          <w:szCs w:val="28"/>
          <w:lang w:val="hr-HR" w:eastAsia="hr-HR" w:bidi="ar-SA"/>
        </w:rPr>
        <w:t>linička bolnica</w:t>
      </w:r>
      <w:r w:rsidRPr="00F539DB">
        <w:rPr>
          <w:rFonts w:eastAsia="Calibri"/>
          <w:szCs w:val="28"/>
          <w:lang w:val="hr-HR" w:eastAsia="hr-HR" w:bidi="ar-SA"/>
        </w:rPr>
        <w:t xml:space="preserve"> Dubrava</w:t>
      </w:r>
      <w:r w:rsidRPr="00F539DB">
        <w:rPr>
          <w:szCs w:val="28"/>
          <w:lang w:val="hr-HR" w:eastAsia="hr-HR" w:bidi="ar-SA"/>
        </w:rPr>
        <w:t>,</w:t>
      </w:r>
      <w:r w:rsidRPr="00F539DB">
        <w:rPr>
          <w:rFonts w:eastAsia="Calibri"/>
          <w:szCs w:val="28"/>
          <w:lang w:val="hr-HR" w:eastAsia="hr-HR" w:bidi="ar-SA"/>
        </w:rPr>
        <w:t xml:space="preserve"> Zagreb – postavljeno je pet šatora Ekspedicijskog kampa, 20 šatora tipa </w:t>
      </w:r>
      <w:r w:rsidRPr="00F539DB">
        <w:rPr>
          <w:szCs w:val="28"/>
          <w:lang w:val="hr-HR" w:eastAsia="hr-HR" w:bidi="ar-SA"/>
        </w:rPr>
        <w:t>„</w:t>
      </w:r>
      <w:r w:rsidRPr="00F539DB">
        <w:rPr>
          <w:rFonts w:eastAsia="Calibri"/>
          <w:szCs w:val="28"/>
          <w:lang w:val="hr-HR" w:eastAsia="hr-HR" w:bidi="ar-SA"/>
        </w:rPr>
        <w:t>Alaska</w:t>
      </w:r>
      <w:r w:rsidRPr="00F539DB">
        <w:rPr>
          <w:szCs w:val="28"/>
          <w:lang w:val="hr-HR" w:eastAsia="hr-HR" w:bidi="ar-SA"/>
        </w:rPr>
        <w:t>“</w:t>
      </w:r>
      <w:r w:rsidRPr="00F539DB">
        <w:rPr>
          <w:rFonts w:eastAsia="Calibri"/>
          <w:szCs w:val="28"/>
          <w:lang w:val="hr-HR" w:eastAsia="hr-HR" w:bidi="ar-SA"/>
        </w:rPr>
        <w:t xml:space="preserve">, četiri zapovjedna šatora tipa M70, 310 </w:t>
      </w:r>
      <w:r w:rsidRPr="00F539DB">
        <w:rPr>
          <w:szCs w:val="28"/>
          <w:lang w:val="hr-HR" w:eastAsia="hr-HR" w:bidi="ar-SA"/>
        </w:rPr>
        <w:t>vojničkih kreveta</w:t>
      </w:r>
      <w:r w:rsidRPr="00F539DB">
        <w:rPr>
          <w:rFonts w:eastAsia="Calibri"/>
          <w:szCs w:val="28"/>
          <w:lang w:val="hr-HR" w:eastAsia="hr-HR" w:bidi="ar-SA"/>
        </w:rPr>
        <w:t xml:space="preserve"> i 120 deka te je izgrađen tunel koji povezuju šatore u kampu s bolnicom</w:t>
      </w:r>
    </w:p>
    <w:p w14:paraId="2D5A2AE0" w14:textId="77777777" w:rsidR="00E46770" w:rsidRDefault="00E46770" w:rsidP="00E46770">
      <w:pPr>
        <w:spacing w:after="120"/>
        <w:contextualSpacing/>
        <w:jc w:val="left"/>
        <w:rPr>
          <w:rFonts w:eastAsia="Calibri"/>
          <w:szCs w:val="28"/>
          <w:lang w:val="hr-HR" w:eastAsia="hr-HR" w:bidi="ar-SA"/>
        </w:rPr>
      </w:pPr>
    </w:p>
    <w:p w14:paraId="772BAD10" w14:textId="77777777" w:rsidR="00E46770" w:rsidRDefault="00E46770" w:rsidP="00E46770">
      <w:pPr>
        <w:spacing w:after="120"/>
        <w:contextualSpacing/>
        <w:jc w:val="center"/>
        <w:rPr>
          <w:rFonts w:eastAsia="Calibri"/>
          <w:szCs w:val="28"/>
          <w:lang w:val="hr-HR" w:eastAsia="hr-HR" w:bidi="ar-SA"/>
        </w:rPr>
      </w:pPr>
      <w:r>
        <w:rPr>
          <w:rFonts w:eastAsia="Calibri"/>
          <w:noProof/>
          <w:szCs w:val="28"/>
          <w:lang w:val="hr-HR" w:eastAsia="hr-HR" w:bidi="ar-SA"/>
        </w:rPr>
        <w:lastRenderedPageBreak/>
        <w:drawing>
          <wp:inline distT="0" distB="0" distL="0" distR="0" wp14:anchorId="19317B37" wp14:editId="1A50B25E">
            <wp:extent cx="4019550" cy="1841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1841500"/>
                    </a:xfrm>
                    <a:prstGeom prst="rect">
                      <a:avLst/>
                    </a:prstGeom>
                    <a:noFill/>
                    <a:ln>
                      <a:noFill/>
                    </a:ln>
                  </pic:spPr>
                </pic:pic>
              </a:graphicData>
            </a:graphic>
          </wp:inline>
        </w:drawing>
      </w:r>
    </w:p>
    <w:p w14:paraId="619B28E9" w14:textId="77777777" w:rsidR="00E46770" w:rsidRDefault="00E46770" w:rsidP="00E46770">
      <w:pPr>
        <w:spacing w:after="120"/>
        <w:contextualSpacing/>
        <w:jc w:val="center"/>
        <w:rPr>
          <w:rFonts w:eastAsia="Calibri"/>
          <w:b/>
          <w:sz w:val="20"/>
          <w:szCs w:val="20"/>
          <w:lang w:val="hr-HR" w:eastAsia="hr-HR" w:bidi="ar-SA"/>
        </w:rPr>
      </w:pPr>
      <w:r>
        <w:rPr>
          <w:rFonts w:eastAsia="Calibri"/>
          <w:b/>
          <w:sz w:val="20"/>
          <w:szCs w:val="20"/>
          <w:lang w:val="hr-HR" w:eastAsia="hr-HR" w:bidi="ar-SA"/>
        </w:rPr>
        <w:t xml:space="preserve">Slika 13. </w:t>
      </w:r>
      <w:r w:rsidRPr="000714E2">
        <w:rPr>
          <w:rFonts w:eastAsia="Calibri"/>
          <w:b/>
          <w:sz w:val="20"/>
          <w:szCs w:val="20"/>
          <w:lang w:val="hr-HR" w:eastAsia="hr-HR" w:bidi="ar-SA"/>
        </w:rPr>
        <w:t>Ekspedicijski kamp ispred Kliničke bolnice Dubrava u Zagrebu</w:t>
      </w:r>
    </w:p>
    <w:p w14:paraId="187D5447" w14:textId="77777777" w:rsidR="00E46770" w:rsidRDefault="00E46770" w:rsidP="00E46770">
      <w:pPr>
        <w:spacing w:after="120"/>
        <w:contextualSpacing/>
        <w:jc w:val="center"/>
        <w:rPr>
          <w:rFonts w:eastAsia="Calibri"/>
          <w:b/>
          <w:sz w:val="20"/>
          <w:szCs w:val="20"/>
          <w:lang w:val="hr-HR" w:eastAsia="hr-HR" w:bidi="ar-SA"/>
        </w:rPr>
      </w:pPr>
    </w:p>
    <w:p w14:paraId="1B16F545"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Klinika za infektivne bolesti Dr. Fran Mihaljević u Zagrebu – postavljena su tri šatora tipa Alaska s 30 kreveta i šest šatora tipa M70 koji se koriste kao čekaonice u zimskim uvjetima za vrijeme trajanja pandemije</w:t>
      </w:r>
    </w:p>
    <w:p w14:paraId="5ACC2ADC"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Klinički bolnički centar</w:t>
      </w:r>
      <w:r>
        <w:rPr>
          <w:rFonts w:eastAsia="Calibri"/>
          <w:szCs w:val="28"/>
          <w:lang w:val="hr-HR" w:eastAsia="hr-HR" w:bidi="ar-SA"/>
        </w:rPr>
        <w:t xml:space="preserve"> u</w:t>
      </w:r>
      <w:r w:rsidRPr="00F539DB">
        <w:rPr>
          <w:rFonts w:eastAsia="Calibri"/>
          <w:szCs w:val="28"/>
          <w:lang w:val="hr-HR" w:eastAsia="hr-HR" w:bidi="ar-SA"/>
        </w:rPr>
        <w:t xml:space="preserve"> Zagreb</w:t>
      </w:r>
      <w:r>
        <w:rPr>
          <w:rFonts w:eastAsia="Calibri"/>
          <w:szCs w:val="28"/>
          <w:lang w:val="hr-HR" w:eastAsia="hr-HR" w:bidi="ar-SA"/>
        </w:rPr>
        <w:t>u</w:t>
      </w:r>
      <w:r w:rsidRPr="00F539DB">
        <w:rPr>
          <w:rFonts w:eastAsia="Calibri"/>
          <w:szCs w:val="28"/>
          <w:lang w:val="hr-HR" w:eastAsia="hr-HR" w:bidi="ar-SA"/>
        </w:rPr>
        <w:t xml:space="preserve"> – postavljena su tri grijana šatora iz Ekspedicijskog kampa i </w:t>
      </w:r>
      <w:r>
        <w:rPr>
          <w:rFonts w:eastAsia="Calibri"/>
          <w:szCs w:val="28"/>
          <w:lang w:val="hr-HR" w:eastAsia="hr-HR" w:bidi="ar-SA"/>
        </w:rPr>
        <w:t>dva</w:t>
      </w:r>
      <w:r w:rsidRPr="00F539DB">
        <w:rPr>
          <w:rFonts w:eastAsia="Calibri"/>
          <w:szCs w:val="28"/>
          <w:lang w:val="hr-HR" w:eastAsia="hr-HR" w:bidi="ar-SA"/>
        </w:rPr>
        <w:t xml:space="preserve"> agregata od 60 kW</w:t>
      </w:r>
    </w:p>
    <w:p w14:paraId="65952F1C"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Klinički bolnički c</w:t>
      </w:r>
      <w:r>
        <w:rPr>
          <w:rFonts w:eastAsia="Calibri"/>
          <w:szCs w:val="28"/>
          <w:lang w:val="hr-HR" w:eastAsia="hr-HR" w:bidi="ar-SA"/>
        </w:rPr>
        <w:t>entar Sestre milosrdnice</w:t>
      </w:r>
      <w:r w:rsidRPr="00F539DB">
        <w:rPr>
          <w:rFonts w:eastAsia="Calibri"/>
          <w:szCs w:val="28"/>
          <w:lang w:val="hr-HR" w:eastAsia="hr-HR" w:bidi="ar-SA"/>
        </w:rPr>
        <w:t xml:space="preserve"> </w:t>
      </w:r>
      <w:r w:rsidR="00E82EC9">
        <w:rPr>
          <w:rFonts w:eastAsia="Calibri"/>
          <w:szCs w:val="28"/>
          <w:lang w:val="hr-HR" w:eastAsia="hr-HR" w:bidi="ar-SA"/>
        </w:rPr>
        <w:t xml:space="preserve">u </w:t>
      </w:r>
      <w:r w:rsidRPr="00F539DB">
        <w:rPr>
          <w:rFonts w:eastAsia="Calibri"/>
          <w:szCs w:val="28"/>
          <w:lang w:val="hr-HR" w:eastAsia="hr-HR" w:bidi="ar-SA"/>
        </w:rPr>
        <w:t>Zagreb</w:t>
      </w:r>
      <w:r w:rsidR="00E82EC9">
        <w:rPr>
          <w:rFonts w:eastAsia="Calibri"/>
          <w:szCs w:val="28"/>
          <w:lang w:val="hr-HR" w:eastAsia="hr-HR" w:bidi="ar-SA"/>
        </w:rPr>
        <w:t>u</w:t>
      </w:r>
      <w:r w:rsidRPr="00F539DB">
        <w:rPr>
          <w:rFonts w:eastAsia="Calibri"/>
          <w:szCs w:val="28"/>
          <w:lang w:val="hr-HR" w:eastAsia="hr-HR" w:bidi="ar-SA"/>
        </w:rPr>
        <w:t xml:space="preserve"> – postavljeno je 10 šatora tipa M70</w:t>
      </w:r>
    </w:p>
    <w:p w14:paraId="273D224F"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 xml:space="preserve">Stacionar Arena </w:t>
      </w:r>
      <w:r>
        <w:rPr>
          <w:rFonts w:eastAsia="Calibri"/>
          <w:szCs w:val="28"/>
          <w:lang w:val="hr-HR" w:eastAsia="hr-HR" w:bidi="ar-SA"/>
        </w:rPr>
        <w:t xml:space="preserve">u </w:t>
      </w:r>
      <w:r w:rsidRPr="00F539DB">
        <w:rPr>
          <w:rFonts w:eastAsia="Calibri"/>
          <w:szCs w:val="28"/>
          <w:lang w:val="hr-HR" w:eastAsia="hr-HR" w:bidi="ar-SA"/>
        </w:rPr>
        <w:t>Zagreb</w:t>
      </w:r>
      <w:r>
        <w:rPr>
          <w:rFonts w:eastAsia="Calibri"/>
          <w:szCs w:val="28"/>
          <w:lang w:val="hr-HR" w:eastAsia="hr-HR" w:bidi="ar-SA"/>
        </w:rPr>
        <w:t>u</w:t>
      </w:r>
      <w:r w:rsidRPr="00F539DB">
        <w:rPr>
          <w:rFonts w:eastAsia="Calibri"/>
          <w:szCs w:val="28"/>
          <w:lang w:val="hr-HR" w:eastAsia="hr-HR" w:bidi="ar-SA"/>
        </w:rPr>
        <w:t xml:space="preserve"> – u radu stacionara angažirani su medicinski timovi, tri liječnika i šest medicinskih tehničara ili sestara te pripadnici </w:t>
      </w:r>
      <w:r w:rsidRPr="008D695D">
        <w:rPr>
          <w:rFonts w:eastAsia="Calibri"/>
          <w:szCs w:val="22"/>
          <w:lang w:val="hr-HR" w:bidi="ar-SA"/>
        </w:rPr>
        <w:t xml:space="preserve">Hrvatske vojske </w:t>
      </w:r>
      <w:r w:rsidRPr="00F539DB">
        <w:rPr>
          <w:rFonts w:eastAsia="Calibri"/>
          <w:szCs w:val="28"/>
          <w:lang w:val="hr-HR" w:eastAsia="hr-HR" w:bidi="ar-SA"/>
        </w:rPr>
        <w:t xml:space="preserve">zaduženi za logističku pomoć. Kroz smjenski rad bio </w:t>
      </w:r>
      <w:r w:rsidRPr="008D695D">
        <w:rPr>
          <w:rFonts w:eastAsia="Calibri"/>
          <w:szCs w:val="28"/>
          <w:lang w:val="hr-HR" w:eastAsia="hr-HR" w:bidi="ar-SA"/>
        </w:rPr>
        <w:t xml:space="preserve">je </w:t>
      </w:r>
      <w:r w:rsidRPr="00F539DB">
        <w:rPr>
          <w:rFonts w:eastAsia="Calibri"/>
          <w:szCs w:val="28"/>
          <w:lang w:val="hr-HR" w:eastAsia="hr-HR" w:bidi="ar-SA"/>
        </w:rPr>
        <w:t xml:space="preserve">uključen 21 pripadnik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8"/>
          <w:lang w:val="hr-HR" w:eastAsia="hr-HR" w:bidi="ar-SA"/>
        </w:rPr>
        <w:t>Klinički bolnički centar</w:t>
      </w:r>
      <w:r>
        <w:rPr>
          <w:rFonts w:eastAsia="Calibri"/>
          <w:szCs w:val="28"/>
          <w:lang w:val="hr-HR" w:eastAsia="hr-HR" w:bidi="ar-SA"/>
        </w:rPr>
        <w:t xml:space="preserve"> u </w:t>
      </w:r>
      <w:r w:rsidRPr="00F539DB">
        <w:rPr>
          <w:rFonts w:eastAsia="Calibri"/>
          <w:szCs w:val="28"/>
          <w:lang w:val="hr-HR" w:eastAsia="hr-HR" w:bidi="ar-SA"/>
        </w:rPr>
        <w:t>Split</w:t>
      </w:r>
      <w:r>
        <w:rPr>
          <w:rFonts w:eastAsia="Calibri"/>
          <w:szCs w:val="28"/>
          <w:lang w:val="hr-HR" w:eastAsia="hr-HR" w:bidi="ar-SA"/>
        </w:rPr>
        <w:t>u</w:t>
      </w:r>
      <w:r w:rsidRPr="00F539DB">
        <w:rPr>
          <w:rFonts w:eastAsia="Calibri"/>
          <w:szCs w:val="28"/>
          <w:lang w:val="hr-HR" w:eastAsia="hr-HR" w:bidi="ar-SA"/>
        </w:rPr>
        <w:t xml:space="preserve"> – postavljena su dva šatora tipa „Alaska“ s 20 ležaja i 40 deka</w:t>
      </w:r>
    </w:p>
    <w:p w14:paraId="6F5A0212" w14:textId="77777777" w:rsidR="00E46770" w:rsidRPr="00F539DB" w:rsidRDefault="00E46770" w:rsidP="00DB4481">
      <w:pPr>
        <w:numPr>
          <w:ilvl w:val="0"/>
          <w:numId w:val="13"/>
        </w:numPr>
        <w:ind w:left="425" w:firstLine="709"/>
        <w:rPr>
          <w:rFonts w:eastAsia="Calibri"/>
          <w:szCs w:val="28"/>
          <w:lang w:val="hr-HR" w:eastAsia="hr-HR" w:bidi="ar-SA"/>
        </w:rPr>
      </w:pPr>
      <w:r>
        <w:rPr>
          <w:rFonts w:eastAsia="Calibri"/>
          <w:szCs w:val="28"/>
          <w:lang w:val="hr-HR" w:eastAsia="hr-HR" w:bidi="ar-SA"/>
        </w:rPr>
        <w:t>Spaladium Arena u</w:t>
      </w:r>
      <w:r w:rsidRPr="00F539DB">
        <w:rPr>
          <w:rFonts w:eastAsia="Calibri"/>
          <w:szCs w:val="28"/>
          <w:lang w:val="hr-HR" w:eastAsia="hr-HR" w:bidi="ar-SA"/>
        </w:rPr>
        <w:t xml:space="preserve"> Split</w:t>
      </w:r>
      <w:r>
        <w:rPr>
          <w:rFonts w:eastAsia="Calibri"/>
          <w:szCs w:val="28"/>
          <w:lang w:val="hr-HR" w:eastAsia="hr-HR" w:bidi="ar-SA"/>
        </w:rPr>
        <w:t>u</w:t>
      </w:r>
      <w:r w:rsidRPr="00F539DB">
        <w:rPr>
          <w:rFonts w:eastAsia="Calibri"/>
          <w:szCs w:val="28"/>
          <w:lang w:val="hr-HR" w:eastAsia="hr-HR" w:bidi="ar-SA"/>
        </w:rPr>
        <w:t xml:space="preserve"> – pružena je potpora Stožeru </w:t>
      </w:r>
      <w:r>
        <w:rPr>
          <w:rFonts w:eastAsia="Calibri"/>
          <w:szCs w:val="28"/>
          <w:lang w:val="hr-HR" w:eastAsia="hr-HR" w:bidi="ar-SA"/>
        </w:rPr>
        <w:t>c</w:t>
      </w:r>
      <w:r w:rsidRPr="00F539DB">
        <w:rPr>
          <w:rFonts w:eastAsia="Calibri"/>
          <w:szCs w:val="28"/>
          <w:lang w:val="hr-HR" w:eastAsia="hr-HR" w:bidi="ar-SA"/>
        </w:rPr>
        <w:t>ivilne zaštite Splitsko-dalmatinske županije ustupanjem 100 vojničkih kreveta</w:t>
      </w:r>
    </w:p>
    <w:p w14:paraId="6B0E506B"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Opća bolnica Zadar – postavljena su dva grijana šatora tipa „Alaska“ i 20 ležaja</w:t>
      </w:r>
    </w:p>
    <w:p w14:paraId="1F2FF7A8"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Dom za starije i nemoćne osobe</w:t>
      </w:r>
      <w:r>
        <w:rPr>
          <w:rFonts w:eastAsia="Calibri"/>
          <w:szCs w:val="28"/>
          <w:lang w:val="hr-HR" w:eastAsia="hr-HR" w:bidi="ar-SA"/>
        </w:rPr>
        <w:t xml:space="preserve"> u </w:t>
      </w:r>
      <w:r w:rsidRPr="00F539DB">
        <w:rPr>
          <w:rFonts w:eastAsia="Calibri"/>
          <w:szCs w:val="28"/>
          <w:lang w:val="hr-HR" w:eastAsia="hr-HR" w:bidi="ar-SA"/>
        </w:rPr>
        <w:t>Zadr</w:t>
      </w:r>
      <w:r>
        <w:rPr>
          <w:rFonts w:eastAsia="Calibri"/>
          <w:szCs w:val="28"/>
          <w:lang w:val="hr-HR" w:eastAsia="hr-HR" w:bidi="ar-SA"/>
        </w:rPr>
        <w:t>u</w:t>
      </w:r>
      <w:r w:rsidRPr="00F539DB">
        <w:rPr>
          <w:rFonts w:eastAsia="Calibri"/>
          <w:szCs w:val="28"/>
          <w:lang w:val="hr-HR" w:eastAsia="hr-HR" w:bidi="ar-SA"/>
        </w:rPr>
        <w:t xml:space="preserve"> – ustupljeno je 20 kreveta</w:t>
      </w:r>
    </w:p>
    <w:p w14:paraId="0E3CB955"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Opća bolnica Šibenik – postavljen je jedan grijani šatora tipa „Alaska“</w:t>
      </w:r>
    </w:p>
    <w:p w14:paraId="4A9EA86D" w14:textId="77777777" w:rsidR="00E46770" w:rsidRPr="00F539DB" w:rsidRDefault="00E46770" w:rsidP="00DB4481">
      <w:pPr>
        <w:numPr>
          <w:ilvl w:val="0"/>
          <w:numId w:val="13"/>
        </w:numPr>
        <w:ind w:left="425" w:firstLine="709"/>
        <w:rPr>
          <w:rFonts w:eastAsia="Calibri"/>
          <w:szCs w:val="28"/>
          <w:lang w:val="hr-HR" w:eastAsia="hr-HR" w:bidi="ar-SA"/>
        </w:rPr>
      </w:pPr>
      <w:r>
        <w:rPr>
          <w:rFonts w:eastAsia="Calibri"/>
          <w:szCs w:val="28"/>
          <w:lang w:val="hr-HR" w:eastAsia="hr-HR" w:bidi="ar-SA"/>
        </w:rPr>
        <w:t>Sportska dvorana Baldekin u</w:t>
      </w:r>
      <w:r w:rsidRPr="00F539DB">
        <w:rPr>
          <w:rFonts w:eastAsia="Calibri"/>
          <w:szCs w:val="28"/>
          <w:lang w:val="hr-HR" w:eastAsia="hr-HR" w:bidi="ar-SA"/>
        </w:rPr>
        <w:t xml:space="preserve"> Šibenik</w:t>
      </w:r>
      <w:r>
        <w:rPr>
          <w:rFonts w:eastAsia="Calibri"/>
          <w:szCs w:val="28"/>
          <w:lang w:val="hr-HR" w:eastAsia="hr-HR" w:bidi="ar-SA"/>
        </w:rPr>
        <w:t>u</w:t>
      </w:r>
      <w:r w:rsidRPr="00F539DB">
        <w:rPr>
          <w:rFonts w:eastAsia="Calibri"/>
          <w:szCs w:val="28"/>
          <w:lang w:val="hr-HR" w:eastAsia="hr-HR" w:bidi="ar-SA"/>
        </w:rPr>
        <w:t xml:space="preserve"> – ustupljeno je 30 vojničkih kreveta s madracima</w:t>
      </w:r>
    </w:p>
    <w:p w14:paraId="43B0406E" w14:textId="77777777" w:rsidR="00E46770" w:rsidRPr="007C443B" w:rsidRDefault="00E46770" w:rsidP="00DB4481">
      <w:pPr>
        <w:numPr>
          <w:ilvl w:val="0"/>
          <w:numId w:val="13"/>
        </w:numPr>
        <w:ind w:left="425" w:firstLine="709"/>
        <w:rPr>
          <w:rFonts w:eastAsia="Calibri"/>
          <w:szCs w:val="28"/>
          <w:lang w:val="hr-HR" w:eastAsia="hr-HR" w:bidi="ar-SA"/>
        </w:rPr>
      </w:pPr>
      <w:r w:rsidRPr="007C443B">
        <w:rPr>
          <w:rFonts w:eastAsia="Calibri"/>
          <w:szCs w:val="28"/>
          <w:lang w:val="hr-HR" w:eastAsia="hr-HR" w:bidi="ar-SA"/>
        </w:rPr>
        <w:t xml:space="preserve">Gradu Vrgorcu – ustupljeno je 10 kreveta </w:t>
      </w:r>
    </w:p>
    <w:p w14:paraId="5BA485D7"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lastRenderedPageBreak/>
        <w:t xml:space="preserve">Hotel </w:t>
      </w:r>
      <w:r>
        <w:rPr>
          <w:rFonts w:eastAsia="Calibri"/>
          <w:szCs w:val="28"/>
          <w:lang w:val="hr-HR" w:eastAsia="hr-HR" w:bidi="ar-SA"/>
        </w:rPr>
        <w:t>„</w:t>
      </w:r>
      <w:r w:rsidR="0030770F">
        <w:rPr>
          <w:rFonts w:eastAsia="Calibri"/>
          <w:szCs w:val="28"/>
          <w:lang w:val="hr-HR" w:eastAsia="hr-HR" w:bidi="ar-SA"/>
        </w:rPr>
        <w:t>Galeb“</w:t>
      </w:r>
      <w:r w:rsidRPr="00F539DB">
        <w:rPr>
          <w:rFonts w:eastAsia="Calibri"/>
          <w:szCs w:val="28"/>
          <w:lang w:val="hr-HR" w:eastAsia="hr-HR" w:bidi="ar-SA"/>
        </w:rPr>
        <w:t xml:space="preserve"> u Kuparima – ustupljen je na privremeno korištenje za potrebe karantene</w:t>
      </w:r>
    </w:p>
    <w:p w14:paraId="51AF66B1" w14:textId="77777777" w:rsidR="00E46770" w:rsidRPr="00F539DB" w:rsidRDefault="00E46770" w:rsidP="00DB4481">
      <w:pPr>
        <w:numPr>
          <w:ilvl w:val="0"/>
          <w:numId w:val="13"/>
        </w:numPr>
        <w:ind w:left="425" w:firstLine="709"/>
        <w:rPr>
          <w:rFonts w:eastAsia="Calibri"/>
          <w:szCs w:val="28"/>
          <w:lang w:val="hr-HR" w:eastAsia="hr-HR" w:bidi="ar-SA"/>
        </w:rPr>
      </w:pPr>
      <w:r w:rsidRPr="00F539DB">
        <w:rPr>
          <w:rFonts w:eastAsia="Calibri"/>
          <w:szCs w:val="28"/>
          <w:lang w:val="hr-HR" w:eastAsia="hr-HR" w:bidi="ar-SA"/>
        </w:rPr>
        <w:t xml:space="preserve">Opća bolnica </w:t>
      </w:r>
      <w:r>
        <w:rPr>
          <w:rFonts w:eastAsia="Calibri"/>
          <w:szCs w:val="28"/>
          <w:lang w:val="hr-HR" w:eastAsia="hr-HR" w:bidi="ar-SA"/>
        </w:rPr>
        <w:t>„</w:t>
      </w:r>
      <w:r w:rsidR="0030770F">
        <w:rPr>
          <w:rFonts w:eastAsia="Calibri"/>
          <w:szCs w:val="28"/>
          <w:lang w:val="hr-HR" w:eastAsia="hr-HR" w:bidi="ar-SA"/>
        </w:rPr>
        <w:t>Dr. Ivo Pedišić“</w:t>
      </w:r>
      <w:r>
        <w:rPr>
          <w:rFonts w:eastAsia="Calibri"/>
          <w:szCs w:val="28"/>
          <w:lang w:val="hr-HR" w:eastAsia="hr-HR" w:bidi="ar-SA"/>
        </w:rPr>
        <w:t xml:space="preserve"> u</w:t>
      </w:r>
      <w:r w:rsidRPr="00F539DB">
        <w:rPr>
          <w:rFonts w:eastAsia="Calibri"/>
          <w:szCs w:val="28"/>
          <w:lang w:val="hr-HR" w:eastAsia="hr-HR" w:bidi="ar-SA"/>
        </w:rPr>
        <w:t xml:space="preserve"> Sisk</w:t>
      </w:r>
      <w:r>
        <w:rPr>
          <w:rFonts w:eastAsia="Calibri"/>
          <w:szCs w:val="28"/>
          <w:lang w:val="hr-HR" w:eastAsia="hr-HR" w:bidi="ar-SA"/>
        </w:rPr>
        <w:t>u</w:t>
      </w:r>
      <w:r w:rsidRPr="00F539DB">
        <w:rPr>
          <w:rFonts w:eastAsia="Calibri"/>
          <w:szCs w:val="28"/>
          <w:lang w:val="hr-HR" w:eastAsia="hr-HR" w:bidi="ar-SA"/>
        </w:rPr>
        <w:t xml:space="preserve"> – postavlj</w:t>
      </w:r>
      <w:r>
        <w:rPr>
          <w:rFonts w:eastAsia="Calibri"/>
          <w:szCs w:val="28"/>
          <w:lang w:val="hr-HR" w:eastAsia="hr-HR" w:bidi="ar-SA"/>
        </w:rPr>
        <w:t xml:space="preserve">en je </w:t>
      </w:r>
      <w:r w:rsidRPr="00F539DB">
        <w:rPr>
          <w:rFonts w:eastAsia="Calibri"/>
          <w:szCs w:val="28"/>
          <w:lang w:val="hr-HR" w:eastAsia="hr-HR" w:bidi="ar-SA"/>
        </w:rPr>
        <w:t>grijan</w:t>
      </w:r>
      <w:r>
        <w:rPr>
          <w:rFonts w:eastAsia="Calibri"/>
          <w:szCs w:val="28"/>
          <w:lang w:val="hr-HR" w:eastAsia="hr-HR" w:bidi="ar-SA"/>
        </w:rPr>
        <w:t>i</w:t>
      </w:r>
      <w:r w:rsidRPr="00F539DB">
        <w:rPr>
          <w:rFonts w:eastAsia="Calibri"/>
          <w:szCs w:val="28"/>
          <w:lang w:val="hr-HR" w:eastAsia="hr-HR" w:bidi="ar-SA"/>
        </w:rPr>
        <w:t xml:space="preserve"> šator tipa „Alaska“ i 10 kreveta te </w:t>
      </w:r>
      <w:r>
        <w:rPr>
          <w:rFonts w:eastAsia="Calibri"/>
          <w:szCs w:val="28"/>
          <w:lang w:val="hr-HR" w:eastAsia="hr-HR" w:bidi="ar-SA"/>
        </w:rPr>
        <w:t>tri</w:t>
      </w:r>
      <w:r w:rsidRPr="00F539DB">
        <w:rPr>
          <w:rFonts w:eastAsia="Calibri"/>
          <w:szCs w:val="28"/>
          <w:lang w:val="hr-HR" w:eastAsia="hr-HR" w:bidi="ar-SA"/>
        </w:rPr>
        <w:t xml:space="preserve"> šatora ekspedicijskog kampa s 10 kreveta</w:t>
      </w:r>
    </w:p>
    <w:p w14:paraId="5103691E" w14:textId="77777777" w:rsidR="00E46770" w:rsidRPr="00F539DB" w:rsidRDefault="00E46770" w:rsidP="00DB4481">
      <w:pPr>
        <w:numPr>
          <w:ilvl w:val="0"/>
          <w:numId w:val="13"/>
        </w:numPr>
        <w:ind w:left="425" w:firstLine="709"/>
        <w:rPr>
          <w:rFonts w:eastAsia="Calibri"/>
          <w:szCs w:val="28"/>
          <w:lang w:val="hr-HR" w:eastAsia="hr-HR" w:bidi="ar-SA"/>
        </w:rPr>
      </w:pPr>
      <w:r>
        <w:rPr>
          <w:rFonts w:eastAsia="Calibri"/>
          <w:szCs w:val="28"/>
          <w:lang w:val="hr-HR" w:eastAsia="hr-HR" w:bidi="ar-SA"/>
        </w:rPr>
        <w:t xml:space="preserve">Opća bolnica </w:t>
      </w:r>
      <w:r w:rsidRPr="00F539DB">
        <w:rPr>
          <w:rFonts w:eastAsia="Calibri"/>
          <w:szCs w:val="28"/>
          <w:lang w:val="hr-HR" w:eastAsia="hr-HR" w:bidi="ar-SA"/>
        </w:rPr>
        <w:t>Karlov</w:t>
      </w:r>
      <w:r>
        <w:rPr>
          <w:rFonts w:eastAsia="Calibri"/>
          <w:szCs w:val="28"/>
          <w:lang w:val="hr-HR" w:eastAsia="hr-HR" w:bidi="ar-SA"/>
        </w:rPr>
        <w:t>ac</w:t>
      </w:r>
      <w:r w:rsidRPr="00F539DB">
        <w:rPr>
          <w:rFonts w:eastAsia="Calibri"/>
          <w:szCs w:val="28"/>
          <w:lang w:val="hr-HR" w:eastAsia="hr-HR" w:bidi="ar-SA"/>
        </w:rPr>
        <w:t xml:space="preserve"> – ustupljeno je 15 vojničkih kreveta za smještaj pacijenata</w:t>
      </w:r>
    </w:p>
    <w:p w14:paraId="0AE4956B" w14:textId="77777777" w:rsidR="00E46770" w:rsidRPr="005F0499" w:rsidRDefault="00E46770" w:rsidP="005F0499">
      <w:pPr>
        <w:pStyle w:val="ListParagraph"/>
        <w:numPr>
          <w:ilvl w:val="0"/>
          <w:numId w:val="13"/>
        </w:numPr>
        <w:ind w:left="426" w:firstLine="708"/>
        <w:rPr>
          <w:rFonts w:eastAsia="Calibri"/>
          <w:szCs w:val="28"/>
          <w:lang w:val="hr-HR" w:eastAsia="hr-HR" w:bidi="ar-SA"/>
        </w:rPr>
      </w:pPr>
      <w:r w:rsidRPr="005F0499">
        <w:rPr>
          <w:rFonts w:eastAsia="Calibri"/>
          <w:szCs w:val="28"/>
          <w:lang w:val="hr-HR" w:eastAsia="hr-HR" w:bidi="ar-SA"/>
        </w:rPr>
        <w:t>Opća bolnica Varaždin – postavljena su tri grijana šatora iz Ekspedicijskog kampa i 60 kreveta s madracima.</w:t>
      </w:r>
    </w:p>
    <w:p w14:paraId="7E44E476" w14:textId="77777777" w:rsidR="00E46770" w:rsidRPr="00F539DB" w:rsidRDefault="00E46770" w:rsidP="00E46770">
      <w:pPr>
        <w:spacing w:after="60"/>
        <w:ind w:firstLine="709"/>
        <w:rPr>
          <w:rFonts w:eastAsia="Calibri"/>
          <w:szCs w:val="22"/>
          <w:lang w:val="hr-HR" w:bidi="ar-SA"/>
        </w:rPr>
      </w:pPr>
      <w:r>
        <w:rPr>
          <w:rFonts w:eastAsia="Calibri"/>
          <w:szCs w:val="22"/>
          <w:lang w:val="hr-HR" w:bidi="ar-SA"/>
        </w:rPr>
        <w:tab/>
        <w:t>Š</w:t>
      </w:r>
      <w:r w:rsidRPr="00F539DB">
        <w:rPr>
          <w:rFonts w:eastAsia="Calibri"/>
          <w:szCs w:val="22"/>
          <w:lang w:val="hr-HR" w:bidi="ar-SA"/>
        </w:rPr>
        <w:t>atori ispred K</w:t>
      </w:r>
      <w:r>
        <w:rPr>
          <w:rFonts w:eastAsia="Calibri"/>
          <w:szCs w:val="22"/>
          <w:lang w:val="hr-HR" w:bidi="ar-SA"/>
        </w:rPr>
        <w:t>liničke bolnice</w:t>
      </w:r>
      <w:r w:rsidRPr="00F539DB">
        <w:rPr>
          <w:rFonts w:eastAsia="Calibri"/>
          <w:szCs w:val="22"/>
          <w:lang w:val="hr-HR" w:bidi="ar-SA"/>
        </w:rPr>
        <w:t xml:space="preserve"> Dubrava </w:t>
      </w:r>
      <w:r>
        <w:rPr>
          <w:rFonts w:eastAsia="Calibri"/>
          <w:szCs w:val="22"/>
          <w:lang w:val="hr-HR" w:bidi="ar-SA"/>
        </w:rPr>
        <w:t xml:space="preserve">podignuti su </w:t>
      </w:r>
      <w:r w:rsidRPr="00F539DB">
        <w:rPr>
          <w:rFonts w:eastAsia="Calibri"/>
          <w:szCs w:val="22"/>
          <w:lang w:val="hr-HR" w:bidi="ar-SA"/>
        </w:rPr>
        <w:t xml:space="preserve">za potrebe respiracijskog centra u slučaju priljeva velikog broja bolesnika i nedostatnih kapaciteta bolničkih odjela. </w:t>
      </w:r>
      <w:r>
        <w:rPr>
          <w:rFonts w:eastAsia="Calibri"/>
          <w:szCs w:val="22"/>
          <w:lang w:val="hr-HR" w:bidi="ar-SA"/>
        </w:rPr>
        <w:t>S obzirom na to d</w:t>
      </w:r>
      <w:r w:rsidRPr="00F539DB">
        <w:rPr>
          <w:rFonts w:eastAsia="Calibri"/>
          <w:szCs w:val="22"/>
          <w:lang w:val="hr-HR" w:bidi="ar-SA"/>
        </w:rPr>
        <w:t xml:space="preserve">a se širenje </w:t>
      </w:r>
      <w:r>
        <w:rPr>
          <w:rFonts w:eastAsia="Calibri"/>
          <w:szCs w:val="22"/>
          <w:lang w:val="hr-HR" w:bidi="ar-SA"/>
        </w:rPr>
        <w:t>epidemije držalo</w:t>
      </w:r>
      <w:r w:rsidRPr="00F539DB">
        <w:rPr>
          <w:rFonts w:eastAsia="Calibri"/>
          <w:szCs w:val="22"/>
          <w:lang w:val="hr-HR" w:bidi="ar-SA"/>
        </w:rPr>
        <w:t xml:space="preserve"> pod nadzorom pri čemu </w:t>
      </w:r>
      <w:r>
        <w:rPr>
          <w:rFonts w:eastAsia="Calibri"/>
          <w:szCs w:val="22"/>
          <w:lang w:val="hr-HR" w:bidi="ar-SA"/>
        </w:rPr>
        <w:t>su se primarno koristili</w:t>
      </w:r>
      <w:r w:rsidRPr="00F539DB">
        <w:rPr>
          <w:rFonts w:eastAsia="Calibri"/>
          <w:szCs w:val="22"/>
          <w:lang w:val="hr-HR" w:bidi="ar-SA"/>
        </w:rPr>
        <w:t xml:space="preserve"> bolnički i drugi kapaciteti u čvrsti</w:t>
      </w:r>
      <w:r>
        <w:rPr>
          <w:rFonts w:eastAsia="Calibri"/>
          <w:szCs w:val="22"/>
          <w:lang w:val="hr-HR" w:bidi="ar-SA"/>
        </w:rPr>
        <w:t>m građevinama</w:t>
      </w:r>
      <w:r w:rsidR="005F0499">
        <w:rPr>
          <w:rFonts w:eastAsia="Calibri"/>
          <w:szCs w:val="22"/>
          <w:lang w:val="hr-HR" w:bidi="ar-SA"/>
        </w:rPr>
        <w:t xml:space="preserve">. </w:t>
      </w:r>
    </w:p>
    <w:p w14:paraId="33FD84B8" w14:textId="77777777" w:rsidR="00E46770" w:rsidRPr="003B4EB4" w:rsidRDefault="00E46770" w:rsidP="00E46770">
      <w:pPr>
        <w:keepNext/>
        <w:ind w:firstLine="709"/>
        <w:outlineLvl w:val="2"/>
        <w:rPr>
          <w:b/>
          <w:bCs/>
          <w:iCs/>
          <w:u w:val="single"/>
          <w:lang w:val="hr-HR" w:eastAsia="hr-HR" w:bidi="ar-SA"/>
        </w:rPr>
      </w:pPr>
      <w:bookmarkStart w:id="127" w:name="_Toc65604094"/>
      <w:bookmarkStart w:id="128" w:name="_Toc73283096"/>
      <w:r w:rsidRPr="003B4EB4">
        <w:rPr>
          <w:b/>
          <w:bCs/>
          <w:iCs/>
          <w:u w:val="single"/>
          <w:lang w:val="hr-HR" w:eastAsia="hr-HR" w:bidi="ar-SA"/>
        </w:rPr>
        <w:t>Zaštita od poplava</w:t>
      </w:r>
      <w:bookmarkEnd w:id="127"/>
      <w:bookmarkEnd w:id="128"/>
    </w:p>
    <w:p w14:paraId="1FD95871" w14:textId="77777777" w:rsidR="00E46770" w:rsidRPr="00F539DB" w:rsidRDefault="00E46770" w:rsidP="00E46770">
      <w:pPr>
        <w:spacing w:after="120"/>
        <w:ind w:firstLine="709"/>
        <w:rPr>
          <w:rFonts w:eastAsia="Calibri"/>
          <w:szCs w:val="22"/>
          <w:lang w:val="hr-HR" w:bidi="ar-SA"/>
        </w:rPr>
      </w:pPr>
      <w:r>
        <w:rPr>
          <w:rFonts w:eastAsia="Calibri"/>
          <w:szCs w:val="22"/>
          <w:lang w:val="hr-HR" w:bidi="ar-SA"/>
        </w:rPr>
        <w:t>U prosincu</w:t>
      </w:r>
      <w:r w:rsidRPr="00F539DB">
        <w:rPr>
          <w:rFonts w:eastAsia="Calibri"/>
          <w:szCs w:val="22"/>
          <w:lang w:val="hr-HR" w:bidi="ar-SA"/>
        </w:rPr>
        <w:t xml:space="preserve"> 2020. </w:t>
      </w:r>
      <w:r>
        <w:rPr>
          <w:rFonts w:eastAsia="Calibri"/>
          <w:szCs w:val="22"/>
          <w:lang w:val="hr-HR" w:bidi="ar-SA"/>
        </w:rPr>
        <w:t>Hrvatska vojska</w:t>
      </w:r>
      <w:r w:rsidRPr="00D162F3">
        <w:rPr>
          <w:rFonts w:eastAsia="Calibri"/>
          <w:szCs w:val="22"/>
          <w:lang w:val="hr-HR" w:bidi="ar-SA"/>
        </w:rPr>
        <w:t xml:space="preserve"> </w:t>
      </w:r>
      <w:r>
        <w:rPr>
          <w:rFonts w:eastAsia="Calibri"/>
          <w:szCs w:val="22"/>
          <w:lang w:val="hr-HR" w:bidi="ar-SA"/>
        </w:rPr>
        <w:t xml:space="preserve">bila je </w:t>
      </w:r>
      <w:r w:rsidRPr="00F539DB">
        <w:rPr>
          <w:rFonts w:eastAsia="Calibri"/>
          <w:szCs w:val="22"/>
          <w:lang w:val="hr-HR" w:bidi="ar-SA"/>
        </w:rPr>
        <w:t>angažiran</w:t>
      </w:r>
      <w:r>
        <w:rPr>
          <w:rFonts w:eastAsia="Calibri"/>
          <w:szCs w:val="22"/>
          <w:lang w:val="hr-HR" w:bidi="ar-SA"/>
        </w:rPr>
        <w:t>a</w:t>
      </w:r>
      <w:r w:rsidRPr="00F539DB">
        <w:rPr>
          <w:rFonts w:eastAsia="Calibri"/>
          <w:szCs w:val="22"/>
          <w:lang w:val="hr-HR" w:bidi="ar-SA"/>
        </w:rPr>
        <w:t xml:space="preserve"> na pružanju potpore u zaštiti od poplava, kada je zbog povećane količine oborina došlo do plavljenja na širem području Vrgorca. Snage </w:t>
      </w:r>
      <w:r>
        <w:rPr>
          <w:rFonts w:eastAsia="Calibri"/>
          <w:szCs w:val="22"/>
          <w:lang w:val="hr-HR" w:bidi="ar-SA"/>
        </w:rPr>
        <w:t>Hrvatske ratne mornarice</w:t>
      </w:r>
      <w:r w:rsidRPr="008221A2">
        <w:rPr>
          <w:rFonts w:eastAsia="Calibri"/>
          <w:szCs w:val="22"/>
          <w:lang w:val="hr-HR" w:bidi="ar-SA"/>
        </w:rPr>
        <w:t xml:space="preserve"> </w:t>
      </w:r>
      <w:r>
        <w:rPr>
          <w:rFonts w:eastAsia="Calibri"/>
          <w:szCs w:val="22"/>
          <w:lang w:val="hr-HR" w:bidi="ar-SA"/>
        </w:rPr>
        <w:t xml:space="preserve">bile </w:t>
      </w:r>
      <w:r w:rsidRPr="00F539DB">
        <w:rPr>
          <w:rFonts w:eastAsia="Calibri"/>
          <w:szCs w:val="22"/>
          <w:lang w:val="hr-HR" w:bidi="ar-SA"/>
        </w:rPr>
        <w:t>su angažirane u potpori civilnom stanovništvu saniranjem posljedica poplave nakon povlačenja vode</w:t>
      </w:r>
      <w:r>
        <w:rPr>
          <w:rFonts w:eastAsia="Calibri"/>
          <w:szCs w:val="22"/>
          <w:lang w:val="hr-HR" w:bidi="ar-SA"/>
        </w:rPr>
        <w:t xml:space="preserve">. Pružanje potpore nastavljeno je </w:t>
      </w:r>
      <w:r w:rsidRPr="00F539DB">
        <w:rPr>
          <w:rFonts w:eastAsia="Calibri"/>
          <w:szCs w:val="22"/>
          <w:lang w:val="hr-HR" w:bidi="ar-SA"/>
        </w:rPr>
        <w:t xml:space="preserve">u 2021. potporom u sanaciji oštećenih prometnica </w:t>
      </w:r>
      <w:r>
        <w:rPr>
          <w:rFonts w:eastAsia="Calibri"/>
          <w:szCs w:val="22"/>
          <w:lang w:val="hr-HR" w:bidi="ar-SA"/>
        </w:rPr>
        <w:t>te njihovo vraćanje</w:t>
      </w:r>
      <w:r w:rsidRPr="00F539DB">
        <w:rPr>
          <w:rFonts w:eastAsia="Calibri"/>
          <w:szCs w:val="22"/>
          <w:lang w:val="hr-HR" w:bidi="ar-SA"/>
        </w:rPr>
        <w:t xml:space="preserve"> u prvobitno stanje.</w:t>
      </w:r>
    </w:p>
    <w:p w14:paraId="7022B978" w14:textId="77777777" w:rsidR="003A5CAC" w:rsidRDefault="00E46770" w:rsidP="00AE585E">
      <w:pPr>
        <w:keepNext/>
        <w:spacing w:line="240" w:lineRule="auto"/>
        <w:ind w:firstLine="709"/>
        <w:outlineLvl w:val="2"/>
        <w:rPr>
          <w:b/>
          <w:bCs/>
          <w:iCs/>
          <w:lang w:val="hr-HR" w:eastAsia="hr-HR" w:bidi="ar-SA"/>
        </w:rPr>
      </w:pPr>
      <w:bookmarkStart w:id="129" w:name="_Toc65604095"/>
      <w:bookmarkStart w:id="130" w:name="_Toc73283097"/>
      <w:r w:rsidRPr="003B4EB4">
        <w:rPr>
          <w:b/>
          <w:bCs/>
          <w:iCs/>
          <w:lang w:val="hr-HR" w:eastAsia="hr-HR" w:bidi="ar-SA"/>
        </w:rPr>
        <w:t>Potpora u uklanjanju posljedica potresa</w:t>
      </w:r>
      <w:bookmarkEnd w:id="129"/>
      <w:bookmarkEnd w:id="130"/>
      <w:r w:rsidRPr="003B4EB4">
        <w:rPr>
          <w:b/>
          <w:bCs/>
          <w:iCs/>
          <w:lang w:val="hr-HR" w:eastAsia="hr-HR" w:bidi="ar-SA"/>
        </w:rPr>
        <w:t xml:space="preserve"> </w:t>
      </w:r>
    </w:p>
    <w:p w14:paraId="7F32294D" w14:textId="77777777" w:rsidR="00AE585E" w:rsidRDefault="00AE585E" w:rsidP="00AE585E">
      <w:pPr>
        <w:keepNext/>
        <w:spacing w:line="240" w:lineRule="auto"/>
        <w:ind w:firstLine="709"/>
        <w:outlineLvl w:val="2"/>
        <w:rPr>
          <w:b/>
          <w:bCs/>
          <w:iCs/>
          <w:lang w:val="hr-HR" w:eastAsia="hr-HR" w:bidi="ar-SA"/>
        </w:rPr>
      </w:pPr>
    </w:p>
    <w:p w14:paraId="426760CA" w14:textId="77777777" w:rsidR="00E46770" w:rsidRPr="003B4EB4" w:rsidRDefault="00E46770" w:rsidP="00AE585E">
      <w:pPr>
        <w:keepNext/>
        <w:spacing w:line="240" w:lineRule="auto"/>
        <w:ind w:firstLine="709"/>
        <w:outlineLvl w:val="2"/>
        <w:rPr>
          <w:b/>
          <w:bCs/>
          <w:iCs/>
          <w:lang w:val="hr-HR" w:eastAsia="hr-HR" w:bidi="ar-SA"/>
        </w:rPr>
      </w:pPr>
      <w:r w:rsidRPr="003B4EB4">
        <w:rPr>
          <w:rFonts w:eastAsia="Calibri"/>
          <w:b/>
          <w:szCs w:val="22"/>
          <w:u w:val="single"/>
          <w:lang w:val="hr-HR" w:bidi="ar-SA"/>
        </w:rPr>
        <w:t>Potpora u uklanjanju posljedica potresa u gradu Zagrebu i okolici</w:t>
      </w:r>
    </w:p>
    <w:p w14:paraId="12F8FBEE" w14:textId="77777777" w:rsidR="00E46770" w:rsidRPr="00F539DB" w:rsidRDefault="00E46770" w:rsidP="000D238F">
      <w:pPr>
        <w:spacing w:after="120"/>
        <w:ind w:firstLine="709"/>
        <w:rPr>
          <w:rFonts w:eastAsia="Calibri"/>
          <w:szCs w:val="22"/>
          <w:lang w:val="hr-HR" w:bidi="ar-SA"/>
        </w:rPr>
      </w:pPr>
      <w:r w:rsidRPr="00F539DB">
        <w:rPr>
          <w:rFonts w:eastAsia="Calibri"/>
          <w:szCs w:val="22"/>
          <w:lang w:val="hr-HR" w:bidi="ar-SA"/>
        </w:rPr>
        <w:t>Nakon potresa u Zagrebu</w:t>
      </w:r>
      <w:r>
        <w:rPr>
          <w:rFonts w:eastAsia="Calibri"/>
          <w:szCs w:val="22"/>
          <w:lang w:val="hr-HR" w:bidi="ar-SA"/>
        </w:rPr>
        <w:t xml:space="preserve"> </w:t>
      </w:r>
      <w:r w:rsidRPr="00F539DB">
        <w:rPr>
          <w:rFonts w:eastAsia="Calibri"/>
          <w:szCs w:val="22"/>
          <w:lang w:val="hr-HR" w:bidi="ar-SA"/>
        </w:rPr>
        <w:t xml:space="preserve">22. ožujka 2020., </w:t>
      </w:r>
      <w:r>
        <w:rPr>
          <w:rFonts w:eastAsia="Calibri"/>
          <w:szCs w:val="22"/>
          <w:lang w:val="hr-HR" w:bidi="ar-SA"/>
        </w:rPr>
        <w:t>Hrvatska vojska</w:t>
      </w:r>
      <w:r w:rsidRPr="00D162F3">
        <w:rPr>
          <w:rFonts w:eastAsia="Calibri"/>
          <w:szCs w:val="22"/>
          <w:lang w:val="hr-HR" w:bidi="ar-SA"/>
        </w:rPr>
        <w:t xml:space="preserve"> </w:t>
      </w:r>
      <w:r w:rsidRPr="00F539DB">
        <w:rPr>
          <w:rFonts w:eastAsia="Calibri"/>
          <w:szCs w:val="22"/>
          <w:lang w:val="hr-HR" w:bidi="ar-SA"/>
        </w:rPr>
        <w:t>bil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 xml:space="preserve">je </w:t>
      </w:r>
      <w:r w:rsidRPr="00F539DB">
        <w:rPr>
          <w:rFonts w:eastAsia="Calibri"/>
          <w:szCs w:val="22"/>
          <w:lang w:val="hr-HR" w:bidi="ar-SA"/>
        </w:rPr>
        <w:t>angažiran</w:t>
      </w:r>
      <w:r>
        <w:rPr>
          <w:rFonts w:eastAsia="Calibri"/>
          <w:szCs w:val="22"/>
          <w:lang w:val="hr-HR" w:bidi="ar-SA"/>
        </w:rPr>
        <w:t>a</w:t>
      </w:r>
      <w:r w:rsidRPr="00F539DB">
        <w:rPr>
          <w:rFonts w:eastAsia="Calibri"/>
          <w:szCs w:val="22"/>
          <w:lang w:val="hr-HR" w:bidi="ar-SA"/>
        </w:rPr>
        <w:t xml:space="preserve"> i provodil</w:t>
      </w:r>
      <w:r>
        <w:rPr>
          <w:rFonts w:eastAsia="Calibri"/>
          <w:szCs w:val="22"/>
          <w:lang w:val="hr-HR" w:bidi="ar-SA"/>
        </w:rPr>
        <w:t>a je</w:t>
      </w:r>
      <w:r w:rsidRPr="00F539DB">
        <w:rPr>
          <w:rFonts w:eastAsia="Calibri"/>
          <w:szCs w:val="22"/>
          <w:lang w:val="hr-HR" w:bidi="ar-SA"/>
        </w:rPr>
        <w:t xml:space="preserve"> zadaće pružanja potpore Stožeru civilne zaštite Republike Hrvatske, </w:t>
      </w:r>
      <w:r>
        <w:rPr>
          <w:rFonts w:eastAsia="Calibri"/>
          <w:szCs w:val="22"/>
          <w:lang w:val="hr-HR" w:bidi="ar-SA"/>
        </w:rPr>
        <w:t>Gradu Zagrebu</w:t>
      </w:r>
      <w:r w:rsidRPr="00F539DB">
        <w:rPr>
          <w:rFonts w:eastAsia="Calibri"/>
          <w:szCs w:val="22"/>
          <w:lang w:val="hr-HR" w:bidi="ar-SA"/>
        </w:rPr>
        <w:t xml:space="preserve">, Javnoj vatrogasnoj postrojbi Grada Zagreba, Ministarstvu kulture </w:t>
      </w:r>
      <w:r>
        <w:rPr>
          <w:rFonts w:eastAsia="Calibri"/>
          <w:szCs w:val="22"/>
          <w:lang w:val="hr-HR" w:bidi="ar-SA"/>
        </w:rPr>
        <w:t xml:space="preserve">i medija </w:t>
      </w:r>
      <w:r w:rsidRPr="00F539DB">
        <w:rPr>
          <w:rFonts w:eastAsia="Calibri"/>
          <w:szCs w:val="22"/>
          <w:lang w:val="hr-HR" w:bidi="ar-SA"/>
        </w:rPr>
        <w:t>i Ministarstvu unutarnjih poslova u sanaciji</w:t>
      </w:r>
      <w:r>
        <w:rPr>
          <w:rFonts w:eastAsia="Calibri"/>
          <w:szCs w:val="22"/>
          <w:lang w:val="hr-HR" w:bidi="ar-SA"/>
        </w:rPr>
        <w:t xml:space="preserve"> posljedica potresa. </w:t>
      </w:r>
      <w:r w:rsidRPr="00F539DB">
        <w:rPr>
          <w:rFonts w:eastAsia="Calibri"/>
          <w:szCs w:val="22"/>
          <w:lang w:val="hr-HR" w:bidi="ar-SA"/>
        </w:rPr>
        <w:t xml:space="preserve">Težišno su se izvršavale zadaće raščišćavanja prometnica i javnih površina u centru grada, odvoz urušenih dijelova građevina, pružanje pomoći u preseljenju i premještanju opreme i imovine te arhivske i kulturne </w:t>
      </w:r>
      <w:r>
        <w:rPr>
          <w:rFonts w:eastAsia="Calibri"/>
          <w:szCs w:val="22"/>
          <w:lang w:val="hr-HR" w:bidi="ar-SA"/>
        </w:rPr>
        <w:t>baštine iz oštećenih objekata.</w:t>
      </w:r>
      <w:r w:rsidR="005F4AE6">
        <w:rPr>
          <w:rFonts w:eastAsia="Calibri"/>
          <w:szCs w:val="22"/>
          <w:lang w:val="hr-HR" w:bidi="ar-SA"/>
        </w:rPr>
        <w:t xml:space="preserve"> </w:t>
      </w:r>
      <w:r w:rsidRPr="00F539DB">
        <w:rPr>
          <w:rFonts w:eastAsia="Calibri"/>
          <w:szCs w:val="22"/>
          <w:lang w:val="hr-HR" w:bidi="ar-SA"/>
        </w:rPr>
        <w:t>Potpora procjeni razine oštećenja objekata pružana je besposadnim zrakoplovnim sustavima provedbom</w:t>
      </w:r>
      <w:r>
        <w:rPr>
          <w:rFonts w:eastAsia="Calibri"/>
          <w:szCs w:val="22"/>
          <w:lang w:val="hr-HR" w:bidi="ar-SA"/>
        </w:rPr>
        <w:t xml:space="preserve"> izviđanja iz zraka. P</w:t>
      </w:r>
      <w:r w:rsidRPr="00F539DB">
        <w:rPr>
          <w:rFonts w:eastAsia="Calibri"/>
          <w:szCs w:val="22"/>
          <w:lang w:val="hr-HR" w:bidi="ar-SA"/>
        </w:rPr>
        <w:t xml:space="preserve">ružana je potpora u sanaciji i uklanjanju dijelova objekata koji su </w:t>
      </w:r>
      <w:r w:rsidRPr="00F539DB">
        <w:rPr>
          <w:rFonts w:eastAsia="Calibri"/>
          <w:szCs w:val="22"/>
          <w:lang w:val="hr-HR" w:bidi="ar-SA"/>
        </w:rPr>
        <w:lastRenderedPageBreak/>
        <w:t>prijetili uruš</w:t>
      </w:r>
      <w:r>
        <w:rPr>
          <w:rFonts w:eastAsia="Calibri"/>
          <w:szCs w:val="22"/>
          <w:lang w:val="hr-HR" w:bidi="ar-SA"/>
        </w:rPr>
        <w:t>avanjem zbog razine oštećenja. Hrvatska vojska</w:t>
      </w:r>
      <w:r w:rsidRPr="00D162F3">
        <w:rPr>
          <w:rFonts w:eastAsia="Calibri"/>
          <w:szCs w:val="22"/>
          <w:lang w:val="hr-HR" w:bidi="ar-SA"/>
        </w:rPr>
        <w:t xml:space="preserve"> </w:t>
      </w:r>
      <w:r>
        <w:rPr>
          <w:rFonts w:eastAsia="Calibri"/>
          <w:szCs w:val="22"/>
          <w:lang w:val="hr-HR" w:bidi="ar-SA"/>
        </w:rPr>
        <w:t xml:space="preserve">bila je </w:t>
      </w:r>
      <w:r w:rsidRPr="00F539DB">
        <w:rPr>
          <w:rFonts w:eastAsia="Calibri"/>
          <w:szCs w:val="22"/>
          <w:lang w:val="hr-HR" w:bidi="ar-SA"/>
        </w:rPr>
        <w:t>angažiran</w:t>
      </w:r>
      <w:r>
        <w:rPr>
          <w:rFonts w:eastAsia="Calibri"/>
          <w:szCs w:val="22"/>
          <w:lang w:val="hr-HR" w:bidi="ar-SA"/>
        </w:rPr>
        <w:t>a</w:t>
      </w:r>
      <w:r w:rsidRPr="00F539DB">
        <w:rPr>
          <w:rFonts w:eastAsia="Calibri"/>
          <w:szCs w:val="22"/>
          <w:lang w:val="hr-HR" w:bidi="ar-SA"/>
        </w:rPr>
        <w:t xml:space="preserve"> i na uklanjanju sjevernog tornja Zagrebačke katedrale. Ova složena zadaća uspješno je </w:t>
      </w:r>
      <w:r>
        <w:rPr>
          <w:rFonts w:eastAsia="Calibri"/>
          <w:szCs w:val="22"/>
          <w:lang w:val="hr-HR" w:bidi="ar-SA"/>
        </w:rPr>
        <w:t>provedena</w:t>
      </w:r>
      <w:r w:rsidRPr="00F539DB">
        <w:rPr>
          <w:rFonts w:eastAsia="Calibri"/>
          <w:szCs w:val="22"/>
          <w:lang w:val="hr-HR" w:bidi="ar-SA"/>
        </w:rPr>
        <w:t xml:space="preserve"> minsko</w:t>
      </w:r>
      <w:r>
        <w:rPr>
          <w:rFonts w:eastAsia="Calibri"/>
          <w:szCs w:val="22"/>
          <w:lang w:val="hr-HR" w:bidi="ar-SA"/>
        </w:rPr>
        <w:t>-eksplozivnim sredstvima</w:t>
      </w:r>
      <w:r w:rsidRPr="00F539DB">
        <w:rPr>
          <w:rFonts w:eastAsia="Calibri"/>
          <w:szCs w:val="22"/>
          <w:lang w:val="hr-HR" w:bidi="ar-SA"/>
        </w:rPr>
        <w:t xml:space="preserve"> i uz suradnju s izvođačima. </w:t>
      </w:r>
    </w:p>
    <w:p w14:paraId="74E58511" w14:textId="77777777" w:rsidR="00E46770" w:rsidRDefault="00E46770" w:rsidP="000D238F">
      <w:pPr>
        <w:ind w:firstLine="709"/>
        <w:rPr>
          <w:rFonts w:eastAsia="Calibri"/>
          <w:szCs w:val="22"/>
          <w:lang w:val="hr-HR" w:bidi="ar-SA"/>
        </w:rPr>
      </w:pPr>
      <w:r>
        <w:rPr>
          <w:rFonts w:eastAsia="Calibri"/>
          <w:szCs w:val="22"/>
          <w:lang w:val="hr-HR" w:bidi="ar-SA"/>
        </w:rPr>
        <w:t>Bilo</w:t>
      </w:r>
      <w:r w:rsidRPr="00F539DB">
        <w:rPr>
          <w:rFonts w:eastAsia="Calibri"/>
          <w:szCs w:val="22"/>
          <w:lang w:val="hr-HR" w:bidi="ar-SA"/>
        </w:rPr>
        <w:t xml:space="preserve"> je angažirano 616 pripadnika </w:t>
      </w:r>
      <w:r>
        <w:rPr>
          <w:rFonts w:eastAsia="Calibri"/>
          <w:szCs w:val="22"/>
          <w:lang w:val="hr-HR" w:bidi="ar-SA"/>
        </w:rPr>
        <w:t>Hrvatske vojske</w:t>
      </w:r>
      <w:r w:rsidRPr="00F539DB">
        <w:rPr>
          <w:rFonts w:eastAsia="Calibri"/>
          <w:szCs w:val="22"/>
          <w:lang w:val="hr-HR" w:bidi="ar-SA"/>
        </w:rPr>
        <w:t>, 109 motornih vozila, 15 inženjerijskih strojeva, sredstva za izviđanje iz zraka i georadar. Pružena je i logistička potpora postavljanjem ša</w:t>
      </w:r>
      <w:r>
        <w:rPr>
          <w:rFonts w:eastAsia="Calibri"/>
          <w:szCs w:val="22"/>
          <w:lang w:val="hr-HR" w:bidi="ar-SA"/>
        </w:rPr>
        <w:t>tora ispred oštećenih objekata:</w:t>
      </w:r>
    </w:p>
    <w:p w14:paraId="242ED271" w14:textId="77777777" w:rsidR="00E46770" w:rsidRDefault="00E46770" w:rsidP="000D238F">
      <w:pPr>
        <w:ind w:firstLine="709"/>
        <w:rPr>
          <w:rFonts w:eastAsia="Calibri"/>
          <w:szCs w:val="28"/>
          <w:lang w:val="hr-HR" w:eastAsia="hr-HR" w:bidi="ar-SA"/>
        </w:rPr>
      </w:pPr>
      <w:r>
        <w:rPr>
          <w:rFonts w:eastAsia="Calibri"/>
          <w:szCs w:val="22"/>
          <w:lang w:val="hr-HR" w:bidi="ar-SA"/>
        </w:rPr>
        <w:t xml:space="preserve">- </w:t>
      </w:r>
      <w:r w:rsidRPr="00F539DB">
        <w:rPr>
          <w:rFonts w:eastAsia="Calibri"/>
          <w:szCs w:val="28"/>
          <w:lang w:val="hr-HR" w:eastAsia="hr-HR" w:bidi="ar-SA"/>
        </w:rPr>
        <w:t>Veterinarske bolnice Sveučilišta u Zagrebu – pos</w:t>
      </w:r>
      <w:r>
        <w:rPr>
          <w:rFonts w:eastAsia="Calibri"/>
          <w:szCs w:val="28"/>
          <w:lang w:val="hr-HR" w:eastAsia="hr-HR" w:bidi="ar-SA"/>
        </w:rPr>
        <w:t>tavljena su tri šatora tipa M70</w:t>
      </w:r>
    </w:p>
    <w:p w14:paraId="334BF6DE" w14:textId="77777777" w:rsidR="00E46770" w:rsidRDefault="00E46770" w:rsidP="000D238F">
      <w:pPr>
        <w:ind w:firstLine="709"/>
        <w:rPr>
          <w:rFonts w:eastAsia="Calibri"/>
          <w:szCs w:val="28"/>
          <w:lang w:val="hr-HR" w:eastAsia="hr-HR" w:bidi="ar-SA"/>
        </w:rPr>
      </w:pPr>
      <w:r>
        <w:rPr>
          <w:rFonts w:eastAsia="Calibri"/>
          <w:szCs w:val="28"/>
          <w:lang w:val="hr-HR" w:eastAsia="hr-HR" w:bidi="ar-SA"/>
        </w:rPr>
        <w:t>- Bazilike i ž</w:t>
      </w:r>
      <w:r w:rsidRPr="004F1CE2">
        <w:rPr>
          <w:rFonts w:eastAsia="Calibri"/>
          <w:szCs w:val="28"/>
          <w:lang w:val="hr-HR" w:eastAsia="hr-HR" w:bidi="ar-SA"/>
        </w:rPr>
        <w:t>upe Presvetog Srca Isusova u Zagrebu – pos</w:t>
      </w:r>
      <w:r>
        <w:rPr>
          <w:rFonts w:eastAsia="Calibri"/>
          <w:szCs w:val="28"/>
          <w:lang w:val="hr-HR" w:eastAsia="hr-HR" w:bidi="ar-SA"/>
        </w:rPr>
        <w:t>tavljeno je pet šatora tipa M70</w:t>
      </w:r>
    </w:p>
    <w:p w14:paraId="044A76DF" w14:textId="77777777" w:rsidR="00E46770" w:rsidRDefault="00E46770" w:rsidP="000D238F">
      <w:pPr>
        <w:ind w:firstLine="709"/>
        <w:rPr>
          <w:rFonts w:eastAsia="Calibri"/>
          <w:szCs w:val="28"/>
          <w:lang w:val="hr-HR" w:eastAsia="hr-HR" w:bidi="ar-SA"/>
        </w:rPr>
      </w:pPr>
      <w:r>
        <w:rPr>
          <w:rFonts w:eastAsia="Calibri"/>
          <w:szCs w:val="28"/>
          <w:lang w:val="hr-HR" w:eastAsia="hr-HR" w:bidi="ar-SA"/>
        </w:rPr>
        <w:t xml:space="preserve">- </w:t>
      </w:r>
      <w:r w:rsidRPr="004F1CE2">
        <w:rPr>
          <w:rFonts w:eastAsia="Calibri"/>
          <w:szCs w:val="28"/>
          <w:lang w:val="hr-HR" w:eastAsia="hr-HR" w:bidi="ar-SA"/>
        </w:rPr>
        <w:t xml:space="preserve">Medicinskog fakulteta Sveučilišta u Zagrebu – postavljeno je </w:t>
      </w:r>
      <w:r>
        <w:rPr>
          <w:rFonts w:eastAsia="Calibri"/>
          <w:szCs w:val="28"/>
          <w:lang w:val="hr-HR" w:eastAsia="hr-HR" w:bidi="ar-SA"/>
        </w:rPr>
        <w:t>15</w:t>
      </w:r>
      <w:r w:rsidRPr="004F1CE2">
        <w:rPr>
          <w:rFonts w:eastAsia="Calibri"/>
          <w:szCs w:val="28"/>
          <w:lang w:val="hr-HR" w:eastAsia="hr-HR" w:bidi="ar-SA"/>
        </w:rPr>
        <w:t xml:space="preserve"> polja šatora tipa M70 s pripadajućim poljskim stolovima i klupama (26 stolova i 47 klupa) na tri</w:t>
      </w:r>
      <w:r>
        <w:rPr>
          <w:rFonts w:eastAsia="Calibri"/>
          <w:szCs w:val="28"/>
          <w:lang w:val="hr-HR" w:eastAsia="hr-HR" w:bidi="ar-SA"/>
        </w:rPr>
        <w:t xml:space="preserve"> lokacije u dvorištu fakulteta</w:t>
      </w:r>
    </w:p>
    <w:p w14:paraId="37BF02C8" w14:textId="77777777" w:rsidR="00E46770" w:rsidRDefault="00E46770" w:rsidP="000D238F">
      <w:pPr>
        <w:ind w:firstLine="709"/>
        <w:rPr>
          <w:rFonts w:eastAsia="Calibri"/>
          <w:szCs w:val="28"/>
          <w:lang w:val="hr-HR" w:eastAsia="hr-HR" w:bidi="ar-SA"/>
        </w:rPr>
      </w:pPr>
      <w:r>
        <w:rPr>
          <w:rFonts w:eastAsia="Calibri"/>
          <w:szCs w:val="28"/>
          <w:lang w:val="hr-HR" w:eastAsia="hr-HR" w:bidi="ar-SA"/>
        </w:rPr>
        <w:t>- Akademije likovnih umjetnosti</w:t>
      </w:r>
      <w:r w:rsidRPr="004F1CE2">
        <w:rPr>
          <w:rFonts w:eastAsia="Calibri"/>
          <w:szCs w:val="28"/>
          <w:lang w:val="hr-HR" w:eastAsia="hr-HR" w:bidi="ar-SA"/>
        </w:rPr>
        <w:t xml:space="preserve"> Sveučilišta u Zagrebu – postavl</w:t>
      </w:r>
      <w:r>
        <w:rPr>
          <w:rFonts w:eastAsia="Calibri"/>
          <w:szCs w:val="28"/>
          <w:lang w:val="hr-HR" w:eastAsia="hr-HR" w:bidi="ar-SA"/>
        </w:rPr>
        <w:t>jeno je šest polja šatora M70 s</w:t>
      </w:r>
      <w:r w:rsidRPr="004F1CE2">
        <w:rPr>
          <w:rFonts w:eastAsia="Calibri"/>
          <w:szCs w:val="28"/>
          <w:lang w:val="hr-HR" w:eastAsia="hr-HR" w:bidi="ar-SA"/>
        </w:rPr>
        <w:t xml:space="preserve"> 12 stolova i 24 klupe, koji su namijenjeni za potrebe or</w:t>
      </w:r>
      <w:r>
        <w:rPr>
          <w:rFonts w:eastAsia="Calibri"/>
          <w:szCs w:val="28"/>
          <w:lang w:val="hr-HR" w:eastAsia="hr-HR" w:bidi="ar-SA"/>
        </w:rPr>
        <w:t>ganiziranja prehrane studenata</w:t>
      </w:r>
    </w:p>
    <w:p w14:paraId="35DA8E38" w14:textId="77777777" w:rsidR="00E46770" w:rsidRPr="004F1CE2" w:rsidRDefault="00E46770" w:rsidP="000D238F">
      <w:pPr>
        <w:ind w:firstLine="709"/>
        <w:rPr>
          <w:rFonts w:eastAsia="Calibri"/>
          <w:szCs w:val="28"/>
          <w:lang w:val="hr-HR" w:eastAsia="hr-HR" w:bidi="ar-SA"/>
        </w:rPr>
      </w:pPr>
      <w:r>
        <w:rPr>
          <w:rFonts w:eastAsia="Calibri"/>
          <w:szCs w:val="28"/>
          <w:lang w:val="hr-HR" w:eastAsia="hr-HR" w:bidi="ar-SA"/>
        </w:rPr>
        <w:t xml:space="preserve">- </w:t>
      </w:r>
      <w:r w:rsidRPr="004F1CE2">
        <w:rPr>
          <w:rFonts w:eastAsia="Calibri"/>
          <w:szCs w:val="28"/>
          <w:lang w:val="hr-HR" w:eastAsia="hr-HR" w:bidi="ar-SA"/>
        </w:rPr>
        <w:t>Župe sv. Franje Ksaverskog u Zagrebu – postavljeno je četiri</w:t>
      </w:r>
      <w:r w:rsidR="005F4AE6">
        <w:rPr>
          <w:rFonts w:eastAsia="Calibri"/>
          <w:szCs w:val="28"/>
          <w:lang w:val="hr-HR" w:eastAsia="hr-HR" w:bidi="ar-SA"/>
        </w:rPr>
        <w:t xml:space="preserve"> </w:t>
      </w:r>
      <w:r w:rsidRPr="004F1CE2">
        <w:rPr>
          <w:rFonts w:eastAsia="Calibri"/>
          <w:szCs w:val="28"/>
          <w:lang w:val="hr-HR" w:eastAsia="hr-HR" w:bidi="ar-SA"/>
        </w:rPr>
        <w:t>šatora tipa M70.</w:t>
      </w:r>
    </w:p>
    <w:p w14:paraId="1C8ED2D6" w14:textId="77777777" w:rsidR="00E46770" w:rsidRPr="00E548F1" w:rsidRDefault="00E46770" w:rsidP="005F0499">
      <w:pPr>
        <w:spacing w:before="240"/>
        <w:ind w:firstLine="709"/>
        <w:rPr>
          <w:rFonts w:eastAsia="Calibri"/>
          <w:b/>
          <w:szCs w:val="22"/>
          <w:u w:val="single"/>
          <w:lang w:val="hr-HR" w:bidi="ar-SA"/>
        </w:rPr>
      </w:pPr>
      <w:r w:rsidRPr="00E548F1">
        <w:rPr>
          <w:rFonts w:eastAsia="Calibri"/>
          <w:b/>
          <w:szCs w:val="22"/>
          <w:u w:val="single"/>
          <w:lang w:val="hr-HR" w:bidi="ar-SA"/>
        </w:rPr>
        <w:t>Potpora u uklanjanju posljedica potresa na području Sisačko-moslavačke, Karlovačke i Zagrebačke županije</w:t>
      </w:r>
    </w:p>
    <w:p w14:paraId="2E3B2313" w14:textId="77777777" w:rsidR="007B4CA8" w:rsidRDefault="00E46770" w:rsidP="00D7474D">
      <w:pPr>
        <w:spacing w:after="120"/>
        <w:ind w:firstLine="709"/>
        <w:rPr>
          <w:rFonts w:eastAsia="Calibri"/>
          <w:szCs w:val="22"/>
          <w:lang w:val="hr-HR" w:bidi="ar-SA"/>
        </w:rPr>
      </w:pPr>
      <w:r w:rsidRPr="00F539DB">
        <w:rPr>
          <w:rFonts w:eastAsia="Calibri"/>
          <w:szCs w:val="22"/>
          <w:lang w:val="hr-HR" w:bidi="ar-SA"/>
        </w:rPr>
        <w:t>Odmah nakon potresa</w:t>
      </w:r>
      <w:r>
        <w:rPr>
          <w:rFonts w:eastAsia="Calibri"/>
          <w:szCs w:val="22"/>
          <w:lang w:val="hr-HR" w:bidi="ar-SA"/>
        </w:rPr>
        <w:t>,</w:t>
      </w:r>
      <w:r w:rsidRPr="00F539DB">
        <w:rPr>
          <w:rFonts w:eastAsia="Calibri"/>
          <w:szCs w:val="22"/>
          <w:lang w:val="hr-HR" w:bidi="ar-SA"/>
        </w:rPr>
        <w:t xml:space="preserve"> 29. prosinca 2020. </w:t>
      </w:r>
      <w:r>
        <w:rPr>
          <w:rFonts w:eastAsia="Calibri"/>
          <w:szCs w:val="22"/>
          <w:lang w:val="hr-HR" w:bidi="ar-SA"/>
        </w:rPr>
        <w:t>Hrvatska vojska</w:t>
      </w:r>
      <w:r w:rsidRPr="00D162F3">
        <w:rPr>
          <w:rFonts w:eastAsia="Calibri"/>
          <w:szCs w:val="22"/>
          <w:lang w:val="hr-HR" w:bidi="ar-SA"/>
        </w:rPr>
        <w:t xml:space="preserve"> </w:t>
      </w:r>
      <w:r w:rsidRPr="00F539DB">
        <w:rPr>
          <w:rFonts w:eastAsia="Calibri"/>
          <w:szCs w:val="22"/>
          <w:lang w:val="hr-HR" w:bidi="ar-SA"/>
        </w:rPr>
        <w:t>pristupil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 xml:space="preserve">je </w:t>
      </w:r>
      <w:r w:rsidRPr="00F539DB">
        <w:rPr>
          <w:rFonts w:eastAsia="Calibri"/>
          <w:szCs w:val="22"/>
          <w:lang w:val="hr-HR" w:bidi="ar-SA"/>
        </w:rPr>
        <w:t xml:space="preserve">pružanju pomoći </w:t>
      </w:r>
      <w:r>
        <w:rPr>
          <w:rFonts w:eastAsia="Calibri"/>
          <w:szCs w:val="22"/>
          <w:lang w:val="hr-HR" w:bidi="ar-SA"/>
        </w:rPr>
        <w:t>stanovništvu</w:t>
      </w:r>
      <w:r w:rsidRPr="00F539DB">
        <w:rPr>
          <w:rFonts w:eastAsia="Calibri"/>
          <w:szCs w:val="22"/>
          <w:lang w:val="hr-HR" w:bidi="ar-SA"/>
        </w:rPr>
        <w:t xml:space="preserve"> i civilnim institucijama. Formirane su </w:t>
      </w:r>
      <w:r>
        <w:rPr>
          <w:rFonts w:eastAsia="Calibri"/>
          <w:szCs w:val="22"/>
          <w:lang w:val="hr-HR" w:bidi="ar-SA"/>
        </w:rPr>
        <w:t>n</w:t>
      </w:r>
      <w:r w:rsidRPr="00F539DB">
        <w:rPr>
          <w:rFonts w:eastAsia="Calibri"/>
          <w:szCs w:val="22"/>
          <w:lang w:val="hr-HR" w:bidi="ar-SA"/>
        </w:rPr>
        <w:t xml:space="preserve">amjenski organizirane snage </w:t>
      </w:r>
      <w:r>
        <w:rPr>
          <w:rFonts w:eastAsia="Calibri"/>
          <w:szCs w:val="22"/>
          <w:lang w:val="hr-HR" w:bidi="ar-SA"/>
        </w:rPr>
        <w:t xml:space="preserve">Hrvatske vojske </w:t>
      </w:r>
      <w:r w:rsidRPr="00F539DB">
        <w:rPr>
          <w:rFonts w:eastAsia="Calibri"/>
          <w:szCs w:val="22"/>
          <w:lang w:val="hr-HR" w:bidi="ar-SA"/>
        </w:rPr>
        <w:t xml:space="preserve">u okviru </w:t>
      </w:r>
      <w:r>
        <w:rPr>
          <w:rFonts w:eastAsia="Calibri"/>
          <w:szCs w:val="22"/>
          <w:lang w:val="hr-HR" w:bidi="ar-SA"/>
        </w:rPr>
        <w:t>kojih je uspostavljen t</w:t>
      </w:r>
      <w:r w:rsidRPr="00F539DB">
        <w:rPr>
          <w:rFonts w:eastAsia="Calibri"/>
          <w:szCs w:val="22"/>
          <w:lang w:val="hr-HR" w:bidi="ar-SA"/>
        </w:rPr>
        <w:t xml:space="preserve">aktički operativni centar sa smještajem u vojarni „Pukovnik Predrag Matanović“ u Petrinji. Angažirane su postrojbe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 xml:space="preserve">koje imaju iskustvo iz međunarodnih </w:t>
      </w:r>
      <w:r>
        <w:rPr>
          <w:rFonts w:eastAsia="Calibri"/>
          <w:szCs w:val="22"/>
          <w:lang w:val="hr-HR" w:bidi="ar-SA"/>
        </w:rPr>
        <w:t>o</w:t>
      </w:r>
      <w:r w:rsidRPr="00F539DB">
        <w:rPr>
          <w:rFonts w:eastAsia="Calibri"/>
          <w:szCs w:val="22"/>
          <w:lang w:val="hr-HR" w:bidi="ar-SA"/>
        </w:rPr>
        <w:t>peracija u svojstvu mobilnih promatračkih timova za vezu i timova civilno-vojne suradnje</w:t>
      </w:r>
      <w:r>
        <w:rPr>
          <w:rFonts w:eastAsia="Calibri"/>
          <w:szCs w:val="22"/>
          <w:lang w:val="hr-HR" w:bidi="ar-SA"/>
        </w:rPr>
        <w:t xml:space="preserve"> koji su </w:t>
      </w:r>
      <w:r w:rsidRPr="00F539DB">
        <w:rPr>
          <w:rFonts w:eastAsia="Calibri"/>
          <w:szCs w:val="22"/>
          <w:lang w:val="hr-HR" w:bidi="ar-SA"/>
        </w:rPr>
        <w:t>pri</w:t>
      </w:r>
      <w:r>
        <w:rPr>
          <w:rFonts w:eastAsia="Calibri"/>
          <w:szCs w:val="22"/>
          <w:lang w:val="hr-HR" w:bidi="ar-SA"/>
        </w:rPr>
        <w:t>do</w:t>
      </w:r>
      <w:r w:rsidRPr="00F539DB">
        <w:rPr>
          <w:rFonts w:eastAsia="Calibri"/>
          <w:szCs w:val="22"/>
          <w:lang w:val="hr-HR" w:bidi="ar-SA"/>
        </w:rPr>
        <w:t xml:space="preserve">nijeli brzoj prosudbi krizom zahvaćenih naseljenih mjesta po elementima važnim za život stanovništva. </w:t>
      </w:r>
      <w:r>
        <w:rPr>
          <w:rFonts w:eastAsia="Calibri"/>
          <w:szCs w:val="22"/>
          <w:lang w:val="hr-HR" w:bidi="ar-SA"/>
        </w:rPr>
        <w:t>U skladu sa</w:t>
      </w:r>
      <w:r w:rsidRPr="00F539DB">
        <w:rPr>
          <w:rFonts w:eastAsia="Calibri"/>
          <w:szCs w:val="22"/>
          <w:lang w:val="hr-HR" w:bidi="ar-SA"/>
        </w:rPr>
        <w:t xml:space="preserve"> zahtjevima Stožera </w:t>
      </w:r>
      <w:r>
        <w:rPr>
          <w:rFonts w:eastAsia="Calibri"/>
          <w:szCs w:val="22"/>
          <w:lang w:val="hr-HR" w:bidi="ar-SA"/>
        </w:rPr>
        <w:t>c</w:t>
      </w:r>
      <w:r w:rsidRPr="00F539DB">
        <w:rPr>
          <w:rFonts w:eastAsia="Calibri"/>
          <w:szCs w:val="22"/>
          <w:lang w:val="hr-HR" w:bidi="ar-SA"/>
        </w:rPr>
        <w:t>ivilne zaštite R</w:t>
      </w:r>
      <w:r>
        <w:rPr>
          <w:rFonts w:eastAsia="Calibri"/>
          <w:szCs w:val="22"/>
          <w:lang w:val="hr-HR" w:bidi="ar-SA"/>
        </w:rPr>
        <w:t>epublike Hrvatske</w:t>
      </w:r>
      <w:r w:rsidRPr="00F539DB">
        <w:rPr>
          <w:rFonts w:eastAsia="Calibri"/>
          <w:szCs w:val="22"/>
          <w:lang w:val="hr-HR" w:bidi="ar-SA"/>
        </w:rPr>
        <w:t xml:space="preserve">, </w:t>
      </w:r>
      <w:r>
        <w:rPr>
          <w:rFonts w:eastAsia="Calibri"/>
          <w:szCs w:val="22"/>
          <w:lang w:val="hr-HR" w:bidi="ar-SA"/>
        </w:rPr>
        <w:t>Hrvatska vojska</w:t>
      </w:r>
      <w:r w:rsidRPr="00D162F3">
        <w:rPr>
          <w:rFonts w:eastAsia="Calibri"/>
          <w:szCs w:val="22"/>
          <w:lang w:val="hr-HR" w:bidi="ar-SA"/>
        </w:rPr>
        <w:t xml:space="preserve"> </w:t>
      </w:r>
      <w:r>
        <w:rPr>
          <w:rFonts w:eastAsia="Calibri"/>
          <w:szCs w:val="22"/>
          <w:lang w:val="hr-HR" w:bidi="ar-SA"/>
        </w:rPr>
        <w:t>je</w:t>
      </w:r>
      <w:r w:rsidRPr="00F539DB">
        <w:rPr>
          <w:rFonts w:eastAsia="Calibri"/>
          <w:szCs w:val="22"/>
          <w:lang w:val="hr-HR" w:bidi="ar-SA"/>
        </w:rPr>
        <w:t xml:space="preserve"> provodil</w:t>
      </w:r>
      <w:r>
        <w:rPr>
          <w:rFonts w:eastAsia="Calibri"/>
          <w:szCs w:val="22"/>
          <w:lang w:val="hr-HR" w:bidi="ar-SA"/>
        </w:rPr>
        <w:t>a</w:t>
      </w:r>
      <w:r w:rsidRPr="00F539DB">
        <w:rPr>
          <w:rFonts w:eastAsia="Calibri"/>
          <w:szCs w:val="22"/>
          <w:lang w:val="hr-HR" w:bidi="ar-SA"/>
        </w:rPr>
        <w:t xml:space="preserve"> širo</w:t>
      </w:r>
      <w:r>
        <w:rPr>
          <w:rFonts w:eastAsia="Calibri"/>
          <w:szCs w:val="22"/>
          <w:lang w:val="hr-HR" w:bidi="ar-SA"/>
        </w:rPr>
        <w:t>k</w:t>
      </w:r>
      <w:r w:rsidRPr="00F539DB">
        <w:rPr>
          <w:rFonts w:eastAsia="Calibri"/>
          <w:szCs w:val="22"/>
          <w:lang w:val="hr-HR" w:bidi="ar-SA"/>
        </w:rPr>
        <w:t xml:space="preserve"> spektar aktivnosti </w:t>
      </w:r>
      <w:r>
        <w:rPr>
          <w:rFonts w:eastAsia="Calibri"/>
          <w:szCs w:val="22"/>
          <w:lang w:val="hr-HR" w:bidi="ar-SA"/>
        </w:rPr>
        <w:t>s</w:t>
      </w:r>
      <w:r w:rsidRPr="00F539DB">
        <w:rPr>
          <w:rFonts w:eastAsia="Calibri"/>
          <w:szCs w:val="22"/>
          <w:lang w:val="hr-HR" w:bidi="ar-SA"/>
        </w:rPr>
        <w:t xml:space="preserve"> težištem na </w:t>
      </w:r>
      <w:r>
        <w:rPr>
          <w:rFonts w:eastAsia="Calibri"/>
          <w:szCs w:val="22"/>
          <w:lang w:val="hr-HR" w:bidi="ar-SA"/>
        </w:rPr>
        <w:t>u</w:t>
      </w:r>
      <w:r w:rsidRPr="00F539DB">
        <w:rPr>
          <w:rFonts w:eastAsia="Calibri"/>
          <w:szCs w:val="22"/>
          <w:lang w:val="hr-HR" w:bidi="ar-SA"/>
        </w:rPr>
        <w:t xml:space="preserve">klanjanju posljedica od potresa i pomoći stanovništvu i institucijama kroz potragu i spašavanje </w:t>
      </w:r>
      <w:r w:rsidRPr="00F539DB">
        <w:rPr>
          <w:rFonts w:eastAsia="Calibri"/>
          <w:szCs w:val="22"/>
          <w:lang w:val="hr-HR" w:bidi="ar-SA"/>
        </w:rPr>
        <w:lastRenderedPageBreak/>
        <w:t xml:space="preserve">životno ugroženih osoba, raščišćavanje i saniranje prometnica i javnih površina na stradalom području, osiguranje privremenog smještaja u vojnim lokacijama za osobe čiji su domovi urušeni tijekom potresa, odvoz urušenih dijelova građevina, potporu saniranju šteta nastalih na objektima (saniranje krovišta, dimnjaka i sl.), potporu u premještanju štićenika javnih ustanova oštećenih u potresu, inženjerijske radove u potpori izrade kontejnerskih naselja, helikopterski prijevoz, potporu kod distribucije humanitarne pomoći i podjele toplih obroka, potporu u osiguranju energenata, zdravstvenu potporu, opskrbu vodom i izviđanje područja kopnom i iz zraka </w:t>
      </w:r>
      <w:r>
        <w:rPr>
          <w:rFonts w:eastAsia="Calibri"/>
          <w:szCs w:val="22"/>
          <w:lang w:val="hr-HR" w:bidi="ar-SA"/>
        </w:rPr>
        <w:t xml:space="preserve">radi procjene nastalih šteta. </w:t>
      </w:r>
    </w:p>
    <w:p w14:paraId="2DBD66BF" w14:textId="77777777" w:rsidR="00D41F89" w:rsidRDefault="00E46770" w:rsidP="00D7474D">
      <w:pPr>
        <w:pStyle w:val="Default"/>
        <w:spacing w:line="360" w:lineRule="auto"/>
        <w:ind w:firstLine="708"/>
        <w:jc w:val="both"/>
      </w:pPr>
      <w:r w:rsidRPr="00F539DB">
        <w:rPr>
          <w:rFonts w:eastAsia="Calibri"/>
          <w:szCs w:val="22"/>
        </w:rPr>
        <w:t xml:space="preserve">Najviše pripadnika </w:t>
      </w:r>
      <w:r>
        <w:rPr>
          <w:rFonts w:eastAsia="Calibri"/>
          <w:szCs w:val="22"/>
        </w:rPr>
        <w:t xml:space="preserve">Hrvatske vojske, njih oko </w:t>
      </w:r>
      <w:r w:rsidRPr="00F539DB">
        <w:rPr>
          <w:rFonts w:eastAsia="Calibri"/>
          <w:szCs w:val="22"/>
        </w:rPr>
        <w:t>800</w:t>
      </w:r>
      <w:r>
        <w:rPr>
          <w:rFonts w:eastAsia="Calibri"/>
          <w:szCs w:val="22"/>
        </w:rPr>
        <w:t>,</w:t>
      </w:r>
      <w:r w:rsidRPr="00F539DB">
        <w:rPr>
          <w:rFonts w:eastAsia="Calibri"/>
          <w:szCs w:val="22"/>
        </w:rPr>
        <w:t xml:space="preserve"> s odgovarajućom opremom i sredstvima bilo je angažirano u prva dva dana nakon potresa. Potpora </w:t>
      </w:r>
      <w:r>
        <w:rPr>
          <w:rFonts w:eastAsia="Calibri"/>
          <w:szCs w:val="22"/>
        </w:rPr>
        <w:t>Hrvatske vojske</w:t>
      </w:r>
      <w:r w:rsidRPr="00D162F3">
        <w:rPr>
          <w:rFonts w:eastAsia="Calibri"/>
          <w:szCs w:val="22"/>
        </w:rPr>
        <w:t xml:space="preserve"> </w:t>
      </w:r>
      <w:r>
        <w:rPr>
          <w:rFonts w:eastAsia="Calibri"/>
          <w:szCs w:val="22"/>
        </w:rPr>
        <w:t xml:space="preserve">bila je </w:t>
      </w:r>
      <w:r w:rsidRPr="00F539DB">
        <w:rPr>
          <w:rFonts w:eastAsia="Calibri"/>
          <w:szCs w:val="22"/>
        </w:rPr>
        <w:t xml:space="preserve">definirana </w:t>
      </w:r>
      <w:r>
        <w:rPr>
          <w:rFonts w:eastAsia="Calibri"/>
          <w:szCs w:val="22"/>
        </w:rPr>
        <w:t>u skladu sa</w:t>
      </w:r>
      <w:r w:rsidRPr="00F539DB">
        <w:rPr>
          <w:rFonts w:eastAsia="Calibri"/>
          <w:szCs w:val="22"/>
        </w:rPr>
        <w:t xml:space="preserve"> zahtjevima </w:t>
      </w:r>
      <w:r w:rsidRPr="004F1CE2">
        <w:rPr>
          <w:rFonts w:eastAsia="Calibri"/>
          <w:szCs w:val="22"/>
        </w:rPr>
        <w:t>Stožera civilne zaštite Republike Hrvatske</w:t>
      </w:r>
      <w:r>
        <w:rPr>
          <w:rFonts w:eastAsia="Calibri"/>
          <w:szCs w:val="22"/>
        </w:rPr>
        <w:t xml:space="preserve"> i razvojem situacije na terenu. </w:t>
      </w:r>
      <w:r w:rsidRPr="00F539DB">
        <w:rPr>
          <w:lang w:eastAsia="hr-HR"/>
        </w:rPr>
        <w:t>U vojarni „Pukovnik Predrag Mat</w:t>
      </w:r>
      <w:r>
        <w:rPr>
          <w:lang w:eastAsia="hr-HR"/>
        </w:rPr>
        <w:t xml:space="preserve">anović“ u Petrinji bile su smještene i </w:t>
      </w:r>
      <w:r w:rsidRPr="00F539DB">
        <w:rPr>
          <w:lang w:eastAsia="hr-HR"/>
        </w:rPr>
        <w:t>civilne osobe čiji su stam</w:t>
      </w:r>
      <w:r>
        <w:rPr>
          <w:lang w:eastAsia="hr-HR"/>
        </w:rPr>
        <w:t xml:space="preserve">beni objekti uništeni u potresu. Dana </w:t>
      </w:r>
      <w:r w:rsidRPr="00F539DB">
        <w:rPr>
          <w:lang w:eastAsia="hr-HR"/>
        </w:rPr>
        <w:t xml:space="preserve">4. siječnja 2021. uspostavljen je </w:t>
      </w:r>
    </w:p>
    <w:p w14:paraId="561B74DE" w14:textId="77777777" w:rsidR="00D41F89" w:rsidRDefault="00D41F89" w:rsidP="00D7474D">
      <w:pPr>
        <w:pStyle w:val="Default"/>
        <w:spacing w:line="360" w:lineRule="auto"/>
      </w:pPr>
      <w:r>
        <w:t xml:space="preserve"> </w:t>
      </w:r>
    </w:p>
    <w:p w14:paraId="765F4D6D" w14:textId="77777777" w:rsidR="00E46770" w:rsidRPr="00D7474D" w:rsidRDefault="00D41F89" w:rsidP="00D7474D">
      <w:pPr>
        <w:spacing w:after="120"/>
        <w:rPr>
          <w:rFonts w:eastAsia="Calibri"/>
          <w:szCs w:val="22"/>
          <w:lang w:val="hr-HR" w:bidi="ar-SA"/>
        </w:rPr>
      </w:pPr>
      <w:r w:rsidRPr="00D7474D">
        <w:rPr>
          <w:sz w:val="23"/>
          <w:szCs w:val="23"/>
          <w:lang w:val="hr-HR"/>
        </w:rPr>
        <w:t>Stožer civilne zaštite Republike Hrvatske, u dijelu koji se odnosi na otklanjanje posljedica katastrofe uzrokovane potresom na području Sisačko-moslavačke, Zagrebačke i Karlovačke županije</w:t>
      </w:r>
      <w:r w:rsidR="00D7474D" w:rsidRPr="00D7474D">
        <w:rPr>
          <w:sz w:val="23"/>
          <w:szCs w:val="23"/>
          <w:lang w:val="hr-HR"/>
        </w:rPr>
        <w:t xml:space="preserve">, </w:t>
      </w:r>
      <w:r w:rsidR="00E46770" w:rsidRPr="00D7474D">
        <w:rPr>
          <w:lang w:val="hr-HR" w:eastAsia="hr-HR" w:bidi="ar-SA"/>
        </w:rPr>
        <w:t>koji se korist</w:t>
      </w:r>
      <w:r w:rsidR="00D7474D" w:rsidRPr="00D7474D">
        <w:rPr>
          <w:lang w:val="hr-HR" w:eastAsia="hr-HR" w:bidi="ar-SA"/>
        </w:rPr>
        <w:t>i</w:t>
      </w:r>
      <w:r w:rsidR="00E46770" w:rsidRPr="00D7474D">
        <w:rPr>
          <w:lang w:val="hr-HR" w:eastAsia="hr-HR" w:bidi="ar-SA"/>
        </w:rPr>
        <w:t xml:space="preserve"> radnim prostorom vojarne „Pukovnik Predrag Matanović“ u Petrinji</w:t>
      </w:r>
      <w:r w:rsidR="00E46770" w:rsidRPr="00D7474D">
        <w:rPr>
          <w:color w:val="FF0000"/>
          <w:lang w:val="hr-HR" w:eastAsia="hr-HR" w:bidi="ar-SA"/>
        </w:rPr>
        <w:t>.</w:t>
      </w:r>
      <w:bookmarkStart w:id="131" w:name="_Toc65604096"/>
      <w:bookmarkStart w:id="132" w:name="_Toc73283098"/>
    </w:p>
    <w:p w14:paraId="412A3433" w14:textId="77777777" w:rsidR="00E46770" w:rsidRPr="003B4EB4" w:rsidRDefault="00E46770" w:rsidP="00E46770">
      <w:pPr>
        <w:spacing w:after="120"/>
        <w:ind w:firstLine="709"/>
        <w:rPr>
          <w:rFonts w:eastAsia="Calibri"/>
          <w:szCs w:val="22"/>
          <w:u w:val="single"/>
          <w:lang w:val="hr-HR" w:bidi="ar-SA"/>
        </w:rPr>
      </w:pPr>
      <w:r w:rsidRPr="003B4EB4">
        <w:rPr>
          <w:b/>
          <w:bCs/>
          <w:iCs/>
          <w:u w:val="single"/>
          <w:lang w:val="hr-HR" w:eastAsia="hr-HR" w:bidi="ar-SA"/>
        </w:rPr>
        <w:t>Sudjelovanje Hrvatske vojske na pogrebima preminulih hrvatskih branitelja</w:t>
      </w:r>
      <w:bookmarkEnd w:id="131"/>
      <w:bookmarkEnd w:id="132"/>
    </w:p>
    <w:p w14:paraId="0B216E0F" w14:textId="77777777" w:rsidR="00E46770" w:rsidRPr="00F539DB" w:rsidRDefault="00E46770" w:rsidP="00E46770">
      <w:pPr>
        <w:ind w:firstLine="709"/>
        <w:rPr>
          <w:rFonts w:eastAsia="Calibri"/>
          <w:strike/>
          <w:szCs w:val="22"/>
          <w:lang w:val="hr-HR" w:bidi="ar-SA"/>
        </w:rPr>
      </w:pPr>
      <w:r w:rsidRPr="00F539DB">
        <w:rPr>
          <w:rFonts w:eastAsia="Calibri"/>
          <w:szCs w:val="22"/>
          <w:lang w:val="hr-HR" w:bidi="ar-SA"/>
        </w:rPr>
        <w:t>Tijekom 2020.</w:t>
      </w:r>
      <w:r>
        <w:rPr>
          <w:rFonts w:eastAsia="Calibri"/>
          <w:szCs w:val="22"/>
          <w:lang w:val="hr-HR" w:bidi="ar-SA"/>
        </w:rPr>
        <w:t xml:space="preserve"> Hrvatska vojska pruža</w:t>
      </w:r>
      <w:r w:rsidRPr="00F539DB">
        <w:rPr>
          <w:rFonts w:eastAsia="Calibri"/>
          <w:szCs w:val="22"/>
          <w:lang w:val="hr-HR" w:bidi="ar-SA"/>
        </w:rPr>
        <w:t>l</w:t>
      </w:r>
      <w:r>
        <w:rPr>
          <w:rFonts w:eastAsia="Calibri"/>
          <w:szCs w:val="22"/>
          <w:lang w:val="hr-HR" w:bidi="ar-SA"/>
        </w:rPr>
        <w:t>a</w:t>
      </w:r>
      <w:r w:rsidRPr="00F539DB">
        <w:rPr>
          <w:rFonts w:eastAsia="Calibri"/>
          <w:szCs w:val="22"/>
          <w:lang w:val="hr-HR" w:bidi="ar-SA"/>
        </w:rPr>
        <w:t xml:space="preserve"> </w:t>
      </w:r>
      <w:r>
        <w:rPr>
          <w:rFonts w:eastAsia="Calibri"/>
          <w:szCs w:val="22"/>
          <w:lang w:val="hr-HR" w:bidi="ar-SA"/>
        </w:rPr>
        <w:t xml:space="preserve">je </w:t>
      </w:r>
      <w:r w:rsidRPr="00F539DB">
        <w:rPr>
          <w:rFonts w:eastAsia="Calibri"/>
          <w:szCs w:val="22"/>
          <w:lang w:val="hr-HR" w:bidi="ar-SA"/>
        </w:rPr>
        <w:t>potporu kod odavanja počasti preminulim hrvatskim braniteljima iz Domovinskog</w:t>
      </w:r>
      <w:r>
        <w:rPr>
          <w:rFonts w:eastAsia="Calibri"/>
          <w:szCs w:val="22"/>
          <w:lang w:val="hr-HR" w:bidi="ar-SA"/>
        </w:rPr>
        <w:t>a</w:t>
      </w:r>
      <w:r w:rsidRPr="00F539DB">
        <w:rPr>
          <w:rFonts w:eastAsia="Calibri"/>
          <w:szCs w:val="22"/>
          <w:lang w:val="hr-HR" w:bidi="ar-SA"/>
        </w:rPr>
        <w:t xml:space="preserve"> rata. Potpora je osigurana na 3049 </w:t>
      </w:r>
      <w:r>
        <w:rPr>
          <w:rFonts w:eastAsia="Calibri"/>
          <w:szCs w:val="22"/>
          <w:lang w:val="hr-HR" w:bidi="ar-SA"/>
        </w:rPr>
        <w:t xml:space="preserve">pogreba </w:t>
      </w:r>
      <w:r w:rsidRPr="00F539DB">
        <w:rPr>
          <w:rFonts w:eastAsia="Calibri"/>
          <w:szCs w:val="22"/>
          <w:lang w:val="hr-HR" w:bidi="ar-SA"/>
        </w:rPr>
        <w:t>uz angažiranje 32</w:t>
      </w:r>
      <w:r>
        <w:rPr>
          <w:rFonts w:eastAsia="Calibri"/>
          <w:szCs w:val="22"/>
          <w:lang w:val="hr-HR" w:bidi="ar-SA"/>
        </w:rPr>
        <w:t xml:space="preserve"> </w:t>
      </w:r>
      <w:r w:rsidRPr="00F539DB">
        <w:rPr>
          <w:rFonts w:eastAsia="Calibri"/>
          <w:szCs w:val="22"/>
          <w:lang w:val="hr-HR" w:bidi="ar-SA"/>
        </w:rPr>
        <w:t>652 pripadnika</w:t>
      </w:r>
      <w:r>
        <w:rPr>
          <w:rFonts w:eastAsia="Calibri"/>
          <w:szCs w:val="22"/>
          <w:lang w:val="hr-HR" w:bidi="ar-SA"/>
        </w:rPr>
        <w:t>,</w:t>
      </w:r>
      <w:r w:rsidRPr="00F539DB">
        <w:rPr>
          <w:rFonts w:eastAsia="Calibri"/>
          <w:szCs w:val="22"/>
          <w:lang w:val="hr-HR" w:bidi="ar-SA"/>
        </w:rPr>
        <w:t xml:space="preserve"> što je u prosjeku 11 angažiranih pripadnika po potpori. </w:t>
      </w:r>
    </w:p>
    <w:p w14:paraId="1C87EDA6" w14:textId="77777777" w:rsidR="00E46770" w:rsidRPr="003B4EB4" w:rsidRDefault="00E46770" w:rsidP="00E46770">
      <w:pPr>
        <w:keepNext/>
        <w:ind w:firstLine="709"/>
        <w:jc w:val="left"/>
        <w:outlineLvl w:val="2"/>
        <w:rPr>
          <w:b/>
          <w:bCs/>
          <w:iCs/>
          <w:u w:val="single"/>
          <w:lang w:val="hr-HR" w:eastAsia="hr-HR" w:bidi="ar-SA"/>
        </w:rPr>
      </w:pPr>
      <w:bookmarkStart w:id="133" w:name="_Toc65604097"/>
      <w:bookmarkStart w:id="134" w:name="_Toc73283099"/>
      <w:r w:rsidRPr="003B4EB4">
        <w:rPr>
          <w:b/>
          <w:bCs/>
          <w:iCs/>
          <w:u w:val="single"/>
          <w:lang w:val="hr-HR" w:eastAsia="hr-HR" w:bidi="ar-SA"/>
        </w:rPr>
        <w:t>Ostale potpore</w:t>
      </w:r>
      <w:bookmarkEnd w:id="133"/>
      <w:bookmarkEnd w:id="134"/>
    </w:p>
    <w:p w14:paraId="25B4B5A0" w14:textId="77777777" w:rsidR="00E46770" w:rsidRDefault="00E46770" w:rsidP="007B4CA8">
      <w:pPr>
        <w:spacing w:after="120"/>
        <w:ind w:firstLine="709"/>
        <w:rPr>
          <w:rFonts w:eastAsia="Calibri"/>
          <w:szCs w:val="22"/>
          <w:lang w:val="hr-HR" w:bidi="ar-SA"/>
        </w:rPr>
      </w:pPr>
      <w:r w:rsidRPr="00F539DB">
        <w:rPr>
          <w:rFonts w:eastAsia="Calibri"/>
          <w:szCs w:val="22"/>
          <w:lang w:val="hr-HR" w:bidi="ar-SA"/>
        </w:rPr>
        <w:t>Ostale potpore izvršene su za potrebe državn</w:t>
      </w:r>
      <w:r>
        <w:rPr>
          <w:rFonts w:eastAsia="Calibri"/>
          <w:szCs w:val="22"/>
          <w:lang w:val="hr-HR" w:bidi="ar-SA"/>
        </w:rPr>
        <w:t>ih tijela</w:t>
      </w:r>
      <w:r w:rsidRPr="00F539DB">
        <w:rPr>
          <w:rFonts w:eastAsia="Calibri"/>
          <w:szCs w:val="22"/>
          <w:lang w:val="hr-HR" w:bidi="ar-SA"/>
        </w:rPr>
        <w:t xml:space="preserve"> i </w:t>
      </w:r>
      <w:r>
        <w:rPr>
          <w:rFonts w:eastAsia="Calibri"/>
          <w:szCs w:val="22"/>
          <w:lang w:val="hr-HR" w:bidi="ar-SA"/>
        </w:rPr>
        <w:t xml:space="preserve">jedinica </w:t>
      </w:r>
      <w:r w:rsidRPr="00F539DB">
        <w:rPr>
          <w:rFonts w:eastAsia="Calibri"/>
          <w:szCs w:val="22"/>
          <w:lang w:val="hr-HR" w:bidi="ar-SA"/>
        </w:rPr>
        <w:t xml:space="preserve">lokalne </w:t>
      </w:r>
      <w:r>
        <w:rPr>
          <w:rFonts w:eastAsia="Calibri"/>
          <w:szCs w:val="22"/>
          <w:lang w:val="hr-HR" w:bidi="ar-SA"/>
        </w:rPr>
        <w:t xml:space="preserve">i područne (regionalne) </w:t>
      </w:r>
      <w:r w:rsidRPr="00F539DB">
        <w:rPr>
          <w:rFonts w:eastAsia="Calibri"/>
          <w:szCs w:val="22"/>
          <w:lang w:val="hr-HR" w:bidi="ar-SA"/>
        </w:rPr>
        <w:t>samouprave, udrug</w:t>
      </w:r>
      <w:r>
        <w:rPr>
          <w:rFonts w:eastAsia="Calibri"/>
          <w:szCs w:val="22"/>
          <w:lang w:val="hr-HR" w:bidi="ar-SA"/>
        </w:rPr>
        <w:t>a</w:t>
      </w:r>
      <w:r w:rsidRPr="00F539DB">
        <w:rPr>
          <w:rFonts w:eastAsia="Calibri"/>
          <w:szCs w:val="22"/>
          <w:lang w:val="hr-HR" w:bidi="ar-SA"/>
        </w:rPr>
        <w:t xml:space="preserve"> proizišl</w:t>
      </w:r>
      <w:r>
        <w:rPr>
          <w:rFonts w:eastAsia="Calibri"/>
          <w:szCs w:val="22"/>
          <w:lang w:val="hr-HR" w:bidi="ar-SA"/>
        </w:rPr>
        <w:t>ih</w:t>
      </w:r>
      <w:r w:rsidRPr="00F539DB">
        <w:rPr>
          <w:rFonts w:eastAsia="Calibri"/>
          <w:szCs w:val="22"/>
          <w:lang w:val="hr-HR" w:bidi="ar-SA"/>
        </w:rPr>
        <w:t xml:space="preserve"> iz Domovinskog</w:t>
      </w:r>
      <w:r>
        <w:rPr>
          <w:rFonts w:eastAsia="Calibri"/>
          <w:szCs w:val="22"/>
          <w:lang w:val="hr-HR" w:bidi="ar-SA"/>
        </w:rPr>
        <w:t>a</w:t>
      </w:r>
      <w:r w:rsidRPr="00F539DB">
        <w:rPr>
          <w:rFonts w:eastAsia="Calibri"/>
          <w:szCs w:val="22"/>
          <w:lang w:val="hr-HR" w:bidi="ar-SA"/>
        </w:rPr>
        <w:t xml:space="preserve"> rata, veleposlanst</w:t>
      </w:r>
      <w:r>
        <w:rPr>
          <w:rFonts w:eastAsia="Calibri"/>
          <w:szCs w:val="22"/>
          <w:lang w:val="hr-HR" w:bidi="ar-SA"/>
        </w:rPr>
        <w:t>a</w:t>
      </w:r>
      <w:r w:rsidRPr="00F539DB">
        <w:rPr>
          <w:rFonts w:eastAsia="Calibri"/>
          <w:szCs w:val="22"/>
          <w:lang w:val="hr-HR" w:bidi="ar-SA"/>
        </w:rPr>
        <w:t xml:space="preserve">va </w:t>
      </w:r>
      <w:r>
        <w:rPr>
          <w:rFonts w:eastAsia="Calibri"/>
          <w:szCs w:val="22"/>
          <w:lang w:val="hr-HR" w:bidi="ar-SA"/>
        </w:rPr>
        <w:t>država</w:t>
      </w:r>
      <w:r w:rsidRPr="00F539DB">
        <w:rPr>
          <w:rFonts w:eastAsia="Calibri"/>
          <w:szCs w:val="22"/>
          <w:lang w:val="hr-HR" w:bidi="ar-SA"/>
        </w:rPr>
        <w:t>, civilne udruge, sportske udruge te</w:t>
      </w:r>
      <w:r>
        <w:rPr>
          <w:rFonts w:eastAsia="Calibri"/>
          <w:szCs w:val="22"/>
          <w:lang w:val="hr-HR" w:bidi="ar-SA"/>
        </w:rPr>
        <w:t xml:space="preserve"> druge pravne i fizičke osobe</w:t>
      </w:r>
      <w:r w:rsidRPr="00F539DB">
        <w:rPr>
          <w:rFonts w:eastAsia="Calibri"/>
          <w:szCs w:val="22"/>
          <w:lang w:val="hr-HR" w:bidi="ar-SA"/>
        </w:rPr>
        <w:t xml:space="preserve">. U 2020. </w:t>
      </w:r>
      <w:r>
        <w:rPr>
          <w:rFonts w:eastAsia="Calibri"/>
          <w:szCs w:val="22"/>
          <w:lang w:val="hr-HR" w:bidi="ar-SA"/>
        </w:rPr>
        <w:lastRenderedPageBreak/>
        <w:t>Hrvatska vojska</w:t>
      </w:r>
      <w:r w:rsidRPr="00D162F3">
        <w:rPr>
          <w:rFonts w:eastAsia="Calibri"/>
          <w:szCs w:val="22"/>
          <w:lang w:val="hr-HR" w:bidi="ar-SA"/>
        </w:rPr>
        <w:t xml:space="preserve"> </w:t>
      </w:r>
      <w:r>
        <w:rPr>
          <w:rFonts w:eastAsia="Calibri"/>
          <w:szCs w:val="22"/>
          <w:lang w:val="hr-HR" w:bidi="ar-SA"/>
        </w:rPr>
        <w:t>je</w:t>
      </w:r>
      <w:r w:rsidRPr="00F539DB">
        <w:rPr>
          <w:rFonts w:eastAsia="Calibri"/>
          <w:szCs w:val="22"/>
          <w:lang w:val="hr-HR" w:bidi="ar-SA"/>
        </w:rPr>
        <w:t xml:space="preserve"> pružal</w:t>
      </w:r>
      <w:r>
        <w:rPr>
          <w:rFonts w:eastAsia="Calibri"/>
          <w:szCs w:val="22"/>
          <w:lang w:val="hr-HR" w:bidi="ar-SA"/>
        </w:rPr>
        <w:t xml:space="preserve">a potpore </w:t>
      </w:r>
      <w:r w:rsidRPr="00F539DB">
        <w:rPr>
          <w:rFonts w:eastAsia="Calibri"/>
          <w:szCs w:val="22"/>
          <w:lang w:val="hr-HR" w:bidi="ar-SA"/>
        </w:rPr>
        <w:t>u</w:t>
      </w:r>
      <w:r>
        <w:rPr>
          <w:rFonts w:eastAsia="Calibri"/>
          <w:szCs w:val="22"/>
          <w:lang w:val="hr-HR" w:bidi="ar-SA"/>
        </w:rPr>
        <w:t>:</w:t>
      </w:r>
      <w:r w:rsidRPr="00F539DB">
        <w:rPr>
          <w:rFonts w:eastAsia="Calibri"/>
          <w:szCs w:val="22"/>
          <w:lang w:val="hr-HR" w:bidi="ar-SA"/>
        </w:rPr>
        <w:t xml:space="preserve"> provedbi raznih manifestacija, inženjerijske potpore, angažiranje klape i orkestra </w:t>
      </w:r>
      <w:r>
        <w:rPr>
          <w:rFonts w:eastAsia="Calibri"/>
          <w:szCs w:val="22"/>
          <w:lang w:val="hr-HR" w:bidi="ar-SA"/>
        </w:rPr>
        <w:t>Hrvatske vojske</w:t>
      </w:r>
      <w:r w:rsidRPr="00F539DB">
        <w:rPr>
          <w:rFonts w:eastAsia="Calibri"/>
          <w:szCs w:val="22"/>
          <w:lang w:val="hr-HR" w:bidi="ar-SA"/>
        </w:rPr>
        <w:t>, zdravstveno zbrinjavanje, korištenje i smještaj u vojnim lokacijama i građevinama, ustupanje materijalno</w:t>
      </w:r>
      <w:r>
        <w:rPr>
          <w:rFonts w:eastAsia="Calibri"/>
          <w:szCs w:val="22"/>
          <w:lang w:val="hr-HR" w:bidi="ar-SA"/>
        </w:rPr>
        <w:t>-</w:t>
      </w:r>
      <w:r w:rsidRPr="00F539DB">
        <w:rPr>
          <w:rFonts w:eastAsia="Calibri"/>
          <w:szCs w:val="22"/>
          <w:lang w:val="hr-HR" w:bidi="ar-SA"/>
        </w:rPr>
        <w:t>tehničkih sredstava, korištenje zrakoplova, korištenje nebojnih motornih vozila, korištenje p</w:t>
      </w:r>
      <w:r w:rsidR="007B4CA8">
        <w:rPr>
          <w:rFonts w:eastAsia="Calibri"/>
          <w:szCs w:val="22"/>
          <w:lang w:val="hr-HR" w:bidi="ar-SA"/>
        </w:rPr>
        <w:t xml:space="preserve">lovnih objekata i opskrba vodom. </w:t>
      </w:r>
      <w:r>
        <w:rPr>
          <w:rFonts w:eastAsia="Calibri"/>
          <w:szCs w:val="22"/>
          <w:lang w:val="hr-HR" w:bidi="ar-SA"/>
        </w:rPr>
        <w:t>U</w:t>
      </w:r>
      <w:r w:rsidRPr="00F539DB">
        <w:rPr>
          <w:rFonts w:eastAsia="Calibri"/>
          <w:szCs w:val="22"/>
          <w:lang w:val="hr-HR" w:bidi="ar-SA"/>
        </w:rPr>
        <w:t xml:space="preserve"> okviru predsjedanja Republike Hrvatske Vijećem Europske unije pripadnici</w:t>
      </w:r>
      <w:r>
        <w:rPr>
          <w:rFonts w:eastAsia="Calibri"/>
          <w:szCs w:val="22"/>
          <w:lang w:val="hr-HR" w:bidi="ar-SA"/>
        </w:rPr>
        <w:t xml:space="preserve"> Hrvatske vojske</w:t>
      </w:r>
      <w:r w:rsidRPr="00D162F3">
        <w:rPr>
          <w:rFonts w:eastAsia="Calibri"/>
          <w:szCs w:val="22"/>
          <w:lang w:val="hr-HR" w:bidi="ar-SA"/>
        </w:rPr>
        <w:t xml:space="preserve"> </w:t>
      </w:r>
      <w:r w:rsidRPr="00F539DB">
        <w:rPr>
          <w:rFonts w:eastAsia="Calibri"/>
          <w:szCs w:val="22"/>
          <w:lang w:val="hr-HR" w:bidi="ar-SA"/>
        </w:rPr>
        <w:t>pružali su potporu planiranju, organizaciji i provedbi aktivnosti kao članovi Političko</w:t>
      </w:r>
      <w:r>
        <w:rPr>
          <w:rFonts w:eastAsia="Calibri"/>
          <w:szCs w:val="22"/>
          <w:lang w:val="hr-HR" w:bidi="ar-SA"/>
        </w:rPr>
        <w:t xml:space="preserve">-vojnog i Organizacijskog tima. </w:t>
      </w:r>
      <w:r w:rsidRPr="00F539DB">
        <w:rPr>
          <w:rFonts w:eastAsia="Calibri"/>
          <w:szCs w:val="22"/>
          <w:lang w:val="hr-HR" w:bidi="ar-SA"/>
        </w:rPr>
        <w:t>Početak predsjedanja obilježen je ceremonijom u Bruxellesu 8. siječnja 2020. na kojoj su sudjelovali načelnik G</w:t>
      </w:r>
      <w:r>
        <w:rPr>
          <w:rFonts w:eastAsia="Calibri"/>
          <w:szCs w:val="22"/>
          <w:lang w:val="hr-HR" w:bidi="ar-SA"/>
        </w:rPr>
        <w:t>lavnog stožera Oružanih snaga Republike Hrvatske</w:t>
      </w:r>
      <w:r w:rsidRPr="00F539DB">
        <w:rPr>
          <w:rFonts w:eastAsia="Calibri"/>
          <w:szCs w:val="22"/>
          <w:lang w:val="hr-HR" w:bidi="ar-SA"/>
        </w:rPr>
        <w:t xml:space="preserve"> </w:t>
      </w:r>
      <w:r w:rsidRPr="004F1CE2">
        <w:rPr>
          <w:rFonts w:eastAsia="Calibri"/>
          <w:szCs w:val="22"/>
          <w:lang w:val="hr-HR" w:bidi="ar-SA"/>
        </w:rPr>
        <w:t>i vojni predstavnik Republike Hrvatske pri NATO</w:t>
      </w:r>
      <w:r>
        <w:rPr>
          <w:rFonts w:eastAsia="Calibri"/>
          <w:szCs w:val="22"/>
          <w:lang w:val="hr-HR" w:bidi="ar-SA"/>
        </w:rPr>
        <w:t>-u</w:t>
      </w:r>
      <w:r w:rsidRPr="004F1CE2">
        <w:rPr>
          <w:rFonts w:eastAsia="Calibri"/>
          <w:szCs w:val="22"/>
          <w:lang w:val="hr-HR" w:bidi="ar-SA"/>
        </w:rPr>
        <w:t xml:space="preserve"> i Europskoj uniji, kao i predstavnici vojne strukture Europske unije, vojni predstavnici drža</w:t>
      </w:r>
      <w:r w:rsidR="00742E12">
        <w:rPr>
          <w:rFonts w:eastAsia="Calibri"/>
          <w:szCs w:val="22"/>
          <w:lang w:val="hr-HR" w:bidi="ar-SA"/>
        </w:rPr>
        <w:t>va članica E</w:t>
      </w:r>
      <w:r w:rsidRPr="004F1CE2">
        <w:rPr>
          <w:rFonts w:eastAsia="Calibri"/>
          <w:szCs w:val="22"/>
          <w:lang w:val="hr-HR" w:bidi="ar-SA"/>
        </w:rPr>
        <w:t>uropske unije te drugi NATO i EU uzvanici.</w:t>
      </w:r>
      <w:r>
        <w:rPr>
          <w:rFonts w:eastAsia="Calibri"/>
          <w:szCs w:val="22"/>
          <w:lang w:val="hr-HR" w:bidi="ar-SA"/>
        </w:rPr>
        <w:t xml:space="preserve"> </w:t>
      </w:r>
      <w:r w:rsidRPr="00F539DB">
        <w:rPr>
          <w:rFonts w:eastAsia="Calibri"/>
          <w:szCs w:val="22"/>
          <w:lang w:val="hr-HR" w:bidi="ar-SA"/>
        </w:rPr>
        <w:t xml:space="preserve">Zbog pandemije </w:t>
      </w:r>
      <w:r w:rsidR="00D7474D">
        <w:rPr>
          <w:rFonts w:eastAsia="Calibri"/>
          <w:szCs w:val="22"/>
          <w:lang w:val="hr-HR" w:bidi="ar-SA"/>
        </w:rPr>
        <w:t xml:space="preserve">bolesti </w:t>
      </w:r>
      <w:r w:rsidRPr="00F539DB">
        <w:rPr>
          <w:rFonts w:eastAsia="Calibri"/>
          <w:szCs w:val="22"/>
          <w:lang w:val="hr-HR" w:bidi="ar-SA"/>
        </w:rPr>
        <w:t>COVID-19 veći dio planiranih akt</w:t>
      </w:r>
      <w:r>
        <w:rPr>
          <w:rFonts w:eastAsia="Calibri"/>
          <w:szCs w:val="22"/>
          <w:lang w:val="hr-HR" w:bidi="ar-SA"/>
        </w:rPr>
        <w:t>ivnosti proveden je putem video</w:t>
      </w:r>
      <w:r w:rsidRPr="00F539DB">
        <w:rPr>
          <w:rFonts w:eastAsia="Calibri"/>
          <w:szCs w:val="22"/>
          <w:lang w:val="hr-HR" w:bidi="ar-SA"/>
        </w:rPr>
        <w:t>telekonferencije.</w:t>
      </w:r>
      <w:bookmarkStart w:id="135" w:name="_Toc65604098"/>
    </w:p>
    <w:p w14:paraId="20A87712" w14:textId="77777777" w:rsidR="00E46770" w:rsidRPr="00C1610F" w:rsidRDefault="00E46770" w:rsidP="00E46770">
      <w:pPr>
        <w:spacing w:after="120"/>
        <w:ind w:firstLine="709"/>
        <w:rPr>
          <w:b/>
          <w:lang w:val="hr-HR" w:eastAsia="hr-HR" w:bidi="ar-SA"/>
        </w:rPr>
      </w:pPr>
      <w:r>
        <w:rPr>
          <w:b/>
          <w:lang w:val="hr-HR" w:eastAsia="hr-HR" w:bidi="ar-SA"/>
        </w:rPr>
        <w:t>2.2.</w:t>
      </w:r>
      <w:r>
        <w:rPr>
          <w:b/>
          <w:lang w:val="hr-HR" w:eastAsia="hr-HR" w:bidi="ar-SA"/>
        </w:rPr>
        <w:tab/>
        <w:t>P</w:t>
      </w:r>
      <w:r w:rsidRPr="00C1610F">
        <w:rPr>
          <w:b/>
          <w:lang w:val="hr-HR" w:eastAsia="hr-HR" w:bidi="ar-SA"/>
        </w:rPr>
        <w:t>regled stanja sposobnosti</w:t>
      </w:r>
      <w:bookmarkEnd w:id="135"/>
      <w:r>
        <w:rPr>
          <w:b/>
          <w:lang w:val="hr-HR" w:eastAsia="hr-HR" w:bidi="ar-SA"/>
        </w:rPr>
        <w:t xml:space="preserve"> H</w:t>
      </w:r>
      <w:r w:rsidRPr="00C1610F">
        <w:rPr>
          <w:b/>
          <w:lang w:val="hr-HR" w:eastAsia="hr-HR" w:bidi="ar-SA"/>
        </w:rPr>
        <w:t>rvatske vojske</w:t>
      </w:r>
    </w:p>
    <w:p w14:paraId="79ECAD00" w14:textId="77777777" w:rsidR="007B4CA8" w:rsidRDefault="00E46770" w:rsidP="007B4CA8">
      <w:pPr>
        <w:spacing w:after="120"/>
        <w:ind w:firstLine="709"/>
        <w:rPr>
          <w:rFonts w:eastAsia="Calibri"/>
          <w:szCs w:val="22"/>
          <w:lang w:val="hr-HR" w:bidi="ar-SA"/>
        </w:rPr>
      </w:pPr>
      <w:r w:rsidRPr="00F539DB">
        <w:rPr>
          <w:rFonts w:eastAsia="Calibri"/>
          <w:szCs w:val="22"/>
          <w:lang w:val="hr-HR" w:bidi="ar-SA"/>
        </w:rPr>
        <w:t>Obrambene sposobnosti proizlaze iz nacionalnih strateških ciljeva, a planiraju se i razvijaju procesom nacionalnog</w:t>
      </w:r>
      <w:r>
        <w:rPr>
          <w:rFonts w:eastAsia="Calibri"/>
          <w:szCs w:val="22"/>
          <w:lang w:val="hr-HR" w:bidi="ar-SA"/>
        </w:rPr>
        <w:t>a</w:t>
      </w:r>
      <w:r w:rsidRPr="00F539DB">
        <w:rPr>
          <w:rFonts w:eastAsia="Calibri"/>
          <w:szCs w:val="22"/>
          <w:lang w:val="hr-HR" w:bidi="ar-SA"/>
        </w:rPr>
        <w:t xml:space="preserve"> obrambenog planiranja koji je usklađen s planskim procesima u NATO</w:t>
      </w:r>
      <w:r>
        <w:rPr>
          <w:rFonts w:eastAsia="Calibri"/>
          <w:szCs w:val="22"/>
          <w:lang w:val="hr-HR" w:bidi="ar-SA"/>
        </w:rPr>
        <w:t>-u</w:t>
      </w:r>
      <w:r w:rsidRPr="00F539DB">
        <w:rPr>
          <w:rFonts w:eastAsia="Calibri"/>
          <w:szCs w:val="22"/>
          <w:lang w:val="hr-HR" w:bidi="ar-SA"/>
        </w:rPr>
        <w:t xml:space="preserve"> i E</w:t>
      </w:r>
      <w:r>
        <w:rPr>
          <w:rFonts w:eastAsia="Calibri"/>
          <w:szCs w:val="22"/>
          <w:lang w:val="hr-HR" w:bidi="ar-SA"/>
        </w:rPr>
        <w:t>uropskoj uniji</w:t>
      </w:r>
      <w:r w:rsidRPr="00F539DB">
        <w:rPr>
          <w:rFonts w:eastAsia="Calibri"/>
          <w:szCs w:val="22"/>
          <w:lang w:val="hr-HR" w:bidi="ar-SA"/>
        </w:rPr>
        <w:t xml:space="preserve">. Nastavljene su aktivnosti na dostizanju novih i održavanju postojećih sposobnosti, kao i povećanja kapaciteta </w:t>
      </w:r>
      <w:r>
        <w:rPr>
          <w:rFonts w:eastAsia="Calibri"/>
          <w:szCs w:val="22"/>
          <w:lang w:val="hr-HR" w:bidi="ar-SA"/>
        </w:rPr>
        <w:t xml:space="preserve">u skladu sa </w:t>
      </w:r>
      <w:r w:rsidRPr="00F539DB">
        <w:rPr>
          <w:rFonts w:eastAsia="Calibri"/>
          <w:szCs w:val="22"/>
          <w:lang w:val="hr-HR" w:bidi="ar-SA"/>
        </w:rPr>
        <w:t>zadaćama postrojbi u izvršenju misije. Najveći izazov u dostizanju punih operativnih sposobnosti i kapaciteta predstavlja popuna modernim naoružanjem, vojnom opremom i o</w:t>
      </w:r>
      <w:r>
        <w:rPr>
          <w:rFonts w:eastAsia="Calibri"/>
          <w:szCs w:val="22"/>
          <w:lang w:val="hr-HR" w:bidi="ar-SA"/>
        </w:rPr>
        <w:t xml:space="preserve">stalim materijalnim sredstvima. </w:t>
      </w:r>
      <w:r w:rsidRPr="00F539DB">
        <w:rPr>
          <w:rFonts w:eastAsia="Calibri"/>
          <w:szCs w:val="22"/>
          <w:lang w:val="hr-HR" w:bidi="ar-SA"/>
        </w:rPr>
        <w:t xml:space="preserve">Razvoj sposobnosti usmjeren je na granske i združene NATO ciljeve sposobnosti, a posebna </w:t>
      </w:r>
      <w:r>
        <w:rPr>
          <w:rFonts w:eastAsia="Calibri"/>
          <w:szCs w:val="22"/>
          <w:lang w:val="hr-HR" w:bidi="ar-SA"/>
        </w:rPr>
        <w:t xml:space="preserve">je </w:t>
      </w:r>
      <w:r w:rsidRPr="00F539DB">
        <w:rPr>
          <w:rFonts w:eastAsia="Calibri"/>
          <w:szCs w:val="22"/>
          <w:lang w:val="hr-HR" w:bidi="ar-SA"/>
        </w:rPr>
        <w:t>pozornost usmjerena na novoustrojene postrojbe i zapovjedništva: Središte za besposadne sustave, Zapovjedništvo za kibernetički prostor, CIMI</w:t>
      </w:r>
      <w:r>
        <w:rPr>
          <w:rFonts w:eastAsia="Calibri"/>
          <w:szCs w:val="22"/>
          <w:lang w:val="hr-HR" w:bidi="ar-SA"/>
        </w:rPr>
        <w:t>C vodovi u gardijskim brigadama</w:t>
      </w:r>
      <w:r w:rsidRPr="00F539DB">
        <w:rPr>
          <w:rFonts w:eastAsia="Calibri"/>
          <w:szCs w:val="22"/>
          <w:lang w:val="hr-HR" w:bidi="ar-SA"/>
        </w:rPr>
        <w:t xml:space="preserve"> te ustrojavanje</w:t>
      </w:r>
      <w:r>
        <w:rPr>
          <w:rFonts w:eastAsia="Calibri"/>
          <w:szCs w:val="22"/>
          <w:lang w:val="hr-HR" w:bidi="ar-SA"/>
        </w:rPr>
        <w:t xml:space="preserve"> postrojbi razvrstane pričuve. </w:t>
      </w:r>
      <w:r w:rsidRPr="00636CBD">
        <w:rPr>
          <w:rFonts w:eastAsia="Calibri"/>
          <w:szCs w:val="22"/>
          <w:lang w:val="hr-HR" w:bidi="ar-SA"/>
        </w:rPr>
        <w:t>Zapovjedništvo za kibernetički prostor</w:t>
      </w:r>
      <w:r w:rsidRPr="00F539DB">
        <w:rPr>
          <w:rFonts w:eastAsia="Calibri"/>
          <w:szCs w:val="22"/>
          <w:u w:val="single"/>
          <w:lang w:val="hr-HR" w:bidi="ar-SA"/>
        </w:rPr>
        <w:t xml:space="preserve"> </w:t>
      </w:r>
      <w:r w:rsidRPr="00F539DB">
        <w:rPr>
          <w:rFonts w:eastAsia="Calibri"/>
          <w:szCs w:val="22"/>
          <w:lang w:val="hr-HR" w:bidi="ar-SA"/>
        </w:rPr>
        <w:t>dostiglo je punu operativnu sposobnost Razmjestivog</w:t>
      </w:r>
      <w:r>
        <w:rPr>
          <w:rFonts w:eastAsia="Calibri"/>
          <w:szCs w:val="22"/>
          <w:lang w:val="hr-HR" w:bidi="ar-SA"/>
        </w:rPr>
        <w:t>a</w:t>
      </w:r>
      <w:r w:rsidRPr="00F539DB">
        <w:rPr>
          <w:rFonts w:eastAsia="Calibri"/>
          <w:szCs w:val="22"/>
          <w:lang w:val="hr-HR" w:bidi="ar-SA"/>
        </w:rPr>
        <w:t xml:space="preserve"> komunikacijskog modula dok </w:t>
      </w:r>
      <w:r>
        <w:rPr>
          <w:rFonts w:eastAsia="Calibri"/>
          <w:szCs w:val="22"/>
          <w:lang w:val="hr-HR" w:bidi="ar-SA"/>
        </w:rPr>
        <w:t xml:space="preserve">je </w:t>
      </w:r>
      <w:r w:rsidRPr="00F539DB">
        <w:rPr>
          <w:rFonts w:eastAsia="Calibri"/>
          <w:szCs w:val="22"/>
          <w:lang w:val="hr-HR" w:bidi="ar-SA"/>
        </w:rPr>
        <w:t xml:space="preserve">za </w:t>
      </w:r>
      <w:r w:rsidRPr="00F539DB">
        <w:rPr>
          <w:szCs w:val="28"/>
          <w:lang w:val="hr-HR" w:eastAsia="hr-HR" w:bidi="ar-SA"/>
        </w:rPr>
        <w:t>provedbu izobrazbe i obuke osoblja u području komunikacijsko-informacijskih tehnologija i kiber-prostora</w:t>
      </w:r>
      <w:r w:rsidRPr="00F539DB">
        <w:rPr>
          <w:rFonts w:eastAsia="Calibri"/>
          <w:szCs w:val="22"/>
          <w:lang w:val="hr-HR" w:bidi="ar-SA"/>
        </w:rPr>
        <w:t xml:space="preserve"> te osiguravanju komunikacijsko-informacijske infrastrukture i usluga za savjetovanje, zapovijedanje i nadzor u sustavu obrane dostignuta inicijalna opera</w:t>
      </w:r>
      <w:r w:rsidRPr="00F539DB">
        <w:rPr>
          <w:rFonts w:eastAsia="Calibri"/>
          <w:szCs w:val="22"/>
          <w:lang w:val="hr-HR" w:bidi="ar-SA"/>
        </w:rPr>
        <w:lastRenderedPageBreak/>
        <w:t xml:space="preserve">tivna sposobnost. </w:t>
      </w:r>
      <w:r w:rsidRPr="004F1CE2">
        <w:rPr>
          <w:rFonts w:eastAsia="Calibri"/>
          <w:szCs w:val="22"/>
          <w:lang w:val="hr-HR" w:bidi="ar-SA"/>
        </w:rPr>
        <w:t>Opremanje ključnom opremom i infrastrukturom provodi se u suradnji i uz potporu Sjedinjenih Američkih Država.</w:t>
      </w:r>
      <w:r>
        <w:rPr>
          <w:rFonts w:eastAsia="Calibri"/>
          <w:szCs w:val="22"/>
          <w:lang w:val="hr-HR" w:bidi="ar-SA"/>
        </w:rPr>
        <w:t xml:space="preserve"> </w:t>
      </w:r>
      <w:r w:rsidRPr="00F539DB">
        <w:rPr>
          <w:rFonts w:eastAsia="Calibri"/>
          <w:szCs w:val="22"/>
          <w:lang w:val="hr-HR" w:bidi="ar-SA"/>
        </w:rPr>
        <w:t xml:space="preserve">U </w:t>
      </w:r>
      <w:r w:rsidRPr="00636CBD">
        <w:rPr>
          <w:rFonts w:eastAsia="Calibri"/>
          <w:szCs w:val="22"/>
          <w:lang w:val="hr-HR" w:bidi="ar-SA"/>
        </w:rPr>
        <w:t>Središtu za besposadne sustave</w:t>
      </w:r>
      <w:r>
        <w:rPr>
          <w:rFonts w:eastAsia="Calibri"/>
          <w:szCs w:val="22"/>
          <w:lang w:val="hr-HR" w:bidi="ar-SA"/>
        </w:rPr>
        <w:t xml:space="preserve"> </w:t>
      </w:r>
      <w:r w:rsidRPr="00F539DB">
        <w:rPr>
          <w:rFonts w:eastAsia="Calibri"/>
          <w:szCs w:val="22"/>
          <w:lang w:val="hr-HR" w:bidi="ar-SA"/>
        </w:rPr>
        <w:t>provedena</w:t>
      </w:r>
      <w:r>
        <w:rPr>
          <w:rFonts w:eastAsia="Calibri"/>
          <w:szCs w:val="22"/>
          <w:lang w:val="hr-HR" w:bidi="ar-SA"/>
        </w:rPr>
        <w:t xml:space="preserve"> je</w:t>
      </w:r>
      <w:r w:rsidRPr="00F539DB">
        <w:rPr>
          <w:rFonts w:eastAsia="Calibri"/>
          <w:szCs w:val="22"/>
          <w:lang w:val="hr-HR" w:bidi="ar-SA"/>
        </w:rPr>
        <w:t xml:space="preserve"> selekcija i obuka za upravljanje besposadni</w:t>
      </w:r>
      <w:r>
        <w:rPr>
          <w:rFonts w:eastAsia="Calibri"/>
          <w:szCs w:val="22"/>
          <w:lang w:val="hr-HR" w:bidi="ar-SA"/>
        </w:rPr>
        <w:t>m</w:t>
      </w:r>
      <w:r w:rsidRPr="00F539DB">
        <w:rPr>
          <w:rFonts w:eastAsia="Calibri"/>
          <w:szCs w:val="22"/>
          <w:lang w:val="hr-HR" w:bidi="ar-SA"/>
        </w:rPr>
        <w:t xml:space="preserve"> zrakoplovni</w:t>
      </w:r>
      <w:r>
        <w:rPr>
          <w:rFonts w:eastAsia="Calibri"/>
          <w:szCs w:val="22"/>
          <w:lang w:val="hr-HR" w:bidi="ar-SA"/>
        </w:rPr>
        <w:t>m</w:t>
      </w:r>
      <w:r w:rsidRPr="00F539DB">
        <w:rPr>
          <w:rFonts w:eastAsia="Calibri"/>
          <w:szCs w:val="22"/>
          <w:lang w:val="hr-HR" w:bidi="ar-SA"/>
        </w:rPr>
        <w:t xml:space="preserve"> sustavi</w:t>
      </w:r>
      <w:r>
        <w:rPr>
          <w:rFonts w:eastAsia="Calibri"/>
          <w:szCs w:val="22"/>
          <w:lang w:val="hr-HR" w:bidi="ar-SA"/>
        </w:rPr>
        <w:t>ma</w:t>
      </w:r>
      <w:r w:rsidRPr="00F539DB">
        <w:rPr>
          <w:rFonts w:eastAsia="Calibri"/>
          <w:szCs w:val="22"/>
          <w:lang w:val="hr-HR" w:bidi="ar-SA"/>
        </w:rPr>
        <w:t xml:space="preserve"> „Orbiter 3“. Sustav je operativno testiran u praksi </w:t>
      </w:r>
      <w:r>
        <w:rPr>
          <w:rFonts w:eastAsia="Calibri"/>
          <w:szCs w:val="22"/>
          <w:lang w:val="hr-HR" w:bidi="ar-SA"/>
        </w:rPr>
        <w:t>potporom</w:t>
      </w:r>
      <w:r w:rsidRPr="00F539DB">
        <w:rPr>
          <w:rFonts w:eastAsia="Calibri"/>
          <w:szCs w:val="22"/>
          <w:lang w:val="hr-HR" w:bidi="ar-SA"/>
        </w:rPr>
        <w:t xml:space="preserve"> protupožarnim namjenski organiziranim snagama i </w:t>
      </w:r>
      <w:r>
        <w:rPr>
          <w:rFonts w:eastAsia="Calibri"/>
          <w:szCs w:val="22"/>
          <w:lang w:val="hr-HR" w:bidi="ar-SA"/>
        </w:rPr>
        <w:t>međuresornom</w:t>
      </w:r>
      <w:r w:rsidRPr="00F539DB">
        <w:rPr>
          <w:rFonts w:eastAsia="Calibri"/>
          <w:szCs w:val="22"/>
          <w:lang w:val="hr-HR" w:bidi="ar-SA"/>
        </w:rPr>
        <w:t xml:space="preserve"> </w:t>
      </w:r>
      <w:r>
        <w:rPr>
          <w:rFonts w:eastAsia="Calibri"/>
          <w:szCs w:val="22"/>
          <w:lang w:val="hr-HR" w:bidi="ar-SA"/>
        </w:rPr>
        <w:t>suradnjom s Ministarstvom</w:t>
      </w:r>
      <w:r w:rsidRPr="00F539DB">
        <w:rPr>
          <w:rFonts w:eastAsia="Calibri"/>
          <w:szCs w:val="22"/>
          <w:lang w:val="hr-HR" w:bidi="ar-SA"/>
        </w:rPr>
        <w:t xml:space="preserve"> poljoprivrede. B</w:t>
      </w:r>
      <w:r>
        <w:rPr>
          <w:rFonts w:eastAsia="Calibri"/>
          <w:szCs w:val="22"/>
          <w:lang w:val="hr-HR" w:bidi="ar-SA"/>
        </w:rPr>
        <w:t>esposadni zrakoplovni sustav</w:t>
      </w:r>
      <w:r w:rsidRPr="00F539DB">
        <w:rPr>
          <w:rFonts w:eastAsia="Calibri"/>
          <w:szCs w:val="22"/>
          <w:lang w:val="hr-HR" w:bidi="ar-SA"/>
        </w:rPr>
        <w:t xml:space="preserve"> implementiran</w:t>
      </w:r>
      <w:r>
        <w:rPr>
          <w:rFonts w:eastAsia="Calibri"/>
          <w:szCs w:val="22"/>
          <w:lang w:val="hr-HR" w:bidi="ar-SA"/>
        </w:rPr>
        <w:t xml:space="preserve"> je</w:t>
      </w:r>
      <w:r w:rsidRPr="00F539DB">
        <w:rPr>
          <w:rFonts w:eastAsia="Calibri"/>
          <w:szCs w:val="22"/>
          <w:lang w:val="hr-HR" w:bidi="ar-SA"/>
        </w:rPr>
        <w:t xml:space="preserve"> u </w:t>
      </w:r>
      <w:r>
        <w:rPr>
          <w:rFonts w:eastAsia="Calibri"/>
          <w:szCs w:val="22"/>
          <w:lang w:val="hr-HR" w:bidi="ar-SA"/>
        </w:rPr>
        <w:t>g</w:t>
      </w:r>
      <w:r w:rsidRPr="00F539DB">
        <w:rPr>
          <w:rFonts w:eastAsia="Calibri"/>
          <w:szCs w:val="22"/>
          <w:lang w:val="hr-HR" w:bidi="ar-SA"/>
        </w:rPr>
        <w:t>odišnji plan rada</w:t>
      </w:r>
      <w:r>
        <w:rPr>
          <w:rFonts w:eastAsia="Calibri"/>
          <w:szCs w:val="22"/>
          <w:lang w:val="hr-HR" w:bidi="ar-SA"/>
        </w:rPr>
        <w:t xml:space="preserve"> K</w:t>
      </w:r>
      <w:r w:rsidRPr="00F539DB">
        <w:rPr>
          <w:rFonts w:eastAsia="Calibri"/>
          <w:szCs w:val="22"/>
          <w:lang w:val="hr-HR" w:bidi="ar-SA"/>
        </w:rPr>
        <w:t>oordinacije za</w:t>
      </w:r>
      <w:r>
        <w:rPr>
          <w:rFonts w:eastAsia="Calibri"/>
          <w:szCs w:val="22"/>
          <w:lang w:val="hr-HR" w:bidi="ar-SA"/>
        </w:rPr>
        <w:t xml:space="preserve"> sustav domovinske sigurnosti. </w:t>
      </w:r>
      <w:r w:rsidRPr="00F539DB">
        <w:rPr>
          <w:rFonts w:eastAsia="Calibri"/>
          <w:szCs w:val="22"/>
          <w:lang w:val="hr-HR" w:bidi="ar-SA"/>
        </w:rPr>
        <w:t xml:space="preserve">U </w:t>
      </w:r>
      <w:r w:rsidRPr="00636CBD">
        <w:rPr>
          <w:rFonts w:eastAsia="Calibri"/>
          <w:szCs w:val="22"/>
          <w:lang w:val="hr-HR" w:bidi="ar-SA"/>
        </w:rPr>
        <w:t>Zapovjedništvu specijalnih snaga</w:t>
      </w:r>
      <w:r w:rsidRPr="00F539DB">
        <w:rPr>
          <w:rFonts w:eastAsia="Calibri"/>
          <w:szCs w:val="22"/>
          <w:lang w:val="hr-HR" w:bidi="ar-SA"/>
        </w:rPr>
        <w:t xml:space="preserve"> tijekom 2020.</w:t>
      </w:r>
      <w:r>
        <w:rPr>
          <w:rFonts w:eastAsia="Calibri"/>
          <w:szCs w:val="22"/>
          <w:lang w:val="hr-HR" w:bidi="ar-SA"/>
        </w:rPr>
        <w:t xml:space="preserve"> </w:t>
      </w:r>
      <w:r w:rsidRPr="00F539DB">
        <w:rPr>
          <w:rFonts w:eastAsia="Calibri"/>
          <w:szCs w:val="22"/>
          <w:lang w:val="hr-HR" w:bidi="ar-SA"/>
        </w:rPr>
        <w:t>provedena je dodatna prilagodba ustroja. Postrojbe su u fazi popune ljudstvom, opremanja planiranim mate</w:t>
      </w:r>
      <w:r w:rsidR="007B4CA8">
        <w:rPr>
          <w:rFonts w:eastAsia="Calibri"/>
          <w:szCs w:val="22"/>
          <w:lang w:val="hr-HR" w:bidi="ar-SA"/>
        </w:rPr>
        <w:t xml:space="preserve">rijalnim i tehničkim sredstvima. </w:t>
      </w:r>
      <w:r>
        <w:rPr>
          <w:rFonts w:eastAsia="Calibri"/>
          <w:szCs w:val="22"/>
          <w:lang w:val="hr-HR" w:bidi="ar-SA"/>
        </w:rPr>
        <w:t>Radi</w:t>
      </w:r>
      <w:r w:rsidRPr="00F539DB">
        <w:rPr>
          <w:rFonts w:eastAsia="Calibri"/>
          <w:szCs w:val="22"/>
          <w:lang w:val="hr-HR" w:bidi="ar-SA"/>
        </w:rPr>
        <w:t xml:space="preserve"> razvoja vlastitih sposobnosti te doprinosa zajedničkim sposobnostima, </w:t>
      </w:r>
      <w:r>
        <w:rPr>
          <w:rFonts w:eastAsia="Calibri"/>
          <w:szCs w:val="22"/>
          <w:lang w:val="hr-HR" w:bidi="ar-SA"/>
        </w:rPr>
        <w:t>Hrvatska vojska osim u sklopu NATO-a pridonosi</w:t>
      </w:r>
      <w:r w:rsidRPr="00F539DB">
        <w:rPr>
          <w:rFonts w:eastAsia="Calibri"/>
          <w:szCs w:val="22"/>
          <w:lang w:val="hr-HR" w:bidi="ar-SA"/>
        </w:rPr>
        <w:t xml:space="preserve"> i razvoju sposobnosti E</w:t>
      </w:r>
      <w:r w:rsidR="00E43627">
        <w:rPr>
          <w:rFonts w:eastAsia="Calibri"/>
          <w:szCs w:val="22"/>
          <w:lang w:val="hr-HR" w:bidi="ar-SA"/>
        </w:rPr>
        <w:t>uro</w:t>
      </w:r>
      <w:r>
        <w:rPr>
          <w:rFonts w:eastAsia="Calibri"/>
          <w:szCs w:val="22"/>
          <w:lang w:val="hr-HR" w:bidi="ar-SA"/>
        </w:rPr>
        <w:t>p</w:t>
      </w:r>
      <w:r w:rsidR="00E43627">
        <w:rPr>
          <w:rFonts w:eastAsia="Calibri"/>
          <w:szCs w:val="22"/>
          <w:lang w:val="hr-HR" w:bidi="ar-SA"/>
        </w:rPr>
        <w:t>s</w:t>
      </w:r>
      <w:r>
        <w:rPr>
          <w:rFonts w:eastAsia="Calibri"/>
          <w:szCs w:val="22"/>
          <w:lang w:val="hr-HR" w:bidi="ar-SA"/>
        </w:rPr>
        <w:t>ke unije</w:t>
      </w:r>
      <w:r w:rsidRPr="00F539DB">
        <w:rPr>
          <w:rFonts w:eastAsia="Calibri"/>
          <w:szCs w:val="22"/>
          <w:lang w:val="hr-HR" w:bidi="ar-SA"/>
        </w:rPr>
        <w:t>. Najvažniji mehanizam razvoja tih sposobnosti je sudjelovanje u projektima Stalne strukturirane suradnje E</w:t>
      </w:r>
      <w:r>
        <w:rPr>
          <w:rFonts w:eastAsia="Calibri"/>
          <w:szCs w:val="22"/>
          <w:lang w:val="hr-HR" w:bidi="ar-SA"/>
        </w:rPr>
        <w:t>urospke unije</w:t>
      </w:r>
      <w:r w:rsidRPr="00F539DB">
        <w:rPr>
          <w:rFonts w:eastAsia="Calibri"/>
          <w:i/>
          <w:szCs w:val="22"/>
          <w:lang w:val="hr-HR" w:bidi="ar-SA"/>
        </w:rPr>
        <w:t>.</w:t>
      </w:r>
      <w:r w:rsidRPr="00F539DB">
        <w:rPr>
          <w:rFonts w:eastAsia="Calibri"/>
          <w:szCs w:val="22"/>
          <w:lang w:val="hr-HR" w:bidi="ar-SA"/>
        </w:rPr>
        <w:t xml:space="preserve"> Za </w:t>
      </w:r>
      <w:r w:rsidRPr="00636CBD">
        <w:rPr>
          <w:rFonts w:eastAsia="Calibri"/>
          <w:szCs w:val="22"/>
          <w:lang w:val="hr-HR" w:bidi="ar-SA"/>
        </w:rPr>
        <w:t>projekt Vojna pokretljivost</w:t>
      </w:r>
      <w:r w:rsidRPr="00F539DB">
        <w:rPr>
          <w:rFonts w:eastAsia="Calibri"/>
          <w:szCs w:val="22"/>
          <w:lang w:val="hr-HR" w:bidi="ar-SA"/>
        </w:rPr>
        <w:t xml:space="preserve"> Europska </w:t>
      </w:r>
      <w:r>
        <w:rPr>
          <w:rFonts w:eastAsia="Calibri"/>
          <w:szCs w:val="22"/>
          <w:lang w:val="hr-HR" w:bidi="ar-SA"/>
        </w:rPr>
        <w:t>o</w:t>
      </w:r>
      <w:r w:rsidRPr="00F539DB">
        <w:rPr>
          <w:rFonts w:eastAsia="Calibri"/>
          <w:szCs w:val="22"/>
          <w:lang w:val="hr-HR" w:bidi="ar-SA"/>
        </w:rPr>
        <w:t xml:space="preserve">brambena </w:t>
      </w:r>
      <w:r>
        <w:rPr>
          <w:rFonts w:eastAsia="Calibri"/>
          <w:szCs w:val="22"/>
          <w:lang w:val="hr-HR" w:bidi="ar-SA"/>
        </w:rPr>
        <w:t>a</w:t>
      </w:r>
      <w:r w:rsidRPr="00F539DB">
        <w:rPr>
          <w:rFonts w:eastAsia="Calibri"/>
          <w:szCs w:val="22"/>
          <w:lang w:val="hr-HR" w:bidi="ar-SA"/>
        </w:rPr>
        <w:t>gencija (</w:t>
      </w:r>
      <w:r w:rsidRPr="00F539DB">
        <w:rPr>
          <w:rFonts w:eastAsia="Calibri"/>
          <w:i/>
          <w:szCs w:val="22"/>
          <w:lang w:val="hr-HR" w:bidi="ar-SA"/>
        </w:rPr>
        <w:t>European Defence Agency</w:t>
      </w:r>
      <w:r>
        <w:rPr>
          <w:rFonts w:eastAsia="Calibri"/>
          <w:i/>
          <w:szCs w:val="22"/>
          <w:lang w:val="hr-HR" w:bidi="ar-SA"/>
        </w:rPr>
        <w:t xml:space="preserve"> – </w:t>
      </w:r>
      <w:r w:rsidRPr="00F539DB">
        <w:rPr>
          <w:rFonts w:eastAsia="Calibri"/>
          <w:i/>
          <w:szCs w:val="22"/>
          <w:lang w:val="hr-HR" w:bidi="ar-SA"/>
        </w:rPr>
        <w:t>EDA</w:t>
      </w:r>
      <w:r w:rsidRPr="00F539DB">
        <w:rPr>
          <w:rFonts w:eastAsia="Calibri"/>
          <w:szCs w:val="22"/>
          <w:lang w:val="hr-HR" w:bidi="ar-SA"/>
        </w:rPr>
        <w:t xml:space="preserve">) organizirala je više sastanaka </w:t>
      </w:r>
      <w:r>
        <w:rPr>
          <w:rFonts w:eastAsia="Calibri"/>
          <w:szCs w:val="22"/>
          <w:lang w:val="hr-HR" w:bidi="ar-SA"/>
        </w:rPr>
        <w:t>radi</w:t>
      </w:r>
      <w:r w:rsidRPr="00F539DB">
        <w:rPr>
          <w:rFonts w:eastAsia="Calibri"/>
          <w:szCs w:val="22"/>
          <w:lang w:val="hr-HR" w:bidi="ar-SA"/>
        </w:rPr>
        <w:t xml:space="preserve"> izrad</w:t>
      </w:r>
      <w:r>
        <w:rPr>
          <w:rFonts w:eastAsia="Calibri"/>
          <w:szCs w:val="22"/>
          <w:lang w:val="hr-HR" w:bidi="ar-SA"/>
        </w:rPr>
        <w:t>e tehničkog sporazuma koji</w:t>
      </w:r>
      <w:r w:rsidRPr="00F539DB">
        <w:rPr>
          <w:rFonts w:eastAsia="Calibri"/>
          <w:szCs w:val="22"/>
          <w:lang w:val="hr-HR" w:bidi="ar-SA"/>
        </w:rPr>
        <w:t xml:space="preserve"> </w:t>
      </w:r>
      <w:r>
        <w:rPr>
          <w:rFonts w:eastAsia="Calibri"/>
          <w:szCs w:val="22"/>
          <w:lang w:val="hr-HR" w:bidi="ar-SA"/>
        </w:rPr>
        <w:t>će</w:t>
      </w:r>
      <w:r w:rsidRPr="00F539DB">
        <w:rPr>
          <w:rFonts w:eastAsia="Calibri"/>
          <w:szCs w:val="22"/>
          <w:lang w:val="hr-HR" w:bidi="ar-SA"/>
        </w:rPr>
        <w:t xml:space="preserve"> potpisa</w:t>
      </w:r>
      <w:r>
        <w:rPr>
          <w:rFonts w:eastAsia="Calibri"/>
          <w:szCs w:val="22"/>
          <w:lang w:val="hr-HR" w:bidi="ar-SA"/>
        </w:rPr>
        <w:t>ti</w:t>
      </w:r>
      <w:r w:rsidRPr="00F539DB">
        <w:rPr>
          <w:rFonts w:eastAsia="Calibri"/>
          <w:szCs w:val="22"/>
          <w:lang w:val="hr-HR" w:bidi="ar-SA"/>
        </w:rPr>
        <w:t xml:space="preserve"> članice, a odnosi se na izjednačavanje legislative i tehničke provedbe vojne pokretljivosti članica E</w:t>
      </w:r>
      <w:r>
        <w:rPr>
          <w:rFonts w:eastAsia="Calibri"/>
          <w:szCs w:val="22"/>
          <w:lang w:val="hr-HR" w:bidi="ar-SA"/>
        </w:rPr>
        <w:t>uropske unije</w:t>
      </w:r>
      <w:r w:rsidRPr="00F539DB">
        <w:rPr>
          <w:rFonts w:eastAsia="Calibri"/>
          <w:szCs w:val="22"/>
          <w:lang w:val="hr-HR" w:bidi="ar-SA"/>
        </w:rPr>
        <w:t xml:space="preserve"> kako bi se osiguralo izdavanje diplomatskih dopuštenja za ulazak/provoz vojnih snaga, naoružanja, opreme i opasnih tereta unutar 72 sata. Za </w:t>
      </w:r>
      <w:r w:rsidRPr="00636CBD">
        <w:rPr>
          <w:rFonts w:eastAsia="Calibri"/>
          <w:szCs w:val="22"/>
          <w:lang w:val="hr-HR" w:bidi="ar-SA"/>
        </w:rPr>
        <w:t xml:space="preserve">projekt Paket sposobnosti razmjestive vojne pomoći u slučaju katastrofe vodeća nacija je Talijanska Republika. </w:t>
      </w:r>
    </w:p>
    <w:p w14:paraId="07B5D370" w14:textId="77777777" w:rsidR="007B4CA8" w:rsidRDefault="00E46770" w:rsidP="007B4CA8">
      <w:pPr>
        <w:spacing w:after="120"/>
        <w:ind w:firstLine="709"/>
        <w:rPr>
          <w:rFonts w:eastAsia="Calibri"/>
          <w:szCs w:val="22"/>
          <w:lang w:val="hr-HR" w:bidi="ar-SA"/>
        </w:rPr>
      </w:pPr>
      <w:r w:rsidRPr="00636CBD">
        <w:rPr>
          <w:rFonts w:eastAsia="Calibri"/>
          <w:szCs w:val="22"/>
          <w:lang w:val="hr-HR" w:bidi="ar-SA"/>
        </w:rPr>
        <w:t>Cilj je uspostava bazena vojnih snaga članica projekta</w:t>
      </w:r>
      <w:r w:rsidRPr="00F539DB">
        <w:rPr>
          <w:rFonts w:eastAsia="Calibri"/>
          <w:szCs w:val="22"/>
          <w:lang w:val="hr-HR" w:bidi="ar-SA"/>
        </w:rPr>
        <w:t xml:space="preserve">, koji bi po potrebi bili angažirani </w:t>
      </w:r>
      <w:r>
        <w:rPr>
          <w:rFonts w:eastAsia="Calibri"/>
          <w:szCs w:val="22"/>
          <w:lang w:val="hr-HR" w:bidi="ar-SA"/>
        </w:rPr>
        <w:t>kod</w:t>
      </w:r>
      <w:r w:rsidRPr="00F539DB">
        <w:rPr>
          <w:rFonts w:eastAsia="Calibri"/>
          <w:szCs w:val="22"/>
          <w:lang w:val="hr-HR" w:bidi="ar-SA"/>
        </w:rPr>
        <w:t xml:space="preserve"> prirodnih i tehničko-tehnoloških katastrofa. Projekt se oslanja na dva stupa,</w:t>
      </w:r>
      <w:r>
        <w:rPr>
          <w:rFonts w:eastAsia="Calibri"/>
          <w:szCs w:val="22"/>
          <w:lang w:val="hr-HR" w:bidi="ar-SA"/>
        </w:rPr>
        <w:t xml:space="preserve"> od kojih je prvi ustrojavanje c</w:t>
      </w:r>
      <w:r w:rsidRPr="00F539DB">
        <w:rPr>
          <w:rFonts w:eastAsia="Calibri"/>
          <w:szCs w:val="22"/>
          <w:lang w:val="hr-HR" w:bidi="ar-SA"/>
        </w:rPr>
        <w:t>entra za obuku u slučaju katastrofe sa zadaćama razvoja doktrine, obuke i operativnih postupaka</w:t>
      </w:r>
      <w:r>
        <w:rPr>
          <w:rFonts w:eastAsia="Calibri"/>
          <w:szCs w:val="22"/>
          <w:lang w:val="hr-HR" w:bidi="ar-SA"/>
        </w:rPr>
        <w:t>,</w:t>
      </w:r>
      <w:r w:rsidRPr="00F539DB">
        <w:rPr>
          <w:rFonts w:eastAsia="Calibri"/>
          <w:szCs w:val="22"/>
          <w:lang w:val="hr-HR" w:bidi="ar-SA"/>
        </w:rPr>
        <w:t xml:space="preserve"> </w:t>
      </w:r>
      <w:r>
        <w:rPr>
          <w:rFonts w:eastAsia="Calibri"/>
          <w:szCs w:val="22"/>
          <w:lang w:val="hr-HR" w:bidi="ar-SA"/>
        </w:rPr>
        <w:t>a</w:t>
      </w:r>
      <w:r w:rsidRPr="00F539DB">
        <w:rPr>
          <w:rFonts w:eastAsia="Calibri"/>
          <w:szCs w:val="22"/>
          <w:lang w:val="hr-HR" w:bidi="ar-SA"/>
        </w:rPr>
        <w:t xml:space="preserve"> drugi stup predstavlja raspoložive vojne namjenski organizirane snage koje će biti operativni dio. </w:t>
      </w:r>
      <w:r w:rsidRPr="00636CBD">
        <w:rPr>
          <w:rFonts w:eastAsia="Calibri"/>
          <w:szCs w:val="22"/>
          <w:lang w:val="hr-HR" w:bidi="ar-SA"/>
        </w:rPr>
        <w:t>Cilj projekta Mreža logističkih čvorišta u Europi i potpora operacijama</w:t>
      </w:r>
      <w:r w:rsidRPr="00F539DB">
        <w:rPr>
          <w:rFonts w:eastAsia="Calibri"/>
          <w:szCs w:val="22"/>
          <w:lang w:val="hr-HR" w:bidi="ar-SA"/>
        </w:rPr>
        <w:t xml:space="preserve"> je razvoj suradnje deklariranih nacionalnih logističkih kapaciteta po načelu dijeljenja kapaciteta deklariranih u Katalogu sposobnosti, a </w:t>
      </w:r>
      <w:r>
        <w:rPr>
          <w:rFonts w:eastAsia="Calibri"/>
          <w:szCs w:val="22"/>
          <w:lang w:val="hr-HR" w:bidi="ar-SA"/>
        </w:rPr>
        <w:t xml:space="preserve">radi </w:t>
      </w:r>
      <w:r w:rsidRPr="00F539DB">
        <w:rPr>
          <w:rFonts w:eastAsia="Calibri"/>
          <w:szCs w:val="22"/>
          <w:lang w:val="hr-HR" w:bidi="ar-SA"/>
        </w:rPr>
        <w:t xml:space="preserve">potpore provedbe operacija. </w:t>
      </w:r>
      <w:r w:rsidRPr="00636CBD">
        <w:rPr>
          <w:szCs w:val="28"/>
          <w:lang w:val="hr-HR" w:eastAsia="hr-HR" w:bidi="ar-SA"/>
        </w:rPr>
        <w:t>U projektu Kiber timovi za brzi odgovor i zajedničko djelovanje</w:t>
      </w:r>
      <w:r w:rsidRPr="00F539DB">
        <w:rPr>
          <w:szCs w:val="28"/>
          <w:lang w:val="hr-HR" w:eastAsia="hr-HR" w:bidi="ar-SA"/>
        </w:rPr>
        <w:t xml:space="preserve"> </w:t>
      </w:r>
      <w:r w:rsidRPr="00F539DB">
        <w:rPr>
          <w:lang w:val="hr-HR" w:eastAsia="hr-HR" w:bidi="ar-SA"/>
        </w:rPr>
        <w:t>Republika Hrvatska sudjeluje od 2018.</w:t>
      </w:r>
      <w:r>
        <w:rPr>
          <w:lang w:val="hr-HR" w:eastAsia="hr-HR" w:bidi="ar-SA"/>
        </w:rPr>
        <w:t xml:space="preserve"> </w:t>
      </w:r>
      <w:r w:rsidRPr="00F539DB">
        <w:rPr>
          <w:lang w:val="hr-HR" w:eastAsia="hr-HR" w:bidi="ar-SA"/>
        </w:rPr>
        <w:t xml:space="preserve">Cilj projekta je uspostava, opremanje i osposobljavanje međunarodnog tima za brze intervencije koji bi po pozivu pomagao zemljama članicama i EU </w:t>
      </w:r>
      <w:r w:rsidRPr="00F539DB">
        <w:rPr>
          <w:szCs w:val="28"/>
          <w:lang w:val="hr-HR" w:eastAsia="hr-HR" w:bidi="ar-SA"/>
        </w:rPr>
        <w:t>operacijama i misijama</w:t>
      </w:r>
      <w:r w:rsidRPr="00F539DB">
        <w:rPr>
          <w:lang w:val="hr-HR" w:eastAsia="hr-HR" w:bidi="ar-SA"/>
        </w:rPr>
        <w:t xml:space="preserve"> </w:t>
      </w:r>
      <w:r w:rsidRPr="00F539DB">
        <w:rPr>
          <w:lang w:val="hr-HR" w:eastAsia="hr-HR" w:bidi="ar-SA"/>
        </w:rPr>
        <w:lastRenderedPageBreak/>
        <w:t>u odgovoru na ugroze iz kibernetičkog prostora</w:t>
      </w:r>
      <w:r>
        <w:rPr>
          <w:lang w:val="hr-HR" w:eastAsia="hr-HR" w:bidi="ar-SA"/>
        </w:rPr>
        <w:t>. Timom upravlja u</w:t>
      </w:r>
      <w:r w:rsidRPr="00F539DB">
        <w:rPr>
          <w:lang w:val="hr-HR" w:eastAsia="hr-HR" w:bidi="ar-SA"/>
        </w:rPr>
        <w:t>pravljačko vijeće koje čine predstavnici zemalja članica, a odluke se donose konsenzusom. Vodeća nacija je Republika Litva, a projekt je zamišljen kao civilno-vojna suradnja u kojoj sudjeluju CERT-ovi (</w:t>
      </w:r>
      <w:r w:rsidRPr="00F539DB">
        <w:rPr>
          <w:i/>
          <w:lang w:val="hr-HR" w:eastAsia="hr-HR" w:bidi="ar-SA"/>
        </w:rPr>
        <w:t>Computer Emergency Response Teams</w:t>
      </w:r>
      <w:r>
        <w:rPr>
          <w:i/>
          <w:lang w:val="hr-HR" w:eastAsia="hr-HR" w:bidi="ar-SA"/>
        </w:rPr>
        <w:t xml:space="preserve"> </w:t>
      </w:r>
      <w:r>
        <w:rPr>
          <w:lang w:val="hr-HR" w:eastAsia="hr-HR" w:bidi="ar-SA"/>
        </w:rPr>
        <w:t xml:space="preserve">– </w:t>
      </w:r>
      <w:r w:rsidRPr="00F539DB">
        <w:rPr>
          <w:i/>
          <w:lang w:val="hr-HR" w:eastAsia="hr-HR" w:bidi="ar-SA"/>
        </w:rPr>
        <w:t>CERT</w:t>
      </w:r>
      <w:r w:rsidRPr="00F539DB">
        <w:rPr>
          <w:lang w:val="hr-HR" w:eastAsia="hr-HR" w:bidi="ar-SA"/>
        </w:rPr>
        <w:t>) i CSIRT-ovi (</w:t>
      </w:r>
      <w:r w:rsidRPr="00F539DB">
        <w:rPr>
          <w:i/>
          <w:lang w:val="hr-HR" w:eastAsia="hr-HR" w:bidi="ar-SA"/>
        </w:rPr>
        <w:t>Computer Security Incident Response Teams</w:t>
      </w:r>
      <w:r>
        <w:rPr>
          <w:i/>
          <w:lang w:val="hr-HR" w:eastAsia="hr-HR" w:bidi="ar-SA"/>
        </w:rPr>
        <w:t xml:space="preserve"> – </w:t>
      </w:r>
      <w:r w:rsidRPr="00F539DB">
        <w:rPr>
          <w:i/>
          <w:lang w:val="hr-HR" w:eastAsia="hr-HR" w:bidi="ar-SA"/>
        </w:rPr>
        <w:t>CSIRT</w:t>
      </w:r>
      <w:r w:rsidRPr="00F539DB">
        <w:rPr>
          <w:lang w:val="hr-HR" w:eastAsia="hr-HR" w:bidi="ar-SA"/>
        </w:rPr>
        <w:t xml:space="preserve">) </w:t>
      </w:r>
      <w:r>
        <w:rPr>
          <w:lang w:val="hr-HR" w:eastAsia="hr-HR" w:bidi="ar-SA"/>
        </w:rPr>
        <w:t>država</w:t>
      </w:r>
      <w:r w:rsidRPr="00F539DB">
        <w:rPr>
          <w:lang w:val="hr-HR" w:eastAsia="hr-HR" w:bidi="ar-SA"/>
        </w:rPr>
        <w:t xml:space="preserve"> članica. </w:t>
      </w:r>
      <w:r w:rsidRPr="004F1CE2">
        <w:rPr>
          <w:lang w:val="hr-HR" w:eastAsia="hr-HR" w:bidi="ar-SA"/>
        </w:rPr>
        <w:t>U</w:t>
      </w:r>
      <w:r w:rsidRPr="00F539DB">
        <w:rPr>
          <w:lang w:val="hr-HR" w:eastAsia="hr-HR" w:bidi="ar-SA"/>
        </w:rPr>
        <w:t xml:space="preserve"> tijeku je opremanje nacionalnog tima </w:t>
      </w:r>
      <w:r>
        <w:rPr>
          <w:szCs w:val="28"/>
          <w:lang w:val="hr-HR" w:eastAsia="hr-HR" w:bidi="ar-SA"/>
        </w:rPr>
        <w:t>za sudjelovanje u projektu</w:t>
      </w:r>
      <w:r w:rsidRPr="00F539DB">
        <w:rPr>
          <w:szCs w:val="28"/>
          <w:lang w:val="hr-HR" w:eastAsia="hr-HR" w:bidi="ar-SA"/>
        </w:rPr>
        <w:t xml:space="preserve"> </w:t>
      </w:r>
      <w:r>
        <w:rPr>
          <w:szCs w:val="28"/>
          <w:lang w:val="hr-HR" w:eastAsia="hr-HR" w:bidi="ar-SA"/>
        </w:rPr>
        <w:t>suradnjom</w:t>
      </w:r>
      <w:r w:rsidRPr="00F539DB">
        <w:rPr>
          <w:szCs w:val="28"/>
          <w:lang w:val="hr-HR" w:eastAsia="hr-HR" w:bidi="ar-SA"/>
        </w:rPr>
        <w:t xml:space="preserve"> sa strateškim partnerom</w:t>
      </w:r>
      <w:r>
        <w:rPr>
          <w:szCs w:val="28"/>
          <w:lang w:val="hr-HR" w:eastAsia="hr-HR" w:bidi="ar-SA"/>
        </w:rPr>
        <w:t xml:space="preserve">, </w:t>
      </w:r>
      <w:r w:rsidRPr="00F539DB">
        <w:rPr>
          <w:szCs w:val="28"/>
          <w:lang w:val="hr-HR" w:eastAsia="hr-HR" w:bidi="ar-SA"/>
        </w:rPr>
        <w:t>s kojim</w:t>
      </w:r>
      <w:r>
        <w:rPr>
          <w:szCs w:val="28"/>
          <w:lang w:val="hr-HR" w:eastAsia="hr-HR" w:bidi="ar-SA"/>
        </w:rPr>
        <w:t xml:space="preserve"> je ugovorena i obuka djelatnika.</w:t>
      </w:r>
      <w:r w:rsidRPr="00F539DB">
        <w:rPr>
          <w:szCs w:val="28"/>
          <w:lang w:val="hr-HR" w:eastAsia="hr-HR" w:bidi="ar-SA"/>
        </w:rPr>
        <w:t xml:space="preserve"> Sudjelovanje </w:t>
      </w:r>
      <w:r>
        <w:rPr>
          <w:rFonts w:eastAsia="Calibri"/>
          <w:szCs w:val="22"/>
          <w:lang w:val="hr-HR" w:bidi="ar-SA"/>
        </w:rPr>
        <w:t>Hrvatske vojske</w:t>
      </w:r>
      <w:r w:rsidRPr="00D162F3">
        <w:rPr>
          <w:rFonts w:eastAsia="Calibri"/>
          <w:szCs w:val="22"/>
          <w:lang w:val="hr-HR" w:bidi="ar-SA"/>
        </w:rPr>
        <w:t xml:space="preserve"> </w:t>
      </w:r>
      <w:r w:rsidRPr="00F539DB">
        <w:rPr>
          <w:szCs w:val="28"/>
          <w:lang w:val="hr-HR" w:eastAsia="hr-HR" w:bidi="ar-SA"/>
        </w:rPr>
        <w:t>u radu i v</w:t>
      </w:r>
      <w:r>
        <w:rPr>
          <w:szCs w:val="28"/>
          <w:lang w:val="hr-HR" w:eastAsia="hr-HR" w:bidi="ar-SA"/>
        </w:rPr>
        <w:t xml:space="preserve">ježbama timova za brzi odgovor </w:t>
      </w:r>
      <w:r w:rsidRPr="00F539DB">
        <w:rPr>
          <w:szCs w:val="28"/>
          <w:lang w:val="hr-HR" w:eastAsia="hr-HR" w:bidi="ar-SA"/>
        </w:rPr>
        <w:t>pri</w:t>
      </w:r>
      <w:r>
        <w:rPr>
          <w:szCs w:val="28"/>
          <w:lang w:val="hr-HR" w:eastAsia="hr-HR" w:bidi="ar-SA"/>
        </w:rPr>
        <w:t>do</w:t>
      </w:r>
      <w:r w:rsidRPr="00F539DB">
        <w:rPr>
          <w:szCs w:val="28"/>
          <w:lang w:val="hr-HR" w:eastAsia="hr-HR" w:bidi="ar-SA"/>
        </w:rPr>
        <w:t xml:space="preserve">nijet će stjecanju novih znanja i iskustava pripadnika </w:t>
      </w:r>
      <w:r>
        <w:rPr>
          <w:rFonts w:eastAsia="Calibri"/>
          <w:szCs w:val="22"/>
          <w:lang w:val="hr-HR" w:bidi="ar-SA"/>
        </w:rPr>
        <w:t>Hrvatske vojske</w:t>
      </w:r>
      <w:r w:rsidRPr="00D162F3">
        <w:rPr>
          <w:rFonts w:eastAsia="Calibri"/>
          <w:szCs w:val="22"/>
          <w:lang w:val="hr-HR" w:bidi="ar-SA"/>
        </w:rPr>
        <w:t xml:space="preserve"> </w:t>
      </w:r>
      <w:r w:rsidRPr="00F539DB">
        <w:rPr>
          <w:szCs w:val="28"/>
          <w:lang w:val="hr-HR" w:eastAsia="hr-HR" w:bidi="ar-SA"/>
        </w:rPr>
        <w:t xml:space="preserve">u međunarodnom okružju te utjecati na ukupne sposobnosti </w:t>
      </w:r>
      <w:r>
        <w:rPr>
          <w:rFonts w:eastAsia="Calibri"/>
          <w:szCs w:val="22"/>
          <w:lang w:val="hr-HR" w:bidi="ar-SA"/>
        </w:rPr>
        <w:t>Hrvatske vojske</w:t>
      </w:r>
      <w:r w:rsidRPr="00D162F3">
        <w:rPr>
          <w:rFonts w:eastAsia="Calibri"/>
          <w:szCs w:val="22"/>
          <w:lang w:val="hr-HR" w:bidi="ar-SA"/>
        </w:rPr>
        <w:t xml:space="preserve"> </w:t>
      </w:r>
      <w:r w:rsidRPr="00F539DB">
        <w:rPr>
          <w:szCs w:val="28"/>
          <w:lang w:val="hr-HR" w:eastAsia="hr-HR" w:bidi="ar-SA"/>
        </w:rPr>
        <w:t>za provedbu operacija u kibernetičkom prostoru.</w:t>
      </w:r>
      <w:r>
        <w:rPr>
          <w:szCs w:val="28"/>
          <w:lang w:val="hr-HR" w:eastAsia="hr-HR" w:bidi="ar-SA"/>
        </w:rPr>
        <w:t xml:space="preserve"> </w:t>
      </w:r>
      <w:r w:rsidRPr="00F539DB">
        <w:rPr>
          <w:rFonts w:eastAsia="Calibri"/>
          <w:szCs w:val="22"/>
          <w:lang w:val="hr-HR" w:bidi="ar-SA"/>
        </w:rPr>
        <w:t xml:space="preserve">Za </w:t>
      </w:r>
      <w:r w:rsidRPr="00636CBD">
        <w:rPr>
          <w:rFonts w:eastAsia="Calibri"/>
          <w:szCs w:val="22"/>
          <w:lang w:val="hr-HR" w:bidi="ar-SA"/>
        </w:rPr>
        <w:t>projekt Unaprjeđenje pomorskog motrenja</w:t>
      </w:r>
      <w:r w:rsidRPr="00F539DB">
        <w:rPr>
          <w:rFonts w:eastAsia="Calibri"/>
          <w:szCs w:val="22"/>
          <w:lang w:val="hr-HR" w:bidi="ar-SA"/>
        </w:rPr>
        <w:t xml:space="preserve"> vodeća nacija </w:t>
      </w:r>
      <w:r>
        <w:rPr>
          <w:rFonts w:eastAsia="Calibri"/>
          <w:szCs w:val="22"/>
          <w:lang w:val="hr-HR" w:bidi="ar-SA"/>
        </w:rPr>
        <w:t xml:space="preserve">je </w:t>
      </w:r>
      <w:r w:rsidRPr="00F539DB">
        <w:rPr>
          <w:rFonts w:eastAsia="Calibri"/>
          <w:szCs w:val="22"/>
          <w:lang w:val="hr-HR" w:bidi="ar-SA"/>
        </w:rPr>
        <w:t>Helenska Republika. Projekt je u inicijalnoj fazi, a cilj je unaprijediti pomorsko motrenje i situacijsku svjesnost u istočnom Sredozemlju koristeći trenut</w:t>
      </w:r>
      <w:r>
        <w:rPr>
          <w:rFonts w:eastAsia="Calibri"/>
          <w:szCs w:val="22"/>
          <w:lang w:val="hr-HR" w:bidi="ar-SA"/>
        </w:rPr>
        <w:t>ač</w:t>
      </w:r>
      <w:r w:rsidRPr="00F539DB">
        <w:rPr>
          <w:rFonts w:eastAsia="Calibri"/>
          <w:szCs w:val="22"/>
          <w:lang w:val="hr-HR" w:bidi="ar-SA"/>
        </w:rPr>
        <w:t>ne sposobnosti i razvoj povezanih sposobnosti.</w:t>
      </w:r>
      <w:r w:rsidR="007B4CA8">
        <w:rPr>
          <w:rFonts w:eastAsia="Calibri"/>
          <w:szCs w:val="22"/>
          <w:lang w:val="hr-HR" w:bidi="ar-SA"/>
        </w:rPr>
        <w:t xml:space="preserve"> </w:t>
      </w:r>
      <w:r w:rsidRPr="00F539DB">
        <w:rPr>
          <w:rFonts w:eastAsia="Calibri"/>
          <w:szCs w:val="22"/>
          <w:lang w:val="hr-HR" w:bidi="ar-SA"/>
        </w:rPr>
        <w:t>Na ovaj način unaprijedit će se sigurnost na moru sudjelovanje</w:t>
      </w:r>
      <w:r>
        <w:rPr>
          <w:rFonts w:eastAsia="Calibri"/>
          <w:szCs w:val="22"/>
          <w:lang w:val="hr-HR" w:bidi="ar-SA"/>
        </w:rPr>
        <w:t>m</w:t>
      </w:r>
      <w:r w:rsidRPr="00F539DB">
        <w:rPr>
          <w:rFonts w:eastAsia="Calibri"/>
          <w:szCs w:val="22"/>
          <w:lang w:val="hr-HR" w:bidi="ar-SA"/>
        </w:rPr>
        <w:t xml:space="preserve"> u zaštiti okoliša i energije, suzbijanju terorizma, ilegalnih migracija, ilegalne trgovine oružjem za masovno uništavanje i krijumčarenja. </w:t>
      </w:r>
      <w:r>
        <w:rPr>
          <w:rFonts w:eastAsia="Calibri"/>
          <w:szCs w:val="22"/>
          <w:lang w:val="hr-HR" w:bidi="ar-SA"/>
        </w:rPr>
        <w:t xml:space="preserve">U </w:t>
      </w:r>
      <w:r w:rsidRPr="00636CBD">
        <w:rPr>
          <w:rFonts w:eastAsia="Calibri"/>
          <w:szCs w:val="22"/>
          <w:lang w:val="hr-HR" w:bidi="ar-SA"/>
        </w:rPr>
        <w:t>projektu Nuklearno-biološko-kemijsko motrenje Hrvatska</w:t>
      </w:r>
      <w:r>
        <w:rPr>
          <w:rFonts w:eastAsia="Calibri"/>
          <w:szCs w:val="22"/>
          <w:lang w:val="hr-HR" w:bidi="ar-SA"/>
        </w:rPr>
        <w:t xml:space="preserve"> vojska</w:t>
      </w:r>
      <w:r w:rsidRPr="00D162F3">
        <w:rPr>
          <w:rFonts w:eastAsia="Calibri"/>
          <w:szCs w:val="22"/>
          <w:lang w:val="hr-HR" w:bidi="ar-SA"/>
        </w:rPr>
        <w:t xml:space="preserve"> </w:t>
      </w:r>
      <w:r>
        <w:rPr>
          <w:rFonts w:eastAsia="Calibri"/>
          <w:szCs w:val="22"/>
          <w:lang w:val="hr-HR" w:bidi="ar-SA"/>
        </w:rPr>
        <w:t xml:space="preserve">se </w:t>
      </w:r>
      <w:r w:rsidRPr="00F539DB">
        <w:rPr>
          <w:rFonts w:eastAsia="Calibri"/>
          <w:szCs w:val="22"/>
          <w:lang w:val="hr-HR" w:bidi="ar-SA"/>
        </w:rPr>
        <w:t>intenzivno uključil</w:t>
      </w:r>
      <w:r>
        <w:rPr>
          <w:rFonts w:eastAsia="Calibri"/>
          <w:szCs w:val="22"/>
          <w:lang w:val="hr-HR" w:bidi="ar-SA"/>
        </w:rPr>
        <w:t>a</w:t>
      </w:r>
      <w:r w:rsidRPr="00F539DB">
        <w:rPr>
          <w:rFonts w:eastAsia="Calibri"/>
          <w:szCs w:val="22"/>
          <w:lang w:val="hr-HR" w:bidi="ar-SA"/>
        </w:rPr>
        <w:t xml:space="preserve"> 2019. </w:t>
      </w:r>
      <w:r>
        <w:rPr>
          <w:rFonts w:eastAsia="Calibri"/>
          <w:szCs w:val="22"/>
          <w:lang w:val="hr-HR" w:bidi="ar-SA"/>
        </w:rPr>
        <w:t xml:space="preserve">godine. </w:t>
      </w:r>
      <w:r w:rsidRPr="00F539DB">
        <w:rPr>
          <w:rFonts w:eastAsia="Calibri"/>
          <w:szCs w:val="22"/>
          <w:lang w:val="hr-HR" w:bidi="ar-SA"/>
        </w:rPr>
        <w:t xml:space="preserve">Predstavnici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sudjeluju u radu radnih skupina za izradu potrebnih sposobnosti, standardizaciju i testiranje. U skladu s financijskim mogućnostima nast</w:t>
      </w:r>
      <w:r>
        <w:rPr>
          <w:rFonts w:eastAsia="Calibri"/>
          <w:szCs w:val="22"/>
          <w:lang w:val="hr-HR" w:bidi="ar-SA"/>
        </w:rPr>
        <w:t>avilo se</w:t>
      </w:r>
      <w:r w:rsidRPr="00F539DB">
        <w:rPr>
          <w:rFonts w:eastAsia="Calibri"/>
          <w:szCs w:val="22"/>
          <w:lang w:val="hr-HR" w:bidi="ar-SA"/>
        </w:rPr>
        <w:t xml:space="preserve"> s razvojem, revitalizacijom, proširenjem i izgradnjom obučnih kapaciteta u vojarnama, vježbalištima, vojnim p</w:t>
      </w:r>
      <w:r>
        <w:rPr>
          <w:rFonts w:eastAsia="Calibri"/>
          <w:szCs w:val="22"/>
          <w:lang w:val="hr-HR" w:bidi="ar-SA"/>
        </w:rPr>
        <w:t xml:space="preserve">oligonima i strelištima. Provedeno je </w:t>
      </w:r>
      <w:r w:rsidRPr="00F539DB">
        <w:rPr>
          <w:rFonts w:eastAsia="Calibri"/>
          <w:szCs w:val="22"/>
          <w:lang w:val="hr-HR" w:bidi="ar-SA"/>
        </w:rPr>
        <w:t>ocjenjivanje dijela sastavnica koje se upućuju u operacije</w:t>
      </w:r>
      <w:r>
        <w:rPr>
          <w:rFonts w:eastAsia="Calibri"/>
          <w:szCs w:val="22"/>
          <w:lang w:val="hr-HR" w:bidi="ar-SA"/>
        </w:rPr>
        <w:t xml:space="preserve">. </w:t>
      </w:r>
      <w:r w:rsidRPr="00F539DB">
        <w:rPr>
          <w:rFonts w:eastAsia="Calibri"/>
          <w:szCs w:val="22"/>
          <w:lang w:val="hr-HR" w:bidi="ar-SA"/>
        </w:rPr>
        <w:t xml:space="preserve">Ocjenjivane sastavnice pokazale su visoku razinu kvalitete vođenja, zapovijedanja i motiviranosti što su ključni elementi spremnosti. </w:t>
      </w:r>
      <w:r w:rsidRPr="000848EF">
        <w:rPr>
          <w:rFonts w:eastAsia="Calibri"/>
          <w:szCs w:val="22"/>
          <w:lang w:val="hr-HR" w:bidi="ar-SA"/>
        </w:rPr>
        <w:t>Naučene lekcije su</w:t>
      </w:r>
      <w:r w:rsidRPr="00F539DB">
        <w:rPr>
          <w:rFonts w:eastAsia="Calibri"/>
          <w:szCs w:val="22"/>
          <w:lang w:val="hr-HR" w:bidi="ar-SA"/>
        </w:rPr>
        <w:t xml:space="preserve"> pokretač za prilagodbu obuke, organizacije i operativnih procesa u </w:t>
      </w:r>
      <w:r>
        <w:rPr>
          <w:rFonts w:eastAsia="Calibri"/>
          <w:szCs w:val="22"/>
          <w:lang w:val="hr-HR" w:bidi="ar-SA"/>
        </w:rPr>
        <w:t>Hrvatskoj vojsci</w:t>
      </w:r>
      <w:r w:rsidRPr="00F539DB">
        <w:rPr>
          <w:rFonts w:eastAsia="Calibri"/>
          <w:szCs w:val="22"/>
          <w:lang w:val="hr-HR" w:bidi="ar-SA"/>
        </w:rPr>
        <w:t xml:space="preserve">. </w:t>
      </w:r>
    </w:p>
    <w:p w14:paraId="657D1BAB" w14:textId="77777777" w:rsidR="00E46770" w:rsidRPr="007B4CA8" w:rsidRDefault="00E46770" w:rsidP="007B4CA8">
      <w:pPr>
        <w:spacing w:after="120"/>
        <w:ind w:firstLine="709"/>
        <w:rPr>
          <w:rFonts w:eastAsia="Calibri"/>
          <w:szCs w:val="22"/>
          <w:lang w:val="hr-HR" w:bidi="ar-SA"/>
        </w:rPr>
      </w:pPr>
      <w:r w:rsidRPr="00F539DB">
        <w:rPr>
          <w:rFonts w:eastAsia="Calibri"/>
          <w:szCs w:val="22"/>
          <w:lang w:val="hr-HR" w:bidi="ar-SA"/>
        </w:rPr>
        <w:t>Veliki izazov na području školovanja i izobrazbe bio je prelazak na model učenja na daljinu za sve polaznike slijedno-rastućih izobrazbi</w:t>
      </w:r>
      <w:r>
        <w:rPr>
          <w:rFonts w:eastAsia="Calibri"/>
          <w:szCs w:val="22"/>
          <w:lang w:val="hr-HR" w:bidi="ar-SA"/>
        </w:rPr>
        <w:t>,</w:t>
      </w:r>
      <w:r w:rsidRPr="00F539DB">
        <w:rPr>
          <w:rFonts w:eastAsia="Calibri"/>
          <w:szCs w:val="22"/>
          <w:lang w:val="hr-HR" w:bidi="ar-SA"/>
        </w:rPr>
        <w:t xml:space="preserve"> kao i kadeta sveučilišnih vojnih studijskih programa zbog izbijanja pandemije </w:t>
      </w:r>
      <w:r w:rsidR="00D7474D">
        <w:rPr>
          <w:rFonts w:eastAsia="Calibri"/>
          <w:szCs w:val="22"/>
          <w:lang w:val="hr-HR" w:bidi="ar-SA"/>
        </w:rPr>
        <w:t xml:space="preserve">bolesti </w:t>
      </w:r>
      <w:r w:rsidRPr="00F539DB">
        <w:rPr>
          <w:rFonts w:eastAsia="Calibri"/>
          <w:szCs w:val="22"/>
          <w:lang w:val="hr-HR" w:bidi="ar-SA"/>
        </w:rPr>
        <w:t xml:space="preserve">COVID-19. Hrvatsko vojno učilište „Dr. Franjo Tuđman“ </w:t>
      </w:r>
      <w:r>
        <w:rPr>
          <w:rFonts w:eastAsia="Calibri"/>
          <w:szCs w:val="22"/>
          <w:lang w:val="hr-HR" w:bidi="ar-SA"/>
        </w:rPr>
        <w:t>ustrojilo je timove</w:t>
      </w:r>
      <w:r w:rsidRPr="00F539DB">
        <w:rPr>
          <w:rFonts w:eastAsia="Calibri"/>
          <w:szCs w:val="22"/>
          <w:lang w:val="hr-HR" w:bidi="ar-SA"/>
        </w:rPr>
        <w:t xml:space="preserve"> koji su proveli potrebne </w:t>
      </w:r>
      <w:r w:rsidRPr="00F539DB">
        <w:rPr>
          <w:rFonts w:eastAsia="Calibri"/>
          <w:szCs w:val="22"/>
          <w:lang w:val="hr-HR" w:bidi="ar-SA"/>
        </w:rPr>
        <w:lastRenderedPageBreak/>
        <w:t>pripreme za nast</w:t>
      </w:r>
      <w:r>
        <w:rPr>
          <w:rFonts w:eastAsia="Calibri"/>
          <w:szCs w:val="22"/>
          <w:lang w:val="hr-HR" w:bidi="ar-SA"/>
        </w:rPr>
        <w:t>avnike i za polaznike izobrazbi te su formirana</w:t>
      </w:r>
      <w:r w:rsidRPr="00F539DB">
        <w:rPr>
          <w:rFonts w:eastAsia="Calibri"/>
          <w:szCs w:val="22"/>
          <w:lang w:val="hr-HR" w:bidi="ar-SA"/>
        </w:rPr>
        <w:t xml:space="preserve"> četiri kabineta za učenje na daljinu s tehničkom i programskom potporom. </w:t>
      </w:r>
      <w:bookmarkStart w:id="136" w:name="_Toc65604102"/>
    </w:p>
    <w:p w14:paraId="0B9B60DE" w14:textId="77777777" w:rsidR="00E46770" w:rsidRPr="003B4EB4" w:rsidRDefault="00E46770" w:rsidP="00E46770">
      <w:pPr>
        <w:spacing w:after="120"/>
        <w:ind w:firstLine="709"/>
        <w:rPr>
          <w:rFonts w:eastAsia="Calibri"/>
          <w:i/>
          <w:szCs w:val="22"/>
          <w:highlight w:val="yellow"/>
          <w:u w:val="single"/>
          <w:lang w:val="hr-HR" w:bidi="ar-SA"/>
        </w:rPr>
      </w:pPr>
      <w:r w:rsidRPr="003B4EB4">
        <w:rPr>
          <w:rFonts w:eastAsia="Calibri"/>
          <w:b/>
          <w:u w:val="single"/>
          <w:lang w:val="hr-HR" w:bidi="ar-SA"/>
        </w:rPr>
        <w:t xml:space="preserve">NATO Ciljevi sposobnosti </w:t>
      </w:r>
      <w:bookmarkEnd w:id="136"/>
    </w:p>
    <w:p w14:paraId="62DFCDC8" w14:textId="77777777" w:rsidR="00E46770" w:rsidRDefault="00E46770" w:rsidP="007B4CA8">
      <w:pPr>
        <w:spacing w:after="120"/>
        <w:ind w:firstLine="709"/>
        <w:rPr>
          <w:rFonts w:eastAsia="Calibri"/>
          <w:szCs w:val="22"/>
          <w:lang w:val="hr-HR" w:bidi="ar-SA"/>
        </w:rPr>
      </w:pPr>
      <w:r w:rsidRPr="00F539DB">
        <w:rPr>
          <w:rFonts w:eastAsia="Calibri"/>
          <w:szCs w:val="22"/>
          <w:lang w:val="hr-HR" w:bidi="ar-SA"/>
        </w:rPr>
        <w:t>Pake</w:t>
      </w:r>
      <w:r>
        <w:rPr>
          <w:rFonts w:eastAsia="Calibri"/>
          <w:szCs w:val="22"/>
          <w:lang w:val="hr-HR" w:bidi="ar-SA"/>
        </w:rPr>
        <w:t>t NATO ciljeva sposobnosti</w:t>
      </w:r>
      <w:r w:rsidRPr="00F539DB">
        <w:rPr>
          <w:rFonts w:eastAsia="Calibri"/>
          <w:szCs w:val="22"/>
          <w:lang w:val="hr-HR" w:bidi="ar-SA"/>
        </w:rPr>
        <w:t xml:space="preserve"> iz 2017. je u fazi implementacije te obuhvaća 54 cilja sposobnosti i to: 15 kopnenih ciljeva, </w:t>
      </w:r>
      <w:r>
        <w:rPr>
          <w:rFonts w:eastAsia="Calibri"/>
          <w:szCs w:val="22"/>
          <w:lang w:val="hr-HR" w:bidi="ar-SA"/>
        </w:rPr>
        <w:t>sedam</w:t>
      </w:r>
      <w:r w:rsidRPr="00F539DB">
        <w:rPr>
          <w:rFonts w:eastAsia="Calibri"/>
          <w:szCs w:val="22"/>
          <w:lang w:val="hr-HR" w:bidi="ar-SA"/>
        </w:rPr>
        <w:t xml:space="preserve"> mornaričkih ciljeva, 12 zrakoplovnih ciljeva, </w:t>
      </w:r>
      <w:r>
        <w:rPr>
          <w:rFonts w:eastAsia="Calibri"/>
          <w:szCs w:val="22"/>
          <w:lang w:val="hr-HR" w:bidi="ar-SA"/>
        </w:rPr>
        <w:t>tri</w:t>
      </w:r>
      <w:r w:rsidRPr="00F539DB">
        <w:rPr>
          <w:rFonts w:eastAsia="Calibri"/>
          <w:szCs w:val="22"/>
          <w:lang w:val="hr-HR" w:bidi="ar-SA"/>
        </w:rPr>
        <w:t xml:space="preserve"> cilja za specijalne snage, 10 združenih/potpornih ciljeva i </w:t>
      </w:r>
      <w:r>
        <w:rPr>
          <w:rFonts w:eastAsia="Calibri"/>
          <w:szCs w:val="22"/>
          <w:lang w:val="hr-HR" w:bidi="ar-SA"/>
        </w:rPr>
        <w:t xml:space="preserve">sedam </w:t>
      </w:r>
      <w:r w:rsidRPr="00F539DB">
        <w:rPr>
          <w:rFonts w:eastAsia="Calibri"/>
          <w:szCs w:val="22"/>
          <w:lang w:val="hr-HR" w:bidi="ar-SA"/>
        </w:rPr>
        <w:t xml:space="preserve">ciljeva iz područja stabilizacije i rekonstrukcije. Ustrojstvene jedinice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nositelji su implementacije 47 kvalitativnih ciljeva sposobnosti</w:t>
      </w:r>
      <w:r>
        <w:rPr>
          <w:rFonts w:eastAsia="Calibri"/>
          <w:szCs w:val="22"/>
          <w:lang w:val="hr-HR" w:bidi="ar-SA"/>
        </w:rPr>
        <w:t>,</w:t>
      </w:r>
      <w:r w:rsidRPr="00F539DB">
        <w:rPr>
          <w:rFonts w:eastAsia="Calibri"/>
          <w:szCs w:val="22"/>
          <w:lang w:val="hr-HR" w:bidi="ar-SA"/>
        </w:rPr>
        <w:t xml:space="preserve"> dok su za ciljeve iz funkcionalnog područja stabilizacije </w:t>
      </w:r>
      <w:r w:rsidRPr="005E444A">
        <w:rPr>
          <w:rFonts w:eastAsia="Calibri"/>
          <w:szCs w:val="22"/>
          <w:lang w:val="hr-HR" w:bidi="ar-SA"/>
        </w:rPr>
        <w:t>i rekonstrukcije suradnik nositeljima iz drugih tijela.</w:t>
      </w:r>
      <w:r w:rsidRPr="00F539DB">
        <w:rPr>
          <w:rFonts w:eastAsia="Calibri"/>
          <w:szCs w:val="22"/>
          <w:lang w:val="hr-HR" w:bidi="ar-SA"/>
        </w:rPr>
        <w:t xml:space="preserve"> Zahtjevi koji proizlaze iz NATO ciljeva sposobnosti ugrađeni su u dokumente obrambenog planiranja i definirani kao ključni projekti u procesu izrade novoga Dugoročnog plana razvoja O</w:t>
      </w:r>
      <w:r>
        <w:rPr>
          <w:rFonts w:eastAsia="Calibri"/>
          <w:szCs w:val="22"/>
          <w:lang w:val="hr-HR" w:bidi="ar-SA"/>
        </w:rPr>
        <w:t xml:space="preserve">ružanih snaga Republike Hrvatske. </w:t>
      </w:r>
      <w:r w:rsidRPr="00F539DB">
        <w:rPr>
          <w:rFonts w:eastAsia="Calibri"/>
          <w:szCs w:val="22"/>
          <w:lang w:val="hr-HR" w:bidi="ar-SA"/>
        </w:rPr>
        <w:t xml:space="preserve">Težište cjelokupnog paketa NATO ciljeva sposobnosti za </w:t>
      </w:r>
      <w:r>
        <w:rPr>
          <w:rFonts w:eastAsia="Calibri"/>
          <w:szCs w:val="22"/>
          <w:lang w:val="hr-HR" w:bidi="ar-SA"/>
        </w:rPr>
        <w:t>Hrvatsku vojsku</w:t>
      </w:r>
      <w:r w:rsidRPr="00D162F3">
        <w:rPr>
          <w:rFonts w:eastAsia="Calibri"/>
          <w:szCs w:val="22"/>
          <w:lang w:val="hr-HR" w:bidi="ar-SA"/>
        </w:rPr>
        <w:t xml:space="preserve"> </w:t>
      </w:r>
      <w:r w:rsidRPr="00F539DB">
        <w:rPr>
          <w:rFonts w:eastAsia="Calibri"/>
          <w:szCs w:val="22"/>
          <w:lang w:val="hr-HR" w:bidi="ar-SA"/>
        </w:rPr>
        <w:t>je na postupnom dos</w:t>
      </w:r>
      <w:r>
        <w:rPr>
          <w:rFonts w:eastAsia="Calibri"/>
          <w:szCs w:val="22"/>
          <w:lang w:val="hr-HR" w:bidi="ar-SA"/>
        </w:rPr>
        <w:t>t</w:t>
      </w:r>
      <w:r w:rsidRPr="00F539DB">
        <w:rPr>
          <w:rFonts w:eastAsia="Calibri"/>
          <w:szCs w:val="22"/>
          <w:lang w:val="hr-HR" w:bidi="ar-SA"/>
        </w:rPr>
        <w:t>izanju zadanih sposo</w:t>
      </w:r>
      <w:r>
        <w:rPr>
          <w:rFonts w:eastAsia="Calibri"/>
          <w:szCs w:val="22"/>
          <w:lang w:val="hr-HR" w:bidi="ar-SA"/>
        </w:rPr>
        <w:t xml:space="preserve">bnosti srednje pješačke brigade. </w:t>
      </w:r>
      <w:r w:rsidRPr="00F539DB">
        <w:rPr>
          <w:rFonts w:eastAsia="Calibri"/>
          <w:szCs w:val="22"/>
          <w:lang w:val="hr-HR" w:bidi="ar-SA"/>
        </w:rPr>
        <w:t xml:space="preserve">Obveza dostizanja pune operativne sposobnosti srednje pješačke brigade </w:t>
      </w:r>
      <w:r w:rsidRPr="005E444A">
        <w:rPr>
          <w:rFonts w:eastAsia="Calibri"/>
          <w:szCs w:val="22"/>
          <w:lang w:val="hr-HR" w:bidi="ar-SA"/>
        </w:rPr>
        <w:t xml:space="preserve">do početka 2026. je zahtjevna. </w:t>
      </w:r>
      <w:r w:rsidRPr="00F539DB">
        <w:rPr>
          <w:rFonts w:eastAsia="Calibri"/>
          <w:szCs w:val="22"/>
          <w:lang w:val="hr-HR" w:bidi="ar-SA"/>
        </w:rPr>
        <w:t>Temeljno borbeno sredstvo srednjih pješačkih bojni H</w:t>
      </w:r>
      <w:r>
        <w:rPr>
          <w:rFonts w:eastAsia="Calibri"/>
          <w:szCs w:val="22"/>
          <w:lang w:val="hr-HR" w:bidi="ar-SA"/>
        </w:rPr>
        <w:t>rvatske kopnene vojske</w:t>
      </w:r>
      <w:r w:rsidRPr="00F539DB">
        <w:rPr>
          <w:rFonts w:eastAsia="Calibri"/>
          <w:szCs w:val="22"/>
          <w:lang w:val="hr-HR" w:bidi="ar-SA"/>
        </w:rPr>
        <w:t xml:space="preserve"> je BOV Patria koja ispunjava NATO zadane zahtjeve </w:t>
      </w:r>
      <w:r>
        <w:rPr>
          <w:rFonts w:eastAsia="Calibri"/>
          <w:szCs w:val="22"/>
          <w:lang w:val="hr-HR" w:bidi="ar-SA"/>
        </w:rPr>
        <w:t>ako</w:t>
      </w:r>
      <w:r w:rsidRPr="00F539DB">
        <w:rPr>
          <w:rFonts w:eastAsia="Calibri"/>
          <w:szCs w:val="22"/>
          <w:lang w:val="hr-HR" w:bidi="ar-SA"/>
        </w:rPr>
        <w:t xml:space="preserve"> je opremljena s odgovarajućim oružnim stanicama. Tijekom 2020.</w:t>
      </w:r>
      <w:r>
        <w:rPr>
          <w:rFonts w:eastAsia="Calibri"/>
          <w:szCs w:val="22"/>
          <w:lang w:val="hr-HR" w:bidi="ar-SA"/>
        </w:rPr>
        <w:t xml:space="preserve"> </w:t>
      </w:r>
      <w:r w:rsidRPr="00F539DB">
        <w:rPr>
          <w:rFonts w:eastAsia="Calibri"/>
          <w:szCs w:val="22"/>
          <w:lang w:val="hr-HR" w:bidi="ar-SA"/>
        </w:rPr>
        <w:t xml:space="preserve">prvih </w:t>
      </w:r>
      <w:r>
        <w:rPr>
          <w:rFonts w:eastAsia="Calibri"/>
          <w:szCs w:val="22"/>
          <w:lang w:val="hr-HR" w:bidi="ar-SA"/>
        </w:rPr>
        <w:t>osam</w:t>
      </w:r>
      <w:r w:rsidRPr="00F539DB">
        <w:rPr>
          <w:rFonts w:eastAsia="Calibri"/>
          <w:szCs w:val="22"/>
          <w:lang w:val="hr-HR" w:bidi="ar-SA"/>
        </w:rPr>
        <w:t xml:space="preserve"> vozila BOV Patria opremljeno je daljinski upravljanom oružnom stanicom DUOS 30L, </w:t>
      </w:r>
      <w:r w:rsidRPr="005E444A">
        <w:rPr>
          <w:rFonts w:eastAsia="Calibri"/>
          <w:szCs w:val="22"/>
          <w:lang w:val="hr-HR" w:bidi="ar-SA"/>
        </w:rPr>
        <w:t xml:space="preserve">opremanje devetog vozila je u tijeku. Kako bi se sve tri srednje pješačke bojne opremile potrebnim BOV Patria </w:t>
      </w:r>
      <w:r>
        <w:rPr>
          <w:rFonts w:eastAsia="Calibri"/>
          <w:szCs w:val="22"/>
          <w:lang w:val="hr-HR" w:bidi="ar-SA"/>
        </w:rPr>
        <w:t xml:space="preserve">nastavit će se </w:t>
      </w:r>
      <w:r w:rsidRPr="005E444A">
        <w:rPr>
          <w:rFonts w:eastAsia="Calibri"/>
          <w:szCs w:val="22"/>
          <w:lang w:val="hr-HR" w:bidi="ar-SA"/>
        </w:rPr>
        <w:t>proces opremanja odnosno povećati njihov broj u operativnoj uporabi Hrvatske kopnene vojske.</w:t>
      </w:r>
      <w:r>
        <w:rPr>
          <w:rFonts w:eastAsia="Calibri"/>
          <w:szCs w:val="22"/>
          <w:lang w:val="hr-HR" w:bidi="ar-SA"/>
        </w:rPr>
        <w:t xml:space="preserve"> </w:t>
      </w:r>
      <w:r w:rsidRPr="00F539DB">
        <w:rPr>
          <w:rFonts w:eastAsia="Calibri"/>
          <w:szCs w:val="22"/>
          <w:lang w:val="hr-HR" w:bidi="ar-SA"/>
        </w:rPr>
        <w:t xml:space="preserve">Za dostizanje pune operativne sposobnosti </w:t>
      </w:r>
      <w:r>
        <w:rPr>
          <w:rFonts w:eastAsia="Calibri"/>
          <w:szCs w:val="22"/>
          <w:lang w:val="hr-HR" w:bidi="ar-SA"/>
        </w:rPr>
        <w:t>srednje pješačke brigade</w:t>
      </w:r>
      <w:r w:rsidRPr="00F539DB">
        <w:rPr>
          <w:rFonts w:eastAsia="Calibri"/>
          <w:szCs w:val="22"/>
          <w:lang w:val="hr-HR" w:bidi="ar-SA"/>
        </w:rPr>
        <w:t xml:space="preserve"> </w:t>
      </w:r>
      <w:r w:rsidRPr="005E444A">
        <w:rPr>
          <w:rFonts w:eastAsia="Calibri"/>
          <w:szCs w:val="22"/>
          <w:lang w:val="hr-HR" w:bidi="ar-SA"/>
        </w:rPr>
        <w:t>potrebno je izgraditi i niz sposobnosti rodova i službi borbene potpore.</w:t>
      </w:r>
      <w:r w:rsidRPr="00F539DB">
        <w:rPr>
          <w:rFonts w:eastAsia="Calibri"/>
          <w:szCs w:val="22"/>
          <w:lang w:val="hr-HR" w:bidi="ar-SA"/>
        </w:rPr>
        <w:t xml:space="preserve"> Trenut</w:t>
      </w:r>
      <w:r>
        <w:rPr>
          <w:rFonts w:eastAsia="Calibri"/>
          <w:szCs w:val="22"/>
          <w:lang w:val="hr-HR" w:bidi="ar-SA"/>
        </w:rPr>
        <w:t>ač</w:t>
      </w:r>
      <w:r w:rsidRPr="00F539DB">
        <w:rPr>
          <w:rFonts w:eastAsia="Calibri"/>
          <w:szCs w:val="22"/>
          <w:lang w:val="hr-HR" w:bidi="ar-SA"/>
        </w:rPr>
        <w:t>no je iz područja borbene potpore u tijeku dos</w:t>
      </w:r>
      <w:r>
        <w:rPr>
          <w:rFonts w:eastAsia="Calibri"/>
          <w:szCs w:val="22"/>
          <w:lang w:val="hr-HR" w:bidi="ar-SA"/>
        </w:rPr>
        <w:t>t</w:t>
      </w:r>
      <w:r w:rsidRPr="00F539DB">
        <w:rPr>
          <w:rFonts w:eastAsia="Calibri"/>
          <w:szCs w:val="22"/>
          <w:lang w:val="hr-HR" w:bidi="ar-SA"/>
        </w:rPr>
        <w:t xml:space="preserve">izanje sposobnosti neizravne vatrene potpore, a temelji se na bojni samohodnih haubica 155 mm PzH 2000. </w:t>
      </w:r>
      <w:r w:rsidRPr="005E444A">
        <w:rPr>
          <w:rFonts w:eastAsia="Calibri"/>
          <w:szCs w:val="22"/>
          <w:lang w:val="hr-HR" w:bidi="ar-SA"/>
        </w:rPr>
        <w:t>Ostale sposobnosti su u planskoj ili početnoj fazi izgradnje.</w:t>
      </w:r>
      <w:r>
        <w:rPr>
          <w:rFonts w:eastAsia="Calibri"/>
          <w:szCs w:val="22"/>
          <w:lang w:val="hr-HR" w:bidi="ar-SA"/>
        </w:rPr>
        <w:t xml:space="preserve"> </w:t>
      </w:r>
      <w:r w:rsidRPr="00F539DB">
        <w:rPr>
          <w:rFonts w:eastAsia="Calibri"/>
          <w:szCs w:val="22"/>
          <w:lang w:val="hr-HR" w:bidi="ar-SA"/>
        </w:rPr>
        <w:t>Tijekom 2020.</w:t>
      </w:r>
      <w:r>
        <w:rPr>
          <w:rFonts w:eastAsia="Calibri"/>
          <w:szCs w:val="22"/>
          <w:lang w:val="hr-HR" w:bidi="ar-SA"/>
        </w:rPr>
        <w:t xml:space="preserve"> </w:t>
      </w:r>
      <w:r w:rsidRPr="005E444A">
        <w:rPr>
          <w:rFonts w:eastAsia="Calibri"/>
          <w:szCs w:val="22"/>
          <w:lang w:val="hr-HR" w:bidi="ar-SA"/>
        </w:rPr>
        <w:t>stavljena</w:t>
      </w:r>
      <w:r>
        <w:rPr>
          <w:rFonts w:eastAsia="Calibri"/>
          <w:szCs w:val="22"/>
          <w:lang w:val="hr-HR" w:bidi="ar-SA"/>
        </w:rPr>
        <w:t xml:space="preserve"> je</w:t>
      </w:r>
      <w:r w:rsidRPr="005E444A">
        <w:rPr>
          <w:rFonts w:eastAsia="Calibri"/>
          <w:szCs w:val="22"/>
          <w:lang w:val="hr-HR" w:bidi="ar-SA"/>
        </w:rPr>
        <w:t xml:space="preserve"> u primjenu </w:t>
      </w:r>
      <w:r w:rsidRPr="005E444A">
        <w:rPr>
          <w:rFonts w:eastAsia="Calibri"/>
          <w:lang w:val="hr-HR" w:eastAsia="hr-HR" w:bidi="ar-SA"/>
        </w:rPr>
        <w:t>doktrina kopnenih snaga, doktrinarni dokument koji daje koncepcijski okvir operacija u kopnenoj domeni s usmjerenjem na Hrvatsku kopnenu vojsku.</w:t>
      </w:r>
      <w:r w:rsidRPr="00F539DB">
        <w:rPr>
          <w:rFonts w:eastAsia="Calibri"/>
          <w:lang w:val="hr-HR" w:eastAsia="hr-HR" w:bidi="ar-SA"/>
        </w:rPr>
        <w:t xml:space="preserve"> </w:t>
      </w:r>
      <w:r w:rsidRPr="00F539DB">
        <w:rPr>
          <w:rFonts w:eastAsia="Calibri"/>
          <w:szCs w:val="22"/>
          <w:lang w:val="hr-HR" w:bidi="ar-SA"/>
        </w:rPr>
        <w:t>Paralelno s doktrinarnim i strukturnim prilagodbama tijekom 2020.</w:t>
      </w:r>
      <w:r>
        <w:rPr>
          <w:rFonts w:eastAsia="Calibri"/>
          <w:szCs w:val="22"/>
          <w:lang w:val="hr-HR" w:bidi="ar-SA"/>
        </w:rPr>
        <w:t xml:space="preserve"> godine </w:t>
      </w:r>
      <w:r w:rsidRPr="00F539DB">
        <w:rPr>
          <w:rFonts w:eastAsia="Calibri"/>
          <w:szCs w:val="22"/>
          <w:lang w:val="hr-HR" w:bidi="ar-SA"/>
        </w:rPr>
        <w:t xml:space="preserve">prilagođavana je i obučna </w:t>
      </w:r>
      <w:r w:rsidRPr="00F539DB">
        <w:rPr>
          <w:rFonts w:eastAsia="Calibri"/>
          <w:szCs w:val="22"/>
          <w:lang w:val="hr-HR" w:bidi="ar-SA"/>
        </w:rPr>
        <w:lastRenderedPageBreak/>
        <w:t xml:space="preserve">infrastruktura, </w:t>
      </w:r>
      <w:r w:rsidRPr="00143C33">
        <w:rPr>
          <w:rFonts w:eastAsia="Calibri"/>
          <w:szCs w:val="22"/>
          <w:lang w:val="hr-HR" w:bidi="ar-SA"/>
        </w:rPr>
        <w:t>prije svega na vježbalištima, vojnim poligonima</w:t>
      </w:r>
      <w:r w:rsidR="005F4AE6">
        <w:rPr>
          <w:rFonts w:eastAsia="Calibri"/>
          <w:szCs w:val="22"/>
          <w:lang w:val="hr-HR" w:bidi="ar-SA"/>
        </w:rPr>
        <w:t xml:space="preserve"> </w:t>
      </w:r>
      <w:r w:rsidRPr="00143C33">
        <w:rPr>
          <w:rFonts w:eastAsia="Calibri"/>
          <w:szCs w:val="22"/>
          <w:lang w:val="hr-HR" w:bidi="ar-SA"/>
        </w:rPr>
        <w:t>na Slunju, Udbini, Gašincima i Crvenoj zemlji (Knin).</w:t>
      </w:r>
      <w:r>
        <w:rPr>
          <w:rFonts w:eastAsia="Calibri"/>
          <w:szCs w:val="22"/>
          <w:lang w:val="hr-HR" w:bidi="ar-SA"/>
        </w:rPr>
        <w:t xml:space="preserve"> </w:t>
      </w:r>
    </w:p>
    <w:p w14:paraId="3EE66725" w14:textId="77777777" w:rsidR="00E46770" w:rsidRPr="007204F8" w:rsidRDefault="00E46770" w:rsidP="006F24D4">
      <w:pPr>
        <w:ind w:firstLine="709"/>
        <w:rPr>
          <w:rFonts w:eastAsia="Calibri"/>
          <w:szCs w:val="22"/>
          <w:lang w:val="hr-HR" w:bidi="ar-SA"/>
        </w:rPr>
      </w:pPr>
      <w:bookmarkStart w:id="137" w:name="_Toc65604109"/>
      <w:bookmarkStart w:id="138" w:name="_Toc73283100"/>
    </w:p>
    <w:p w14:paraId="280FC917" w14:textId="77777777" w:rsidR="00E46770" w:rsidRPr="00F539DB" w:rsidRDefault="00E46770" w:rsidP="00E46770">
      <w:pPr>
        <w:keepNext/>
        <w:ind w:firstLine="709"/>
        <w:jc w:val="left"/>
        <w:outlineLvl w:val="0"/>
        <w:rPr>
          <w:rFonts w:eastAsia="SimSun"/>
          <w:b/>
          <w:lang w:val="hr-HR" w:eastAsia="hr-HR" w:bidi="ar-SA"/>
        </w:rPr>
      </w:pPr>
      <w:r>
        <w:rPr>
          <w:rFonts w:eastAsia="SimSun"/>
          <w:b/>
          <w:lang w:val="hr-HR" w:eastAsia="hr-HR" w:bidi="ar-SA"/>
        </w:rPr>
        <w:t xml:space="preserve">2.3. </w:t>
      </w:r>
      <w:r w:rsidRPr="00744CB4">
        <w:rPr>
          <w:rFonts w:eastAsia="SimSun"/>
          <w:b/>
          <w:lang w:val="hr-HR" w:eastAsia="hr-HR" w:bidi="ar-SA"/>
        </w:rPr>
        <w:t>Obuka i vježbe</w:t>
      </w:r>
      <w:bookmarkEnd w:id="137"/>
      <w:bookmarkEnd w:id="138"/>
    </w:p>
    <w:p w14:paraId="00A2383F" w14:textId="77777777" w:rsidR="00E46770" w:rsidRDefault="00E46770" w:rsidP="00E46770">
      <w:pPr>
        <w:ind w:firstLine="709"/>
        <w:rPr>
          <w:rFonts w:eastAsia="Calibri"/>
          <w:szCs w:val="22"/>
          <w:lang w:val="hr-HR" w:bidi="ar-SA"/>
        </w:rPr>
      </w:pPr>
      <w:r w:rsidRPr="00F539DB">
        <w:rPr>
          <w:rFonts w:eastAsia="Calibri"/>
          <w:szCs w:val="22"/>
          <w:lang w:val="hr-HR" w:bidi="ar-SA"/>
        </w:rPr>
        <w:t xml:space="preserve">U 2020. obuka se odvijala u uvjetima prilagodbe na pandemiju </w:t>
      </w:r>
      <w:r w:rsidR="00D7474D">
        <w:rPr>
          <w:rFonts w:eastAsia="Calibri"/>
          <w:szCs w:val="22"/>
          <w:lang w:val="hr-HR" w:bidi="ar-SA"/>
        </w:rPr>
        <w:t xml:space="preserve">bolesti </w:t>
      </w:r>
      <w:r w:rsidRPr="00F539DB">
        <w:rPr>
          <w:rFonts w:eastAsia="Calibri"/>
          <w:szCs w:val="22"/>
          <w:lang w:val="hr-HR" w:bidi="ar-SA"/>
        </w:rPr>
        <w:t xml:space="preserve">COVID-19 </w:t>
      </w:r>
      <w:r>
        <w:rPr>
          <w:rFonts w:eastAsia="Calibri"/>
          <w:szCs w:val="22"/>
          <w:lang w:val="hr-HR" w:bidi="ar-SA"/>
        </w:rPr>
        <w:t>posljedica</w:t>
      </w:r>
      <w:r w:rsidRPr="00F539DB">
        <w:rPr>
          <w:rFonts w:eastAsia="Calibri"/>
          <w:szCs w:val="22"/>
          <w:lang w:val="hr-HR" w:bidi="ar-SA"/>
        </w:rPr>
        <w:t xml:space="preserve"> </w:t>
      </w:r>
      <w:r>
        <w:rPr>
          <w:rFonts w:eastAsia="Calibri"/>
          <w:szCs w:val="22"/>
          <w:lang w:val="hr-HR" w:bidi="ar-SA"/>
        </w:rPr>
        <w:t>čega je smanjenje ili odgoda</w:t>
      </w:r>
      <w:r w:rsidRPr="00F539DB">
        <w:rPr>
          <w:rFonts w:eastAsia="Calibri"/>
          <w:szCs w:val="22"/>
          <w:lang w:val="hr-HR" w:bidi="ar-SA"/>
        </w:rPr>
        <w:t xml:space="preserve"> planiranih obučnih i vježbovnih aktivnosti. Zbog navedenih okolnosti, dio aktivnosti koji je proveden, nije po svo</w:t>
      </w:r>
      <w:r>
        <w:rPr>
          <w:rFonts w:eastAsia="Calibri"/>
          <w:szCs w:val="22"/>
          <w:lang w:val="hr-HR" w:bidi="ar-SA"/>
        </w:rPr>
        <w:t>je</w:t>
      </w:r>
      <w:r w:rsidRPr="00F539DB">
        <w:rPr>
          <w:rFonts w:eastAsia="Calibri"/>
          <w:szCs w:val="22"/>
          <w:lang w:val="hr-HR" w:bidi="ar-SA"/>
        </w:rPr>
        <w:t xml:space="preserve">m obimu, broju osoblja i materijalnih sredstava </w:t>
      </w:r>
      <w:r>
        <w:rPr>
          <w:rFonts w:eastAsia="Calibri"/>
          <w:szCs w:val="22"/>
          <w:lang w:val="hr-HR" w:bidi="ar-SA"/>
        </w:rPr>
        <w:t xml:space="preserve">bio na planiranoj razini </w:t>
      </w:r>
      <w:r w:rsidRPr="00F539DB">
        <w:rPr>
          <w:rFonts w:eastAsia="Calibri"/>
          <w:szCs w:val="22"/>
          <w:lang w:val="hr-HR" w:bidi="ar-SA"/>
        </w:rPr>
        <w:t xml:space="preserve">te je odgođeno ili neprovedeno </w:t>
      </w:r>
      <w:r>
        <w:rPr>
          <w:rFonts w:eastAsia="Calibri"/>
          <w:szCs w:val="22"/>
          <w:lang w:val="hr-HR" w:bidi="ar-SA"/>
        </w:rPr>
        <w:t>oko</w:t>
      </w:r>
      <w:r w:rsidRPr="00F539DB">
        <w:rPr>
          <w:rFonts w:eastAsia="Calibri"/>
          <w:szCs w:val="22"/>
          <w:lang w:val="hr-HR" w:bidi="ar-SA"/>
        </w:rPr>
        <w:t xml:space="preserve"> 50</w:t>
      </w:r>
      <w:r>
        <w:rPr>
          <w:rFonts w:eastAsia="Calibri"/>
          <w:szCs w:val="22"/>
          <w:lang w:val="hr-HR" w:bidi="ar-SA"/>
        </w:rPr>
        <w:t xml:space="preserve"> % planiranih obučnih aktivnosti. </w:t>
      </w:r>
      <w:r w:rsidRPr="00F539DB">
        <w:rPr>
          <w:rFonts w:eastAsia="Calibri"/>
          <w:szCs w:val="22"/>
          <w:lang w:val="hr-HR" w:bidi="ar-SA"/>
        </w:rPr>
        <w:t>U pun</w:t>
      </w:r>
      <w:r>
        <w:rPr>
          <w:rFonts w:eastAsia="Calibri"/>
          <w:szCs w:val="22"/>
          <w:lang w:val="hr-HR" w:bidi="ar-SA"/>
        </w:rPr>
        <w:t>om opsegu provedene su nužne</w:t>
      </w:r>
      <w:r w:rsidRPr="00F539DB">
        <w:rPr>
          <w:rFonts w:eastAsia="Calibri"/>
          <w:szCs w:val="22"/>
          <w:lang w:val="hr-HR" w:bidi="ar-SA"/>
        </w:rPr>
        <w:t xml:space="preserve"> obučne i vježbovne aktivnosti planirane za pripremu i obuku snaga koje se upućuju u operacije potpore miru, operacije odgovora na krize i druge aktivnosti u inozemstvu, ocjenjivanje deklariranih snaga te za održavanje dostignute r</w:t>
      </w:r>
      <w:r>
        <w:rPr>
          <w:rFonts w:eastAsia="Calibri"/>
          <w:szCs w:val="22"/>
          <w:lang w:val="hr-HR" w:bidi="ar-SA"/>
        </w:rPr>
        <w:t xml:space="preserve">azine operativnih sposobnosti. </w:t>
      </w:r>
      <w:r w:rsidRPr="00F539DB">
        <w:rPr>
          <w:rFonts w:eastAsia="Calibri"/>
          <w:szCs w:val="22"/>
          <w:lang w:val="hr-HR" w:bidi="ar-SA"/>
        </w:rPr>
        <w:t>Zahtijevane sposobnosti i spremnosti za provedbu operacija u R</w:t>
      </w:r>
      <w:r>
        <w:rPr>
          <w:rFonts w:eastAsia="Calibri"/>
          <w:szCs w:val="22"/>
          <w:lang w:val="hr-HR" w:bidi="ar-SA"/>
        </w:rPr>
        <w:t>epublici Hrvatskoj i inozemstvu</w:t>
      </w:r>
      <w:r w:rsidRPr="00F539DB">
        <w:rPr>
          <w:rFonts w:eastAsia="Calibri"/>
          <w:szCs w:val="22"/>
          <w:lang w:val="hr-HR" w:bidi="ar-SA"/>
        </w:rPr>
        <w:t xml:space="preserve"> </w:t>
      </w:r>
      <w:r>
        <w:rPr>
          <w:rFonts w:eastAsia="Calibri"/>
          <w:szCs w:val="22"/>
          <w:lang w:val="hr-HR" w:bidi="ar-SA"/>
        </w:rPr>
        <w:t>Hrvatska vojska</w:t>
      </w:r>
      <w:r w:rsidRPr="00D162F3">
        <w:rPr>
          <w:rFonts w:eastAsia="Calibri"/>
          <w:szCs w:val="22"/>
          <w:lang w:val="hr-HR" w:bidi="ar-SA"/>
        </w:rPr>
        <w:t xml:space="preserve"> </w:t>
      </w:r>
      <w:r>
        <w:rPr>
          <w:rFonts w:eastAsia="Calibri"/>
          <w:szCs w:val="22"/>
          <w:lang w:val="hr-HR" w:bidi="ar-SA"/>
        </w:rPr>
        <w:t>dostiže</w:t>
      </w:r>
      <w:r w:rsidRPr="00F539DB">
        <w:rPr>
          <w:rFonts w:eastAsia="Calibri"/>
          <w:szCs w:val="22"/>
          <w:lang w:val="hr-HR" w:bidi="ar-SA"/>
        </w:rPr>
        <w:t xml:space="preserve"> kroz obuku i vježbe čiji je sustav upravljanja uređen doktrinom i usklađen s raspoloživim obučnim kapacitetima i dodijeljenim resursima. Integriranom obukom i združenim vježbama kontinuirano se podiže razina obučenosti, jača interoperabilnost sa savezničkim i partnerskim snagama te dostiže odgovarajući stupanj spremnosti postrojbi i pojedinaca za provedbu misija i zadaća. Prioriteti obučnih aktivnosti usmjereni su na potporu NATO operacijama, misijama i aktivnostima te snagama u različitom</w:t>
      </w:r>
      <w:r>
        <w:rPr>
          <w:rFonts w:eastAsia="Calibri"/>
          <w:szCs w:val="22"/>
          <w:lang w:val="hr-HR" w:bidi="ar-SA"/>
        </w:rPr>
        <w:t xml:space="preserve"> statusu spremnosti kojima se prido</w:t>
      </w:r>
      <w:r w:rsidRPr="00F539DB">
        <w:rPr>
          <w:rFonts w:eastAsia="Calibri"/>
          <w:szCs w:val="22"/>
          <w:lang w:val="hr-HR" w:bidi="ar-SA"/>
        </w:rPr>
        <w:t>nosi NATO postavu odvraćanja i obr</w:t>
      </w:r>
      <w:r>
        <w:rPr>
          <w:rFonts w:eastAsia="Calibri"/>
          <w:szCs w:val="22"/>
          <w:lang w:val="hr-HR" w:bidi="ar-SA"/>
        </w:rPr>
        <w:t xml:space="preserve">ane u sklopu kolektivne obrane. Radi </w:t>
      </w:r>
      <w:r w:rsidRPr="00F539DB">
        <w:rPr>
          <w:rFonts w:eastAsia="Calibri"/>
          <w:szCs w:val="22"/>
          <w:lang w:val="hr-HR" w:bidi="ar-SA"/>
        </w:rPr>
        <w:t xml:space="preserve">postizanja i provjere novih operativnih sposobnosti </w:t>
      </w:r>
      <w:r>
        <w:rPr>
          <w:rFonts w:eastAsia="Calibri"/>
          <w:szCs w:val="22"/>
          <w:lang w:val="hr-HR" w:bidi="ar-SA"/>
        </w:rPr>
        <w:t>o</w:t>
      </w:r>
      <w:r w:rsidRPr="00F539DB">
        <w:rPr>
          <w:rFonts w:eastAsia="Calibri"/>
          <w:szCs w:val="22"/>
          <w:lang w:val="hr-HR" w:bidi="ar-SA"/>
        </w:rPr>
        <w:t>buka i vježbe bili su usredotočeni na kibernetičku obranu, strategijsko elektroničko izviđanje te na intenzivnu obuku</w:t>
      </w:r>
      <w:r>
        <w:rPr>
          <w:rFonts w:eastAsia="Calibri"/>
          <w:szCs w:val="22"/>
          <w:lang w:val="hr-HR" w:bidi="ar-SA"/>
        </w:rPr>
        <w:t xml:space="preserve"> na novonabavljenim sustavima.</w:t>
      </w:r>
    </w:p>
    <w:p w14:paraId="6A5487E6" w14:textId="77777777" w:rsidR="00E46770" w:rsidRPr="000848EF" w:rsidRDefault="00E46770" w:rsidP="00E46770">
      <w:pPr>
        <w:ind w:firstLine="709"/>
        <w:rPr>
          <w:rFonts w:eastAsia="Calibri"/>
          <w:szCs w:val="22"/>
          <w:lang w:val="hr-HR" w:bidi="ar-SA"/>
        </w:rPr>
      </w:pPr>
      <w:r w:rsidRPr="008E4547">
        <w:rPr>
          <w:rFonts w:eastAsia="Calibri"/>
          <w:szCs w:val="22"/>
          <w:lang w:val="hr-HR" w:bidi="ar-SA"/>
        </w:rPr>
        <w:t>Dragovoljno vojno osposobljavanje,</w:t>
      </w:r>
      <w:r w:rsidRPr="00F539DB">
        <w:rPr>
          <w:rFonts w:eastAsia="Calibri"/>
          <w:szCs w:val="22"/>
          <w:lang w:val="hr-HR" w:bidi="ar-SA"/>
        </w:rPr>
        <w:t xml:space="preserve"> kao standardizirani proces tranzicije civilne osobe u vojnika čijim uspješnim završetkom je regulirano dragovoljno služenje vojnog roka i specijalistička vojna obuka te čijim se uspješnim</w:t>
      </w:r>
      <w:r>
        <w:rPr>
          <w:rFonts w:eastAsia="Calibri"/>
          <w:szCs w:val="22"/>
          <w:lang w:val="hr-HR" w:bidi="ar-SA"/>
        </w:rPr>
        <w:t xml:space="preserve"> završetkom stječe osnovna vojna</w:t>
      </w:r>
      <w:r w:rsidRPr="00F539DB">
        <w:rPr>
          <w:rFonts w:eastAsia="Calibri"/>
          <w:szCs w:val="22"/>
          <w:lang w:val="hr-HR" w:bidi="ar-SA"/>
        </w:rPr>
        <w:t xml:space="preserve"> stručna specijalnost određenog roda za prijem u djelatni sastav </w:t>
      </w:r>
      <w:r>
        <w:rPr>
          <w:rFonts w:eastAsia="Calibri"/>
          <w:szCs w:val="22"/>
          <w:lang w:val="hr-HR" w:bidi="ar-SA"/>
        </w:rPr>
        <w:t>Hrvatske vojske</w:t>
      </w:r>
      <w:r w:rsidRPr="00F539DB">
        <w:rPr>
          <w:rFonts w:eastAsia="Calibri"/>
          <w:szCs w:val="22"/>
          <w:lang w:val="hr-HR" w:bidi="ar-SA"/>
        </w:rPr>
        <w:t>, proveden</w:t>
      </w:r>
      <w:r>
        <w:rPr>
          <w:rFonts w:eastAsia="Calibri"/>
          <w:szCs w:val="22"/>
          <w:lang w:val="hr-HR" w:bidi="ar-SA"/>
        </w:rPr>
        <w:t>i</w:t>
      </w:r>
      <w:r w:rsidRPr="00F539DB">
        <w:rPr>
          <w:rFonts w:eastAsia="Calibri"/>
          <w:szCs w:val="22"/>
          <w:lang w:val="hr-HR" w:bidi="ar-SA"/>
        </w:rPr>
        <w:t xml:space="preserve"> su u smanjenom opsegu. </w:t>
      </w:r>
    </w:p>
    <w:p w14:paraId="47EE798B" w14:textId="77777777" w:rsidR="00E46770" w:rsidRPr="00F539DB" w:rsidRDefault="00E46770" w:rsidP="00E46770">
      <w:pPr>
        <w:ind w:firstLine="709"/>
        <w:rPr>
          <w:rFonts w:eastAsia="Calibri"/>
          <w:szCs w:val="22"/>
          <w:lang w:val="hr-HR" w:bidi="ar-SA"/>
        </w:rPr>
      </w:pPr>
      <w:r w:rsidRPr="00F539DB">
        <w:rPr>
          <w:rFonts w:eastAsia="Calibri"/>
          <w:szCs w:val="22"/>
          <w:lang w:val="hr-HR" w:bidi="ar-SA"/>
        </w:rPr>
        <w:lastRenderedPageBreak/>
        <w:t xml:space="preserve">Obuka kadeta provedena je kroz zimske, ljetne i granske kampove na </w:t>
      </w:r>
      <w:r>
        <w:rPr>
          <w:rFonts w:eastAsia="Calibri"/>
          <w:szCs w:val="22"/>
          <w:lang w:val="hr-HR" w:bidi="ar-SA"/>
        </w:rPr>
        <w:t xml:space="preserve">vojnim </w:t>
      </w:r>
      <w:r w:rsidRPr="00F539DB">
        <w:rPr>
          <w:rFonts w:eastAsia="Calibri"/>
          <w:szCs w:val="22"/>
          <w:lang w:val="hr-HR" w:bidi="ar-SA"/>
        </w:rPr>
        <w:t>poligonima i vježbalištima</w:t>
      </w:r>
      <w:r>
        <w:rPr>
          <w:rFonts w:eastAsia="Calibri"/>
          <w:szCs w:val="22"/>
          <w:lang w:val="hr-HR" w:bidi="ar-SA"/>
        </w:rPr>
        <w:t xml:space="preserve">. </w:t>
      </w:r>
      <w:r w:rsidRPr="00F539DB">
        <w:rPr>
          <w:rFonts w:eastAsia="Calibri"/>
          <w:szCs w:val="22"/>
          <w:lang w:val="hr-HR" w:bidi="ar-SA"/>
        </w:rPr>
        <w:t>Trajanje ljetnog kampa u 2020.</w:t>
      </w:r>
      <w:r>
        <w:rPr>
          <w:rFonts w:eastAsia="Calibri"/>
          <w:szCs w:val="22"/>
          <w:lang w:val="hr-HR" w:bidi="ar-SA"/>
        </w:rPr>
        <w:t xml:space="preserve"> produljeno je s</w:t>
      </w:r>
      <w:r w:rsidRPr="00F539DB">
        <w:rPr>
          <w:rFonts w:eastAsia="Calibri"/>
          <w:szCs w:val="22"/>
          <w:lang w:val="hr-HR" w:bidi="ar-SA"/>
        </w:rPr>
        <w:t xml:space="preserve"> dva na tri tjedna kako bi se nadoknadila, zbog pandemije </w:t>
      </w:r>
      <w:r w:rsidR="00D7474D">
        <w:rPr>
          <w:rFonts w:eastAsia="Calibri"/>
          <w:szCs w:val="22"/>
          <w:lang w:val="hr-HR" w:bidi="ar-SA"/>
        </w:rPr>
        <w:t xml:space="preserve">bolesti </w:t>
      </w:r>
      <w:r w:rsidRPr="00F539DB">
        <w:rPr>
          <w:rFonts w:eastAsia="Calibri"/>
          <w:szCs w:val="22"/>
          <w:lang w:val="hr-HR" w:bidi="ar-SA"/>
        </w:rPr>
        <w:t>COVID-19, propuštena obuka tijekom godine.</w:t>
      </w:r>
    </w:p>
    <w:p w14:paraId="22B99986" w14:textId="77777777" w:rsidR="00E46770" w:rsidRDefault="00E46770" w:rsidP="00E46770">
      <w:pPr>
        <w:ind w:firstLine="709"/>
        <w:rPr>
          <w:rFonts w:eastAsia="Calibri"/>
          <w:szCs w:val="22"/>
          <w:lang w:val="hr-HR" w:bidi="ar-SA"/>
        </w:rPr>
      </w:pPr>
      <w:r w:rsidRPr="00F539DB">
        <w:rPr>
          <w:rFonts w:eastAsia="Calibri"/>
          <w:szCs w:val="22"/>
          <w:lang w:val="hr-HR" w:bidi="ar-SA"/>
        </w:rPr>
        <w:t>Nastavljeno je i s provedbom obuke za razvoj vođa u Središtu</w:t>
      </w:r>
      <w:r>
        <w:rPr>
          <w:rFonts w:eastAsia="Calibri"/>
          <w:szCs w:val="22"/>
          <w:lang w:val="hr-HR" w:bidi="ar-SA"/>
        </w:rPr>
        <w:t xml:space="preserve"> za razvoj vođa „Marko Babić“ u</w:t>
      </w:r>
      <w:r w:rsidRPr="00F539DB">
        <w:rPr>
          <w:rFonts w:eastAsia="Calibri"/>
          <w:szCs w:val="22"/>
          <w:lang w:val="hr-HR" w:bidi="ar-SA"/>
        </w:rPr>
        <w:t xml:space="preserve"> Udbini, kroz koju je u dva provedena ciklusa obuke prošlo 120 vođa. Provedena je selekcijsko-klasifikacijska i temeljna obuka psiholoških operacija s ciljem popunjavanja </w:t>
      </w:r>
      <w:r>
        <w:rPr>
          <w:rFonts w:eastAsia="Calibri"/>
          <w:szCs w:val="22"/>
          <w:lang w:val="hr-HR" w:bidi="ar-SA"/>
        </w:rPr>
        <w:t>pete</w:t>
      </w:r>
      <w:r w:rsidRPr="00F539DB">
        <w:rPr>
          <w:rFonts w:eastAsia="Calibri"/>
          <w:szCs w:val="22"/>
          <w:lang w:val="hr-HR" w:bidi="ar-SA"/>
        </w:rPr>
        <w:t xml:space="preserve"> grupe specijalnih snaga Za</w:t>
      </w:r>
      <w:r>
        <w:rPr>
          <w:rFonts w:eastAsia="Calibri"/>
          <w:szCs w:val="22"/>
          <w:lang w:val="hr-HR" w:bidi="ar-SA"/>
        </w:rPr>
        <w:t xml:space="preserve">povjedništva specijalnih snaga. </w:t>
      </w:r>
    </w:p>
    <w:p w14:paraId="45435CDB" w14:textId="77777777" w:rsidR="00E46770" w:rsidRDefault="00E46770" w:rsidP="00E46770">
      <w:pPr>
        <w:ind w:firstLine="709"/>
        <w:rPr>
          <w:rFonts w:eastAsia="Calibri"/>
          <w:szCs w:val="22"/>
          <w:lang w:val="hr-HR" w:bidi="ar-SA"/>
        </w:rPr>
      </w:pPr>
      <w:r w:rsidRPr="00F539DB">
        <w:rPr>
          <w:rFonts w:eastAsia="Calibri"/>
          <w:szCs w:val="22"/>
          <w:lang w:val="hr-HR" w:bidi="ar-SA"/>
        </w:rPr>
        <w:t>U Međunarodnom središtu za obuku specijalnih zračnih snaga sa</w:t>
      </w:r>
      <w:r>
        <w:rPr>
          <w:rFonts w:eastAsia="Calibri"/>
          <w:szCs w:val="22"/>
          <w:lang w:val="hr-HR" w:bidi="ar-SA"/>
        </w:rPr>
        <w:t xml:space="preserve"> </w:t>
      </w:r>
      <w:r w:rsidRPr="00F539DB">
        <w:rPr>
          <w:rFonts w:eastAsia="Calibri"/>
          <w:szCs w:val="22"/>
          <w:lang w:val="hr-HR" w:bidi="ar-SA"/>
        </w:rPr>
        <w:t xml:space="preserve">sjedištem u vojarni „Pukovnik Mirko Vukušić“, Donji Zemunik, provedena su </w:t>
      </w:r>
      <w:r>
        <w:rPr>
          <w:rFonts w:eastAsia="Calibri"/>
          <w:szCs w:val="22"/>
          <w:lang w:val="hr-HR" w:bidi="ar-SA"/>
        </w:rPr>
        <w:t>dva</w:t>
      </w:r>
      <w:r w:rsidRPr="00F539DB">
        <w:rPr>
          <w:rFonts w:eastAsia="Calibri"/>
          <w:szCs w:val="22"/>
          <w:lang w:val="hr-HR" w:bidi="ar-SA"/>
        </w:rPr>
        <w:t xml:space="preserve"> tečaja iz planiranja specijalnih zračnih operacija u skladu sa zadanim ciljevima sposobnosti svake zemlje članice.</w:t>
      </w:r>
      <w:r>
        <w:rPr>
          <w:rFonts w:eastAsia="Calibri"/>
          <w:i/>
          <w:iCs/>
          <w:szCs w:val="22"/>
          <w:lang w:val="hr-HR" w:bidi="ar-SA"/>
        </w:rPr>
        <w:t xml:space="preserve"> </w:t>
      </w:r>
      <w:r w:rsidRPr="00F539DB">
        <w:rPr>
          <w:rFonts w:eastAsia="Calibri"/>
          <w:szCs w:val="22"/>
          <w:lang w:val="hr-HR" w:bidi="ar-SA"/>
        </w:rPr>
        <w:t xml:space="preserve">Provedena je obuka namjenski organiziranih snaga predviđenih za potporu civilnim institucijama u zemlji prilikom katastrofa i velikih nesreća (potresi, požari i poplave). </w:t>
      </w:r>
    </w:p>
    <w:p w14:paraId="444E19B8" w14:textId="77777777" w:rsidR="00E46770" w:rsidRPr="000848EF" w:rsidRDefault="00E46770" w:rsidP="00E46770">
      <w:pPr>
        <w:ind w:firstLine="709"/>
        <w:rPr>
          <w:rFonts w:eastAsia="Calibri"/>
          <w:i/>
          <w:iCs/>
          <w:szCs w:val="22"/>
          <w:lang w:val="hr-HR" w:bidi="ar-SA"/>
        </w:rPr>
      </w:pPr>
      <w:r w:rsidRPr="00F539DB">
        <w:rPr>
          <w:rFonts w:eastAsia="Calibri"/>
          <w:szCs w:val="22"/>
          <w:lang w:val="hr-HR" w:bidi="ar-SA"/>
        </w:rPr>
        <w:t>Planirana obuka razvrstane pričuve tijekom 2020. nije provedena već je naglasak stavljen na ustrojavanje pričuvnih postrojbi.</w:t>
      </w:r>
    </w:p>
    <w:p w14:paraId="033D91B9" w14:textId="77777777" w:rsidR="00E46770" w:rsidRDefault="00E46770" w:rsidP="006F24D4">
      <w:pPr>
        <w:ind w:firstLine="709"/>
        <w:rPr>
          <w:rFonts w:eastAsia="Calibri"/>
          <w:szCs w:val="22"/>
          <w:lang w:val="hr-HR" w:bidi="ar-SA"/>
        </w:rPr>
      </w:pPr>
      <w:r w:rsidRPr="00F539DB">
        <w:rPr>
          <w:rFonts w:eastAsia="Calibri"/>
          <w:szCs w:val="22"/>
          <w:lang w:val="hr-HR" w:bidi="ar-SA"/>
        </w:rPr>
        <w:t>U 2020.</w:t>
      </w:r>
      <w:r>
        <w:rPr>
          <w:rFonts w:eastAsia="Calibri"/>
          <w:szCs w:val="22"/>
          <w:lang w:val="hr-HR" w:bidi="ar-SA"/>
        </w:rPr>
        <w:t xml:space="preserve"> </w:t>
      </w:r>
      <w:r w:rsidRPr="00F539DB">
        <w:rPr>
          <w:rFonts w:eastAsia="Calibri"/>
          <w:szCs w:val="22"/>
          <w:lang w:val="hr-HR" w:bidi="ar-SA"/>
        </w:rPr>
        <w:t xml:space="preserve">od planirane 53 vježbe </w:t>
      </w:r>
      <w:r w:rsidRPr="00C21744">
        <w:rPr>
          <w:rFonts w:eastAsia="Calibri"/>
          <w:szCs w:val="22"/>
          <w:lang w:val="hr-HR" w:bidi="ar-SA"/>
        </w:rPr>
        <w:t>(16 nacionalnih i 37 međunarodnih) provedeno je 10 vježbi (pet nacionalnih i pet međunarodnih),</w:t>
      </w:r>
      <w:r>
        <w:rPr>
          <w:rFonts w:eastAsia="Calibri"/>
          <w:szCs w:val="22"/>
          <w:lang w:val="hr-HR" w:bidi="ar-SA"/>
        </w:rPr>
        <w:t xml:space="preserve"> a ostale se nisu provele</w:t>
      </w:r>
      <w:r w:rsidRPr="00F539DB">
        <w:rPr>
          <w:rFonts w:eastAsia="Calibri"/>
          <w:szCs w:val="22"/>
          <w:lang w:val="hr-HR" w:bidi="ar-SA"/>
        </w:rPr>
        <w:t xml:space="preserve"> zbog pandemije </w:t>
      </w:r>
      <w:r w:rsidR="00D7474D">
        <w:rPr>
          <w:rFonts w:eastAsia="Calibri"/>
          <w:szCs w:val="22"/>
          <w:lang w:val="hr-HR" w:bidi="ar-SA"/>
        </w:rPr>
        <w:t xml:space="preserve">bolesti </w:t>
      </w:r>
      <w:r w:rsidRPr="00F539DB">
        <w:rPr>
          <w:rFonts w:eastAsia="Calibri"/>
          <w:szCs w:val="22"/>
          <w:lang w:val="hr-HR" w:bidi="ar-SA"/>
        </w:rPr>
        <w:t xml:space="preserve">COVID-19. Na vježbama je sudjelovalo 755 pripadnika </w:t>
      </w:r>
      <w:r>
        <w:rPr>
          <w:rFonts w:eastAsia="Calibri"/>
          <w:szCs w:val="22"/>
          <w:lang w:val="hr-HR" w:bidi="ar-SA"/>
        </w:rPr>
        <w:t>Hrvatske vojske.</w:t>
      </w:r>
    </w:p>
    <w:p w14:paraId="6C0C0C91" w14:textId="77777777" w:rsidR="006F24D4" w:rsidRDefault="006F24D4" w:rsidP="006F24D4">
      <w:pPr>
        <w:spacing w:line="240" w:lineRule="auto"/>
        <w:ind w:firstLine="709"/>
        <w:rPr>
          <w:rFonts w:eastAsia="Calibri"/>
          <w:strike/>
          <w:szCs w:val="22"/>
          <w:lang w:val="hr-HR" w:bidi="ar-SA"/>
        </w:rPr>
      </w:pPr>
    </w:p>
    <w:p w14:paraId="254B16E2" w14:textId="77777777" w:rsidR="004A4940" w:rsidRDefault="004A4940" w:rsidP="006F24D4">
      <w:pPr>
        <w:spacing w:line="240" w:lineRule="auto"/>
        <w:ind w:firstLine="709"/>
        <w:rPr>
          <w:rFonts w:eastAsia="Calibri"/>
          <w:strike/>
          <w:szCs w:val="22"/>
          <w:lang w:val="hr-HR" w:bidi="ar-SA"/>
        </w:rPr>
      </w:pPr>
    </w:p>
    <w:p w14:paraId="4CB99E6A" w14:textId="77777777" w:rsidR="004A4940" w:rsidRPr="003F7DE7" w:rsidRDefault="004A4940" w:rsidP="006F24D4">
      <w:pPr>
        <w:spacing w:line="240" w:lineRule="auto"/>
        <w:ind w:firstLine="709"/>
        <w:rPr>
          <w:rFonts w:eastAsia="Calibri"/>
          <w:strike/>
          <w:szCs w:val="22"/>
          <w:lang w:val="hr-HR" w:bidi="ar-SA"/>
        </w:rPr>
      </w:pPr>
    </w:p>
    <w:p w14:paraId="07FF18D6" w14:textId="77777777" w:rsidR="00E46770" w:rsidRPr="003B4EB4" w:rsidRDefault="00E46770" w:rsidP="006F24D4">
      <w:pPr>
        <w:ind w:firstLine="709"/>
        <w:jc w:val="left"/>
        <w:rPr>
          <w:rFonts w:eastAsia="Calibri"/>
          <w:b/>
          <w:szCs w:val="22"/>
          <w:u w:val="single"/>
          <w:lang w:val="hr-HR" w:bidi="ar-SA"/>
        </w:rPr>
      </w:pPr>
      <w:r w:rsidRPr="003B4EB4">
        <w:rPr>
          <w:rFonts w:eastAsia="Calibri"/>
          <w:b/>
          <w:szCs w:val="22"/>
          <w:u w:val="single"/>
          <w:lang w:val="hr-HR" w:bidi="ar-SA"/>
        </w:rPr>
        <w:t>Vježba „SPREMNOST 20“</w:t>
      </w:r>
    </w:p>
    <w:p w14:paraId="6068726D" w14:textId="77777777" w:rsidR="00E46770" w:rsidRPr="007B4CA8" w:rsidRDefault="00E46770" w:rsidP="007B4CA8">
      <w:pPr>
        <w:spacing w:after="120"/>
        <w:ind w:firstLine="709"/>
        <w:rPr>
          <w:rFonts w:eastAsia="Calibri"/>
          <w:szCs w:val="22"/>
          <w:lang w:val="hr-HR" w:bidi="ar-SA"/>
        </w:rPr>
      </w:pPr>
      <w:r w:rsidRPr="00F539DB">
        <w:rPr>
          <w:rFonts w:eastAsia="Calibri"/>
          <w:szCs w:val="22"/>
          <w:lang w:val="hr-HR" w:bidi="ar-SA"/>
        </w:rPr>
        <w:t xml:space="preserve">Najznačajnija vježba u Republici Hrvatskoj u 2020. </w:t>
      </w:r>
      <w:r>
        <w:rPr>
          <w:rFonts w:eastAsia="Calibri"/>
          <w:szCs w:val="22"/>
          <w:lang w:val="hr-HR" w:bidi="ar-SA"/>
        </w:rPr>
        <w:t xml:space="preserve">bila je </w:t>
      </w:r>
      <w:r w:rsidRPr="00F539DB">
        <w:rPr>
          <w:rFonts w:eastAsia="Calibri"/>
          <w:szCs w:val="22"/>
          <w:lang w:val="hr-HR" w:bidi="ar-SA"/>
        </w:rPr>
        <w:t xml:space="preserve">vježba „SPREMNOST 20“ koja je provedena od 28. rujna do 2. </w:t>
      </w:r>
      <w:r>
        <w:rPr>
          <w:rFonts w:eastAsia="Calibri"/>
          <w:szCs w:val="22"/>
          <w:lang w:val="hr-HR" w:bidi="ar-SA"/>
        </w:rPr>
        <w:t>l</w:t>
      </w:r>
      <w:r w:rsidRPr="00F539DB">
        <w:rPr>
          <w:rFonts w:eastAsia="Calibri"/>
          <w:szCs w:val="22"/>
          <w:lang w:val="hr-HR" w:bidi="ar-SA"/>
        </w:rPr>
        <w:t>istopada</w:t>
      </w:r>
      <w:r>
        <w:rPr>
          <w:rFonts w:eastAsia="Calibri"/>
          <w:szCs w:val="22"/>
          <w:lang w:val="hr-HR" w:bidi="ar-SA"/>
        </w:rPr>
        <w:t xml:space="preserve"> 2020.</w:t>
      </w:r>
      <w:r w:rsidRPr="00F539DB">
        <w:rPr>
          <w:rFonts w:eastAsia="Calibri"/>
          <w:szCs w:val="22"/>
          <w:lang w:val="hr-HR" w:bidi="ar-SA"/>
        </w:rPr>
        <w:t xml:space="preserve"> na vo</w:t>
      </w:r>
      <w:r w:rsidR="00E82EC9">
        <w:rPr>
          <w:rFonts w:eastAsia="Calibri"/>
          <w:szCs w:val="22"/>
          <w:lang w:val="hr-HR" w:bidi="ar-SA"/>
        </w:rPr>
        <w:t xml:space="preserve">jnom poligonu „Eugen Kvaternik“ u </w:t>
      </w:r>
      <w:r w:rsidRPr="00F539DB">
        <w:rPr>
          <w:rFonts w:eastAsia="Calibri"/>
          <w:szCs w:val="22"/>
          <w:lang w:val="hr-HR" w:bidi="ar-SA"/>
        </w:rPr>
        <w:t>Slunj</w:t>
      </w:r>
      <w:r w:rsidR="00E82EC9">
        <w:rPr>
          <w:rFonts w:eastAsia="Calibri"/>
          <w:szCs w:val="22"/>
          <w:lang w:val="hr-HR" w:bidi="ar-SA"/>
        </w:rPr>
        <w:t>u</w:t>
      </w:r>
      <w:r w:rsidRPr="00F539DB">
        <w:rPr>
          <w:rFonts w:eastAsia="Calibri"/>
          <w:szCs w:val="22"/>
          <w:lang w:val="hr-HR" w:bidi="ar-SA"/>
        </w:rPr>
        <w:t xml:space="preserve"> s </w:t>
      </w:r>
      <w:r>
        <w:rPr>
          <w:rFonts w:eastAsia="Calibri"/>
          <w:szCs w:val="22"/>
          <w:lang w:val="hr-HR" w:bidi="ar-SA"/>
        </w:rPr>
        <w:t xml:space="preserve">namjerom </w:t>
      </w:r>
      <w:r w:rsidRPr="00F539DB">
        <w:rPr>
          <w:rFonts w:eastAsia="Calibri"/>
          <w:szCs w:val="22"/>
          <w:lang w:val="hr-HR" w:bidi="ar-SA"/>
        </w:rPr>
        <w:t>prikaza sposobnosti postrojbi H</w:t>
      </w:r>
      <w:r>
        <w:rPr>
          <w:rFonts w:eastAsia="Calibri"/>
          <w:szCs w:val="22"/>
          <w:lang w:val="hr-HR" w:bidi="ar-SA"/>
        </w:rPr>
        <w:t>rvatske kopnene vojske</w:t>
      </w:r>
      <w:r w:rsidRPr="00F539DB">
        <w:rPr>
          <w:rFonts w:eastAsia="Calibri"/>
          <w:szCs w:val="22"/>
          <w:lang w:val="hr-HR" w:bidi="ar-SA"/>
        </w:rPr>
        <w:t xml:space="preserve"> u provedbi napadnih operacija, integracija borbene</w:t>
      </w:r>
      <w:r>
        <w:rPr>
          <w:rFonts w:eastAsia="Calibri"/>
          <w:szCs w:val="22"/>
          <w:lang w:val="hr-HR" w:bidi="ar-SA"/>
        </w:rPr>
        <w:t xml:space="preserve"> </w:t>
      </w:r>
      <w:r w:rsidRPr="00F539DB">
        <w:rPr>
          <w:rFonts w:eastAsia="Calibri"/>
          <w:szCs w:val="22"/>
          <w:lang w:val="hr-HR" w:bidi="ar-SA"/>
        </w:rPr>
        <w:t xml:space="preserve">potpore te provedbe ocjenjivanja inženjerijskih snaga i deklariranih sastavnica za NATO bazen snaga i kontingenta za operaciju KFOR. Na vježbi je sudjelovalo oko 250 pripadnika </w:t>
      </w:r>
      <w:r>
        <w:rPr>
          <w:rFonts w:eastAsia="Calibri"/>
          <w:szCs w:val="22"/>
          <w:lang w:val="hr-HR" w:bidi="ar-SA"/>
        </w:rPr>
        <w:t>Hrvatske vojske.</w:t>
      </w:r>
      <w:r w:rsidRPr="00D162F3">
        <w:rPr>
          <w:rFonts w:eastAsia="Calibri"/>
          <w:szCs w:val="22"/>
          <w:lang w:val="hr-HR" w:bidi="ar-SA"/>
        </w:rPr>
        <w:t xml:space="preserve"> </w:t>
      </w:r>
      <w:r w:rsidRPr="00F539DB">
        <w:rPr>
          <w:rFonts w:eastAsia="Calibri"/>
          <w:szCs w:val="22"/>
          <w:lang w:val="hr-HR" w:bidi="ar-SA"/>
        </w:rPr>
        <w:t xml:space="preserve">U provedbu ove vježbe integrirana </w:t>
      </w:r>
      <w:r>
        <w:rPr>
          <w:rFonts w:eastAsia="Calibri"/>
          <w:szCs w:val="22"/>
          <w:lang w:val="hr-HR" w:bidi="ar-SA"/>
        </w:rPr>
        <w:t>je vježba „KUPA 20“.</w:t>
      </w:r>
    </w:p>
    <w:p w14:paraId="21FAB1A4"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lastRenderedPageBreak/>
        <w:t>Vježba „VULKAN 20“</w:t>
      </w:r>
    </w:p>
    <w:p w14:paraId="297DA597" w14:textId="77777777" w:rsidR="00E46770" w:rsidRPr="00253D87" w:rsidRDefault="00E46770" w:rsidP="00E46770">
      <w:pPr>
        <w:spacing w:after="120"/>
        <w:ind w:firstLine="709"/>
        <w:rPr>
          <w:rFonts w:eastAsia="Calibri"/>
          <w:szCs w:val="22"/>
          <w:lang w:val="hr-HR" w:bidi="ar-SA"/>
        </w:rPr>
      </w:pPr>
      <w:r w:rsidRPr="00F539DB">
        <w:rPr>
          <w:rFonts w:eastAsia="Calibri"/>
          <w:szCs w:val="22"/>
          <w:lang w:val="hr-HR" w:bidi="ar-SA"/>
        </w:rPr>
        <w:t xml:space="preserve">Vježba je provedena od 7. do 11. rujna 2020. na vojnom poligonu „Eugen Kvaternik“ Slunj. Cilj vježbe bio je završno uvježbavanje i ocjenjivanje operativnih sposobnosti sastavnica </w:t>
      </w:r>
      <w:r>
        <w:rPr>
          <w:rFonts w:eastAsia="Calibri"/>
          <w:szCs w:val="22"/>
          <w:lang w:val="hr-HR" w:bidi="ar-SA"/>
        </w:rPr>
        <w:t xml:space="preserve">hrvatskoga kontingenta </w:t>
      </w:r>
      <w:r w:rsidRPr="00F539DB">
        <w:rPr>
          <w:rFonts w:eastAsia="Calibri"/>
          <w:szCs w:val="22"/>
          <w:lang w:val="hr-HR" w:bidi="ar-SA"/>
        </w:rPr>
        <w:t xml:space="preserve">u aktivnosti ojačane prednje prisutnosti koje se upućuju u Republiku Poljsku. Na vježbi je sudjelovalo 100 pripadnika </w:t>
      </w:r>
      <w:r>
        <w:rPr>
          <w:rFonts w:eastAsia="Calibri"/>
          <w:szCs w:val="22"/>
          <w:lang w:val="hr-HR" w:bidi="ar-SA"/>
        </w:rPr>
        <w:t>sedmoga hrvatskog kontingenta.</w:t>
      </w:r>
    </w:p>
    <w:p w14:paraId="5446507F"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Vježba „CYBER COALITION 20“</w:t>
      </w:r>
    </w:p>
    <w:p w14:paraId="288AEC48" w14:textId="77777777" w:rsidR="00E46770" w:rsidRDefault="00E46770" w:rsidP="00E46770">
      <w:pPr>
        <w:spacing w:after="120"/>
        <w:ind w:firstLine="709"/>
        <w:rPr>
          <w:rFonts w:eastAsia="Calibri"/>
          <w:szCs w:val="22"/>
          <w:lang w:val="hr-HR" w:bidi="ar-SA"/>
        </w:rPr>
      </w:pPr>
      <w:r w:rsidRPr="008E4547">
        <w:rPr>
          <w:rFonts w:eastAsia="Calibri"/>
          <w:lang w:val="hr-HR" w:bidi="ar-SA"/>
        </w:rPr>
        <w:t>V</w:t>
      </w:r>
      <w:r w:rsidRPr="00F539DB">
        <w:rPr>
          <w:rFonts w:eastAsia="Calibri"/>
          <w:szCs w:val="22"/>
          <w:lang w:val="hr-HR" w:bidi="ar-SA"/>
        </w:rPr>
        <w:t xml:space="preserve">ježba „CYBER COALITION 20“ je najznačajnija međunarodna vježba u 2020. na kojoj su sudjelovali pripadnici </w:t>
      </w:r>
      <w:r>
        <w:rPr>
          <w:rFonts w:eastAsia="Calibri"/>
          <w:szCs w:val="22"/>
          <w:lang w:val="hr-HR" w:bidi="ar-SA"/>
        </w:rPr>
        <w:t>Hrvatske vojske. Održavala se</w:t>
      </w:r>
      <w:r w:rsidRPr="00F539DB">
        <w:rPr>
          <w:rFonts w:eastAsia="Calibri"/>
          <w:szCs w:val="22"/>
          <w:lang w:val="hr-HR" w:bidi="ar-SA"/>
        </w:rPr>
        <w:t xml:space="preserve"> </w:t>
      </w:r>
      <w:r>
        <w:rPr>
          <w:rFonts w:eastAsia="Calibri"/>
          <w:szCs w:val="22"/>
          <w:lang w:val="hr-HR" w:bidi="ar-SA"/>
        </w:rPr>
        <w:t xml:space="preserve">od </w:t>
      </w:r>
      <w:r w:rsidRPr="00F539DB">
        <w:rPr>
          <w:rFonts w:eastAsia="Calibri"/>
          <w:szCs w:val="22"/>
          <w:lang w:val="hr-HR" w:bidi="ar-SA"/>
        </w:rPr>
        <w:t>listopad</w:t>
      </w:r>
      <w:r>
        <w:rPr>
          <w:rFonts w:eastAsia="Calibri"/>
          <w:szCs w:val="22"/>
          <w:lang w:val="hr-HR" w:bidi="ar-SA"/>
        </w:rPr>
        <w:t xml:space="preserve">a do </w:t>
      </w:r>
      <w:r w:rsidRPr="00F539DB">
        <w:rPr>
          <w:rFonts w:eastAsia="Calibri"/>
          <w:szCs w:val="22"/>
          <w:lang w:val="hr-HR" w:bidi="ar-SA"/>
        </w:rPr>
        <w:t>studen</w:t>
      </w:r>
      <w:r>
        <w:rPr>
          <w:rFonts w:eastAsia="Calibri"/>
          <w:szCs w:val="22"/>
          <w:lang w:val="hr-HR" w:bidi="ar-SA"/>
        </w:rPr>
        <w:t>oga</w:t>
      </w:r>
      <w:r w:rsidRPr="00F539DB">
        <w:rPr>
          <w:rFonts w:eastAsia="Calibri"/>
          <w:szCs w:val="22"/>
          <w:lang w:val="hr-HR" w:bidi="ar-SA"/>
        </w:rPr>
        <w:t xml:space="preserve"> 2020. na području Republike Hrvatske i Estonije u formi vježbe na zapovjednom mjestu. Cilj vježbe bio </w:t>
      </w:r>
      <w:r>
        <w:rPr>
          <w:rFonts w:eastAsia="Calibri"/>
          <w:szCs w:val="22"/>
          <w:lang w:val="hr-HR" w:bidi="ar-SA"/>
        </w:rPr>
        <w:t xml:space="preserve">je </w:t>
      </w:r>
      <w:r w:rsidRPr="00F539DB">
        <w:rPr>
          <w:rFonts w:eastAsia="Calibri"/>
          <w:szCs w:val="22"/>
          <w:lang w:val="hr-HR" w:bidi="ar-SA"/>
        </w:rPr>
        <w:t xml:space="preserve">uvježbavanje kibernetičkih sposobnosti za obranu stacionarnih ili razmjestivih NATO i nacionalnih mreža u uvjetima povećanog broja kibernetičkih incidenata različite složenosti. Na vježbi su sudjelovali i predstavnici </w:t>
      </w:r>
      <w:r>
        <w:rPr>
          <w:rFonts w:eastAsia="Calibri"/>
          <w:szCs w:val="22"/>
          <w:lang w:val="hr-HR" w:bidi="ar-SA"/>
        </w:rPr>
        <w:t xml:space="preserve">drugih tijela </w:t>
      </w:r>
      <w:r w:rsidRPr="00F539DB">
        <w:rPr>
          <w:rFonts w:eastAsia="Calibri"/>
          <w:szCs w:val="22"/>
          <w:lang w:val="hr-HR" w:bidi="ar-SA"/>
        </w:rPr>
        <w:t xml:space="preserve">te predstavnici </w:t>
      </w:r>
      <w:r>
        <w:rPr>
          <w:rFonts w:eastAsia="Calibri"/>
          <w:szCs w:val="22"/>
          <w:lang w:val="hr-HR" w:bidi="ar-SA"/>
        </w:rPr>
        <w:t xml:space="preserve">iz država članica NATO-a </w:t>
      </w:r>
      <w:r w:rsidRPr="00F539DB">
        <w:rPr>
          <w:rFonts w:eastAsia="Calibri"/>
          <w:szCs w:val="22"/>
          <w:lang w:val="hr-HR" w:bidi="ar-SA"/>
        </w:rPr>
        <w:t>i E</w:t>
      </w:r>
      <w:r>
        <w:rPr>
          <w:rFonts w:eastAsia="Calibri"/>
          <w:szCs w:val="22"/>
          <w:lang w:val="hr-HR" w:bidi="ar-SA"/>
        </w:rPr>
        <w:t>uropske unije</w:t>
      </w:r>
      <w:r w:rsidRPr="00F539DB">
        <w:rPr>
          <w:rFonts w:eastAsia="Calibri"/>
          <w:szCs w:val="22"/>
          <w:lang w:val="hr-HR" w:bidi="ar-SA"/>
        </w:rPr>
        <w:t xml:space="preserve">. </w:t>
      </w:r>
    </w:p>
    <w:p w14:paraId="74975F51" w14:textId="77777777" w:rsidR="007B4CA8" w:rsidRPr="00F539DB" w:rsidRDefault="00E46770" w:rsidP="007B4CA8">
      <w:pPr>
        <w:spacing w:after="120"/>
        <w:ind w:firstLine="709"/>
        <w:rPr>
          <w:rFonts w:eastAsia="Calibri"/>
          <w:szCs w:val="22"/>
          <w:lang w:val="hr-HR" w:bidi="ar-SA"/>
        </w:rPr>
      </w:pPr>
      <w:r w:rsidRPr="00F539DB">
        <w:rPr>
          <w:rFonts w:eastAsia="Calibri"/>
          <w:szCs w:val="22"/>
          <w:lang w:val="hr-HR" w:bidi="ar-SA"/>
        </w:rPr>
        <w:t xml:space="preserve">Na vježbi je sudjelovalo 20 pripadnika </w:t>
      </w:r>
      <w:r>
        <w:rPr>
          <w:rFonts w:eastAsia="Calibri"/>
          <w:szCs w:val="22"/>
          <w:lang w:val="hr-HR" w:bidi="ar-SA"/>
        </w:rPr>
        <w:t>Hrvatske vojske</w:t>
      </w:r>
      <w:r w:rsidRPr="00F539DB">
        <w:rPr>
          <w:rFonts w:eastAsia="Calibri"/>
          <w:szCs w:val="22"/>
          <w:lang w:val="hr-HR" w:bidi="ar-SA"/>
        </w:rPr>
        <w:t>.</w:t>
      </w:r>
      <w:r>
        <w:rPr>
          <w:rFonts w:eastAsia="Calibri"/>
          <w:szCs w:val="22"/>
          <w:lang w:val="hr-HR" w:bidi="ar-SA"/>
        </w:rPr>
        <w:t xml:space="preserve"> </w:t>
      </w:r>
      <w:r w:rsidRPr="00F539DB">
        <w:rPr>
          <w:rFonts w:eastAsia="Calibri"/>
          <w:szCs w:val="22"/>
          <w:lang w:val="hr-HR" w:bidi="ar-SA"/>
        </w:rPr>
        <w:t xml:space="preserve">Bez obzira na izazove u provedbi obučnih i vježbovnih aktivnosti tijekom 2020., zadržana je zahtijevana razina spremnosti </w:t>
      </w:r>
      <w:r>
        <w:rPr>
          <w:rFonts w:eastAsia="Calibri"/>
          <w:szCs w:val="22"/>
          <w:lang w:val="hr-HR" w:bidi="ar-SA"/>
        </w:rPr>
        <w:t>Hrvatske vojske</w:t>
      </w:r>
      <w:r w:rsidRPr="00F539DB">
        <w:rPr>
          <w:rFonts w:eastAsia="Calibri"/>
          <w:szCs w:val="22"/>
          <w:lang w:val="hr-HR" w:bidi="ar-SA"/>
        </w:rPr>
        <w:t xml:space="preserve">. </w:t>
      </w:r>
    </w:p>
    <w:p w14:paraId="6E30AC78" w14:textId="77777777" w:rsidR="00E46770" w:rsidRPr="00744CB4" w:rsidRDefault="00E46770" w:rsidP="00E46770">
      <w:pPr>
        <w:keepNext/>
        <w:ind w:firstLine="709"/>
        <w:jc w:val="left"/>
        <w:outlineLvl w:val="1"/>
        <w:rPr>
          <w:b/>
          <w:lang w:val="hr-HR" w:bidi="ar-SA"/>
        </w:rPr>
      </w:pPr>
      <w:bookmarkStart w:id="139" w:name="_Toc65604111"/>
      <w:bookmarkStart w:id="140" w:name="_Toc73283101"/>
      <w:r w:rsidRPr="00744CB4">
        <w:rPr>
          <w:b/>
          <w:lang w:val="hr-HR" w:bidi="ar-SA"/>
        </w:rPr>
        <w:t>2.3.1. Školovanje i izobrazba</w:t>
      </w:r>
      <w:bookmarkEnd w:id="139"/>
      <w:bookmarkEnd w:id="140"/>
    </w:p>
    <w:p w14:paraId="5C557625" w14:textId="77777777" w:rsidR="003C4574" w:rsidRDefault="00E46770" w:rsidP="00E46770">
      <w:pPr>
        <w:ind w:firstLine="709"/>
        <w:rPr>
          <w:rFonts w:eastAsia="Calibri"/>
          <w:szCs w:val="22"/>
          <w:lang w:val="hr-HR" w:bidi="ar-SA"/>
        </w:rPr>
      </w:pPr>
      <w:r w:rsidRPr="00F539DB">
        <w:rPr>
          <w:rFonts w:eastAsia="Calibri"/>
          <w:szCs w:val="22"/>
          <w:lang w:val="hr-HR" w:bidi="ar-SA"/>
        </w:rPr>
        <w:t xml:space="preserve">Tijekom 2020. nastavljeno je školovanje za potrebe </w:t>
      </w:r>
      <w:r>
        <w:rPr>
          <w:rFonts w:eastAsia="Calibri"/>
          <w:szCs w:val="22"/>
          <w:lang w:val="hr-HR" w:bidi="ar-SA"/>
        </w:rPr>
        <w:t xml:space="preserve">Hrvatske vojske </w:t>
      </w:r>
      <w:r w:rsidRPr="00F539DB">
        <w:rPr>
          <w:rFonts w:eastAsia="Calibri"/>
          <w:szCs w:val="22"/>
          <w:lang w:val="hr-HR" w:bidi="ar-SA"/>
        </w:rPr>
        <w:t>kroz provedbu integriranog</w:t>
      </w:r>
      <w:r>
        <w:rPr>
          <w:rFonts w:eastAsia="Calibri"/>
          <w:szCs w:val="22"/>
          <w:lang w:val="hr-HR" w:bidi="ar-SA"/>
        </w:rPr>
        <w:t>a</w:t>
      </w:r>
      <w:r w:rsidRPr="00F539DB">
        <w:rPr>
          <w:rFonts w:eastAsia="Calibri"/>
          <w:szCs w:val="22"/>
          <w:lang w:val="hr-HR" w:bidi="ar-SA"/>
        </w:rPr>
        <w:t xml:space="preserve"> preddiplomskog i diplomskog sveučilišnog studija Vojno inženjerstvo, Vojno vođenje i upravljanje, Vojno pomorstvo i Aeronautika – vojni pilot. </w:t>
      </w:r>
      <w:r>
        <w:rPr>
          <w:rFonts w:eastAsia="Calibri"/>
          <w:szCs w:val="22"/>
          <w:lang w:val="hr-HR" w:bidi="ar-SA"/>
        </w:rPr>
        <w:tab/>
      </w:r>
    </w:p>
    <w:p w14:paraId="55A261B3" w14:textId="77777777" w:rsidR="002C60B5" w:rsidRDefault="00E46770" w:rsidP="00E46770">
      <w:pPr>
        <w:ind w:firstLine="709"/>
        <w:rPr>
          <w:rFonts w:eastAsia="Calibri"/>
          <w:szCs w:val="22"/>
          <w:lang w:val="hr-HR" w:bidi="ar-SA"/>
        </w:rPr>
      </w:pPr>
      <w:r w:rsidRPr="00F539DB">
        <w:rPr>
          <w:rFonts w:eastAsia="Calibri"/>
          <w:szCs w:val="22"/>
          <w:lang w:val="hr-HR" w:bidi="ar-SA"/>
        </w:rPr>
        <w:t>Provedba sveučilišnih vojni</w:t>
      </w:r>
      <w:r>
        <w:rPr>
          <w:rFonts w:eastAsia="Calibri"/>
          <w:szCs w:val="22"/>
          <w:lang w:val="hr-HR" w:bidi="ar-SA"/>
        </w:rPr>
        <w:t>h studija te provedba programa t</w:t>
      </w:r>
      <w:r w:rsidRPr="00F539DB">
        <w:rPr>
          <w:rFonts w:eastAsia="Calibri"/>
          <w:szCs w:val="22"/>
          <w:lang w:val="hr-HR" w:bidi="ar-SA"/>
        </w:rPr>
        <w:t>emeljne časničke izobrazbe u sinergijskoj provedbi Hrvatskog</w:t>
      </w:r>
      <w:r>
        <w:rPr>
          <w:rFonts w:eastAsia="Calibri"/>
          <w:szCs w:val="22"/>
          <w:lang w:val="hr-HR" w:bidi="ar-SA"/>
        </w:rPr>
        <w:t>a</w:t>
      </w:r>
      <w:r w:rsidRPr="00F539DB">
        <w:rPr>
          <w:rFonts w:eastAsia="Calibri"/>
          <w:szCs w:val="22"/>
          <w:lang w:val="hr-HR" w:bidi="ar-SA"/>
        </w:rPr>
        <w:t xml:space="preserve"> vojnog učilišta „Dr. Franjo Tuđman“ i </w:t>
      </w:r>
      <w:r>
        <w:rPr>
          <w:rFonts w:eastAsia="Calibri"/>
          <w:szCs w:val="22"/>
          <w:lang w:val="hr-HR" w:bidi="ar-SA"/>
        </w:rPr>
        <w:t>s</w:t>
      </w:r>
      <w:r w:rsidRPr="00F539DB">
        <w:rPr>
          <w:rFonts w:eastAsia="Calibri"/>
          <w:szCs w:val="22"/>
          <w:lang w:val="hr-HR" w:bidi="ar-SA"/>
        </w:rPr>
        <w:t>veučilišta u Zagrebu i Splitu i na</w:t>
      </w:r>
      <w:r>
        <w:rPr>
          <w:rFonts w:eastAsia="Calibri"/>
          <w:szCs w:val="22"/>
          <w:lang w:val="hr-HR" w:bidi="ar-SA"/>
        </w:rPr>
        <w:t xml:space="preserve">dalje zauzimaju vrh prioriteta. </w:t>
      </w:r>
      <w:r w:rsidRPr="00F539DB">
        <w:rPr>
          <w:rFonts w:eastAsia="Calibri"/>
          <w:szCs w:val="22"/>
          <w:lang w:val="hr-HR" w:bidi="ar-SA"/>
        </w:rPr>
        <w:t>Nastavljaju se aktivnosti vezane za transformaciju</w:t>
      </w:r>
      <w:r w:rsidRPr="009279F1">
        <w:rPr>
          <w:rFonts w:eastAsia="Calibri"/>
          <w:szCs w:val="22"/>
          <w:lang w:val="hr-HR" w:bidi="ar-SA"/>
        </w:rPr>
        <w:t xml:space="preserve"> </w:t>
      </w:r>
      <w:r w:rsidRPr="00D162F3">
        <w:rPr>
          <w:rFonts w:eastAsia="Calibri"/>
          <w:szCs w:val="22"/>
          <w:lang w:val="hr-HR" w:bidi="ar-SA"/>
        </w:rPr>
        <w:t>Hrvatskog</w:t>
      </w:r>
      <w:r>
        <w:rPr>
          <w:rFonts w:eastAsia="Calibri"/>
          <w:szCs w:val="22"/>
          <w:lang w:val="hr-HR" w:bidi="ar-SA"/>
        </w:rPr>
        <w:t>a</w:t>
      </w:r>
      <w:r w:rsidRPr="00D162F3">
        <w:rPr>
          <w:rFonts w:eastAsia="Calibri"/>
          <w:szCs w:val="22"/>
          <w:lang w:val="hr-HR" w:bidi="ar-SA"/>
        </w:rPr>
        <w:t xml:space="preserve"> vojnog učilišta</w:t>
      </w:r>
      <w:r w:rsidR="00E82EC9">
        <w:rPr>
          <w:rFonts w:eastAsia="Calibri"/>
          <w:szCs w:val="22"/>
          <w:lang w:val="hr-HR" w:bidi="ar-SA"/>
        </w:rPr>
        <w:t xml:space="preserve"> </w:t>
      </w:r>
      <w:r w:rsidRPr="00F539DB">
        <w:rPr>
          <w:rFonts w:eastAsia="Calibri"/>
          <w:szCs w:val="22"/>
          <w:lang w:val="hr-HR" w:bidi="ar-SA"/>
        </w:rPr>
        <w:t>te usklađivanja s hrvatskim kvalifikacijskim okvirom. Radna skupina za izradu poslijediplomskog</w:t>
      </w:r>
      <w:r>
        <w:rPr>
          <w:rFonts w:eastAsia="Calibri"/>
          <w:szCs w:val="22"/>
          <w:lang w:val="hr-HR" w:bidi="ar-SA"/>
        </w:rPr>
        <w:t>a</w:t>
      </w:r>
      <w:r w:rsidRPr="00F539DB">
        <w:rPr>
          <w:rFonts w:eastAsia="Calibri"/>
          <w:szCs w:val="22"/>
          <w:lang w:val="hr-HR" w:bidi="ar-SA"/>
        </w:rPr>
        <w:t xml:space="preserve"> specijalističkog studija Domovinske sigurnosti izradila je u suradnji sa Sveučilištem u Za</w:t>
      </w:r>
      <w:r w:rsidRPr="00F539DB">
        <w:rPr>
          <w:rFonts w:eastAsia="Calibri"/>
          <w:szCs w:val="22"/>
          <w:lang w:val="hr-HR" w:bidi="ar-SA"/>
        </w:rPr>
        <w:lastRenderedPageBreak/>
        <w:t xml:space="preserve">grebu </w:t>
      </w:r>
      <w:r>
        <w:rPr>
          <w:rFonts w:eastAsia="Calibri"/>
          <w:szCs w:val="22"/>
          <w:lang w:val="hr-HR" w:bidi="ar-SA"/>
        </w:rPr>
        <w:t>e</w:t>
      </w:r>
      <w:r w:rsidRPr="00F539DB">
        <w:rPr>
          <w:rFonts w:eastAsia="Calibri"/>
          <w:szCs w:val="22"/>
          <w:lang w:val="hr-HR" w:bidi="ar-SA"/>
        </w:rPr>
        <w:t xml:space="preserve">laborat studija za potrebe </w:t>
      </w:r>
      <w:r>
        <w:rPr>
          <w:rFonts w:eastAsia="Calibri"/>
          <w:szCs w:val="22"/>
          <w:lang w:val="hr-HR" w:bidi="ar-SA"/>
        </w:rPr>
        <w:t>Hrvatske vojske</w:t>
      </w:r>
      <w:r w:rsidRPr="00F539DB">
        <w:rPr>
          <w:rFonts w:eastAsia="Calibri"/>
          <w:szCs w:val="22"/>
          <w:lang w:val="hr-HR" w:bidi="ar-SA"/>
        </w:rPr>
        <w:t xml:space="preserve">, a Ministarstvo znanosti i obrazovanja </w:t>
      </w:r>
      <w:r>
        <w:rPr>
          <w:rFonts w:eastAsia="Calibri"/>
          <w:szCs w:val="22"/>
          <w:lang w:val="hr-HR" w:bidi="ar-SA"/>
        </w:rPr>
        <w:t xml:space="preserve">upisalo </w:t>
      </w:r>
      <w:r w:rsidRPr="00F539DB">
        <w:rPr>
          <w:rFonts w:eastAsia="Calibri"/>
          <w:szCs w:val="22"/>
          <w:lang w:val="hr-HR" w:bidi="ar-SA"/>
        </w:rPr>
        <w:t xml:space="preserve">je u Upisnik studijskih </w:t>
      </w:r>
      <w:r>
        <w:rPr>
          <w:rFonts w:eastAsia="Calibri"/>
          <w:szCs w:val="22"/>
          <w:lang w:val="hr-HR" w:bidi="ar-SA"/>
        </w:rPr>
        <w:t xml:space="preserve">programa. </w:t>
      </w:r>
      <w:r w:rsidRPr="00F539DB">
        <w:rPr>
          <w:rFonts w:eastAsia="Calibri"/>
          <w:szCs w:val="22"/>
          <w:lang w:val="hr-HR" w:bidi="ar-SA"/>
        </w:rPr>
        <w:t>Riječ je o jednogodišnjem sveučilišnom interdisciplinarnom poslijediplomskom specijalističkom studijskom programu u trajanju od dva semestra, kojim studenti stječu 60 ECTS bodova te stječu akademski stupanj sveučilišnog spec</w:t>
      </w:r>
      <w:r>
        <w:rPr>
          <w:rFonts w:eastAsia="Calibri"/>
          <w:szCs w:val="22"/>
          <w:lang w:val="hr-HR" w:bidi="ar-SA"/>
        </w:rPr>
        <w:t xml:space="preserve">ijalista </w:t>
      </w:r>
      <w:r w:rsidR="004A4940">
        <w:rPr>
          <w:rFonts w:eastAsia="Calibri"/>
          <w:szCs w:val="22"/>
          <w:lang w:val="hr-HR" w:bidi="ar-SA"/>
        </w:rPr>
        <w:t>d</w:t>
      </w:r>
      <w:r>
        <w:rPr>
          <w:rFonts w:eastAsia="Calibri"/>
          <w:szCs w:val="22"/>
          <w:lang w:val="hr-HR" w:bidi="ar-SA"/>
        </w:rPr>
        <w:t xml:space="preserve">omovinske sigurnosti. </w:t>
      </w:r>
    </w:p>
    <w:p w14:paraId="518AFE52" w14:textId="77777777" w:rsidR="007B4CA8" w:rsidRDefault="00E46770" w:rsidP="00E46770">
      <w:pPr>
        <w:ind w:firstLine="709"/>
        <w:rPr>
          <w:rFonts w:eastAsia="Calibri"/>
          <w:szCs w:val="22"/>
          <w:lang w:val="hr-HR" w:bidi="ar-SA"/>
        </w:rPr>
      </w:pPr>
      <w:r w:rsidRPr="00F539DB">
        <w:rPr>
          <w:rFonts w:eastAsia="Calibri"/>
          <w:szCs w:val="22"/>
          <w:lang w:val="hr-HR" w:bidi="ar-SA"/>
        </w:rPr>
        <w:t>Osim uključivanja u programe akademske mobilnosti EU – Erasmus+, H</w:t>
      </w:r>
      <w:r>
        <w:rPr>
          <w:rFonts w:eastAsia="Calibri"/>
          <w:szCs w:val="22"/>
          <w:lang w:val="hr-HR" w:bidi="ar-SA"/>
        </w:rPr>
        <w:t>rvatsko vojno učilište</w:t>
      </w:r>
      <w:r w:rsidRPr="00F539DB">
        <w:rPr>
          <w:rFonts w:eastAsia="Calibri"/>
          <w:szCs w:val="22"/>
          <w:lang w:val="hr-HR" w:bidi="ar-SA"/>
        </w:rPr>
        <w:t xml:space="preserve"> </w:t>
      </w:r>
      <w:r>
        <w:rPr>
          <w:rFonts w:eastAsia="Calibri"/>
          <w:szCs w:val="22"/>
          <w:lang w:val="hr-HR" w:bidi="ar-SA"/>
        </w:rPr>
        <w:t xml:space="preserve">„Dr. Franjo Tuđman“ </w:t>
      </w:r>
      <w:r w:rsidRPr="00F539DB">
        <w:rPr>
          <w:rFonts w:eastAsia="Calibri"/>
          <w:szCs w:val="22"/>
          <w:lang w:val="hr-HR" w:bidi="ar-SA"/>
        </w:rPr>
        <w:t>djeluje i u okviru Vojnog Erasmusa (</w:t>
      </w:r>
      <w:r w:rsidRPr="00F539DB">
        <w:rPr>
          <w:rFonts w:eastAsia="Calibri"/>
          <w:i/>
          <w:szCs w:val="22"/>
          <w:lang w:val="hr-HR" w:bidi="ar-SA"/>
        </w:rPr>
        <w:t>EMILYO</w:t>
      </w:r>
      <w:r w:rsidRPr="00F539DB">
        <w:rPr>
          <w:rFonts w:eastAsia="Calibri"/>
          <w:szCs w:val="22"/>
          <w:lang w:val="hr-HR" w:bidi="ar-SA"/>
        </w:rPr>
        <w:t>), čime je otvorena mogućnost razmjene kadeta s drugim vojnim učilištima/akademijama/sveučilištima u E</w:t>
      </w:r>
      <w:r>
        <w:rPr>
          <w:rFonts w:eastAsia="Calibri"/>
          <w:szCs w:val="22"/>
          <w:lang w:val="hr-HR" w:bidi="ar-SA"/>
        </w:rPr>
        <w:t>uropskoj uniji</w:t>
      </w:r>
      <w:r w:rsidRPr="00F539DB">
        <w:rPr>
          <w:rFonts w:eastAsia="Calibri"/>
          <w:szCs w:val="22"/>
          <w:lang w:val="hr-HR" w:bidi="ar-SA"/>
        </w:rPr>
        <w:t>, razmjena predavačkog osoblja, suradnja u razvoju kurikuluma, korištenje nastavnih modula i pripadajuće literature te participiranje u svim akti</w:t>
      </w:r>
      <w:r>
        <w:rPr>
          <w:rFonts w:eastAsia="Calibri"/>
          <w:szCs w:val="22"/>
          <w:lang w:val="hr-HR" w:bidi="ar-SA"/>
        </w:rPr>
        <w:t xml:space="preserve">vnostima akademske mobilnosti. </w:t>
      </w:r>
      <w:r w:rsidRPr="00F539DB">
        <w:rPr>
          <w:rFonts w:eastAsia="Calibri"/>
          <w:szCs w:val="22"/>
          <w:lang w:val="hr-HR" w:bidi="ar-SA"/>
        </w:rPr>
        <w:t>H</w:t>
      </w:r>
      <w:r>
        <w:rPr>
          <w:rFonts w:eastAsia="Calibri"/>
          <w:szCs w:val="22"/>
          <w:lang w:val="hr-HR" w:bidi="ar-SA"/>
        </w:rPr>
        <w:t>rvatsko vojno učilište</w:t>
      </w:r>
      <w:r w:rsidRPr="00D47A4C">
        <w:rPr>
          <w:rFonts w:eastAsia="Calibri"/>
          <w:szCs w:val="22"/>
          <w:lang w:val="hr-HR" w:bidi="ar-SA"/>
        </w:rPr>
        <w:t xml:space="preserve"> </w:t>
      </w:r>
      <w:r>
        <w:rPr>
          <w:rFonts w:eastAsia="Calibri"/>
          <w:szCs w:val="22"/>
          <w:lang w:val="hr-HR" w:bidi="ar-SA"/>
        </w:rPr>
        <w:t>„Dr. Franjo Tuđman“</w:t>
      </w:r>
      <w:r w:rsidRPr="00F539DB">
        <w:rPr>
          <w:rFonts w:eastAsia="Calibri"/>
          <w:szCs w:val="22"/>
          <w:lang w:val="hr-HR" w:bidi="ar-SA"/>
        </w:rPr>
        <w:t xml:space="preserve"> posta</w:t>
      </w:r>
      <w:r>
        <w:rPr>
          <w:rFonts w:eastAsia="Calibri"/>
          <w:szCs w:val="22"/>
          <w:lang w:val="hr-HR" w:bidi="ar-SA"/>
        </w:rPr>
        <w:t>l</w:t>
      </w:r>
      <w:r w:rsidRPr="00F539DB">
        <w:rPr>
          <w:rFonts w:eastAsia="Calibri"/>
          <w:szCs w:val="22"/>
          <w:lang w:val="hr-HR" w:bidi="ar-SA"/>
        </w:rPr>
        <w:t xml:space="preserve">o </w:t>
      </w:r>
      <w:r>
        <w:rPr>
          <w:rFonts w:eastAsia="Calibri"/>
          <w:szCs w:val="22"/>
          <w:lang w:val="hr-HR" w:bidi="ar-SA"/>
        </w:rPr>
        <w:t xml:space="preserve">je </w:t>
      </w:r>
      <w:r w:rsidRPr="00F539DB">
        <w:rPr>
          <w:rFonts w:eastAsia="Calibri"/>
          <w:szCs w:val="22"/>
          <w:lang w:val="hr-HR" w:bidi="ar-SA"/>
        </w:rPr>
        <w:t>član mreže europskih vojnih znanstveno-obrazovnih ustanova – Europsko učilište sigurnosti i obrane (</w:t>
      </w:r>
      <w:r w:rsidRPr="00F539DB">
        <w:rPr>
          <w:rFonts w:eastAsia="Calibri"/>
          <w:i/>
          <w:iCs/>
          <w:szCs w:val="22"/>
          <w:lang w:val="hr-HR" w:bidi="ar-SA"/>
        </w:rPr>
        <w:t xml:space="preserve">European Security and Defence College </w:t>
      </w:r>
      <w:r>
        <w:rPr>
          <w:rFonts w:eastAsia="Calibri"/>
          <w:i/>
          <w:iCs/>
          <w:szCs w:val="22"/>
          <w:lang w:val="hr-HR" w:bidi="ar-SA"/>
        </w:rPr>
        <w:t>–</w:t>
      </w:r>
      <w:r w:rsidRPr="00F539DB">
        <w:rPr>
          <w:rFonts w:eastAsia="Calibri"/>
          <w:i/>
          <w:iCs/>
          <w:szCs w:val="22"/>
          <w:lang w:val="hr-HR" w:bidi="ar-SA"/>
        </w:rPr>
        <w:t xml:space="preserve"> ESDC</w:t>
      </w:r>
      <w:r w:rsidRPr="00F539DB">
        <w:rPr>
          <w:rFonts w:eastAsia="Calibri"/>
          <w:szCs w:val="22"/>
          <w:lang w:val="hr-HR" w:bidi="ar-SA"/>
        </w:rPr>
        <w:t xml:space="preserve">), a predstavnik </w:t>
      </w:r>
      <w:r>
        <w:rPr>
          <w:rFonts w:eastAsia="Calibri"/>
          <w:szCs w:val="22"/>
          <w:lang w:val="hr-HR" w:bidi="ar-SA"/>
        </w:rPr>
        <w:t>Hrvatskoga vojnog učilišta</w:t>
      </w:r>
      <w:r w:rsidRPr="00F539DB">
        <w:rPr>
          <w:rFonts w:eastAsia="Calibri"/>
          <w:szCs w:val="22"/>
          <w:lang w:val="hr-HR" w:bidi="ar-SA"/>
        </w:rPr>
        <w:t xml:space="preserve"> redoviti je član Iz</w:t>
      </w:r>
      <w:r>
        <w:rPr>
          <w:rFonts w:eastAsia="Calibri"/>
          <w:szCs w:val="22"/>
          <w:lang w:val="hr-HR" w:bidi="ar-SA"/>
        </w:rPr>
        <w:t xml:space="preserve">vršnog akademskog odbora ESDC-a. </w:t>
      </w:r>
      <w:r w:rsidRPr="00F539DB">
        <w:rPr>
          <w:rFonts w:eastAsia="Calibri"/>
          <w:szCs w:val="22"/>
          <w:lang w:val="hr-HR" w:bidi="ar-SA"/>
        </w:rPr>
        <w:t xml:space="preserve">Suradnju na </w:t>
      </w:r>
      <w:r w:rsidRPr="00C21744">
        <w:rPr>
          <w:rFonts w:eastAsia="Calibri"/>
          <w:szCs w:val="22"/>
          <w:lang w:val="hr-HR" w:bidi="ar-SA"/>
        </w:rPr>
        <w:t xml:space="preserve">polju visokoga znanstvenog obrazovanja Hrvatska </w:t>
      </w:r>
      <w:r>
        <w:rPr>
          <w:rFonts w:eastAsia="Calibri"/>
          <w:szCs w:val="22"/>
          <w:lang w:val="hr-HR" w:bidi="ar-SA"/>
        </w:rPr>
        <w:t>vojska nastavlja kroz provedbu s</w:t>
      </w:r>
      <w:r w:rsidRPr="00C21744">
        <w:rPr>
          <w:rFonts w:eastAsia="Calibri"/>
          <w:szCs w:val="22"/>
          <w:lang w:val="hr-HR" w:bidi="ar-SA"/>
        </w:rPr>
        <w:t>porazuma s Tehničkim veleučilištem u Zagrebu o provedbi izvanrednog</w:t>
      </w:r>
      <w:r>
        <w:rPr>
          <w:rFonts w:eastAsia="Calibri"/>
          <w:szCs w:val="22"/>
          <w:lang w:val="hr-HR" w:bidi="ar-SA"/>
        </w:rPr>
        <w:t>a</w:t>
      </w:r>
      <w:r w:rsidRPr="00C21744">
        <w:rPr>
          <w:rFonts w:eastAsia="Calibri"/>
          <w:szCs w:val="22"/>
          <w:lang w:val="hr-HR" w:bidi="ar-SA"/>
        </w:rPr>
        <w:t xml:space="preserve"> specijalističkog diplomskog stručnog studija „Informacijska sigurnost i digitalna forenzika“</w:t>
      </w:r>
      <w:r>
        <w:rPr>
          <w:rFonts w:eastAsia="Calibri"/>
          <w:szCs w:val="22"/>
          <w:lang w:val="hr-HR" w:bidi="ar-SA"/>
        </w:rPr>
        <w:t>,</w:t>
      </w:r>
      <w:r w:rsidRPr="00C21744">
        <w:rPr>
          <w:rFonts w:eastAsia="Calibri"/>
          <w:szCs w:val="22"/>
          <w:lang w:val="hr-HR" w:bidi="ar-SA"/>
        </w:rPr>
        <w:t xml:space="preserve"> koji pohađa 21 polaznik Hrvatske vojske.</w:t>
      </w:r>
      <w:r>
        <w:rPr>
          <w:rFonts w:eastAsia="Calibri"/>
          <w:szCs w:val="22"/>
          <w:lang w:val="hr-HR" w:bidi="ar-SA"/>
        </w:rPr>
        <w:t xml:space="preserve"> </w:t>
      </w:r>
      <w:r w:rsidRPr="00F539DB">
        <w:rPr>
          <w:rFonts w:eastAsia="Calibri"/>
          <w:szCs w:val="22"/>
          <w:lang w:val="hr-HR" w:bidi="ar-SA"/>
        </w:rPr>
        <w:t xml:space="preserve">Vojna izobrazba pripadnika </w:t>
      </w:r>
      <w:r>
        <w:rPr>
          <w:rFonts w:eastAsia="Calibri"/>
          <w:szCs w:val="22"/>
          <w:lang w:val="hr-HR" w:bidi="ar-SA"/>
        </w:rPr>
        <w:t xml:space="preserve">Hrvatske vojske </w:t>
      </w:r>
      <w:r w:rsidRPr="00F539DB">
        <w:rPr>
          <w:rFonts w:eastAsia="Calibri"/>
          <w:szCs w:val="22"/>
          <w:lang w:val="hr-HR" w:bidi="ar-SA"/>
        </w:rPr>
        <w:t xml:space="preserve">u 2020. provodila se i kroz sve razine slijedno-rastućih časničkih i dočasničkih te programe funkcionalnih izobrazbi. </w:t>
      </w:r>
    </w:p>
    <w:p w14:paraId="5C4B7803" w14:textId="77777777" w:rsidR="00E46770" w:rsidRDefault="00E46770" w:rsidP="00E46770">
      <w:pPr>
        <w:ind w:firstLine="709"/>
        <w:rPr>
          <w:rFonts w:eastAsia="Calibri"/>
          <w:szCs w:val="22"/>
          <w:lang w:val="hr-HR" w:bidi="ar-SA"/>
        </w:rPr>
      </w:pPr>
      <w:r w:rsidRPr="00F539DB">
        <w:rPr>
          <w:rFonts w:eastAsia="Calibri"/>
          <w:szCs w:val="22"/>
          <w:lang w:val="hr-HR" w:bidi="ar-SA"/>
        </w:rPr>
        <w:t xml:space="preserve">Programe slijedno-rastućih časničkih i dočasničkih izobrazbi u 2020. u Republici Hrvatskoj završilo je 688 polaznika iz </w:t>
      </w:r>
      <w:r>
        <w:rPr>
          <w:rFonts w:eastAsia="Calibri"/>
          <w:szCs w:val="22"/>
          <w:lang w:val="hr-HR" w:bidi="ar-SA"/>
        </w:rPr>
        <w:t xml:space="preserve">Hrvatske vojske. </w:t>
      </w:r>
    </w:p>
    <w:p w14:paraId="5647FE54" w14:textId="77777777" w:rsidR="00E46770" w:rsidRPr="00F539DB" w:rsidRDefault="00E46770" w:rsidP="00E46770">
      <w:pPr>
        <w:ind w:firstLine="709"/>
        <w:rPr>
          <w:rFonts w:eastAsia="Calibri"/>
          <w:szCs w:val="22"/>
          <w:lang w:val="hr-HR" w:bidi="ar-SA"/>
        </w:rPr>
      </w:pPr>
      <w:r>
        <w:rPr>
          <w:rFonts w:eastAsia="Calibri"/>
          <w:szCs w:val="22"/>
          <w:lang w:val="hr-HR" w:bidi="ar-SA"/>
        </w:rPr>
        <w:t>P</w:t>
      </w:r>
      <w:r w:rsidRPr="00F539DB">
        <w:rPr>
          <w:rFonts w:eastAsia="Calibri"/>
          <w:szCs w:val="22"/>
          <w:lang w:val="hr-HR" w:bidi="ar-SA"/>
        </w:rPr>
        <w:t xml:space="preserve">rovedena </w:t>
      </w:r>
      <w:r>
        <w:rPr>
          <w:rFonts w:eastAsia="Calibri"/>
          <w:szCs w:val="22"/>
          <w:lang w:val="hr-HR" w:bidi="ar-SA"/>
        </w:rPr>
        <w:t xml:space="preserve">je </w:t>
      </w:r>
      <w:r w:rsidRPr="00F539DB">
        <w:rPr>
          <w:rFonts w:eastAsia="Calibri"/>
          <w:szCs w:val="22"/>
          <w:lang w:val="hr-HR" w:bidi="ar-SA"/>
        </w:rPr>
        <w:t xml:space="preserve">Temeljna časnička izobrazba zdravstvene službe koju je završilo </w:t>
      </w:r>
      <w:r>
        <w:rPr>
          <w:rFonts w:eastAsia="Calibri"/>
          <w:szCs w:val="22"/>
          <w:lang w:val="hr-HR" w:bidi="ar-SA"/>
        </w:rPr>
        <w:t xml:space="preserve">devet </w:t>
      </w:r>
      <w:r w:rsidRPr="00F539DB">
        <w:rPr>
          <w:rFonts w:eastAsia="Calibri"/>
          <w:szCs w:val="22"/>
          <w:lang w:val="hr-HR" w:bidi="ar-SA"/>
        </w:rPr>
        <w:t>polaznika (</w:t>
      </w:r>
      <w:r>
        <w:rPr>
          <w:rFonts w:eastAsia="Calibri"/>
          <w:szCs w:val="22"/>
          <w:lang w:val="hr-HR" w:bidi="ar-SA"/>
        </w:rPr>
        <w:t>četiri</w:t>
      </w:r>
      <w:r w:rsidRPr="00F539DB">
        <w:rPr>
          <w:rFonts w:eastAsia="Calibri"/>
          <w:szCs w:val="22"/>
          <w:lang w:val="hr-HR" w:bidi="ar-SA"/>
        </w:rPr>
        <w:t xml:space="preserve"> muškarca i </w:t>
      </w:r>
      <w:r>
        <w:rPr>
          <w:rFonts w:eastAsia="Calibri"/>
          <w:szCs w:val="22"/>
          <w:lang w:val="hr-HR" w:bidi="ar-SA"/>
        </w:rPr>
        <w:t>pet</w:t>
      </w:r>
      <w:r w:rsidRPr="00F539DB">
        <w:rPr>
          <w:rFonts w:eastAsia="Calibri"/>
          <w:szCs w:val="22"/>
          <w:lang w:val="hr-HR" w:bidi="ar-SA"/>
        </w:rPr>
        <w:t xml:space="preserve"> žena) i Izobrazba za razvoj vođa za vojne specijaliste koju je završilo 36 polaznika (29 muškaraca i </w:t>
      </w:r>
      <w:r>
        <w:rPr>
          <w:rFonts w:eastAsia="Calibri"/>
          <w:szCs w:val="22"/>
          <w:lang w:val="hr-HR" w:bidi="ar-SA"/>
        </w:rPr>
        <w:t xml:space="preserve">sedam žena). </w:t>
      </w:r>
      <w:r w:rsidRPr="00F539DB">
        <w:rPr>
          <w:rFonts w:eastAsia="Calibri"/>
          <w:szCs w:val="22"/>
          <w:lang w:val="hr-HR" w:bidi="ar-SA"/>
        </w:rPr>
        <w:t xml:space="preserve">U dijelu aktivnosti međunarodne vojne izobrazbe pojedini tečajevi nisu održani zbog okolnosti izazvanih pandemijom </w:t>
      </w:r>
      <w:r w:rsidR="004A4940">
        <w:rPr>
          <w:rFonts w:eastAsia="Calibri"/>
          <w:szCs w:val="22"/>
          <w:lang w:val="hr-HR" w:bidi="ar-SA"/>
        </w:rPr>
        <w:t xml:space="preserve">bolesti </w:t>
      </w:r>
      <w:r w:rsidRPr="00F539DB">
        <w:rPr>
          <w:rFonts w:eastAsia="Calibri"/>
          <w:szCs w:val="22"/>
          <w:lang w:val="hr-HR" w:bidi="ar-SA"/>
        </w:rPr>
        <w:t>COVID-19</w:t>
      </w:r>
      <w:r>
        <w:rPr>
          <w:rFonts w:eastAsia="Calibri"/>
          <w:szCs w:val="22"/>
          <w:lang w:val="hr-HR" w:bidi="ar-SA"/>
        </w:rPr>
        <w:t>,</w:t>
      </w:r>
      <w:r w:rsidRPr="00F539DB">
        <w:rPr>
          <w:rFonts w:eastAsia="Calibri"/>
          <w:szCs w:val="22"/>
          <w:lang w:val="hr-HR" w:bidi="ar-SA"/>
        </w:rPr>
        <w:t xml:space="preserve"> no nastavljen je pozitivan trend vezano za nedostajuće </w:t>
      </w:r>
      <w:r>
        <w:rPr>
          <w:rFonts w:eastAsia="Calibri"/>
          <w:szCs w:val="22"/>
          <w:lang w:val="hr-HR" w:bidi="ar-SA"/>
        </w:rPr>
        <w:t xml:space="preserve">izobrazbe </w:t>
      </w:r>
      <w:r w:rsidRPr="00F539DB">
        <w:rPr>
          <w:rFonts w:eastAsia="Calibri"/>
          <w:szCs w:val="22"/>
          <w:lang w:val="hr-HR" w:bidi="ar-SA"/>
        </w:rPr>
        <w:t xml:space="preserve">u </w:t>
      </w:r>
      <w:r>
        <w:rPr>
          <w:rFonts w:eastAsia="Calibri"/>
          <w:szCs w:val="22"/>
          <w:lang w:val="hr-HR" w:bidi="ar-SA"/>
        </w:rPr>
        <w:t>Hrvatskoj vojsci</w:t>
      </w:r>
      <w:r w:rsidRPr="00F539DB">
        <w:rPr>
          <w:rFonts w:eastAsia="Calibri"/>
          <w:szCs w:val="22"/>
          <w:lang w:val="hr-HR" w:bidi="ar-SA"/>
        </w:rPr>
        <w:t>. U okviru aktivnosti s bilateralnim partne</w:t>
      </w:r>
      <w:r>
        <w:rPr>
          <w:rFonts w:eastAsia="Calibri"/>
          <w:szCs w:val="22"/>
          <w:lang w:val="hr-HR" w:bidi="ar-SA"/>
        </w:rPr>
        <w:t>rima, a u potpori dostizanja ciljeva sposobnosti</w:t>
      </w:r>
      <w:r w:rsidRPr="00F539DB">
        <w:rPr>
          <w:rFonts w:eastAsia="Calibri"/>
          <w:szCs w:val="22"/>
          <w:lang w:val="hr-HR" w:bidi="ar-SA"/>
        </w:rPr>
        <w:t xml:space="preserve"> prioritet je bio na korištenju izobrazbi u NATO</w:t>
      </w:r>
      <w:r>
        <w:rPr>
          <w:rFonts w:eastAsia="Calibri"/>
          <w:szCs w:val="22"/>
          <w:lang w:val="hr-HR" w:bidi="ar-SA"/>
        </w:rPr>
        <w:t>-u</w:t>
      </w:r>
      <w:r w:rsidRPr="00F539DB">
        <w:rPr>
          <w:rFonts w:eastAsia="Calibri"/>
          <w:szCs w:val="22"/>
          <w:lang w:val="hr-HR" w:bidi="ar-SA"/>
        </w:rPr>
        <w:t xml:space="preserve"> i partnerskim zemljama.</w:t>
      </w:r>
    </w:p>
    <w:p w14:paraId="22F4C44B" w14:textId="77777777" w:rsidR="00E46770" w:rsidRDefault="00E46770" w:rsidP="007B4CA8">
      <w:pPr>
        <w:ind w:firstLine="709"/>
        <w:rPr>
          <w:rFonts w:eastAsia="Calibri"/>
          <w:szCs w:val="22"/>
          <w:lang w:val="hr-HR" w:bidi="ar-SA"/>
        </w:rPr>
      </w:pPr>
      <w:r>
        <w:rPr>
          <w:rFonts w:eastAsia="Calibri"/>
          <w:szCs w:val="22"/>
          <w:lang w:val="hr-HR" w:bidi="ar-SA"/>
        </w:rPr>
        <w:lastRenderedPageBreak/>
        <w:t xml:space="preserve">U </w:t>
      </w:r>
      <w:r w:rsidRPr="00F539DB">
        <w:rPr>
          <w:rFonts w:eastAsia="Calibri"/>
          <w:szCs w:val="22"/>
          <w:lang w:val="hr-HR" w:bidi="ar-SA"/>
        </w:rPr>
        <w:t xml:space="preserve">okviru programa </w:t>
      </w:r>
      <w:r w:rsidRPr="00F539DB">
        <w:rPr>
          <w:rFonts w:eastAsia="Calibri"/>
          <w:i/>
          <w:iCs/>
          <w:szCs w:val="22"/>
          <w:lang w:val="hr-HR" w:bidi="ar-SA"/>
        </w:rPr>
        <w:t>International Military Education and Training</w:t>
      </w:r>
      <w:r w:rsidRPr="00F539DB">
        <w:rPr>
          <w:rFonts w:eastAsia="Calibri"/>
          <w:szCs w:val="22"/>
          <w:lang w:val="hr-HR" w:bidi="ar-SA"/>
        </w:rPr>
        <w:t xml:space="preserve"> (</w:t>
      </w:r>
      <w:r w:rsidRPr="00F539DB">
        <w:rPr>
          <w:rFonts w:eastAsia="Calibri"/>
          <w:i/>
          <w:szCs w:val="22"/>
          <w:lang w:val="hr-HR" w:bidi="ar-SA"/>
        </w:rPr>
        <w:t>IMET</w:t>
      </w:r>
      <w:r w:rsidRPr="00F539DB">
        <w:rPr>
          <w:rFonts w:eastAsia="Calibri"/>
          <w:szCs w:val="22"/>
          <w:lang w:val="hr-HR" w:bidi="ar-SA"/>
        </w:rPr>
        <w:t xml:space="preserve">) u 2020. nastavljen </w:t>
      </w:r>
      <w:r>
        <w:rPr>
          <w:rFonts w:eastAsia="Calibri"/>
          <w:szCs w:val="22"/>
          <w:lang w:val="hr-HR" w:bidi="ar-SA"/>
        </w:rPr>
        <w:t xml:space="preserve">je </w:t>
      </w:r>
      <w:r w:rsidRPr="00F539DB">
        <w:rPr>
          <w:rFonts w:eastAsia="Calibri"/>
          <w:szCs w:val="22"/>
          <w:lang w:val="hr-HR" w:bidi="ar-SA"/>
        </w:rPr>
        <w:t xml:space="preserve">trend </w:t>
      </w:r>
      <w:r>
        <w:rPr>
          <w:rFonts w:eastAsia="Calibri"/>
          <w:szCs w:val="22"/>
          <w:lang w:val="hr-HR" w:bidi="ar-SA"/>
        </w:rPr>
        <w:t xml:space="preserve">bilateralnih odnosa te </w:t>
      </w:r>
      <w:r w:rsidRPr="00F539DB">
        <w:rPr>
          <w:rFonts w:eastAsia="Calibri"/>
          <w:szCs w:val="22"/>
          <w:lang w:val="hr-HR" w:bidi="ar-SA"/>
        </w:rPr>
        <w:t>je tako kroz program</w:t>
      </w:r>
      <w:r w:rsidRPr="00F539DB">
        <w:rPr>
          <w:rFonts w:eastAsia="Calibri"/>
          <w:i/>
          <w:szCs w:val="22"/>
          <w:lang w:val="hr-HR" w:bidi="ar-SA"/>
        </w:rPr>
        <w:t xml:space="preserve"> IMET</w:t>
      </w:r>
      <w:r w:rsidRPr="00F539DB">
        <w:rPr>
          <w:rFonts w:eastAsia="Calibri"/>
          <w:szCs w:val="22"/>
          <w:lang w:val="hr-HR" w:bidi="ar-SA"/>
        </w:rPr>
        <w:t xml:space="preserve"> upućeno na izobrazbu 18 pripadnika </w:t>
      </w:r>
      <w:r>
        <w:rPr>
          <w:rFonts w:eastAsia="Calibri"/>
          <w:szCs w:val="22"/>
          <w:lang w:val="hr-HR" w:bidi="ar-SA"/>
        </w:rPr>
        <w:t xml:space="preserve">Hrvatske vojske </w:t>
      </w:r>
      <w:r w:rsidRPr="00F539DB">
        <w:rPr>
          <w:rFonts w:eastAsia="Calibri"/>
          <w:szCs w:val="22"/>
          <w:lang w:val="hr-HR" w:bidi="ar-SA"/>
        </w:rPr>
        <w:t>uz smanjenje broja ponuđenih izobrazbi od S</w:t>
      </w:r>
      <w:r>
        <w:rPr>
          <w:rFonts w:eastAsia="Calibri"/>
          <w:szCs w:val="22"/>
          <w:lang w:val="hr-HR" w:bidi="ar-SA"/>
        </w:rPr>
        <w:t>jedinjenih Američkih Država</w:t>
      </w:r>
      <w:r w:rsidRPr="00F539DB">
        <w:rPr>
          <w:rFonts w:eastAsia="Calibri"/>
          <w:szCs w:val="22"/>
          <w:lang w:val="hr-HR" w:bidi="ar-SA"/>
        </w:rPr>
        <w:t xml:space="preserve"> zbog pandemije </w:t>
      </w:r>
      <w:r w:rsidR="004A4940">
        <w:rPr>
          <w:rFonts w:eastAsia="Calibri"/>
          <w:szCs w:val="22"/>
          <w:lang w:val="hr-HR" w:bidi="ar-SA"/>
        </w:rPr>
        <w:t xml:space="preserve">bolesti </w:t>
      </w:r>
      <w:r w:rsidRPr="00F539DB">
        <w:rPr>
          <w:rFonts w:eastAsia="Calibri"/>
          <w:szCs w:val="22"/>
          <w:lang w:val="hr-HR" w:bidi="ar-SA"/>
        </w:rPr>
        <w:t xml:space="preserve">COVID-19. Tijekom 2020. organiziran je i proveden tečaj na daljinu </w:t>
      </w:r>
      <w:r>
        <w:rPr>
          <w:rFonts w:eastAsia="Calibri"/>
          <w:szCs w:val="22"/>
          <w:lang w:val="hr-HR" w:bidi="ar-SA"/>
        </w:rPr>
        <w:t>koji je završilo 10 polaznika. R</w:t>
      </w:r>
      <w:r w:rsidRPr="00F539DB">
        <w:rPr>
          <w:rFonts w:eastAsia="Calibri"/>
          <w:szCs w:val="22"/>
          <w:lang w:val="hr-HR" w:bidi="ar-SA"/>
        </w:rPr>
        <w:t>azličite oblike funkcionalnih izobrazbi</w:t>
      </w:r>
      <w:r>
        <w:rPr>
          <w:rFonts w:eastAsia="Calibri"/>
          <w:szCs w:val="22"/>
          <w:lang w:val="hr-HR" w:bidi="ar-SA"/>
        </w:rPr>
        <w:t xml:space="preserve"> u 2020. godini završilo je </w:t>
      </w:r>
      <w:r w:rsidRPr="00F539DB">
        <w:rPr>
          <w:rFonts w:eastAsia="Calibri"/>
          <w:szCs w:val="22"/>
          <w:lang w:val="hr-HR" w:bidi="ar-SA"/>
        </w:rPr>
        <w:t xml:space="preserve">695 </w:t>
      </w:r>
      <w:r>
        <w:rPr>
          <w:rFonts w:eastAsia="Calibri"/>
          <w:szCs w:val="22"/>
          <w:lang w:val="hr-HR" w:bidi="ar-SA"/>
        </w:rPr>
        <w:t xml:space="preserve">polaznika </w:t>
      </w:r>
      <w:r w:rsidRPr="00F539DB">
        <w:rPr>
          <w:rFonts w:eastAsia="Calibri"/>
          <w:szCs w:val="22"/>
          <w:lang w:val="hr-HR" w:bidi="ar-SA"/>
        </w:rPr>
        <w:t>u Republici Hrvatskoj i 32 u inozemstvu. Kao posebn</w:t>
      </w:r>
      <w:r>
        <w:rPr>
          <w:rFonts w:eastAsia="Calibri"/>
          <w:szCs w:val="22"/>
          <w:lang w:val="hr-HR" w:bidi="ar-SA"/>
        </w:rPr>
        <w:t>u</w:t>
      </w:r>
      <w:r w:rsidRPr="00F539DB">
        <w:rPr>
          <w:rFonts w:eastAsia="Calibri"/>
          <w:szCs w:val="22"/>
          <w:lang w:val="hr-HR" w:bidi="ar-SA"/>
        </w:rPr>
        <w:t xml:space="preserve"> kategoriju izobrazbe potrebno je </w:t>
      </w:r>
      <w:r>
        <w:rPr>
          <w:rFonts w:eastAsia="Calibri"/>
          <w:szCs w:val="22"/>
          <w:lang w:val="hr-HR" w:bidi="ar-SA"/>
        </w:rPr>
        <w:t>istaknuti</w:t>
      </w:r>
      <w:r w:rsidRPr="00F539DB">
        <w:rPr>
          <w:rFonts w:eastAsia="Calibri"/>
          <w:szCs w:val="22"/>
          <w:lang w:val="hr-HR" w:bidi="ar-SA"/>
        </w:rPr>
        <w:t xml:space="preserve"> izobrazbu stranih jezika u Središtu za strane jezike „Katarina Zrinska“. Tijekom 2020. tečajeve stranih jezika (engleski, njemački i francuski) završilo </w:t>
      </w:r>
      <w:r>
        <w:rPr>
          <w:rFonts w:eastAsia="Calibri"/>
          <w:szCs w:val="22"/>
          <w:lang w:val="hr-HR" w:bidi="ar-SA"/>
        </w:rPr>
        <w:t xml:space="preserve">je </w:t>
      </w:r>
      <w:r w:rsidRPr="00F539DB">
        <w:rPr>
          <w:rFonts w:eastAsia="Calibri"/>
          <w:szCs w:val="22"/>
          <w:lang w:val="hr-HR" w:bidi="ar-SA"/>
        </w:rPr>
        <w:t xml:space="preserve">135 polaznika. </w:t>
      </w:r>
    </w:p>
    <w:p w14:paraId="231B3AAE" w14:textId="77777777" w:rsidR="00E46770" w:rsidRPr="00253D87" w:rsidRDefault="00E46770" w:rsidP="007B4CA8">
      <w:pPr>
        <w:ind w:firstLine="709"/>
        <w:rPr>
          <w:rFonts w:eastAsia="Calibri"/>
          <w:szCs w:val="22"/>
          <w:lang w:val="hr-HR" w:bidi="ar-SA"/>
        </w:rPr>
      </w:pPr>
      <w:r>
        <w:rPr>
          <w:rFonts w:eastAsia="Calibri"/>
          <w:szCs w:val="22"/>
          <w:lang w:val="hr-HR" w:bidi="ar-SA"/>
        </w:rPr>
        <w:t>U skladu s</w:t>
      </w:r>
      <w:r w:rsidRPr="00F539DB">
        <w:rPr>
          <w:rFonts w:eastAsia="Calibri"/>
          <w:szCs w:val="22"/>
          <w:lang w:val="hr-HR" w:bidi="ar-SA"/>
        </w:rPr>
        <w:t xml:space="preserve"> potrebama </w:t>
      </w:r>
      <w:r>
        <w:rPr>
          <w:rFonts w:eastAsia="Calibri"/>
          <w:szCs w:val="22"/>
          <w:lang w:val="hr-HR" w:bidi="ar-SA"/>
        </w:rPr>
        <w:t>i preuzetim obvezama po NATO ciljevima sposobnosti</w:t>
      </w:r>
      <w:r w:rsidRPr="00F539DB">
        <w:rPr>
          <w:rFonts w:eastAsia="Calibri"/>
          <w:szCs w:val="22"/>
          <w:lang w:val="hr-HR" w:bidi="ar-SA"/>
        </w:rPr>
        <w:t xml:space="preserve"> prioritet u </w:t>
      </w:r>
      <w:r>
        <w:rPr>
          <w:rFonts w:eastAsia="Calibri"/>
          <w:szCs w:val="22"/>
          <w:lang w:val="hr-HR" w:bidi="ar-SA"/>
        </w:rPr>
        <w:t xml:space="preserve">okviru učenja stranih jezika </w:t>
      </w:r>
      <w:r w:rsidRPr="00F539DB">
        <w:rPr>
          <w:rFonts w:eastAsia="Calibri"/>
          <w:szCs w:val="22"/>
          <w:lang w:val="hr-HR" w:bidi="ar-SA"/>
        </w:rPr>
        <w:t>bio</w:t>
      </w:r>
      <w:r>
        <w:rPr>
          <w:rFonts w:eastAsia="Calibri"/>
          <w:szCs w:val="22"/>
          <w:lang w:val="hr-HR" w:bidi="ar-SA"/>
        </w:rPr>
        <w:t xml:space="preserve"> je</w:t>
      </w:r>
      <w:r w:rsidRPr="00F539DB">
        <w:rPr>
          <w:rFonts w:eastAsia="Calibri"/>
          <w:szCs w:val="22"/>
          <w:lang w:val="hr-HR" w:bidi="ar-SA"/>
        </w:rPr>
        <w:t xml:space="preserve"> na učenju raznih razina engleskog jezika te je tečajeve završilo 120 pol</w:t>
      </w:r>
      <w:r>
        <w:rPr>
          <w:rFonts w:eastAsia="Calibri"/>
          <w:szCs w:val="22"/>
          <w:lang w:val="hr-HR" w:bidi="ar-SA"/>
        </w:rPr>
        <w:t>aznika uz smanjen broj</w:t>
      </w:r>
      <w:r w:rsidRPr="00F539DB">
        <w:rPr>
          <w:rFonts w:eastAsia="Calibri"/>
          <w:szCs w:val="22"/>
          <w:lang w:val="hr-HR" w:bidi="ar-SA"/>
        </w:rPr>
        <w:t xml:space="preserve"> pol</w:t>
      </w:r>
      <w:r>
        <w:rPr>
          <w:rFonts w:eastAsia="Calibri"/>
          <w:szCs w:val="22"/>
          <w:lang w:val="hr-HR" w:bidi="ar-SA"/>
        </w:rPr>
        <w:t xml:space="preserve">aznika zbog pandemije </w:t>
      </w:r>
      <w:r w:rsidR="004A4940">
        <w:rPr>
          <w:rFonts w:eastAsia="Calibri"/>
          <w:szCs w:val="22"/>
          <w:lang w:val="hr-HR" w:bidi="ar-SA"/>
        </w:rPr>
        <w:t xml:space="preserve">bolesti </w:t>
      </w:r>
      <w:r>
        <w:rPr>
          <w:rFonts w:eastAsia="Calibri"/>
          <w:szCs w:val="22"/>
          <w:lang w:val="hr-HR" w:bidi="ar-SA"/>
        </w:rPr>
        <w:t>COVID-19. Nastavljeno je učenje</w:t>
      </w:r>
      <w:r w:rsidRPr="00F539DB">
        <w:rPr>
          <w:rFonts w:eastAsia="Calibri"/>
          <w:szCs w:val="22"/>
          <w:lang w:val="hr-HR" w:bidi="ar-SA"/>
        </w:rPr>
        <w:t xml:space="preserve"> početnih razina engleskog jezika i u ustrojstvenim jedinicama </w:t>
      </w:r>
      <w:r>
        <w:rPr>
          <w:rFonts w:eastAsia="Calibri"/>
          <w:szCs w:val="22"/>
          <w:lang w:val="hr-HR" w:bidi="ar-SA"/>
        </w:rPr>
        <w:t xml:space="preserve">Hrvatske vojske </w:t>
      </w:r>
      <w:r w:rsidRPr="00F539DB">
        <w:rPr>
          <w:rFonts w:eastAsia="Calibri"/>
          <w:szCs w:val="22"/>
          <w:lang w:val="hr-HR" w:bidi="ar-SA"/>
        </w:rPr>
        <w:t xml:space="preserve">gdje je u 2020. </w:t>
      </w:r>
      <w:r>
        <w:rPr>
          <w:rFonts w:eastAsia="Calibri"/>
          <w:szCs w:val="22"/>
          <w:lang w:val="hr-HR" w:bidi="ar-SA"/>
        </w:rPr>
        <w:t>taj</w:t>
      </w:r>
      <w:r w:rsidRPr="00F539DB">
        <w:rPr>
          <w:rFonts w:eastAsia="Calibri"/>
          <w:szCs w:val="22"/>
          <w:lang w:val="hr-HR" w:bidi="ar-SA"/>
        </w:rPr>
        <w:t xml:space="preserve"> oblik izobrazbe završilo 65 pripadnika, dok je pripadnicima </w:t>
      </w:r>
      <w:r>
        <w:rPr>
          <w:rFonts w:eastAsia="Calibri"/>
          <w:szCs w:val="22"/>
          <w:lang w:val="hr-HR" w:bidi="ar-SA"/>
        </w:rPr>
        <w:t xml:space="preserve">Hrvatske vojske </w:t>
      </w:r>
      <w:r w:rsidRPr="00F539DB">
        <w:rPr>
          <w:rFonts w:eastAsia="Calibri"/>
          <w:szCs w:val="22"/>
          <w:lang w:val="hr-HR" w:bidi="ar-SA"/>
        </w:rPr>
        <w:t>omogućeno učenje engleskog jezika i na daljinu po ALC metodi putem intranet poslovne mreže M</w:t>
      </w:r>
      <w:r>
        <w:rPr>
          <w:rFonts w:eastAsia="Calibri"/>
          <w:szCs w:val="22"/>
          <w:lang w:val="hr-HR" w:bidi="ar-SA"/>
        </w:rPr>
        <w:t xml:space="preserve">inistarstva obrane i interneta. </w:t>
      </w:r>
      <w:r w:rsidRPr="00F539DB">
        <w:rPr>
          <w:rFonts w:eastAsia="Calibri"/>
          <w:szCs w:val="22"/>
          <w:lang w:val="hr-HR" w:bidi="ar-SA"/>
        </w:rPr>
        <w:t xml:space="preserve">Tijekom 2020. provedeno je dijagnostičko testiranje znanja stranih jezika za </w:t>
      </w:r>
      <w:r w:rsidRPr="00C21744">
        <w:rPr>
          <w:rFonts w:eastAsia="Calibri"/>
          <w:szCs w:val="22"/>
          <w:lang w:val="hr-HR" w:bidi="ar-SA"/>
        </w:rPr>
        <w:t>4308 pripadnika (ALCPT/ECL 4025 pripadnika, STANAG 115 pripadnika i test višestupanjski – talijanski, njemački francuski jezik 168 pripadnika).</w:t>
      </w:r>
      <w:r>
        <w:rPr>
          <w:rFonts w:eastAsia="Calibri"/>
          <w:szCs w:val="22"/>
          <w:lang w:val="hr-HR" w:bidi="ar-SA"/>
        </w:rPr>
        <w:t xml:space="preserve"> Radi </w:t>
      </w:r>
      <w:r w:rsidRPr="00F539DB">
        <w:rPr>
          <w:rFonts w:eastAsia="Calibri"/>
          <w:szCs w:val="22"/>
          <w:lang w:val="hr-HR" w:bidi="ar-SA"/>
        </w:rPr>
        <w:t>transformacije H</w:t>
      </w:r>
      <w:r>
        <w:rPr>
          <w:rFonts w:eastAsia="Calibri"/>
          <w:szCs w:val="22"/>
          <w:lang w:val="hr-HR" w:bidi="ar-SA"/>
        </w:rPr>
        <w:t>rvatskoga vojnog učilišta</w:t>
      </w:r>
      <w:r w:rsidRPr="00F539DB">
        <w:rPr>
          <w:rFonts w:eastAsia="Calibri"/>
          <w:szCs w:val="22"/>
          <w:lang w:val="hr-HR" w:bidi="ar-SA"/>
        </w:rPr>
        <w:t xml:space="preserve"> </w:t>
      </w:r>
      <w:r>
        <w:rPr>
          <w:rFonts w:eastAsia="Calibri"/>
          <w:szCs w:val="22"/>
          <w:lang w:val="hr-HR" w:bidi="ar-SA"/>
        </w:rPr>
        <w:t xml:space="preserve">„Dr. Franjo Tuđman“ u visoko obrazovnu i znanstveno – </w:t>
      </w:r>
      <w:r w:rsidRPr="00F539DB">
        <w:rPr>
          <w:rFonts w:eastAsia="Calibri"/>
          <w:szCs w:val="22"/>
          <w:lang w:val="hr-HR" w:bidi="ar-SA"/>
        </w:rPr>
        <w:t>istraživačku ustanovu i uspostave interdisciplinarnog</w:t>
      </w:r>
      <w:r>
        <w:rPr>
          <w:rFonts w:eastAsia="Calibri"/>
          <w:szCs w:val="22"/>
          <w:lang w:val="hr-HR" w:bidi="ar-SA"/>
        </w:rPr>
        <w:t>a</w:t>
      </w:r>
      <w:r w:rsidRPr="00F539DB">
        <w:rPr>
          <w:rFonts w:eastAsia="Calibri"/>
          <w:szCs w:val="22"/>
          <w:lang w:val="hr-HR" w:bidi="ar-SA"/>
        </w:rPr>
        <w:t xml:space="preserve"> znanstvenog polja „Vojno-obrambene i sigurnosno-obavještajne znanosti i umijeće“ trenut</w:t>
      </w:r>
      <w:r>
        <w:rPr>
          <w:rFonts w:eastAsia="Calibri"/>
          <w:szCs w:val="22"/>
          <w:lang w:val="hr-HR" w:bidi="ar-SA"/>
        </w:rPr>
        <w:t>ač</w:t>
      </w:r>
      <w:r w:rsidRPr="00F539DB">
        <w:rPr>
          <w:rFonts w:eastAsia="Calibri"/>
          <w:szCs w:val="22"/>
          <w:lang w:val="hr-HR" w:bidi="ar-SA"/>
        </w:rPr>
        <w:t xml:space="preserve">no se 50 pripadnika </w:t>
      </w:r>
      <w:r>
        <w:rPr>
          <w:rFonts w:eastAsia="Calibri"/>
          <w:szCs w:val="22"/>
          <w:lang w:val="hr-HR" w:bidi="ar-SA"/>
        </w:rPr>
        <w:t xml:space="preserve">Hrvatske vojske </w:t>
      </w:r>
      <w:r w:rsidRPr="00F539DB">
        <w:rPr>
          <w:rFonts w:eastAsia="Calibri"/>
          <w:szCs w:val="22"/>
          <w:lang w:val="hr-HR" w:bidi="ar-SA"/>
        </w:rPr>
        <w:t>školuje na poslijediplomskim doktorskim sveučilišnim studijima uz financijsku potporu M</w:t>
      </w:r>
      <w:r>
        <w:rPr>
          <w:rFonts w:eastAsia="Calibri"/>
          <w:szCs w:val="22"/>
          <w:lang w:val="hr-HR" w:bidi="ar-SA"/>
        </w:rPr>
        <w:t>inistarstva obrane</w:t>
      </w:r>
      <w:r w:rsidRPr="00F539DB">
        <w:rPr>
          <w:rFonts w:eastAsia="Calibri"/>
          <w:szCs w:val="22"/>
          <w:lang w:val="hr-HR" w:bidi="ar-SA"/>
        </w:rPr>
        <w:t xml:space="preserve">, a na specijalizaciji </w:t>
      </w:r>
      <w:r>
        <w:rPr>
          <w:rFonts w:eastAsia="Calibri"/>
          <w:szCs w:val="22"/>
          <w:lang w:val="hr-HR" w:bidi="ar-SA"/>
        </w:rPr>
        <w:t>je</w:t>
      </w:r>
      <w:r w:rsidRPr="00F539DB">
        <w:rPr>
          <w:rFonts w:eastAsia="Calibri"/>
          <w:szCs w:val="22"/>
          <w:lang w:val="hr-HR" w:bidi="ar-SA"/>
        </w:rPr>
        <w:t xml:space="preserve"> trenut</w:t>
      </w:r>
      <w:r>
        <w:rPr>
          <w:rFonts w:eastAsia="Calibri"/>
          <w:szCs w:val="22"/>
          <w:lang w:val="hr-HR" w:bidi="ar-SA"/>
        </w:rPr>
        <w:t>ač</w:t>
      </w:r>
      <w:r w:rsidRPr="00F539DB">
        <w:rPr>
          <w:rFonts w:eastAsia="Calibri"/>
          <w:szCs w:val="22"/>
          <w:lang w:val="hr-HR" w:bidi="ar-SA"/>
        </w:rPr>
        <w:t xml:space="preserve">no </w:t>
      </w:r>
      <w:r>
        <w:rPr>
          <w:rFonts w:eastAsia="Calibri"/>
          <w:szCs w:val="22"/>
          <w:lang w:val="hr-HR" w:bidi="ar-SA"/>
        </w:rPr>
        <w:t>devet doktora medicine.</w:t>
      </w:r>
      <w:bookmarkStart w:id="141" w:name="_Toc73283102"/>
      <w:bookmarkStart w:id="142" w:name="_Toc65604112"/>
    </w:p>
    <w:p w14:paraId="66A6D8FC" w14:textId="77777777" w:rsidR="00E46770" w:rsidRPr="000848EF" w:rsidRDefault="00E46770" w:rsidP="00E46770">
      <w:pPr>
        <w:keepNext/>
        <w:ind w:firstLine="709"/>
        <w:jc w:val="left"/>
        <w:outlineLvl w:val="0"/>
        <w:rPr>
          <w:b/>
          <w:lang w:val="hr-HR" w:eastAsia="hr-HR" w:bidi="ar-SA"/>
        </w:rPr>
      </w:pPr>
      <w:r>
        <w:rPr>
          <w:b/>
          <w:lang w:val="hr-HR" w:eastAsia="hr-HR" w:bidi="ar-SA"/>
        </w:rPr>
        <w:t>2.4.</w:t>
      </w:r>
      <w:r>
        <w:rPr>
          <w:b/>
          <w:lang w:val="hr-HR" w:eastAsia="hr-HR" w:bidi="ar-SA"/>
        </w:rPr>
        <w:tab/>
        <w:t>L</w:t>
      </w:r>
      <w:r w:rsidRPr="00744CB4">
        <w:rPr>
          <w:b/>
          <w:lang w:val="hr-HR" w:eastAsia="hr-HR" w:bidi="ar-SA"/>
        </w:rPr>
        <w:t>ogistička potpora</w:t>
      </w:r>
      <w:bookmarkEnd w:id="141"/>
      <w:r w:rsidRPr="00744CB4">
        <w:rPr>
          <w:b/>
          <w:lang w:val="hr-HR" w:eastAsia="hr-HR" w:bidi="ar-SA"/>
        </w:rPr>
        <w:t xml:space="preserve"> </w:t>
      </w:r>
      <w:bookmarkEnd w:id="142"/>
    </w:p>
    <w:p w14:paraId="29DF2918" w14:textId="77777777" w:rsidR="007B4CA8" w:rsidRPr="00F539DB" w:rsidRDefault="00E46770" w:rsidP="007B4CA8">
      <w:pPr>
        <w:spacing w:after="120"/>
        <w:ind w:firstLine="709"/>
        <w:rPr>
          <w:rFonts w:eastAsia="Calibri"/>
          <w:szCs w:val="22"/>
          <w:lang w:val="hr-HR" w:bidi="ar-SA"/>
        </w:rPr>
      </w:pPr>
      <w:r w:rsidRPr="00F539DB">
        <w:rPr>
          <w:rFonts w:eastAsia="Calibri"/>
          <w:szCs w:val="22"/>
          <w:lang w:val="hr-HR" w:bidi="ar-SA"/>
        </w:rPr>
        <w:t xml:space="preserve">Logistička potpora provodila se </w:t>
      </w:r>
      <w:r>
        <w:rPr>
          <w:rFonts w:eastAsia="Calibri"/>
          <w:szCs w:val="22"/>
          <w:lang w:val="hr-HR" w:bidi="ar-SA"/>
        </w:rPr>
        <w:t>za osiguranje</w:t>
      </w:r>
      <w:r w:rsidRPr="00F539DB">
        <w:rPr>
          <w:rFonts w:eastAsia="Calibri"/>
          <w:szCs w:val="22"/>
          <w:lang w:val="hr-HR" w:bidi="ar-SA"/>
        </w:rPr>
        <w:t xml:space="preserve"> zadaća</w:t>
      </w:r>
      <w:r w:rsidRPr="00D32EFD">
        <w:rPr>
          <w:rFonts w:eastAsia="Calibri"/>
          <w:szCs w:val="22"/>
          <w:lang w:val="hr-HR" w:bidi="ar-SA"/>
        </w:rPr>
        <w:t xml:space="preserve"> </w:t>
      </w:r>
      <w:r>
        <w:rPr>
          <w:rFonts w:eastAsia="Calibri"/>
          <w:szCs w:val="22"/>
          <w:lang w:val="hr-HR" w:bidi="ar-SA"/>
        </w:rPr>
        <w:t>Hrvatske vojske,</w:t>
      </w:r>
      <w:r w:rsidRPr="00F539DB">
        <w:rPr>
          <w:rFonts w:eastAsia="Calibri"/>
          <w:szCs w:val="22"/>
          <w:lang w:val="hr-HR" w:bidi="ar-SA"/>
        </w:rPr>
        <w:t xml:space="preserve"> operacija potpore miru, pomoći civilnim </w:t>
      </w:r>
      <w:r>
        <w:rPr>
          <w:rFonts w:eastAsia="Calibri"/>
          <w:szCs w:val="22"/>
          <w:lang w:val="hr-HR" w:bidi="ar-SA"/>
        </w:rPr>
        <w:t>institucijama</w:t>
      </w:r>
      <w:r w:rsidRPr="00F539DB">
        <w:rPr>
          <w:rFonts w:eastAsia="Calibri"/>
          <w:szCs w:val="22"/>
          <w:lang w:val="hr-HR" w:bidi="ar-SA"/>
        </w:rPr>
        <w:t xml:space="preserve"> i vježbama. Prioriteti su bili uvođenje novih sustava naoružanja i opreme, održavanje tehničke ispravnosti materijalnih </w:t>
      </w:r>
      <w:r w:rsidRPr="00F539DB">
        <w:rPr>
          <w:rFonts w:eastAsia="Calibri"/>
          <w:szCs w:val="22"/>
          <w:lang w:val="hr-HR" w:bidi="ar-SA"/>
        </w:rPr>
        <w:lastRenderedPageBreak/>
        <w:t xml:space="preserve">sredstava i sustava te poboljšanje uvjeta života i rada </w:t>
      </w:r>
      <w:r>
        <w:rPr>
          <w:rFonts w:eastAsia="Calibri"/>
          <w:szCs w:val="22"/>
          <w:lang w:val="hr-HR" w:bidi="ar-SA"/>
        </w:rPr>
        <w:t>pripadnika Hrvatske vojske</w:t>
      </w:r>
      <w:r w:rsidRPr="00F539DB">
        <w:rPr>
          <w:rFonts w:eastAsia="Calibri"/>
          <w:szCs w:val="22"/>
          <w:lang w:val="hr-HR" w:bidi="ar-SA"/>
        </w:rPr>
        <w:t>. Provodile su se redovite aktivnosti održavanja građevina, opremanja odjećom i obućom</w:t>
      </w:r>
      <w:r>
        <w:rPr>
          <w:rFonts w:eastAsia="Calibri"/>
          <w:szCs w:val="22"/>
          <w:lang w:val="hr-HR" w:bidi="ar-SA"/>
        </w:rPr>
        <w:t>,</w:t>
      </w:r>
      <w:r w:rsidRPr="00F539DB">
        <w:rPr>
          <w:rFonts w:eastAsia="Calibri"/>
          <w:szCs w:val="22"/>
          <w:lang w:val="hr-HR" w:bidi="ar-SA"/>
        </w:rPr>
        <w:t xml:space="preserve"> kao i pružanje potpore u osiguranju ostalih aktivnosti. Ulažu se stalni napori u </w:t>
      </w:r>
      <w:r>
        <w:rPr>
          <w:rFonts w:eastAsia="Calibri"/>
          <w:szCs w:val="22"/>
          <w:lang w:val="hr-HR" w:bidi="ar-SA"/>
        </w:rPr>
        <w:t>daljnje povećanje</w:t>
      </w:r>
      <w:r w:rsidRPr="00F539DB">
        <w:rPr>
          <w:rFonts w:eastAsia="Calibri"/>
          <w:szCs w:val="22"/>
          <w:lang w:val="hr-HR" w:bidi="ar-SA"/>
        </w:rPr>
        <w:t xml:space="preserve"> sigurnosti skladištenja i čuvanj</w:t>
      </w:r>
      <w:r>
        <w:rPr>
          <w:rFonts w:eastAsia="Calibri"/>
          <w:szCs w:val="22"/>
          <w:lang w:val="hr-HR" w:bidi="ar-SA"/>
        </w:rPr>
        <w:t>e</w:t>
      </w:r>
      <w:r w:rsidRPr="00F539DB">
        <w:rPr>
          <w:rFonts w:eastAsia="Calibri"/>
          <w:szCs w:val="22"/>
          <w:lang w:val="hr-HR" w:bidi="ar-SA"/>
        </w:rPr>
        <w:t xml:space="preserve"> ubojnih sredstava.</w:t>
      </w:r>
      <w:r>
        <w:rPr>
          <w:rFonts w:eastAsia="Calibri"/>
          <w:szCs w:val="22"/>
          <w:lang w:val="hr-HR" w:bidi="ar-SA"/>
        </w:rPr>
        <w:t xml:space="preserve"> </w:t>
      </w:r>
      <w:r w:rsidRPr="00F539DB">
        <w:rPr>
          <w:rFonts w:eastAsia="Calibri"/>
          <w:szCs w:val="22"/>
          <w:lang w:val="hr-HR" w:bidi="ar-SA"/>
        </w:rPr>
        <w:t xml:space="preserve">Opsežne aktivnosti bile su u potpori civilnim institucijama vezano za potresom pogođeno područje grada Zagreba i </w:t>
      </w:r>
      <w:r>
        <w:rPr>
          <w:rFonts w:eastAsia="Calibri"/>
          <w:szCs w:val="22"/>
          <w:lang w:val="hr-HR" w:bidi="ar-SA"/>
        </w:rPr>
        <w:t>Banovine</w:t>
      </w:r>
      <w:r w:rsidRPr="00F539DB">
        <w:rPr>
          <w:rFonts w:eastAsia="Calibri"/>
          <w:szCs w:val="22"/>
          <w:lang w:val="hr-HR" w:bidi="ar-SA"/>
        </w:rPr>
        <w:t xml:space="preserve"> te logističke potpore </w:t>
      </w:r>
      <w:r>
        <w:rPr>
          <w:rFonts w:eastAsia="Calibri"/>
          <w:szCs w:val="22"/>
          <w:lang w:val="hr-HR" w:bidi="ar-SA"/>
        </w:rPr>
        <w:t xml:space="preserve">zbog </w:t>
      </w:r>
      <w:r w:rsidRPr="00F539DB">
        <w:rPr>
          <w:rFonts w:eastAsia="Calibri"/>
          <w:szCs w:val="22"/>
          <w:lang w:val="hr-HR" w:bidi="ar-SA"/>
        </w:rPr>
        <w:t xml:space="preserve">pandemije </w:t>
      </w:r>
      <w:r w:rsidR="004A4940">
        <w:rPr>
          <w:rFonts w:eastAsia="Calibri"/>
          <w:szCs w:val="22"/>
          <w:lang w:val="hr-HR" w:bidi="ar-SA"/>
        </w:rPr>
        <w:t xml:space="preserve">bolesti </w:t>
      </w:r>
      <w:r w:rsidRPr="00F539DB">
        <w:rPr>
          <w:rFonts w:eastAsia="Calibri"/>
          <w:szCs w:val="22"/>
          <w:lang w:val="hr-HR" w:bidi="ar-SA"/>
        </w:rPr>
        <w:t>COVID-19.</w:t>
      </w:r>
    </w:p>
    <w:p w14:paraId="7138469F" w14:textId="77777777" w:rsidR="00E46770" w:rsidRPr="000848EF" w:rsidRDefault="00E46770" w:rsidP="00E46770">
      <w:pPr>
        <w:keepNext/>
        <w:ind w:firstLine="709"/>
        <w:jc w:val="left"/>
        <w:outlineLvl w:val="1"/>
        <w:rPr>
          <w:b/>
          <w:lang w:val="hr-HR" w:bidi="ar-SA"/>
        </w:rPr>
      </w:pPr>
      <w:bookmarkStart w:id="143" w:name="_Toc65604113"/>
      <w:bookmarkStart w:id="144" w:name="_Toc73283103"/>
      <w:r w:rsidRPr="00744CB4">
        <w:rPr>
          <w:rFonts w:eastAsia="Calibri"/>
          <w:b/>
          <w:lang w:val="hr-HR" w:bidi="ar-SA"/>
        </w:rPr>
        <w:t xml:space="preserve">2.4.1. </w:t>
      </w:r>
      <w:r w:rsidRPr="00744CB4">
        <w:rPr>
          <w:b/>
          <w:lang w:val="hr-HR" w:bidi="ar-SA"/>
        </w:rPr>
        <w:t>Održavanje materijalno-tehničkih sredstava</w:t>
      </w:r>
      <w:bookmarkEnd w:id="143"/>
      <w:bookmarkEnd w:id="144"/>
    </w:p>
    <w:p w14:paraId="16FA37DA" w14:textId="77777777" w:rsidR="007B4CA8" w:rsidRDefault="00E46770" w:rsidP="007B4CA8">
      <w:pPr>
        <w:spacing w:after="120"/>
        <w:ind w:firstLine="709"/>
        <w:rPr>
          <w:rFonts w:eastAsia="Calibri"/>
          <w:szCs w:val="22"/>
          <w:lang w:val="hr-HR" w:bidi="ar-SA"/>
        </w:rPr>
      </w:pPr>
      <w:r w:rsidRPr="00F539DB">
        <w:rPr>
          <w:rFonts w:eastAsia="Calibri"/>
          <w:szCs w:val="22"/>
          <w:lang w:val="hr-HR" w:bidi="ar-SA"/>
        </w:rPr>
        <w:t xml:space="preserve">Osnovna zadaća održavanja </w:t>
      </w:r>
      <w:r w:rsidRPr="00C21744">
        <w:rPr>
          <w:rFonts w:eastAsia="Calibri"/>
          <w:szCs w:val="22"/>
          <w:lang w:val="hr-HR" w:bidi="ar-SA"/>
        </w:rPr>
        <w:t>materijalno-tehničkih sredstava</w:t>
      </w:r>
      <w:r w:rsidRPr="00F539DB">
        <w:rPr>
          <w:rFonts w:eastAsia="Calibri"/>
          <w:szCs w:val="22"/>
          <w:lang w:val="hr-HR" w:bidi="ar-SA"/>
        </w:rPr>
        <w:t xml:space="preserve"> u 2020. bilo je zadržavanje dostignute razine ispravnosti </w:t>
      </w:r>
      <w:r>
        <w:rPr>
          <w:rFonts w:eastAsia="Calibri"/>
          <w:szCs w:val="22"/>
          <w:lang w:val="hr-HR" w:bidi="ar-SA"/>
        </w:rPr>
        <w:t>materijalno-tehničkih</w:t>
      </w:r>
      <w:r w:rsidRPr="00F539DB">
        <w:rPr>
          <w:rFonts w:eastAsia="Calibri"/>
          <w:szCs w:val="22"/>
          <w:lang w:val="hr-HR" w:bidi="ar-SA"/>
        </w:rPr>
        <w:t xml:space="preserve"> sredstava</w:t>
      </w:r>
      <w:r>
        <w:rPr>
          <w:rFonts w:eastAsia="Calibri"/>
          <w:szCs w:val="22"/>
          <w:lang w:val="hr-HR" w:bidi="ar-SA"/>
        </w:rPr>
        <w:t xml:space="preserve">. </w:t>
      </w:r>
      <w:r w:rsidRPr="00F539DB">
        <w:rPr>
          <w:rFonts w:eastAsia="Calibri"/>
          <w:szCs w:val="22"/>
          <w:lang w:val="hr-HR" w:bidi="ar-SA"/>
        </w:rPr>
        <w:t xml:space="preserve">Tijekom 2020. provedeni su jednogodišnji ciklusi servisa u postrojbama </w:t>
      </w:r>
      <w:r>
        <w:rPr>
          <w:rFonts w:eastAsia="Calibri"/>
          <w:szCs w:val="22"/>
          <w:lang w:val="hr-HR" w:bidi="ar-SA"/>
        </w:rPr>
        <w:t>Hrvatske kopnene vojske</w:t>
      </w:r>
      <w:r w:rsidRPr="00F539DB">
        <w:rPr>
          <w:rFonts w:eastAsia="Calibri"/>
          <w:szCs w:val="22"/>
          <w:lang w:val="hr-HR" w:bidi="ar-SA"/>
        </w:rPr>
        <w:t xml:space="preserve"> i nastavljeni dvogodišnji i četverogodišnji u postrojbama Zapovjedništva za potporu.</w:t>
      </w:r>
      <w:r w:rsidR="005F4AE6">
        <w:rPr>
          <w:rFonts w:eastAsia="Calibri"/>
          <w:szCs w:val="22"/>
          <w:lang w:val="hr-HR" w:bidi="ar-SA"/>
        </w:rPr>
        <w:t xml:space="preserve"> </w:t>
      </w:r>
      <w:r w:rsidRPr="00F539DB">
        <w:rPr>
          <w:rFonts w:eastAsia="Calibri"/>
          <w:szCs w:val="22"/>
          <w:lang w:val="hr-HR" w:bidi="ar-SA"/>
        </w:rPr>
        <w:t>Korektivna i preventivna održavanja borbenih oklopnih vozila BOV Patria koja nije bilo moguće provesti vlastitim k</w:t>
      </w:r>
      <w:r>
        <w:rPr>
          <w:rFonts w:eastAsia="Calibri"/>
          <w:szCs w:val="22"/>
          <w:lang w:val="hr-HR" w:bidi="ar-SA"/>
        </w:rPr>
        <w:t>apacitetima provedena su u tvrtk</w:t>
      </w:r>
      <w:r w:rsidRPr="00F539DB">
        <w:rPr>
          <w:rFonts w:eastAsia="Calibri"/>
          <w:szCs w:val="22"/>
          <w:lang w:val="hr-HR" w:bidi="ar-SA"/>
        </w:rPr>
        <w:t xml:space="preserve">i Đuro </w:t>
      </w:r>
      <w:r>
        <w:rPr>
          <w:rFonts w:eastAsia="Calibri"/>
          <w:szCs w:val="22"/>
          <w:lang w:val="hr-HR" w:bidi="ar-SA"/>
        </w:rPr>
        <w:t xml:space="preserve">Đaković Specijalna vozila d.d. </w:t>
      </w:r>
      <w:r w:rsidRPr="00F539DB">
        <w:rPr>
          <w:rFonts w:eastAsia="Calibri"/>
          <w:szCs w:val="22"/>
          <w:lang w:val="hr-HR" w:bidi="ar-SA"/>
        </w:rPr>
        <w:t xml:space="preserve">Revizijom </w:t>
      </w:r>
      <w:r>
        <w:rPr>
          <w:rFonts w:eastAsia="Calibri"/>
          <w:szCs w:val="22"/>
          <w:lang w:val="hr-HR" w:bidi="ar-SA"/>
        </w:rPr>
        <w:t>šest</w:t>
      </w:r>
      <w:r w:rsidRPr="00F539DB">
        <w:rPr>
          <w:rFonts w:eastAsia="Calibri"/>
          <w:szCs w:val="22"/>
          <w:lang w:val="hr-HR" w:bidi="ar-SA"/>
        </w:rPr>
        <w:t xml:space="preserve"> tenkova u 2020. do sada je izvršena generalna rev</w:t>
      </w:r>
      <w:r>
        <w:rPr>
          <w:rFonts w:eastAsia="Calibri"/>
          <w:szCs w:val="22"/>
          <w:lang w:val="hr-HR" w:bidi="ar-SA"/>
        </w:rPr>
        <w:t xml:space="preserve">izija na 44 borbena tenka M84. </w:t>
      </w:r>
      <w:r w:rsidRPr="00F539DB">
        <w:rPr>
          <w:rFonts w:eastAsia="Calibri"/>
          <w:szCs w:val="22"/>
          <w:lang w:val="hr-HR" w:bidi="ar-SA"/>
        </w:rPr>
        <w:t xml:space="preserve">Provedeno je ispitivanje te </w:t>
      </w:r>
      <w:r>
        <w:rPr>
          <w:rFonts w:eastAsia="Calibri"/>
          <w:szCs w:val="22"/>
          <w:lang w:val="hr-HR" w:bidi="ar-SA"/>
        </w:rPr>
        <w:t>su započeti radovi remonta hidro</w:t>
      </w:r>
      <w:r w:rsidRPr="00F539DB">
        <w:rPr>
          <w:rFonts w:eastAsia="Calibri"/>
          <w:szCs w:val="22"/>
          <w:lang w:val="hr-HR" w:bidi="ar-SA"/>
        </w:rPr>
        <w:t>pneumatskog ovjesa vozila BOV Patria CRO</w:t>
      </w:r>
      <w:r>
        <w:rPr>
          <w:rFonts w:eastAsia="Calibri"/>
          <w:szCs w:val="22"/>
          <w:lang w:val="hr-HR" w:bidi="ar-SA"/>
        </w:rPr>
        <w:t xml:space="preserve">. </w:t>
      </w:r>
      <w:r w:rsidRPr="00F539DB">
        <w:rPr>
          <w:rFonts w:eastAsia="Calibri"/>
          <w:szCs w:val="22"/>
          <w:lang w:val="hr-HR" w:bidi="ar-SA"/>
        </w:rPr>
        <w:t xml:space="preserve">Kapacitetima </w:t>
      </w:r>
      <w:r>
        <w:rPr>
          <w:rFonts w:eastAsia="Calibri"/>
          <w:szCs w:val="22"/>
          <w:lang w:val="hr-HR" w:bidi="ar-SA"/>
        </w:rPr>
        <w:t xml:space="preserve">Hrvatske vojske </w:t>
      </w:r>
      <w:r w:rsidRPr="00F539DB">
        <w:rPr>
          <w:rFonts w:eastAsia="Calibri"/>
          <w:szCs w:val="22"/>
          <w:lang w:val="hr-HR" w:bidi="ar-SA"/>
        </w:rPr>
        <w:t>redov</w:t>
      </w:r>
      <w:r>
        <w:rPr>
          <w:rFonts w:eastAsia="Calibri"/>
          <w:szCs w:val="22"/>
          <w:lang w:val="hr-HR" w:bidi="ar-SA"/>
        </w:rPr>
        <w:t>ito</w:t>
      </w:r>
      <w:r w:rsidRPr="00F539DB">
        <w:rPr>
          <w:rFonts w:eastAsia="Calibri"/>
          <w:szCs w:val="22"/>
          <w:lang w:val="hr-HR" w:bidi="ar-SA"/>
        </w:rPr>
        <w:t xml:space="preserve"> se provodi održavanje topničkog i raketnog naoružanja s naglaskom na </w:t>
      </w:r>
      <w:r>
        <w:rPr>
          <w:rFonts w:eastAsia="Calibri"/>
          <w:szCs w:val="22"/>
          <w:lang w:val="hr-HR" w:bidi="ar-SA"/>
        </w:rPr>
        <w:t>materijalno-tehnička sredstva</w:t>
      </w:r>
      <w:r w:rsidRPr="00F539DB">
        <w:rPr>
          <w:rFonts w:eastAsia="Calibri"/>
          <w:szCs w:val="22"/>
          <w:lang w:val="hr-HR" w:bidi="ar-SA"/>
        </w:rPr>
        <w:t xml:space="preserve"> potrebnih za provedbu obuke. Tijekom 2020.</w:t>
      </w:r>
      <w:r>
        <w:rPr>
          <w:rFonts w:eastAsia="Calibri"/>
          <w:szCs w:val="22"/>
          <w:lang w:val="hr-HR" w:bidi="ar-SA"/>
        </w:rPr>
        <w:t xml:space="preserve"> </w:t>
      </w:r>
      <w:r w:rsidRPr="00F539DB">
        <w:rPr>
          <w:rFonts w:eastAsia="Calibri"/>
          <w:szCs w:val="22"/>
          <w:lang w:val="hr-HR" w:bidi="ar-SA"/>
        </w:rPr>
        <w:t xml:space="preserve">nastojalo se osigurati </w:t>
      </w:r>
      <w:r w:rsidRPr="003469DC">
        <w:rPr>
          <w:rFonts w:eastAsia="Calibri"/>
          <w:szCs w:val="22"/>
          <w:lang w:val="hr-HR" w:bidi="ar-SA"/>
        </w:rPr>
        <w:t>dovoljan broj PzH 2000 HRV</w:t>
      </w:r>
      <w:r w:rsidRPr="00F539DB">
        <w:rPr>
          <w:rFonts w:eastAsia="Calibri"/>
          <w:szCs w:val="22"/>
          <w:lang w:val="hr-HR" w:bidi="ar-SA"/>
        </w:rPr>
        <w:t xml:space="preserve"> kako bi se nesmetano provodila obuka i testiranja sustava upravljanja paljbom. Od inženjerijskih sredstava izvršen je popravak i dovođenje u ispravno stanje 35 inženjerijskih sredstava. Održavanja </w:t>
      </w:r>
      <w:r>
        <w:rPr>
          <w:rFonts w:eastAsia="Calibri"/>
          <w:szCs w:val="22"/>
          <w:lang w:val="hr-HR" w:bidi="ar-SA"/>
        </w:rPr>
        <w:t xml:space="preserve">komunikacijsko informacijske opreme </w:t>
      </w:r>
      <w:r w:rsidRPr="00F539DB">
        <w:rPr>
          <w:rFonts w:eastAsia="Calibri"/>
          <w:szCs w:val="22"/>
          <w:lang w:val="hr-HR" w:bidi="ar-SA"/>
        </w:rPr>
        <w:t xml:space="preserve">provodilo se </w:t>
      </w:r>
      <w:r w:rsidRPr="003469DC">
        <w:rPr>
          <w:rFonts w:eastAsia="Calibri"/>
          <w:szCs w:val="22"/>
          <w:lang w:val="hr-HR" w:bidi="ar-SA"/>
        </w:rPr>
        <w:t>za sredstva koja se nalaze u misijama i operacijama</w:t>
      </w:r>
      <w:r>
        <w:rPr>
          <w:rFonts w:eastAsia="Calibri"/>
          <w:szCs w:val="22"/>
          <w:lang w:val="hr-HR" w:bidi="ar-SA"/>
        </w:rPr>
        <w:t xml:space="preserve"> te za provedbu drugih aktivnosti</w:t>
      </w:r>
      <w:r w:rsidRPr="003469DC">
        <w:rPr>
          <w:rFonts w:eastAsia="Calibri"/>
          <w:szCs w:val="22"/>
          <w:lang w:val="hr-HR" w:bidi="ar-SA"/>
        </w:rPr>
        <w:t>.</w:t>
      </w:r>
      <w:r w:rsidR="005F4AE6">
        <w:rPr>
          <w:rFonts w:eastAsia="Calibri"/>
          <w:szCs w:val="22"/>
          <w:lang w:val="hr-HR" w:bidi="ar-SA"/>
        </w:rPr>
        <w:t xml:space="preserve"> </w:t>
      </w:r>
      <w:r w:rsidRPr="00F539DB">
        <w:rPr>
          <w:rFonts w:eastAsia="Calibri"/>
          <w:szCs w:val="22"/>
          <w:lang w:val="hr-HR" w:bidi="ar-SA"/>
        </w:rPr>
        <w:t>Održavanje brodova,</w:t>
      </w:r>
      <w:r>
        <w:rPr>
          <w:rFonts w:eastAsia="Calibri"/>
          <w:szCs w:val="22"/>
          <w:lang w:val="hr-HR" w:bidi="ar-SA"/>
        </w:rPr>
        <w:t xml:space="preserve"> plovila i mornaričko materijalno-tehničkih sredstava </w:t>
      </w:r>
      <w:r w:rsidRPr="00F539DB">
        <w:rPr>
          <w:rFonts w:eastAsia="Calibri"/>
          <w:szCs w:val="22"/>
          <w:lang w:val="hr-HR" w:bidi="ar-SA"/>
        </w:rPr>
        <w:t xml:space="preserve">provodilo se </w:t>
      </w:r>
      <w:r>
        <w:rPr>
          <w:rFonts w:eastAsia="Calibri"/>
          <w:szCs w:val="22"/>
          <w:lang w:val="hr-HR" w:bidi="ar-SA"/>
        </w:rPr>
        <w:t>u skladu s p</w:t>
      </w:r>
      <w:r w:rsidRPr="003469DC">
        <w:rPr>
          <w:rFonts w:eastAsia="Calibri"/>
          <w:szCs w:val="22"/>
          <w:lang w:val="hr-HR" w:bidi="ar-SA"/>
        </w:rPr>
        <w:t>lanom održavanja.</w:t>
      </w:r>
      <w:r w:rsidRPr="00F539DB">
        <w:rPr>
          <w:rFonts w:eastAsia="Calibri"/>
          <w:szCs w:val="22"/>
          <w:lang w:val="hr-HR" w:bidi="ar-SA"/>
        </w:rPr>
        <w:t xml:space="preserve"> U remontna brodogradilišta na uslugu godišnjeg održavanja brodova upućeno je 12 brodova i plovila</w:t>
      </w:r>
      <w:r>
        <w:rPr>
          <w:rFonts w:eastAsia="Calibri"/>
          <w:szCs w:val="22"/>
          <w:lang w:val="hr-HR" w:bidi="ar-SA"/>
        </w:rPr>
        <w:t xml:space="preserve">. </w:t>
      </w:r>
      <w:r w:rsidRPr="003469DC">
        <w:rPr>
          <w:rFonts w:eastAsia="Calibri"/>
          <w:szCs w:val="22"/>
          <w:lang w:val="hr-HR" w:bidi="ar-SA"/>
        </w:rPr>
        <w:t xml:space="preserve">Uz provedbu aktivnosti preventivnog održavanja brodova radi osiguranja zahtijevane razine ispravnosti i raspoloživosti brodova, izvršena </w:t>
      </w:r>
      <w:r w:rsidRPr="003469DC">
        <w:rPr>
          <w:rFonts w:eastAsia="Calibri"/>
          <w:szCs w:val="22"/>
          <w:lang w:val="hr-HR" w:bidi="ar-SA"/>
        </w:rPr>
        <w:lastRenderedPageBreak/>
        <w:t>su godišnja održavanja topničkog naoružanja, propulzijskih sustava i brodarskih elektroničkih sustava.</w:t>
      </w:r>
      <w:r>
        <w:rPr>
          <w:rFonts w:eastAsia="Calibri"/>
          <w:szCs w:val="22"/>
          <w:lang w:val="hr-HR" w:bidi="ar-SA"/>
        </w:rPr>
        <w:t xml:space="preserve"> </w:t>
      </w:r>
      <w:r w:rsidRPr="003469DC">
        <w:rPr>
          <w:rFonts w:eastAsia="Calibri"/>
          <w:szCs w:val="22"/>
          <w:lang w:val="hr-HR" w:bidi="ar-SA"/>
        </w:rPr>
        <w:t>Provedena je nabava četiri motora M504-</w:t>
      </w:r>
      <w:r>
        <w:rPr>
          <w:rFonts w:eastAsia="Calibri"/>
          <w:szCs w:val="22"/>
          <w:lang w:val="hr-HR" w:bidi="ar-SA"/>
        </w:rPr>
        <w:t xml:space="preserve">B2 za raketne topovnjače klase „Kralj“. </w:t>
      </w:r>
    </w:p>
    <w:p w14:paraId="183D63DD" w14:textId="77777777" w:rsidR="00E46770" w:rsidRPr="00EA69A3" w:rsidRDefault="00E46770" w:rsidP="007B4CA8">
      <w:pPr>
        <w:spacing w:after="120"/>
        <w:ind w:firstLine="709"/>
        <w:rPr>
          <w:rFonts w:eastAsia="Calibri"/>
          <w:szCs w:val="22"/>
          <w:lang w:val="hr-HR" w:bidi="ar-SA"/>
        </w:rPr>
      </w:pPr>
      <w:r w:rsidRPr="003469DC">
        <w:rPr>
          <w:rFonts w:eastAsia="Calibri"/>
          <w:szCs w:val="22"/>
          <w:lang w:val="hr-HR" w:bidi="ar-SA"/>
        </w:rPr>
        <w:t xml:space="preserve">Tijekom 2020. prioritet je bio zadržavanje dostignute razine ispravnosti brodova i </w:t>
      </w:r>
      <w:r>
        <w:rPr>
          <w:rFonts w:eastAsia="Calibri"/>
          <w:szCs w:val="22"/>
          <w:lang w:val="hr-HR" w:bidi="ar-SA"/>
        </w:rPr>
        <w:t>materijalno-tehničkih sredstava</w:t>
      </w:r>
      <w:r w:rsidRPr="003469DC">
        <w:rPr>
          <w:rFonts w:eastAsia="Calibri"/>
          <w:szCs w:val="22"/>
          <w:lang w:val="hr-HR" w:bidi="ar-SA"/>
        </w:rPr>
        <w:t>.</w:t>
      </w:r>
      <w:r w:rsidRPr="00F539DB">
        <w:rPr>
          <w:rFonts w:eastAsia="Calibri"/>
          <w:szCs w:val="22"/>
          <w:lang w:val="hr-HR" w:bidi="ar-SA"/>
        </w:rPr>
        <w:t xml:space="preserve"> </w:t>
      </w:r>
      <w:r w:rsidRPr="00F539DB">
        <w:rPr>
          <w:lang w:val="hr-HR" w:eastAsia="hr-HR" w:bidi="ar-SA"/>
        </w:rPr>
        <w:t xml:space="preserve">Nakon provedenog remonta na helikopterima Mi-171Sh, 2020. težište je bilo na </w:t>
      </w:r>
      <w:r>
        <w:rPr>
          <w:lang w:val="hr-HR" w:eastAsia="hr-HR" w:bidi="ar-SA"/>
        </w:rPr>
        <w:t>u</w:t>
      </w:r>
      <w:r w:rsidRPr="00F539DB">
        <w:rPr>
          <w:lang w:val="hr-HR" w:eastAsia="hr-HR" w:bidi="ar-SA"/>
        </w:rPr>
        <w:t xml:space="preserve">klanjanju nesukladnosti na helikopterima u jamstvenom roku. Za potrebe održavanja helikoptera Mi-8/Mi-171Sh izvršen je remont i nabava pričuvnih dijelova, remont četiri motora TV3-117 i motora AI-9V. Provedeno je servisiranje i održavanje radarskog sustava FPS-117. Za potrebe održavanja aviona PC-9M izvršena je usluga popravka i servisiranja pričuvnih dijelova i motora te ugradnja dimnog sustava na </w:t>
      </w:r>
      <w:r>
        <w:rPr>
          <w:lang w:val="hr-HR" w:eastAsia="hr-HR" w:bidi="ar-SA"/>
        </w:rPr>
        <w:t xml:space="preserve">četiri aviona PC-9M. </w:t>
      </w:r>
      <w:r w:rsidRPr="00F539DB">
        <w:rPr>
          <w:rFonts w:eastAsia="Calibri"/>
          <w:szCs w:val="22"/>
          <w:lang w:val="hr-HR" w:bidi="ar-SA"/>
        </w:rPr>
        <w:t xml:space="preserve">Za potrebe </w:t>
      </w:r>
      <w:r w:rsidRPr="003469DC">
        <w:rPr>
          <w:rFonts w:eastAsia="Calibri"/>
          <w:szCs w:val="22"/>
          <w:lang w:val="hr-HR" w:bidi="ar-SA"/>
        </w:rPr>
        <w:t>održavanja aviona MIG-21 izvršen je remont i nabava pričuvnih dijelova i motora.</w:t>
      </w:r>
      <w:r w:rsidR="005F4AE6">
        <w:rPr>
          <w:rFonts w:eastAsia="Calibri"/>
          <w:szCs w:val="22"/>
          <w:lang w:val="hr-HR" w:bidi="ar-SA"/>
        </w:rPr>
        <w:t xml:space="preserve"> </w:t>
      </w:r>
      <w:r w:rsidRPr="003469DC">
        <w:rPr>
          <w:rFonts w:eastAsia="Calibri"/>
          <w:szCs w:val="22"/>
          <w:lang w:val="hr-HR" w:bidi="ar-SA"/>
        </w:rPr>
        <w:t xml:space="preserve">Redovnim servisiranjem i održavanjem šest zrakoplova tipa CL-415 canadair i 6 AT-802 A/F air-tractor </w:t>
      </w:r>
      <w:r>
        <w:rPr>
          <w:rFonts w:eastAsia="Calibri"/>
          <w:szCs w:val="22"/>
          <w:lang w:val="hr-HR" w:bidi="ar-SA"/>
        </w:rPr>
        <w:t xml:space="preserve">postignuta je raspoloživost protupožarnih </w:t>
      </w:r>
      <w:r w:rsidRPr="003469DC">
        <w:rPr>
          <w:rFonts w:eastAsia="Calibri"/>
          <w:szCs w:val="22"/>
          <w:lang w:val="hr-HR" w:bidi="ar-SA"/>
        </w:rPr>
        <w:t>aviona od lipnja do rujna 2020.</w:t>
      </w:r>
      <w:r w:rsidRPr="00F539DB">
        <w:rPr>
          <w:rFonts w:eastAsia="Calibri"/>
          <w:szCs w:val="22"/>
          <w:lang w:val="hr-HR" w:bidi="ar-SA"/>
        </w:rPr>
        <w:t xml:space="preserve"> </w:t>
      </w:r>
    </w:p>
    <w:p w14:paraId="062CDB92" w14:textId="77777777" w:rsidR="00E46770" w:rsidRPr="00EA69A3" w:rsidRDefault="00E46770" w:rsidP="00E46770">
      <w:pPr>
        <w:keepNext/>
        <w:ind w:firstLine="709"/>
        <w:jc w:val="left"/>
        <w:outlineLvl w:val="1"/>
        <w:rPr>
          <w:b/>
          <w:lang w:val="hr-HR" w:bidi="ar-SA"/>
        </w:rPr>
      </w:pPr>
      <w:bookmarkStart w:id="145" w:name="_Toc65604114"/>
      <w:bookmarkStart w:id="146" w:name="_Toc73283104"/>
      <w:r w:rsidRPr="00744CB4">
        <w:rPr>
          <w:b/>
          <w:lang w:val="hr-HR" w:bidi="ar-SA"/>
        </w:rPr>
        <w:t>2.4.2. Opskrba</w:t>
      </w:r>
      <w:bookmarkEnd w:id="145"/>
      <w:r w:rsidRPr="00744CB4">
        <w:rPr>
          <w:b/>
          <w:lang w:val="hr-HR" w:bidi="ar-SA"/>
        </w:rPr>
        <w:t xml:space="preserve"> materijalnim sredstvima</w:t>
      </w:r>
      <w:bookmarkEnd w:id="146"/>
      <w:r>
        <w:rPr>
          <w:b/>
          <w:lang w:val="hr-HR" w:bidi="ar-SA"/>
        </w:rPr>
        <w:t xml:space="preserve"> </w:t>
      </w:r>
    </w:p>
    <w:p w14:paraId="01F0320E"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 xml:space="preserve">U području opskrbe materijalnim sredstvima 2020. nastavljena je nabava osobne opreme </w:t>
      </w:r>
      <w:r>
        <w:rPr>
          <w:rFonts w:eastAsia="Calibri"/>
          <w:szCs w:val="22"/>
          <w:lang w:val="hr-HR" w:bidi="ar-SA"/>
        </w:rPr>
        <w:t>pripadnika</w:t>
      </w:r>
      <w:r w:rsidRPr="00F539DB">
        <w:rPr>
          <w:rFonts w:eastAsia="Calibri"/>
          <w:szCs w:val="22"/>
          <w:lang w:val="hr-HR" w:bidi="ar-SA"/>
        </w:rPr>
        <w:t>, nastavljeni</w:t>
      </w:r>
      <w:r>
        <w:rPr>
          <w:rFonts w:eastAsia="Calibri"/>
          <w:szCs w:val="22"/>
          <w:lang w:val="hr-HR" w:bidi="ar-SA"/>
        </w:rPr>
        <w:t xml:space="preserve"> su</w:t>
      </w:r>
      <w:r w:rsidRPr="00F539DB">
        <w:rPr>
          <w:rFonts w:eastAsia="Calibri"/>
          <w:szCs w:val="22"/>
          <w:lang w:val="hr-HR" w:bidi="ar-SA"/>
        </w:rPr>
        <w:t xml:space="preserve"> i pojačani radovi održavanja građevina u vojarnama </w:t>
      </w:r>
      <w:r>
        <w:rPr>
          <w:rFonts w:eastAsia="Calibri"/>
          <w:szCs w:val="22"/>
          <w:lang w:val="hr-HR" w:bidi="ar-SA"/>
        </w:rPr>
        <w:t>radi</w:t>
      </w:r>
      <w:r w:rsidRPr="00F539DB">
        <w:rPr>
          <w:rFonts w:eastAsia="Calibri"/>
          <w:szCs w:val="22"/>
          <w:lang w:val="hr-HR" w:bidi="ar-SA"/>
        </w:rPr>
        <w:t xml:space="preserve"> poboljšanja uvjeta rada, smještaja i obuke, optimiziranje i ekonomično upravljanje opskrbom energentima, gorivom i mazivom te ubojnim sredstvima</w:t>
      </w:r>
      <w:r>
        <w:rPr>
          <w:rFonts w:eastAsia="Calibri"/>
          <w:szCs w:val="22"/>
          <w:lang w:val="hr-HR" w:bidi="ar-SA"/>
        </w:rPr>
        <w:t xml:space="preserve">. </w:t>
      </w:r>
    </w:p>
    <w:p w14:paraId="76BCF788"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Opskrba MS klase II. – odore, obuća i vojna oprema</w:t>
      </w:r>
    </w:p>
    <w:p w14:paraId="4A71224E" w14:textId="77777777" w:rsidR="00E46770" w:rsidRPr="00EA69A3" w:rsidRDefault="00E46770" w:rsidP="00E46770">
      <w:pPr>
        <w:spacing w:after="120"/>
        <w:ind w:firstLine="709"/>
        <w:rPr>
          <w:rFonts w:eastAsia="Calibri"/>
          <w:b/>
          <w:szCs w:val="22"/>
          <w:lang w:val="hr-HR" w:bidi="ar-SA"/>
        </w:rPr>
      </w:pPr>
      <w:r w:rsidRPr="00F539DB">
        <w:rPr>
          <w:rFonts w:eastAsia="Calibri"/>
          <w:szCs w:val="22"/>
          <w:lang w:val="hr-HR" w:bidi="ar-SA"/>
        </w:rPr>
        <w:t>Osiguranim proračunskim sredstvima u segmentu nabave odora, obuće i ostale vojne opreme u 2020.</w:t>
      </w:r>
      <w:r>
        <w:rPr>
          <w:rFonts w:eastAsia="Calibri"/>
          <w:szCs w:val="22"/>
          <w:lang w:val="hr-HR" w:bidi="ar-SA"/>
        </w:rPr>
        <w:t xml:space="preserve"> </w:t>
      </w:r>
      <w:r w:rsidRPr="00F539DB">
        <w:rPr>
          <w:rFonts w:eastAsia="Calibri"/>
          <w:szCs w:val="22"/>
          <w:lang w:val="hr-HR" w:bidi="ar-SA"/>
        </w:rPr>
        <w:t xml:space="preserve">omogućena je kontinuirana potpora </w:t>
      </w:r>
      <w:r>
        <w:rPr>
          <w:rFonts w:eastAsia="Calibri"/>
          <w:szCs w:val="22"/>
          <w:lang w:val="hr-HR" w:bidi="ar-SA"/>
        </w:rPr>
        <w:t xml:space="preserve">Hrvatske vojske </w:t>
      </w:r>
      <w:r w:rsidRPr="00F539DB">
        <w:rPr>
          <w:rFonts w:eastAsia="Calibri"/>
          <w:szCs w:val="22"/>
          <w:lang w:val="hr-HR" w:bidi="ar-SA"/>
        </w:rPr>
        <w:t xml:space="preserve">u </w:t>
      </w:r>
      <w:r>
        <w:rPr>
          <w:rFonts w:eastAsia="Calibri"/>
          <w:szCs w:val="22"/>
          <w:lang w:val="hr-HR" w:bidi="ar-SA"/>
        </w:rPr>
        <w:t>Republici Hrvatskoj</w:t>
      </w:r>
      <w:r w:rsidRPr="00F539DB">
        <w:rPr>
          <w:rFonts w:eastAsia="Calibri"/>
          <w:szCs w:val="22"/>
          <w:lang w:val="hr-HR" w:bidi="ar-SA"/>
        </w:rPr>
        <w:t xml:space="preserve"> i inozemstvu, poboljšanje opremljenosti pripadnika </w:t>
      </w:r>
      <w:r>
        <w:rPr>
          <w:rFonts w:eastAsia="Calibri"/>
          <w:szCs w:val="22"/>
          <w:lang w:val="hr-HR" w:bidi="ar-SA"/>
        </w:rPr>
        <w:t xml:space="preserve">Hrvatske vojske </w:t>
      </w:r>
      <w:r w:rsidRPr="00F539DB">
        <w:rPr>
          <w:rFonts w:eastAsia="Calibri"/>
          <w:szCs w:val="22"/>
          <w:lang w:val="hr-HR" w:bidi="ar-SA"/>
        </w:rPr>
        <w:t>te</w:t>
      </w:r>
      <w:r>
        <w:rPr>
          <w:rFonts w:eastAsia="Calibri"/>
          <w:szCs w:val="22"/>
          <w:lang w:val="hr-HR" w:bidi="ar-SA"/>
        </w:rPr>
        <w:t xml:space="preserve"> opremanje pričuvnih postrojbi. </w:t>
      </w:r>
      <w:r w:rsidRPr="00F539DB">
        <w:rPr>
          <w:rFonts w:eastAsia="Calibri"/>
          <w:szCs w:val="22"/>
          <w:lang w:val="hr-HR" w:bidi="ar-SA"/>
        </w:rPr>
        <w:t xml:space="preserve">Osigurane su zalihe intendantske opreme za nastavak opremanja pričuvnih postrojbi </w:t>
      </w:r>
      <w:r>
        <w:rPr>
          <w:rFonts w:eastAsia="Calibri"/>
          <w:szCs w:val="22"/>
          <w:lang w:val="hr-HR" w:bidi="ar-SA"/>
        </w:rPr>
        <w:t xml:space="preserve">Hrvatske vojske </w:t>
      </w:r>
      <w:r w:rsidRPr="00F539DB">
        <w:rPr>
          <w:rFonts w:eastAsia="Calibri"/>
          <w:szCs w:val="22"/>
          <w:lang w:val="hr-HR" w:bidi="ar-SA"/>
        </w:rPr>
        <w:t>u 2021., provedbu opremanja sastavnica koje se upućuju u operacije potpore miru, operacije odgovora na krize, humanitarne operacije i druge aktivnosti u inozemstvu, provedbu ob</w:t>
      </w:r>
      <w:r>
        <w:rPr>
          <w:rFonts w:eastAsia="Calibri"/>
          <w:szCs w:val="22"/>
          <w:lang w:val="hr-HR" w:bidi="ar-SA"/>
        </w:rPr>
        <w:t>uke dragovoljnih ročnika i prija</w:t>
      </w:r>
      <w:r w:rsidRPr="00F539DB">
        <w:rPr>
          <w:rFonts w:eastAsia="Calibri"/>
          <w:szCs w:val="22"/>
          <w:lang w:val="hr-HR" w:bidi="ar-SA"/>
        </w:rPr>
        <w:t>m vojnika-mornara i kadeta.</w:t>
      </w:r>
    </w:p>
    <w:p w14:paraId="713DEB84" w14:textId="77777777" w:rsidR="00E46770" w:rsidRPr="003B4EB4" w:rsidRDefault="00E46770" w:rsidP="00E46770">
      <w:pPr>
        <w:spacing w:after="120"/>
        <w:ind w:firstLine="709"/>
        <w:rPr>
          <w:rFonts w:eastAsia="Calibri"/>
          <w:b/>
          <w:szCs w:val="22"/>
          <w:u w:val="single"/>
          <w:lang w:val="hr-HR" w:bidi="ar-SA"/>
        </w:rPr>
      </w:pPr>
      <w:r w:rsidRPr="003B4EB4">
        <w:rPr>
          <w:rFonts w:eastAsia="Calibri"/>
          <w:b/>
          <w:szCs w:val="22"/>
          <w:u w:val="single"/>
          <w:lang w:val="hr-HR" w:bidi="ar-SA"/>
        </w:rPr>
        <w:lastRenderedPageBreak/>
        <w:t>Materijalna sredstva klase III. – pogonska goriva, maziva i tekući energenti</w:t>
      </w:r>
    </w:p>
    <w:p w14:paraId="6F811758" w14:textId="77777777" w:rsidR="007B4CA8" w:rsidRDefault="00E46770" w:rsidP="007B4CA8">
      <w:pPr>
        <w:ind w:firstLine="709"/>
        <w:rPr>
          <w:rFonts w:eastAsia="Calibri"/>
          <w:szCs w:val="22"/>
          <w:lang w:val="hr-HR" w:bidi="ar-SA"/>
        </w:rPr>
      </w:pPr>
      <w:r w:rsidRPr="00F539DB">
        <w:rPr>
          <w:rFonts w:eastAsia="Calibri"/>
          <w:szCs w:val="22"/>
          <w:lang w:val="hr-HR" w:bidi="ar-SA"/>
        </w:rPr>
        <w:t xml:space="preserve">Kontinuirano </w:t>
      </w:r>
      <w:r>
        <w:rPr>
          <w:rFonts w:eastAsia="Calibri"/>
          <w:szCs w:val="22"/>
          <w:lang w:val="hr-HR" w:bidi="ar-SA"/>
        </w:rPr>
        <w:t>se provodilo</w:t>
      </w:r>
      <w:r w:rsidRPr="00F539DB">
        <w:rPr>
          <w:rFonts w:eastAsia="Calibri"/>
          <w:szCs w:val="22"/>
          <w:lang w:val="hr-HR" w:bidi="ar-SA"/>
        </w:rPr>
        <w:t xml:space="preserve"> praćenje i analiza nabave, skladištenja, distribucije i utroška pogonskih goriva, maziva i energenata. Nabavljene količine goriva, maziva i tekućih energenata u 2020. </w:t>
      </w:r>
      <w:r>
        <w:rPr>
          <w:rFonts w:eastAsia="Calibri"/>
          <w:szCs w:val="22"/>
          <w:lang w:val="hr-HR" w:bidi="ar-SA"/>
        </w:rPr>
        <w:t xml:space="preserve">osigurale su redovitu </w:t>
      </w:r>
      <w:r w:rsidRPr="00F539DB">
        <w:rPr>
          <w:rFonts w:eastAsia="Calibri"/>
          <w:szCs w:val="22"/>
          <w:lang w:val="hr-HR" w:bidi="ar-SA"/>
        </w:rPr>
        <w:t xml:space="preserve">i dostatnu opskrbu </w:t>
      </w:r>
      <w:r>
        <w:rPr>
          <w:rFonts w:eastAsia="Calibri"/>
          <w:szCs w:val="22"/>
          <w:lang w:val="hr-HR" w:bidi="ar-SA"/>
        </w:rPr>
        <w:t xml:space="preserve">Hrvatske vojske </w:t>
      </w:r>
      <w:r w:rsidRPr="00F539DB">
        <w:rPr>
          <w:rFonts w:eastAsia="Calibri"/>
          <w:szCs w:val="22"/>
          <w:lang w:val="hr-HR" w:bidi="ar-SA"/>
        </w:rPr>
        <w:t xml:space="preserve">za izvršenje zadaća u </w:t>
      </w:r>
      <w:r>
        <w:rPr>
          <w:rFonts w:eastAsia="Calibri"/>
          <w:szCs w:val="22"/>
          <w:lang w:val="hr-HR" w:bidi="ar-SA"/>
        </w:rPr>
        <w:t>Republici Hrvatskoj</w:t>
      </w:r>
      <w:r w:rsidRPr="00F539DB">
        <w:rPr>
          <w:rFonts w:eastAsia="Calibri"/>
          <w:szCs w:val="22"/>
          <w:lang w:val="hr-HR" w:bidi="ar-SA"/>
        </w:rPr>
        <w:t xml:space="preserve"> i inozemstvu. </w:t>
      </w:r>
    </w:p>
    <w:p w14:paraId="4669767E" w14:textId="77777777" w:rsidR="00E46770" w:rsidRPr="000A239C" w:rsidRDefault="00E46770" w:rsidP="007B4CA8">
      <w:pPr>
        <w:ind w:firstLine="709"/>
        <w:rPr>
          <w:rFonts w:eastAsia="Calibri"/>
          <w:szCs w:val="22"/>
          <w:lang w:val="hr-HR" w:bidi="ar-SA"/>
        </w:rPr>
      </w:pPr>
      <w:r w:rsidRPr="00F539DB">
        <w:rPr>
          <w:rFonts w:eastAsia="Calibri"/>
          <w:szCs w:val="22"/>
          <w:lang w:val="hr-HR" w:bidi="ar-SA"/>
        </w:rPr>
        <w:t xml:space="preserve">U ožujku 2020. s obzirom na pad cijena naftnih derivata na hrvatskom tržištu izazvanih pandemijom </w:t>
      </w:r>
      <w:r w:rsidR="004A4940">
        <w:rPr>
          <w:rFonts w:eastAsia="Calibri"/>
          <w:szCs w:val="22"/>
          <w:lang w:val="hr-HR" w:bidi="ar-SA"/>
        </w:rPr>
        <w:t xml:space="preserve">bolesti </w:t>
      </w:r>
      <w:r w:rsidRPr="00F539DB">
        <w:rPr>
          <w:rFonts w:eastAsia="Calibri"/>
          <w:szCs w:val="22"/>
          <w:lang w:val="hr-HR" w:bidi="ar-SA"/>
        </w:rPr>
        <w:t>COVID-19, nakon provedene analize izvršena je popuna slobodnih kapaciteta u spremnicima goriva s euro-dizelom u količini od 757</w:t>
      </w:r>
      <w:r>
        <w:rPr>
          <w:rFonts w:eastAsia="Calibri"/>
          <w:szCs w:val="22"/>
          <w:lang w:val="hr-HR" w:bidi="ar-SA"/>
        </w:rPr>
        <w:t xml:space="preserve"> </w:t>
      </w:r>
      <w:r w:rsidRPr="00F539DB">
        <w:rPr>
          <w:rFonts w:eastAsia="Calibri"/>
          <w:szCs w:val="22"/>
          <w:lang w:val="hr-HR" w:bidi="ar-SA"/>
        </w:rPr>
        <w:t>000 litara i loživim uljima od 1</w:t>
      </w:r>
      <w:r>
        <w:rPr>
          <w:rFonts w:eastAsia="Calibri"/>
          <w:szCs w:val="22"/>
          <w:lang w:val="hr-HR" w:bidi="ar-SA"/>
        </w:rPr>
        <w:t xml:space="preserve"> </w:t>
      </w:r>
      <w:r w:rsidRPr="00F539DB">
        <w:rPr>
          <w:rFonts w:eastAsia="Calibri"/>
          <w:szCs w:val="22"/>
          <w:lang w:val="hr-HR" w:bidi="ar-SA"/>
        </w:rPr>
        <w:t>437</w:t>
      </w:r>
      <w:r>
        <w:rPr>
          <w:rFonts w:eastAsia="Calibri"/>
          <w:szCs w:val="22"/>
          <w:lang w:val="hr-HR" w:bidi="ar-SA"/>
        </w:rPr>
        <w:t xml:space="preserve"> </w:t>
      </w:r>
      <w:r w:rsidRPr="00F539DB">
        <w:rPr>
          <w:rFonts w:eastAsia="Calibri"/>
          <w:szCs w:val="22"/>
          <w:lang w:val="hr-HR" w:bidi="ar-SA"/>
        </w:rPr>
        <w:t xml:space="preserve">000 litara. </w:t>
      </w:r>
      <w:r>
        <w:rPr>
          <w:rFonts w:eastAsia="Calibri"/>
          <w:szCs w:val="22"/>
          <w:lang w:val="hr-HR" w:bidi="ar-SA"/>
        </w:rPr>
        <w:t>Potkraj</w:t>
      </w:r>
      <w:r w:rsidRPr="00F539DB">
        <w:rPr>
          <w:rFonts w:eastAsia="Calibri"/>
          <w:szCs w:val="22"/>
          <w:lang w:val="hr-HR" w:bidi="ar-SA"/>
        </w:rPr>
        <w:t xml:space="preserve"> 2020. izvršene su popune spremnika pogonskih goriva na benzinskim crpkama u </w:t>
      </w:r>
      <w:r>
        <w:rPr>
          <w:rFonts w:eastAsia="Calibri"/>
          <w:szCs w:val="22"/>
          <w:lang w:val="hr-HR" w:bidi="ar-SA"/>
        </w:rPr>
        <w:t>Hrvatskoj vojsci</w:t>
      </w:r>
      <w:r w:rsidRPr="00D162F3">
        <w:rPr>
          <w:rFonts w:eastAsia="Calibri"/>
          <w:szCs w:val="22"/>
          <w:lang w:val="hr-HR" w:bidi="ar-SA"/>
        </w:rPr>
        <w:t>,</w:t>
      </w:r>
      <w:r w:rsidRPr="00F539DB">
        <w:rPr>
          <w:rFonts w:eastAsia="Calibri"/>
          <w:szCs w:val="22"/>
          <w:lang w:val="hr-HR" w:bidi="ar-SA"/>
        </w:rPr>
        <w:t xml:space="preserve"> čime su stvorene pretpostavke za izvršenje zadaća postrojbi u prvom polugodištu 2021. Tijekom </w:t>
      </w:r>
      <w:r>
        <w:rPr>
          <w:rFonts w:eastAsia="Calibri"/>
          <w:szCs w:val="22"/>
          <w:lang w:val="hr-HR" w:bidi="ar-SA"/>
        </w:rPr>
        <w:t xml:space="preserve">2020. </w:t>
      </w:r>
      <w:r w:rsidRPr="00F539DB">
        <w:rPr>
          <w:rFonts w:eastAsia="Calibri"/>
          <w:szCs w:val="22"/>
          <w:lang w:val="hr-HR" w:bidi="ar-SA"/>
        </w:rPr>
        <w:t xml:space="preserve">realizirana </w:t>
      </w:r>
      <w:r>
        <w:rPr>
          <w:rFonts w:eastAsia="Calibri"/>
          <w:szCs w:val="22"/>
          <w:lang w:val="hr-HR" w:bidi="ar-SA"/>
        </w:rPr>
        <w:t xml:space="preserve">je </w:t>
      </w:r>
      <w:r w:rsidRPr="00F539DB">
        <w:rPr>
          <w:rFonts w:eastAsia="Calibri"/>
          <w:szCs w:val="22"/>
          <w:lang w:val="hr-HR" w:bidi="ar-SA"/>
        </w:rPr>
        <w:t>nabava ulja, masti te sredstava za čišćen</w:t>
      </w:r>
      <w:r>
        <w:rPr>
          <w:rFonts w:eastAsia="Calibri"/>
          <w:szCs w:val="22"/>
          <w:lang w:val="hr-HR" w:bidi="ar-SA"/>
        </w:rPr>
        <w:t>je, zaštitu i hlađenje. Po prij</w:t>
      </w:r>
      <w:r w:rsidRPr="00F539DB">
        <w:rPr>
          <w:rFonts w:eastAsia="Calibri"/>
          <w:szCs w:val="22"/>
          <w:lang w:val="hr-HR" w:bidi="ar-SA"/>
        </w:rPr>
        <w:t xml:space="preserve">mu u skladište maziva </w:t>
      </w:r>
      <w:r>
        <w:rPr>
          <w:rFonts w:eastAsia="Calibri"/>
          <w:szCs w:val="22"/>
          <w:lang w:val="hr-HR" w:bidi="ar-SA"/>
        </w:rPr>
        <w:t xml:space="preserve">Hrvatske vojske </w:t>
      </w:r>
      <w:r w:rsidRPr="00F539DB">
        <w:rPr>
          <w:rFonts w:eastAsia="Calibri"/>
          <w:szCs w:val="22"/>
          <w:lang w:val="hr-HR" w:bidi="ar-SA"/>
        </w:rPr>
        <w:t xml:space="preserve">izvršena je distribucija/popuna postrojbi </w:t>
      </w:r>
      <w:r>
        <w:rPr>
          <w:rFonts w:eastAsia="Calibri"/>
          <w:szCs w:val="22"/>
          <w:lang w:val="hr-HR" w:bidi="ar-SA"/>
        </w:rPr>
        <w:t xml:space="preserve">Hrvatske vojske. </w:t>
      </w:r>
      <w:r w:rsidRPr="0027163B">
        <w:rPr>
          <w:rFonts w:eastAsia="Calibri"/>
          <w:lang w:val="hr-HR" w:bidi="ar-SA"/>
        </w:rPr>
        <w:t>Skladište zrakoplovnih goriva u vojarni „Pukovnik Marko Živković“ na Plesu, po provedbi rekonstrukcije, koristilo bi se za tekuću opskrbu goriva kao i za čuvanje propisanih pričuva zrakoplovnih gori</w:t>
      </w:r>
      <w:r>
        <w:rPr>
          <w:rFonts w:eastAsia="Calibri"/>
          <w:lang w:val="hr-HR" w:bidi="ar-SA"/>
        </w:rPr>
        <w:t xml:space="preserve">va za potrebe Hrvatske vojske. </w:t>
      </w:r>
      <w:r>
        <w:rPr>
          <w:rFonts w:eastAsia="Calibri"/>
          <w:szCs w:val="22"/>
          <w:lang w:val="hr-HR" w:bidi="ar-SA"/>
        </w:rPr>
        <w:t>Preraspodjele</w:t>
      </w:r>
      <w:r w:rsidRPr="0027163B">
        <w:rPr>
          <w:rFonts w:eastAsia="Calibri"/>
          <w:szCs w:val="22"/>
          <w:lang w:val="hr-HR" w:bidi="ar-SA"/>
        </w:rPr>
        <w:t xml:space="preserve"> sredstava nisu ugrozile opskrbu postrojbi Hrvatske vojske u 2020. </w:t>
      </w:r>
      <w:r>
        <w:rPr>
          <w:rFonts w:eastAsia="Calibri"/>
          <w:szCs w:val="22"/>
          <w:lang w:val="hr-HR" w:bidi="ar-SA"/>
        </w:rPr>
        <w:t xml:space="preserve">godini </w:t>
      </w:r>
      <w:r w:rsidRPr="0027163B">
        <w:rPr>
          <w:rFonts w:eastAsia="Calibri"/>
          <w:szCs w:val="22"/>
          <w:lang w:val="hr-HR" w:bidi="ar-SA"/>
        </w:rPr>
        <w:t>te održavanje pričuva sredstava klase III. u spremnicima i skladištima.</w:t>
      </w:r>
    </w:p>
    <w:p w14:paraId="56F38C6D" w14:textId="77777777" w:rsidR="00E46770" w:rsidRPr="003B4EB4" w:rsidRDefault="00E46770" w:rsidP="00E46770">
      <w:pPr>
        <w:ind w:firstLine="709"/>
        <w:jc w:val="left"/>
        <w:rPr>
          <w:rFonts w:eastAsia="Calibri"/>
          <w:b/>
          <w:szCs w:val="22"/>
          <w:u w:val="single"/>
          <w:lang w:val="hr-HR" w:bidi="ar-SA"/>
        </w:rPr>
      </w:pPr>
      <w:r w:rsidRPr="003B4EB4">
        <w:rPr>
          <w:rFonts w:eastAsia="Calibri"/>
          <w:b/>
          <w:szCs w:val="22"/>
          <w:u w:val="single"/>
          <w:lang w:val="hr-HR" w:bidi="ar-SA"/>
        </w:rPr>
        <w:t>Materijalna sredstva klase V. – ubojna sredstva (UbS)</w:t>
      </w:r>
    </w:p>
    <w:p w14:paraId="585F0478" w14:textId="77777777" w:rsidR="00E46770" w:rsidRPr="00D47A4C" w:rsidRDefault="00E46770" w:rsidP="00E46770">
      <w:pPr>
        <w:spacing w:after="120"/>
        <w:ind w:firstLine="709"/>
        <w:rPr>
          <w:rFonts w:eastAsia="Calibri"/>
          <w:strike/>
          <w:szCs w:val="22"/>
          <w:lang w:val="hr-HR" w:bidi="ar-SA"/>
        </w:rPr>
      </w:pPr>
      <w:r w:rsidRPr="00F539DB">
        <w:rPr>
          <w:rFonts w:eastAsia="Calibri"/>
          <w:szCs w:val="22"/>
          <w:lang w:val="hr-HR" w:bidi="ar-SA"/>
        </w:rPr>
        <w:t xml:space="preserve">Zalihe ubojnih sredstava izvan Republike Hrvatske za potrebe postrojbi </w:t>
      </w:r>
      <w:r>
        <w:rPr>
          <w:rFonts w:eastAsia="Calibri"/>
          <w:szCs w:val="22"/>
          <w:lang w:val="hr-HR" w:bidi="ar-SA"/>
        </w:rPr>
        <w:t xml:space="preserve">Hrvatske vojske </w:t>
      </w:r>
      <w:r w:rsidRPr="00F539DB">
        <w:rPr>
          <w:rFonts w:eastAsia="Calibri"/>
          <w:szCs w:val="22"/>
          <w:lang w:val="hr-HR" w:bidi="ar-SA"/>
        </w:rPr>
        <w:t xml:space="preserve">u misijama i operacijama čuvaju se u terenskim skladištima savezničkih i partnerskih zemalja </w:t>
      </w:r>
      <w:r w:rsidRPr="006C752F">
        <w:rPr>
          <w:rFonts w:eastAsia="Calibri"/>
          <w:szCs w:val="22"/>
          <w:lang w:val="hr-HR" w:bidi="ar-SA"/>
        </w:rPr>
        <w:t>u područjima operacija. Nastavljena je optimizacija zaliha ubojnih sredstava industrijskim zbrinjavanjem i planskim uništavanjem rashodovanih neperspektivnih sredstava.</w:t>
      </w:r>
      <w:bookmarkStart w:id="147" w:name="_Toc65604115"/>
    </w:p>
    <w:p w14:paraId="503B4563" w14:textId="77777777" w:rsidR="00E46770" w:rsidRPr="00EA69A3" w:rsidRDefault="00E46770" w:rsidP="00E46770">
      <w:pPr>
        <w:keepNext/>
        <w:ind w:firstLine="709"/>
        <w:jc w:val="left"/>
        <w:outlineLvl w:val="1"/>
        <w:rPr>
          <w:b/>
          <w:lang w:val="hr-HR" w:bidi="ar-SA"/>
        </w:rPr>
      </w:pPr>
      <w:bookmarkStart w:id="148" w:name="_Toc73283105"/>
      <w:r w:rsidRPr="00744CB4">
        <w:rPr>
          <w:rFonts w:eastAsia="Calibri"/>
          <w:b/>
          <w:lang w:val="hr-HR" w:bidi="ar-SA"/>
        </w:rPr>
        <w:t>2.4.3.</w:t>
      </w:r>
      <w:r w:rsidRPr="00744CB4">
        <w:rPr>
          <w:rFonts w:eastAsia="Calibri"/>
          <w:b/>
          <w:lang w:val="hr-HR" w:bidi="ar-SA"/>
        </w:rPr>
        <w:tab/>
      </w:r>
      <w:r w:rsidRPr="00744CB4">
        <w:rPr>
          <w:b/>
          <w:lang w:val="hr-HR" w:bidi="ar-SA"/>
        </w:rPr>
        <w:t>Prehrana i usluge</w:t>
      </w:r>
      <w:bookmarkEnd w:id="147"/>
      <w:bookmarkEnd w:id="148"/>
    </w:p>
    <w:p w14:paraId="0CE1BFFC"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 xml:space="preserve">Prehrana pripadnika </w:t>
      </w:r>
      <w:r>
        <w:rPr>
          <w:rFonts w:eastAsia="Calibri"/>
          <w:szCs w:val="22"/>
          <w:lang w:val="hr-HR" w:bidi="ar-SA"/>
        </w:rPr>
        <w:t xml:space="preserve">Hrvatske vojske </w:t>
      </w:r>
      <w:r w:rsidRPr="00F539DB">
        <w:rPr>
          <w:rFonts w:eastAsia="Calibri"/>
          <w:szCs w:val="22"/>
          <w:lang w:val="hr-HR" w:bidi="ar-SA"/>
        </w:rPr>
        <w:t xml:space="preserve">u 2020. planirana je i realizirana na temelju ugovora s </w:t>
      </w:r>
      <w:r>
        <w:rPr>
          <w:rFonts w:eastAsia="Calibri"/>
          <w:szCs w:val="22"/>
          <w:lang w:val="hr-HR" w:bidi="ar-SA"/>
        </w:rPr>
        <w:t>t</w:t>
      </w:r>
      <w:r w:rsidRPr="00F539DB">
        <w:rPr>
          <w:rFonts w:eastAsia="Calibri"/>
          <w:szCs w:val="22"/>
          <w:lang w:val="hr-HR" w:bidi="ar-SA"/>
        </w:rPr>
        <w:t xml:space="preserve">rgovačkim društvom </w:t>
      </w:r>
      <w:r>
        <w:rPr>
          <w:rFonts w:eastAsia="Calibri"/>
          <w:szCs w:val="22"/>
          <w:lang w:val="hr-HR" w:bidi="ar-SA"/>
        </w:rPr>
        <w:t>„</w:t>
      </w:r>
      <w:r w:rsidRPr="00F539DB">
        <w:rPr>
          <w:rFonts w:eastAsia="Calibri"/>
          <w:szCs w:val="22"/>
          <w:lang w:val="hr-HR" w:bidi="ar-SA"/>
        </w:rPr>
        <w:t>Pleter</w:t>
      </w:r>
      <w:r>
        <w:rPr>
          <w:rFonts w:eastAsia="Calibri"/>
          <w:szCs w:val="22"/>
          <w:lang w:val="hr-HR" w:bidi="ar-SA"/>
        </w:rPr>
        <w:t>-</w:t>
      </w:r>
      <w:r w:rsidRPr="00F539DB">
        <w:rPr>
          <w:rFonts w:eastAsia="Calibri"/>
          <w:szCs w:val="22"/>
          <w:lang w:val="hr-HR" w:bidi="ar-SA"/>
        </w:rPr>
        <w:t xml:space="preserve">usluge“ d.o.o. </w:t>
      </w:r>
      <w:r>
        <w:rPr>
          <w:rFonts w:eastAsia="Calibri"/>
          <w:szCs w:val="22"/>
          <w:lang w:val="hr-HR" w:bidi="ar-SA"/>
        </w:rPr>
        <w:t xml:space="preserve">Zagreb </w:t>
      </w:r>
      <w:r w:rsidRPr="00F539DB">
        <w:rPr>
          <w:rFonts w:eastAsia="Calibri"/>
          <w:szCs w:val="22"/>
          <w:lang w:val="hr-HR" w:bidi="ar-SA"/>
        </w:rPr>
        <w:t>te ostalim ugovornim dobavljačim</w:t>
      </w:r>
      <w:r>
        <w:rPr>
          <w:rFonts w:eastAsia="Calibri"/>
          <w:szCs w:val="22"/>
          <w:lang w:val="hr-HR" w:bidi="ar-SA"/>
        </w:rPr>
        <w:t xml:space="preserve">a usluga prehrane i namirnica. </w:t>
      </w:r>
      <w:r w:rsidRPr="00F539DB">
        <w:rPr>
          <w:rFonts w:eastAsia="Calibri"/>
          <w:szCs w:val="22"/>
          <w:lang w:val="hr-HR" w:bidi="ar-SA"/>
        </w:rPr>
        <w:t xml:space="preserve">Na dijelu izdvojenih lokacija i na </w:t>
      </w:r>
      <w:r w:rsidRPr="00F539DB">
        <w:rPr>
          <w:rFonts w:eastAsia="Calibri"/>
          <w:szCs w:val="22"/>
          <w:lang w:val="hr-HR" w:bidi="ar-SA"/>
        </w:rPr>
        <w:lastRenderedPageBreak/>
        <w:t xml:space="preserve">brodovima pripadnici </w:t>
      </w:r>
      <w:r>
        <w:rPr>
          <w:rFonts w:eastAsia="Calibri"/>
          <w:szCs w:val="22"/>
          <w:lang w:val="hr-HR" w:bidi="ar-SA"/>
        </w:rPr>
        <w:t>Hrvatske vojske</w:t>
      </w:r>
      <w:r w:rsidRPr="00F539DB">
        <w:rPr>
          <w:rFonts w:eastAsia="Calibri"/>
          <w:szCs w:val="22"/>
          <w:lang w:val="hr-HR" w:bidi="ar-SA"/>
        </w:rPr>
        <w:t xml:space="preserve"> provodili </w:t>
      </w:r>
      <w:r>
        <w:rPr>
          <w:rFonts w:eastAsia="Calibri"/>
          <w:szCs w:val="22"/>
          <w:lang w:val="hr-HR" w:bidi="ar-SA"/>
        </w:rPr>
        <w:t xml:space="preserve">su </w:t>
      </w:r>
      <w:r w:rsidRPr="00F539DB">
        <w:rPr>
          <w:rFonts w:eastAsia="Calibri"/>
          <w:szCs w:val="22"/>
          <w:lang w:val="hr-HR" w:bidi="ar-SA"/>
        </w:rPr>
        <w:t>pripremu i podjelu kuhanih obroka. Nabavljene su dostatne količine individualnih borbenih obroka i vode za piće u bocama za pružanje logističke potpore tijekom</w:t>
      </w:r>
      <w:r>
        <w:rPr>
          <w:rFonts w:eastAsia="Calibri"/>
          <w:szCs w:val="22"/>
          <w:lang w:val="hr-HR" w:bidi="ar-SA"/>
        </w:rPr>
        <w:t xml:space="preserve"> 2020.</w:t>
      </w:r>
      <w:r w:rsidRPr="00F539DB">
        <w:rPr>
          <w:rFonts w:eastAsia="Calibri"/>
          <w:szCs w:val="22"/>
          <w:lang w:val="hr-HR" w:bidi="ar-SA"/>
        </w:rPr>
        <w:t xml:space="preserve">, a posebice kroz protupožarnu sezonu </w:t>
      </w:r>
      <w:r>
        <w:rPr>
          <w:rFonts w:eastAsia="Calibri"/>
          <w:szCs w:val="22"/>
          <w:lang w:val="hr-HR" w:bidi="ar-SA"/>
        </w:rPr>
        <w:t xml:space="preserve">i obranu od poplava i potresa. </w:t>
      </w:r>
      <w:r w:rsidRPr="006C752F">
        <w:rPr>
          <w:rFonts w:eastAsia="Calibri"/>
          <w:szCs w:val="22"/>
          <w:lang w:val="hr-HR" w:bidi="ar-SA"/>
        </w:rPr>
        <w:t>Usluga pranja i glačanja r</w:t>
      </w:r>
      <w:r>
        <w:rPr>
          <w:rFonts w:eastAsia="Calibri"/>
          <w:szCs w:val="22"/>
          <w:lang w:val="hr-HR" w:bidi="ar-SA"/>
        </w:rPr>
        <w:t>ublja preko trgovačkog društva „</w:t>
      </w:r>
      <w:r w:rsidRPr="006C752F">
        <w:rPr>
          <w:rFonts w:eastAsia="Calibri"/>
          <w:szCs w:val="22"/>
          <w:lang w:val="hr-HR" w:bidi="ar-SA"/>
        </w:rPr>
        <w:t xml:space="preserve">Pleter-usluge“ d.o.o. </w:t>
      </w:r>
      <w:r>
        <w:rPr>
          <w:rFonts w:eastAsia="Calibri"/>
          <w:szCs w:val="22"/>
          <w:lang w:val="hr-HR" w:bidi="ar-SA"/>
        </w:rPr>
        <w:t xml:space="preserve">Zagreb </w:t>
      </w:r>
      <w:r w:rsidRPr="006C752F">
        <w:rPr>
          <w:rFonts w:eastAsia="Calibri"/>
          <w:szCs w:val="22"/>
          <w:lang w:val="hr-HR" w:bidi="ar-SA"/>
        </w:rPr>
        <w:t xml:space="preserve">u 2020. </w:t>
      </w:r>
      <w:r>
        <w:rPr>
          <w:rFonts w:eastAsia="Calibri"/>
          <w:szCs w:val="22"/>
          <w:lang w:val="hr-HR" w:bidi="ar-SA"/>
        </w:rPr>
        <w:t>realizirana je u iznosu od oko</w:t>
      </w:r>
      <w:r w:rsidRPr="006C752F">
        <w:rPr>
          <w:rFonts w:eastAsia="Calibri"/>
          <w:szCs w:val="22"/>
          <w:lang w:val="hr-HR" w:bidi="ar-SA"/>
        </w:rPr>
        <w:t xml:space="preserve"> 4,55 milijuna kuna, što je smanjenje u odnosu na 2019. od cca 1,60 milijuna kuna ili 26 %. Usluga pranja i glačanja planirana je i ostvarena prema </w:t>
      </w:r>
      <w:r>
        <w:rPr>
          <w:rFonts w:eastAsia="Calibri"/>
          <w:szCs w:val="22"/>
          <w:lang w:val="hr-HR" w:bidi="ar-SA"/>
        </w:rPr>
        <w:t>ugovorima i</w:t>
      </w:r>
      <w:r w:rsidRPr="006C752F">
        <w:rPr>
          <w:rFonts w:eastAsia="Calibri"/>
          <w:szCs w:val="22"/>
          <w:lang w:val="hr-HR" w:bidi="ar-SA"/>
        </w:rPr>
        <w:t xml:space="preserve"> potrebama </w:t>
      </w:r>
      <w:r>
        <w:rPr>
          <w:rFonts w:eastAsia="Calibri"/>
          <w:szCs w:val="22"/>
          <w:lang w:val="hr-HR" w:bidi="ar-SA"/>
        </w:rPr>
        <w:t>Hrvatske vojske</w:t>
      </w:r>
      <w:r w:rsidRPr="006C752F">
        <w:rPr>
          <w:rFonts w:eastAsia="Calibri"/>
          <w:szCs w:val="22"/>
          <w:lang w:val="hr-HR" w:bidi="ar-SA"/>
        </w:rPr>
        <w:t xml:space="preserve">. </w:t>
      </w:r>
    </w:p>
    <w:p w14:paraId="4B8ED1EE" w14:textId="77777777" w:rsidR="00E46770" w:rsidRPr="00EA69A3" w:rsidRDefault="00E46770" w:rsidP="00E46770">
      <w:pPr>
        <w:keepNext/>
        <w:ind w:firstLine="709"/>
        <w:jc w:val="left"/>
        <w:outlineLvl w:val="1"/>
        <w:rPr>
          <w:b/>
          <w:lang w:val="hr-HR" w:bidi="ar-SA"/>
        </w:rPr>
      </w:pPr>
      <w:bookmarkStart w:id="149" w:name="_Toc65604116"/>
      <w:bookmarkStart w:id="150" w:name="_Toc73283106"/>
      <w:r w:rsidRPr="00744CB4">
        <w:rPr>
          <w:rFonts w:eastAsia="Calibri"/>
          <w:b/>
          <w:lang w:val="hr-HR" w:bidi="ar-SA"/>
        </w:rPr>
        <w:t>2.4.</w:t>
      </w:r>
      <w:r w:rsidR="004A4940">
        <w:rPr>
          <w:rFonts w:eastAsia="Calibri"/>
          <w:b/>
          <w:lang w:val="hr-HR" w:bidi="ar-SA"/>
        </w:rPr>
        <w:t>4</w:t>
      </w:r>
      <w:r w:rsidRPr="00744CB4">
        <w:rPr>
          <w:rFonts w:eastAsia="Calibri"/>
          <w:b/>
          <w:lang w:val="hr-HR" w:bidi="ar-SA"/>
        </w:rPr>
        <w:t>.</w:t>
      </w:r>
      <w:r w:rsidRPr="00744CB4">
        <w:rPr>
          <w:rFonts w:eastAsia="Calibri"/>
          <w:b/>
          <w:lang w:val="hr-HR" w:bidi="ar-SA"/>
        </w:rPr>
        <w:tab/>
      </w:r>
      <w:r w:rsidRPr="00744CB4">
        <w:rPr>
          <w:b/>
          <w:lang w:val="hr-HR" w:bidi="ar-SA"/>
        </w:rPr>
        <w:t>Prometna potpora</w:t>
      </w:r>
      <w:bookmarkEnd w:id="149"/>
      <w:bookmarkEnd w:id="150"/>
    </w:p>
    <w:p w14:paraId="411877D2" w14:textId="77777777" w:rsidR="00E46770" w:rsidRDefault="00E46770" w:rsidP="00E46770">
      <w:pPr>
        <w:spacing w:after="120"/>
        <w:ind w:firstLine="709"/>
        <w:rPr>
          <w:rFonts w:eastAsia="Calibri"/>
          <w:szCs w:val="22"/>
          <w:lang w:val="hr-HR" w:bidi="ar-SA"/>
        </w:rPr>
      </w:pPr>
      <w:r>
        <w:rPr>
          <w:rFonts w:eastAsia="Calibri"/>
          <w:szCs w:val="22"/>
          <w:lang w:val="hr-HR" w:bidi="ar-SA"/>
        </w:rPr>
        <w:t xml:space="preserve">U Hrvatskoj vojsci </w:t>
      </w:r>
      <w:r w:rsidRPr="006C752F">
        <w:rPr>
          <w:rFonts w:eastAsia="Calibri"/>
          <w:szCs w:val="22"/>
          <w:lang w:val="hr-HR" w:bidi="ar-SA"/>
        </w:rPr>
        <w:t xml:space="preserve">na evidenciji </w:t>
      </w:r>
      <w:r>
        <w:rPr>
          <w:rFonts w:eastAsia="Calibri"/>
          <w:szCs w:val="22"/>
          <w:lang w:val="hr-HR" w:bidi="ar-SA"/>
        </w:rPr>
        <w:t>se nalazi 1670</w:t>
      </w:r>
      <w:r w:rsidRPr="006C752F">
        <w:rPr>
          <w:rFonts w:eastAsia="Calibri"/>
          <w:szCs w:val="22"/>
          <w:lang w:val="hr-HR" w:bidi="ar-SA"/>
        </w:rPr>
        <w:t xml:space="preserve"> nebojnih motornih vozila. Teretno terenski vojni program, izuzev novonabavljenog </w:t>
      </w:r>
      <w:r>
        <w:rPr>
          <w:rFonts w:eastAsia="Calibri"/>
          <w:szCs w:val="22"/>
          <w:lang w:val="hr-HR" w:bidi="ar-SA"/>
        </w:rPr>
        <w:t>određenoga</w:t>
      </w:r>
      <w:r w:rsidRPr="006C752F">
        <w:rPr>
          <w:rFonts w:eastAsia="Calibri"/>
          <w:szCs w:val="22"/>
          <w:lang w:val="hr-HR" w:bidi="ar-SA"/>
        </w:rPr>
        <w:t xml:space="preserve"> broja vozila, čine složen sustav održavanja. </w:t>
      </w:r>
    </w:p>
    <w:p w14:paraId="62B97D64" w14:textId="77777777" w:rsidR="00E46770" w:rsidRPr="00EA69A3" w:rsidRDefault="00E46770" w:rsidP="00E46770">
      <w:pPr>
        <w:spacing w:after="120"/>
        <w:ind w:firstLine="709"/>
        <w:rPr>
          <w:rFonts w:eastAsia="Calibri"/>
          <w:strike/>
          <w:szCs w:val="22"/>
          <w:lang w:val="hr-HR" w:bidi="ar-SA"/>
        </w:rPr>
      </w:pPr>
      <w:r w:rsidRPr="006C752F">
        <w:rPr>
          <w:rFonts w:eastAsia="Calibri"/>
          <w:szCs w:val="22"/>
          <w:lang w:val="hr-HR" w:bidi="ar-SA"/>
        </w:rPr>
        <w:t>Trenut</w:t>
      </w:r>
      <w:r>
        <w:rPr>
          <w:rFonts w:eastAsia="Calibri"/>
          <w:szCs w:val="22"/>
          <w:lang w:val="hr-HR" w:bidi="ar-SA"/>
        </w:rPr>
        <w:t>ač</w:t>
      </w:r>
      <w:r w:rsidRPr="006C752F">
        <w:rPr>
          <w:rFonts w:eastAsia="Calibri"/>
          <w:szCs w:val="22"/>
          <w:lang w:val="hr-HR" w:bidi="ar-SA"/>
        </w:rPr>
        <w:t xml:space="preserve">na raspoloživost nebojnih motornih vozila u Hrvatskoj vojsci uz potporu kroz ugovorne dobavljače usluga prijevoza zadovoljavaju </w:t>
      </w:r>
      <w:r>
        <w:rPr>
          <w:rFonts w:eastAsia="Calibri"/>
          <w:szCs w:val="22"/>
          <w:lang w:val="hr-HR" w:bidi="ar-SA"/>
        </w:rPr>
        <w:t>potrebe</w:t>
      </w:r>
      <w:r w:rsidRPr="006C752F">
        <w:rPr>
          <w:rFonts w:eastAsia="Calibri"/>
          <w:szCs w:val="22"/>
          <w:lang w:val="hr-HR" w:bidi="ar-SA"/>
        </w:rPr>
        <w:t xml:space="preserve"> u mirnodopsko vrijeme.</w:t>
      </w:r>
      <w:r>
        <w:rPr>
          <w:rFonts w:eastAsia="Calibri"/>
          <w:szCs w:val="22"/>
          <w:lang w:val="hr-HR" w:bidi="ar-SA"/>
        </w:rPr>
        <w:t xml:space="preserve"> </w:t>
      </w:r>
      <w:r w:rsidRPr="006C752F">
        <w:rPr>
          <w:rFonts w:eastAsia="Calibri"/>
          <w:szCs w:val="22"/>
          <w:lang w:val="hr-HR" w:bidi="ar-SA"/>
        </w:rPr>
        <w:t xml:space="preserve">Ugovorenih i isporučenih 13 vozila u 2020. (11 nebojnih motornih vozila i </w:t>
      </w:r>
      <w:r>
        <w:rPr>
          <w:rFonts w:eastAsia="Calibri"/>
          <w:szCs w:val="22"/>
          <w:lang w:val="hr-HR" w:bidi="ar-SA"/>
        </w:rPr>
        <w:t xml:space="preserve">dva </w:t>
      </w:r>
      <w:r w:rsidRPr="006C752F">
        <w:rPr>
          <w:rFonts w:eastAsia="Calibri"/>
          <w:szCs w:val="22"/>
          <w:lang w:val="hr-HR" w:bidi="ar-SA"/>
        </w:rPr>
        <w:t>sredstva za</w:t>
      </w:r>
      <w:r>
        <w:rPr>
          <w:rFonts w:eastAsia="Calibri"/>
          <w:szCs w:val="22"/>
          <w:lang w:val="hr-HR" w:bidi="ar-SA"/>
        </w:rPr>
        <w:t xml:space="preserve"> manipulaciju teretom</w:t>
      </w:r>
      <w:r w:rsidRPr="006C752F">
        <w:rPr>
          <w:rFonts w:eastAsia="Calibri"/>
          <w:szCs w:val="22"/>
          <w:lang w:val="hr-HR" w:bidi="ar-SA"/>
        </w:rPr>
        <w:t>) u fina</w:t>
      </w:r>
      <w:r>
        <w:rPr>
          <w:rFonts w:eastAsia="Calibri"/>
          <w:szCs w:val="22"/>
          <w:lang w:val="hr-HR" w:bidi="ar-SA"/>
        </w:rPr>
        <w:t>ncijskom iznosu od 15.222.500</w:t>
      </w:r>
      <w:r w:rsidRPr="006C752F">
        <w:rPr>
          <w:rFonts w:eastAsia="Calibri"/>
          <w:szCs w:val="22"/>
          <w:lang w:val="hr-HR" w:bidi="ar-SA"/>
        </w:rPr>
        <w:t xml:space="preserve"> </w:t>
      </w:r>
      <w:r w:rsidR="00E82EC9">
        <w:rPr>
          <w:rFonts w:eastAsia="Calibri"/>
          <w:szCs w:val="22"/>
          <w:lang w:val="hr-HR" w:bidi="ar-SA"/>
        </w:rPr>
        <w:t xml:space="preserve">kuna </w:t>
      </w:r>
      <w:r w:rsidRPr="006C752F">
        <w:rPr>
          <w:rFonts w:eastAsia="Calibri"/>
          <w:szCs w:val="22"/>
          <w:lang w:val="hr-HR" w:bidi="ar-SA"/>
        </w:rPr>
        <w:t xml:space="preserve">doprinijelo </w:t>
      </w:r>
      <w:r>
        <w:rPr>
          <w:rFonts w:eastAsia="Calibri"/>
          <w:szCs w:val="22"/>
          <w:lang w:val="hr-HR" w:bidi="ar-SA"/>
        </w:rPr>
        <w:t xml:space="preserve">je </w:t>
      </w:r>
      <w:r w:rsidRPr="006C752F">
        <w:rPr>
          <w:rFonts w:eastAsia="Calibri"/>
          <w:szCs w:val="22"/>
          <w:lang w:val="hr-HR" w:bidi="ar-SA"/>
        </w:rPr>
        <w:t>provedbi zadaća logističke i zdravstvene potpore, kako deklariranih snaga za operacije tako i logističkih potreba postrojbi i zapovjedništava.</w:t>
      </w:r>
    </w:p>
    <w:p w14:paraId="010C57D3" w14:textId="77777777" w:rsidR="00E46770" w:rsidRPr="003B4EB4" w:rsidRDefault="00E46770" w:rsidP="00E46770">
      <w:pPr>
        <w:spacing w:after="120"/>
        <w:ind w:firstLine="709"/>
        <w:rPr>
          <w:rFonts w:eastAsia="Calibri"/>
          <w:b/>
          <w:szCs w:val="22"/>
          <w:u w:val="single"/>
          <w:lang w:val="hr-HR" w:bidi="ar-SA"/>
        </w:rPr>
      </w:pPr>
      <w:r w:rsidRPr="003B4EB4">
        <w:rPr>
          <w:rFonts w:eastAsia="Calibri"/>
          <w:b/>
          <w:szCs w:val="22"/>
          <w:u w:val="single"/>
          <w:lang w:val="hr-HR" w:bidi="ar-SA"/>
        </w:rPr>
        <w:t>Strateški transport</w:t>
      </w:r>
    </w:p>
    <w:p w14:paraId="5191DBBE" w14:textId="77777777" w:rsidR="00E46770" w:rsidRDefault="00E46770" w:rsidP="00E46770">
      <w:pPr>
        <w:spacing w:after="120"/>
        <w:ind w:firstLine="709"/>
        <w:rPr>
          <w:rFonts w:eastAsia="Calibri"/>
          <w:szCs w:val="22"/>
          <w:lang w:val="hr-HR" w:bidi="ar-SA"/>
        </w:rPr>
      </w:pPr>
      <w:r w:rsidRPr="00F539DB">
        <w:rPr>
          <w:rFonts w:eastAsia="Calibri"/>
          <w:szCs w:val="22"/>
          <w:lang w:val="hr-HR" w:bidi="ar-SA"/>
        </w:rPr>
        <w:t xml:space="preserve">Organizacija strateškog prijevoza nacionalna je odgovornost, a Republika Hrvatska je u obvezi samostalno osigurati pristup kapacitetima strateškog prijevoza osoba i tereta kroz </w:t>
      </w:r>
      <w:r>
        <w:rPr>
          <w:rFonts w:eastAsia="Calibri"/>
          <w:szCs w:val="22"/>
          <w:lang w:val="hr-HR" w:bidi="ar-SA"/>
        </w:rPr>
        <w:t>ugovore</w:t>
      </w:r>
      <w:r w:rsidRPr="00F539DB">
        <w:rPr>
          <w:rFonts w:eastAsia="Calibri"/>
          <w:szCs w:val="22"/>
          <w:lang w:val="hr-HR" w:bidi="ar-SA"/>
        </w:rPr>
        <w:t xml:space="preserve"> s nacionalnim i/ili međunarodnim prijevoznicima. </w:t>
      </w:r>
      <w:r w:rsidRPr="009D4CE3">
        <w:rPr>
          <w:rFonts w:eastAsia="Calibri"/>
          <w:szCs w:val="22"/>
          <w:lang w:val="hr-HR" w:bidi="ar-SA"/>
        </w:rPr>
        <w:t xml:space="preserve">Za potrebe strateškog transporta u povratku i zatvaranju misije u Afganistanu, Hrvatska vojska </w:t>
      </w:r>
      <w:r>
        <w:rPr>
          <w:rFonts w:eastAsia="Calibri"/>
          <w:szCs w:val="22"/>
          <w:lang w:val="hr-HR" w:bidi="ar-SA"/>
        </w:rPr>
        <w:t>koristila je</w:t>
      </w:r>
      <w:r w:rsidRPr="009D4CE3">
        <w:rPr>
          <w:rFonts w:eastAsia="Calibri"/>
          <w:szCs w:val="22"/>
          <w:lang w:val="hr-HR" w:bidi="ar-SA"/>
        </w:rPr>
        <w:t xml:space="preserve"> transpo</w:t>
      </w:r>
      <w:r>
        <w:rPr>
          <w:rFonts w:eastAsia="Calibri"/>
          <w:szCs w:val="22"/>
          <w:lang w:val="hr-HR" w:bidi="ar-SA"/>
        </w:rPr>
        <w:t>rtne kapacitete O</w:t>
      </w:r>
      <w:r w:rsidRPr="009D4CE3">
        <w:rPr>
          <w:rFonts w:eastAsia="Calibri"/>
          <w:szCs w:val="22"/>
          <w:lang w:val="hr-HR" w:bidi="ar-SA"/>
        </w:rPr>
        <w:t xml:space="preserve">ružanih snaga Sjedinjenih Američkih Država i Savezne Republike Njemačke te u jednom dijelu i zrakoplov Croatia Airlines zbog pandemije </w:t>
      </w:r>
      <w:r w:rsidR="004A4940">
        <w:rPr>
          <w:rFonts w:eastAsia="Calibri"/>
          <w:szCs w:val="22"/>
          <w:lang w:val="hr-HR" w:bidi="ar-SA"/>
        </w:rPr>
        <w:t xml:space="preserve">bolesti </w:t>
      </w:r>
      <w:r w:rsidRPr="009D4CE3">
        <w:rPr>
          <w:rFonts w:eastAsia="Calibri"/>
          <w:szCs w:val="22"/>
          <w:lang w:val="hr-HR" w:bidi="ar-SA"/>
        </w:rPr>
        <w:t>COVID-19.</w:t>
      </w:r>
      <w:r w:rsidRPr="00F539DB">
        <w:rPr>
          <w:rFonts w:eastAsia="Calibri"/>
          <w:szCs w:val="22"/>
          <w:lang w:val="hr-HR" w:bidi="ar-SA"/>
        </w:rPr>
        <w:t xml:space="preserve">Transport pripadnika </w:t>
      </w:r>
      <w:r>
        <w:rPr>
          <w:rFonts w:eastAsia="Calibri"/>
          <w:szCs w:val="22"/>
          <w:lang w:val="hr-HR" w:bidi="ar-SA"/>
        </w:rPr>
        <w:t xml:space="preserve">Hrvatske vojske </w:t>
      </w:r>
      <w:r w:rsidRPr="00F539DB">
        <w:rPr>
          <w:rFonts w:eastAsia="Calibri"/>
          <w:szCs w:val="22"/>
          <w:lang w:val="hr-HR" w:bidi="ar-SA"/>
        </w:rPr>
        <w:t xml:space="preserve">za operaciju </w:t>
      </w:r>
      <w:r>
        <w:rPr>
          <w:rFonts w:eastAsia="Calibri"/>
          <w:szCs w:val="22"/>
          <w:lang w:val="hr-HR" w:bidi="ar-SA"/>
        </w:rPr>
        <w:t xml:space="preserve">potpore miru </w:t>
      </w:r>
      <w:r w:rsidRPr="00F539DB">
        <w:rPr>
          <w:rFonts w:eastAsia="Calibri"/>
          <w:szCs w:val="22"/>
          <w:lang w:val="hr-HR" w:bidi="ar-SA"/>
        </w:rPr>
        <w:t xml:space="preserve">KFOR </w:t>
      </w:r>
      <w:r>
        <w:rPr>
          <w:rFonts w:eastAsia="Calibri"/>
          <w:szCs w:val="22"/>
          <w:lang w:val="hr-HR" w:bidi="ar-SA"/>
        </w:rPr>
        <w:t xml:space="preserve">na Kosovu </w:t>
      </w:r>
      <w:r w:rsidRPr="00F539DB">
        <w:rPr>
          <w:rFonts w:eastAsia="Calibri"/>
          <w:szCs w:val="22"/>
          <w:lang w:val="hr-HR" w:bidi="ar-SA"/>
        </w:rPr>
        <w:t xml:space="preserve">obavlja se transportnim kapacitetima </w:t>
      </w:r>
      <w:r>
        <w:rPr>
          <w:rFonts w:eastAsia="Calibri"/>
          <w:szCs w:val="22"/>
          <w:lang w:val="hr-HR" w:bidi="ar-SA"/>
        </w:rPr>
        <w:t>Hrvatske vojske</w:t>
      </w:r>
      <w:r w:rsidRPr="00F539DB">
        <w:rPr>
          <w:rFonts w:eastAsia="Calibri"/>
          <w:szCs w:val="22"/>
          <w:lang w:val="hr-HR" w:bidi="ar-SA"/>
        </w:rPr>
        <w:t xml:space="preserve">, </w:t>
      </w:r>
      <w:r w:rsidRPr="00F539DB">
        <w:rPr>
          <w:rFonts w:eastAsia="Calibri"/>
          <w:szCs w:val="22"/>
          <w:lang w:val="hr-HR" w:bidi="ar-SA"/>
        </w:rPr>
        <w:lastRenderedPageBreak/>
        <w:t>helikopterima H</w:t>
      </w:r>
      <w:r w:rsidR="00E82EC9">
        <w:rPr>
          <w:rFonts w:eastAsia="Calibri"/>
          <w:szCs w:val="22"/>
          <w:lang w:val="hr-HR" w:bidi="ar-SA"/>
        </w:rPr>
        <w:t>rvatskoga ratnog zrakoplovstva</w:t>
      </w:r>
      <w:r w:rsidRPr="00F539DB">
        <w:rPr>
          <w:rFonts w:eastAsia="Calibri"/>
          <w:szCs w:val="22"/>
          <w:lang w:val="hr-HR" w:bidi="ar-SA"/>
        </w:rPr>
        <w:t xml:space="preserve"> te cestovnim putem. Transport pripadnika </w:t>
      </w:r>
      <w:r>
        <w:rPr>
          <w:rFonts w:eastAsia="Calibri"/>
          <w:szCs w:val="22"/>
          <w:lang w:val="hr-HR" w:bidi="ar-SA"/>
        </w:rPr>
        <w:t>Hrvatske vojske u misiju potpore miru NATO misiju u Iraku</w:t>
      </w:r>
      <w:r w:rsidRPr="00F539DB">
        <w:rPr>
          <w:rFonts w:eastAsia="Calibri"/>
          <w:szCs w:val="22"/>
          <w:lang w:val="hr-HR" w:bidi="ar-SA"/>
        </w:rPr>
        <w:t xml:space="preserve"> obavljen je zrakoplovom O</w:t>
      </w:r>
      <w:r>
        <w:rPr>
          <w:rFonts w:eastAsia="Calibri"/>
          <w:szCs w:val="22"/>
          <w:lang w:val="hr-HR" w:bidi="ar-SA"/>
        </w:rPr>
        <w:t>ružanih snaga</w:t>
      </w:r>
      <w:r w:rsidRPr="00F539DB">
        <w:rPr>
          <w:rFonts w:eastAsia="Calibri"/>
          <w:szCs w:val="22"/>
          <w:lang w:val="hr-HR" w:bidi="ar-SA"/>
        </w:rPr>
        <w:t xml:space="preserve"> Republike Poljske. </w:t>
      </w:r>
    </w:p>
    <w:p w14:paraId="63A7FAAA" w14:textId="77777777" w:rsidR="00E46770" w:rsidRPr="007B4CA8" w:rsidRDefault="00E46770" w:rsidP="007B4CA8">
      <w:pPr>
        <w:spacing w:after="120"/>
        <w:ind w:firstLine="709"/>
        <w:rPr>
          <w:rFonts w:eastAsia="Calibri"/>
          <w:szCs w:val="22"/>
          <w:lang w:val="hr-HR" w:bidi="ar-SA"/>
        </w:rPr>
      </w:pPr>
      <w:r w:rsidRPr="00F539DB">
        <w:rPr>
          <w:rFonts w:eastAsia="Calibri"/>
          <w:szCs w:val="22"/>
          <w:lang w:val="hr-HR" w:bidi="ar-SA"/>
        </w:rPr>
        <w:t xml:space="preserve">Transport pripadnika Samostalnog tima za sigurnosnu zaštitu brodova u operaciji </w:t>
      </w:r>
      <w:r>
        <w:rPr>
          <w:rFonts w:eastAsia="Calibri"/>
          <w:szCs w:val="22"/>
          <w:lang w:val="hr-HR" w:bidi="ar-SA"/>
        </w:rPr>
        <w:t>„</w:t>
      </w:r>
      <w:r w:rsidRPr="00F539DB">
        <w:rPr>
          <w:rFonts w:eastAsia="Calibri"/>
          <w:szCs w:val="22"/>
          <w:lang w:val="hr-HR" w:bidi="ar-SA"/>
        </w:rPr>
        <w:t>EU NAVFOR SOMALIA – ATALANTA“ obavljen je zrakoplovom O</w:t>
      </w:r>
      <w:r>
        <w:rPr>
          <w:rFonts w:eastAsia="Calibri"/>
          <w:szCs w:val="22"/>
          <w:lang w:val="hr-HR" w:bidi="ar-SA"/>
        </w:rPr>
        <w:t>ružanih snaga</w:t>
      </w:r>
      <w:r w:rsidRPr="00F539DB">
        <w:rPr>
          <w:rFonts w:eastAsia="Calibri"/>
          <w:szCs w:val="22"/>
          <w:lang w:val="hr-HR" w:bidi="ar-SA"/>
        </w:rPr>
        <w:t xml:space="preserve"> Kraljevine Španjolske </w:t>
      </w:r>
      <w:r>
        <w:rPr>
          <w:rFonts w:eastAsia="Calibri"/>
          <w:szCs w:val="22"/>
          <w:lang w:val="hr-HR" w:bidi="ar-SA"/>
        </w:rPr>
        <w:t xml:space="preserve">u </w:t>
      </w:r>
      <w:r w:rsidRPr="00F539DB">
        <w:rPr>
          <w:rFonts w:eastAsia="Calibri"/>
          <w:szCs w:val="22"/>
          <w:lang w:val="hr-HR" w:bidi="ar-SA"/>
        </w:rPr>
        <w:t>odla</w:t>
      </w:r>
      <w:r>
        <w:rPr>
          <w:rFonts w:eastAsia="Calibri"/>
          <w:szCs w:val="22"/>
          <w:lang w:val="hr-HR" w:bidi="ar-SA"/>
        </w:rPr>
        <w:t>sku</w:t>
      </w:r>
      <w:r w:rsidRPr="00F539DB">
        <w:rPr>
          <w:rFonts w:eastAsia="Calibri"/>
          <w:szCs w:val="22"/>
          <w:lang w:val="hr-HR" w:bidi="ar-SA"/>
        </w:rPr>
        <w:t xml:space="preserve"> te zrakoplovom O</w:t>
      </w:r>
      <w:r>
        <w:rPr>
          <w:rFonts w:eastAsia="Calibri"/>
          <w:szCs w:val="22"/>
          <w:lang w:val="hr-HR" w:bidi="ar-SA"/>
        </w:rPr>
        <w:t>ružanih snaga</w:t>
      </w:r>
      <w:r w:rsidRPr="00F539DB">
        <w:rPr>
          <w:rFonts w:eastAsia="Calibri"/>
          <w:szCs w:val="22"/>
          <w:lang w:val="hr-HR" w:bidi="ar-SA"/>
        </w:rPr>
        <w:t xml:space="preserve"> Francuske Republike </w:t>
      </w:r>
      <w:r>
        <w:rPr>
          <w:rFonts w:eastAsia="Calibri"/>
          <w:szCs w:val="22"/>
          <w:lang w:val="hr-HR" w:bidi="ar-SA"/>
        </w:rPr>
        <w:t xml:space="preserve">u </w:t>
      </w:r>
      <w:r w:rsidRPr="00F539DB">
        <w:rPr>
          <w:rFonts w:eastAsia="Calibri"/>
          <w:szCs w:val="22"/>
          <w:lang w:val="hr-HR" w:bidi="ar-SA"/>
        </w:rPr>
        <w:t>povrat</w:t>
      </w:r>
      <w:r>
        <w:rPr>
          <w:rFonts w:eastAsia="Calibri"/>
          <w:szCs w:val="22"/>
          <w:lang w:val="hr-HR" w:bidi="ar-SA"/>
        </w:rPr>
        <w:t>ku</w:t>
      </w:r>
      <w:r w:rsidRPr="00F539DB">
        <w:rPr>
          <w:rFonts w:eastAsia="Calibri"/>
          <w:szCs w:val="22"/>
          <w:lang w:val="hr-HR" w:bidi="ar-SA"/>
        </w:rPr>
        <w:t xml:space="preserve"> preko Europskog ce</w:t>
      </w:r>
      <w:r>
        <w:rPr>
          <w:rFonts w:eastAsia="Calibri"/>
          <w:szCs w:val="22"/>
          <w:lang w:val="hr-HR" w:bidi="ar-SA"/>
        </w:rPr>
        <w:t xml:space="preserve">ntra za koordinaciju i kretanje. </w:t>
      </w:r>
      <w:r w:rsidRPr="00F539DB">
        <w:rPr>
          <w:rFonts w:eastAsia="Calibri"/>
          <w:szCs w:val="22"/>
          <w:lang w:val="hr-HR" w:bidi="ar-SA"/>
        </w:rPr>
        <w:t xml:space="preserve">Transport pripadnika </w:t>
      </w:r>
      <w:r>
        <w:rPr>
          <w:rFonts w:eastAsia="Calibri"/>
          <w:szCs w:val="22"/>
          <w:lang w:val="hr-HR" w:bidi="ar-SA"/>
        </w:rPr>
        <w:t>hrvatskoga kontingenta</w:t>
      </w:r>
      <w:r w:rsidRPr="00F539DB">
        <w:rPr>
          <w:rFonts w:eastAsia="Calibri"/>
          <w:szCs w:val="22"/>
          <w:lang w:val="hr-HR" w:bidi="ar-SA"/>
        </w:rPr>
        <w:t xml:space="preserve"> ojačane prednje prisutnosti u okviru borbene skupine pod vodstvom S</w:t>
      </w:r>
      <w:r>
        <w:rPr>
          <w:rFonts w:eastAsia="Calibri"/>
          <w:szCs w:val="22"/>
          <w:lang w:val="hr-HR" w:bidi="ar-SA"/>
        </w:rPr>
        <w:t>avezne Republike</w:t>
      </w:r>
      <w:r w:rsidRPr="00F539DB">
        <w:rPr>
          <w:rFonts w:eastAsia="Calibri"/>
          <w:szCs w:val="22"/>
          <w:lang w:val="hr-HR" w:bidi="ar-SA"/>
        </w:rPr>
        <w:t xml:space="preserve"> Njemačke u Republici Litvi proveden je</w:t>
      </w:r>
      <w:r>
        <w:rPr>
          <w:rFonts w:eastAsia="Calibri"/>
          <w:szCs w:val="22"/>
          <w:lang w:val="hr-HR" w:bidi="ar-SA"/>
        </w:rPr>
        <w:t xml:space="preserve"> cestovnim putem te željeznicom, </w:t>
      </w:r>
      <w:r w:rsidRPr="00F539DB">
        <w:rPr>
          <w:rFonts w:eastAsia="Calibri"/>
          <w:szCs w:val="22"/>
          <w:lang w:val="hr-HR" w:bidi="ar-SA"/>
        </w:rPr>
        <w:t xml:space="preserve">dok je transport pripadnika </w:t>
      </w:r>
      <w:r>
        <w:rPr>
          <w:rFonts w:eastAsia="Calibri"/>
          <w:szCs w:val="22"/>
          <w:lang w:val="hr-HR" w:bidi="ar-SA"/>
        </w:rPr>
        <w:t>hrvatskoga kontingenta</w:t>
      </w:r>
      <w:r w:rsidRPr="00F539DB">
        <w:rPr>
          <w:rFonts w:eastAsia="Calibri"/>
          <w:szCs w:val="22"/>
          <w:lang w:val="hr-HR" w:bidi="ar-SA"/>
        </w:rPr>
        <w:t xml:space="preserve"> ojačane prednje prisutnosti u okviru borbene skupine pod vodstvom Sjedinjenih Američkih Država u Republici Poljskoj proveden cestovnim putem.</w:t>
      </w:r>
      <w:bookmarkStart w:id="151" w:name="_Toc65604117"/>
      <w:bookmarkStart w:id="152" w:name="_Toc73283107"/>
    </w:p>
    <w:p w14:paraId="3E482D9D" w14:textId="77777777" w:rsidR="00E46770" w:rsidRPr="00EA69A3" w:rsidRDefault="00E46770" w:rsidP="00E46770">
      <w:pPr>
        <w:keepNext/>
        <w:ind w:firstLine="709"/>
        <w:jc w:val="left"/>
        <w:outlineLvl w:val="1"/>
        <w:rPr>
          <w:b/>
          <w:lang w:val="hr-HR" w:bidi="ar-SA"/>
        </w:rPr>
      </w:pPr>
      <w:r w:rsidRPr="00744CB4">
        <w:rPr>
          <w:b/>
          <w:lang w:val="hr-HR" w:bidi="ar-SA"/>
        </w:rPr>
        <w:t>2.4.</w:t>
      </w:r>
      <w:r w:rsidR="004A4940">
        <w:rPr>
          <w:b/>
          <w:lang w:val="hr-HR" w:bidi="ar-SA"/>
        </w:rPr>
        <w:t>5</w:t>
      </w:r>
      <w:r>
        <w:rPr>
          <w:b/>
          <w:lang w:val="hr-HR" w:bidi="ar-SA"/>
        </w:rPr>
        <w:t>.</w:t>
      </w:r>
      <w:r w:rsidRPr="00744CB4">
        <w:rPr>
          <w:b/>
          <w:lang w:val="hr-HR" w:bidi="ar-SA"/>
        </w:rPr>
        <w:t xml:space="preserve"> Održavanje vojne infrastrukture</w:t>
      </w:r>
      <w:bookmarkEnd w:id="151"/>
      <w:bookmarkEnd w:id="152"/>
    </w:p>
    <w:p w14:paraId="720AC26A" w14:textId="77777777" w:rsidR="007B4CA8" w:rsidRDefault="00E46770" w:rsidP="00E46770">
      <w:pPr>
        <w:spacing w:after="120"/>
        <w:ind w:firstLine="709"/>
        <w:rPr>
          <w:rFonts w:eastAsia="Calibri"/>
          <w:szCs w:val="22"/>
          <w:lang w:val="hr-HR" w:bidi="ar-SA"/>
        </w:rPr>
      </w:pPr>
      <w:r w:rsidRPr="00F539DB">
        <w:rPr>
          <w:rFonts w:eastAsia="Calibri"/>
          <w:szCs w:val="22"/>
          <w:lang w:val="hr-HR" w:bidi="ar-SA"/>
        </w:rPr>
        <w:t xml:space="preserve">Tijekom 2020. nastavljene su aktivnosti na poboljšanju uvjeta smještaja i rada za postrojbe i pripadnike </w:t>
      </w:r>
      <w:r>
        <w:rPr>
          <w:rFonts w:eastAsia="Calibri"/>
          <w:szCs w:val="22"/>
          <w:lang w:val="hr-HR" w:bidi="ar-SA"/>
        </w:rPr>
        <w:t xml:space="preserve">Hrvatske vojske. </w:t>
      </w:r>
      <w:r w:rsidRPr="00F539DB">
        <w:rPr>
          <w:rFonts w:eastAsia="Calibri"/>
          <w:szCs w:val="22"/>
          <w:lang w:val="hr-HR" w:bidi="ar-SA"/>
        </w:rPr>
        <w:t xml:space="preserve">Poboljšanje uvjeta sadržano je </w:t>
      </w:r>
      <w:r w:rsidR="004A4940">
        <w:rPr>
          <w:rFonts w:eastAsia="Calibri"/>
          <w:szCs w:val="22"/>
          <w:lang w:val="hr-HR" w:bidi="ar-SA"/>
        </w:rPr>
        <w:t xml:space="preserve">u </w:t>
      </w:r>
      <w:r w:rsidRPr="00F539DB">
        <w:rPr>
          <w:rFonts w:eastAsia="Calibri"/>
          <w:szCs w:val="22"/>
          <w:lang w:val="hr-HR" w:bidi="ar-SA"/>
        </w:rPr>
        <w:t>završetku radova započetih u 2019.</w:t>
      </w:r>
      <w:r>
        <w:rPr>
          <w:rFonts w:eastAsia="Calibri"/>
          <w:szCs w:val="22"/>
          <w:lang w:val="hr-HR" w:bidi="ar-SA"/>
        </w:rPr>
        <w:t xml:space="preserve"> </w:t>
      </w:r>
      <w:r w:rsidRPr="00F539DB">
        <w:rPr>
          <w:rFonts w:eastAsia="Calibri"/>
          <w:szCs w:val="22"/>
          <w:lang w:val="hr-HR" w:bidi="ar-SA"/>
        </w:rPr>
        <w:t xml:space="preserve">i to na izgradnji </w:t>
      </w:r>
      <w:r>
        <w:rPr>
          <w:rFonts w:eastAsia="Calibri"/>
          <w:szCs w:val="22"/>
          <w:lang w:val="hr-HR" w:bidi="ar-SA"/>
        </w:rPr>
        <w:t>smještajne građevine u vojarni „</w:t>
      </w:r>
      <w:r w:rsidRPr="00F539DB">
        <w:rPr>
          <w:rFonts w:eastAsia="Calibri"/>
          <w:szCs w:val="22"/>
          <w:lang w:val="hr-HR" w:bidi="ar-SA"/>
        </w:rPr>
        <w:t>Petar Zrinski“</w:t>
      </w:r>
      <w:r>
        <w:rPr>
          <w:rFonts w:eastAsia="Calibri"/>
          <w:szCs w:val="22"/>
          <w:lang w:val="hr-HR" w:bidi="ar-SA"/>
        </w:rPr>
        <w:t>,</w:t>
      </w:r>
      <w:r w:rsidRPr="00F539DB">
        <w:rPr>
          <w:rFonts w:eastAsia="Calibri"/>
          <w:szCs w:val="22"/>
          <w:lang w:val="hr-HR" w:bidi="ar-SA"/>
        </w:rPr>
        <w:t xml:space="preserve"> Zagreb, uređenja</w:t>
      </w:r>
      <w:r>
        <w:rPr>
          <w:rFonts w:eastAsia="Calibri"/>
          <w:szCs w:val="22"/>
          <w:lang w:val="hr-HR" w:bidi="ar-SA"/>
        </w:rPr>
        <w:t xml:space="preserve"> građevina u vojarnama „</w:t>
      </w:r>
      <w:r w:rsidRPr="00F539DB">
        <w:rPr>
          <w:rFonts w:eastAsia="Calibri"/>
          <w:szCs w:val="22"/>
          <w:lang w:val="hr-HR" w:bidi="ar-SA"/>
        </w:rPr>
        <w:t>7. gard</w:t>
      </w:r>
      <w:r>
        <w:rPr>
          <w:rFonts w:eastAsia="Calibri"/>
          <w:szCs w:val="22"/>
          <w:lang w:val="hr-HR" w:bidi="ar-SA"/>
        </w:rPr>
        <w:t>ijske brigade Puma“, Varaždin i „</w:t>
      </w:r>
      <w:r w:rsidRPr="00F539DB">
        <w:rPr>
          <w:rFonts w:eastAsia="Calibri"/>
          <w:szCs w:val="22"/>
          <w:lang w:val="hr-HR" w:bidi="ar-SA"/>
        </w:rPr>
        <w:t>116. brigade HV“</w:t>
      </w:r>
      <w:r>
        <w:rPr>
          <w:rFonts w:eastAsia="Calibri"/>
          <w:szCs w:val="22"/>
          <w:lang w:val="hr-HR" w:bidi="ar-SA"/>
        </w:rPr>
        <w:t>,</w:t>
      </w:r>
      <w:r w:rsidRPr="00F539DB">
        <w:rPr>
          <w:rFonts w:eastAsia="Calibri"/>
          <w:szCs w:val="22"/>
          <w:lang w:val="hr-HR" w:bidi="ar-SA"/>
        </w:rPr>
        <w:t xml:space="preserve"> Ploče. </w:t>
      </w:r>
    </w:p>
    <w:p w14:paraId="21D1494E" w14:textId="77777777" w:rsidR="00E46770" w:rsidRPr="00F539DB" w:rsidRDefault="00E46770" w:rsidP="00E46770">
      <w:pPr>
        <w:spacing w:after="120"/>
        <w:ind w:firstLine="709"/>
        <w:rPr>
          <w:rFonts w:eastAsia="Calibri"/>
          <w:szCs w:val="22"/>
          <w:lang w:val="hr-HR" w:bidi="ar-SA"/>
        </w:rPr>
      </w:pPr>
      <w:r w:rsidRPr="00F539DB">
        <w:rPr>
          <w:rFonts w:eastAsia="Calibri"/>
          <w:szCs w:val="22"/>
          <w:lang w:val="hr-HR" w:bidi="ar-SA"/>
        </w:rPr>
        <w:t>Provedeni su radovi rekonstrukc</w:t>
      </w:r>
      <w:r>
        <w:rPr>
          <w:rFonts w:eastAsia="Calibri"/>
          <w:szCs w:val="22"/>
          <w:lang w:val="hr-HR" w:bidi="ar-SA"/>
        </w:rPr>
        <w:t>ije građevine broj 1 u</w:t>
      </w:r>
      <w:r w:rsidR="00E82EC9">
        <w:rPr>
          <w:rFonts w:eastAsia="Calibri"/>
          <w:szCs w:val="22"/>
          <w:lang w:val="hr-HR" w:bidi="ar-SA"/>
        </w:rPr>
        <w:t xml:space="preserve"> vojarni „4. gardijske brigade </w:t>
      </w:r>
      <w:r w:rsidRPr="00F539DB">
        <w:rPr>
          <w:rFonts w:eastAsia="Calibri"/>
          <w:szCs w:val="22"/>
          <w:lang w:val="hr-HR" w:bidi="ar-SA"/>
        </w:rPr>
        <w:t>Pauci“</w:t>
      </w:r>
      <w:r>
        <w:rPr>
          <w:rFonts w:eastAsia="Calibri"/>
          <w:szCs w:val="22"/>
          <w:lang w:val="hr-HR" w:bidi="ar-SA"/>
        </w:rPr>
        <w:t>,</w:t>
      </w:r>
      <w:r w:rsidRPr="00F539DB">
        <w:rPr>
          <w:rFonts w:eastAsia="Calibri"/>
          <w:szCs w:val="22"/>
          <w:lang w:val="hr-HR" w:bidi="ar-SA"/>
        </w:rPr>
        <w:t xml:space="preserve"> Knin, sanacije i adaptacije g</w:t>
      </w:r>
      <w:r>
        <w:rPr>
          <w:rFonts w:eastAsia="Calibri"/>
          <w:szCs w:val="22"/>
          <w:lang w:val="hr-HR" w:bidi="ar-SA"/>
        </w:rPr>
        <w:t>rađevina broj 9 i 36 u vojarni „a</w:t>
      </w:r>
      <w:r w:rsidRPr="00F539DB">
        <w:rPr>
          <w:rFonts w:eastAsia="Calibri"/>
          <w:szCs w:val="22"/>
          <w:lang w:val="hr-HR" w:bidi="ar-SA"/>
        </w:rPr>
        <w:t>dmiral flote Sveto Letica Barba“</w:t>
      </w:r>
      <w:r>
        <w:rPr>
          <w:rFonts w:eastAsia="Calibri"/>
          <w:szCs w:val="22"/>
          <w:lang w:val="hr-HR" w:bidi="ar-SA"/>
        </w:rPr>
        <w:t>,</w:t>
      </w:r>
      <w:r w:rsidRPr="00F539DB">
        <w:rPr>
          <w:rFonts w:eastAsia="Calibri"/>
          <w:szCs w:val="22"/>
          <w:lang w:val="hr-HR" w:bidi="ar-SA"/>
        </w:rPr>
        <w:t xml:space="preserve"> Split. </w:t>
      </w:r>
      <w:r>
        <w:rPr>
          <w:rFonts w:eastAsia="Calibri"/>
          <w:szCs w:val="22"/>
          <w:lang w:val="hr-HR" w:bidi="ar-SA"/>
        </w:rPr>
        <w:t>P</w:t>
      </w:r>
      <w:r w:rsidRPr="00F539DB">
        <w:rPr>
          <w:rFonts w:eastAsia="Calibri"/>
          <w:szCs w:val="22"/>
          <w:lang w:val="hr-HR" w:bidi="ar-SA"/>
        </w:rPr>
        <w:t xml:space="preserve">rovedeni </w:t>
      </w:r>
      <w:r>
        <w:rPr>
          <w:rFonts w:eastAsia="Calibri"/>
          <w:szCs w:val="22"/>
          <w:lang w:val="hr-HR" w:bidi="ar-SA"/>
        </w:rPr>
        <w:t xml:space="preserve">su </w:t>
      </w:r>
      <w:r w:rsidRPr="00F539DB">
        <w:rPr>
          <w:rFonts w:eastAsia="Calibri"/>
          <w:szCs w:val="22"/>
          <w:lang w:val="hr-HR" w:bidi="ar-SA"/>
        </w:rPr>
        <w:t>radovi uređenja i izgradnje vanjski</w:t>
      </w:r>
      <w:r>
        <w:rPr>
          <w:rFonts w:eastAsia="Calibri"/>
          <w:szCs w:val="22"/>
          <w:lang w:val="hr-HR" w:bidi="ar-SA"/>
        </w:rPr>
        <w:t>h sportskih terena u vojarnama „</w:t>
      </w:r>
      <w:r w:rsidRPr="00F539DB">
        <w:rPr>
          <w:rFonts w:eastAsia="Calibri"/>
          <w:szCs w:val="22"/>
          <w:lang w:val="hr-HR" w:bidi="ar-SA"/>
        </w:rPr>
        <w:t>Petar Zrinski“</w:t>
      </w:r>
      <w:r>
        <w:rPr>
          <w:rFonts w:eastAsia="Calibri"/>
          <w:szCs w:val="22"/>
          <w:lang w:val="hr-HR" w:bidi="ar-SA"/>
        </w:rPr>
        <w:t>, Zagreb, „a</w:t>
      </w:r>
      <w:r w:rsidRPr="00F539DB">
        <w:rPr>
          <w:rFonts w:eastAsia="Calibri"/>
          <w:szCs w:val="22"/>
          <w:lang w:val="hr-HR" w:bidi="ar-SA"/>
        </w:rPr>
        <w:t>dmiral flote Sveto Letica</w:t>
      </w:r>
      <w:r w:rsidR="004A4940">
        <w:rPr>
          <w:rFonts w:eastAsia="Calibri"/>
          <w:szCs w:val="22"/>
          <w:lang w:val="hr-HR" w:bidi="ar-SA"/>
        </w:rPr>
        <w:t>-</w:t>
      </w:r>
      <w:r w:rsidRPr="00F539DB">
        <w:rPr>
          <w:rFonts w:eastAsia="Calibri"/>
          <w:szCs w:val="22"/>
          <w:lang w:val="hr-HR" w:bidi="ar-SA"/>
        </w:rPr>
        <w:t>Barba“</w:t>
      </w:r>
      <w:r>
        <w:rPr>
          <w:rFonts w:eastAsia="Calibri"/>
          <w:szCs w:val="22"/>
          <w:lang w:val="hr-HR" w:bidi="ar-SA"/>
        </w:rPr>
        <w:t>, Split te „</w:t>
      </w:r>
      <w:r w:rsidRPr="00F539DB">
        <w:rPr>
          <w:rFonts w:eastAsia="Calibri"/>
          <w:szCs w:val="22"/>
          <w:lang w:val="hr-HR" w:bidi="ar-SA"/>
        </w:rPr>
        <w:t>Pukovnik Predrag Matanović“</w:t>
      </w:r>
      <w:r>
        <w:rPr>
          <w:rFonts w:eastAsia="Calibri"/>
          <w:szCs w:val="22"/>
          <w:lang w:val="hr-HR" w:bidi="ar-SA"/>
        </w:rPr>
        <w:t>, Petrinja. Temeljnim održavanjem</w:t>
      </w:r>
      <w:r w:rsidRPr="00F539DB">
        <w:rPr>
          <w:rFonts w:eastAsia="Calibri"/>
          <w:szCs w:val="22"/>
          <w:lang w:val="hr-HR" w:bidi="ar-SA"/>
        </w:rPr>
        <w:t xml:space="preserve"> provodili su se radovi sanacije krovišta na građevinama u vojarnama, sanacija vertikala i sanitarnih čvorova u građevinama, sanacija fasada na građevinama te zamjena dot</w:t>
      </w:r>
      <w:r>
        <w:rPr>
          <w:rFonts w:eastAsia="Calibri"/>
          <w:szCs w:val="22"/>
          <w:lang w:val="hr-HR" w:bidi="ar-SA"/>
        </w:rPr>
        <w:t xml:space="preserve">rajalih kotlova u kotlovnicama. </w:t>
      </w:r>
      <w:r w:rsidRPr="00F539DB">
        <w:rPr>
          <w:rFonts w:eastAsia="Calibri"/>
          <w:szCs w:val="22"/>
          <w:lang w:val="hr-HR" w:bidi="ar-SA"/>
        </w:rPr>
        <w:t xml:space="preserve">Za potrebe održavanja građevina i infrastrukture </w:t>
      </w:r>
      <w:r>
        <w:rPr>
          <w:rFonts w:eastAsia="Calibri"/>
          <w:szCs w:val="22"/>
          <w:lang w:val="hr-HR" w:bidi="ar-SA"/>
        </w:rPr>
        <w:t xml:space="preserve">u </w:t>
      </w:r>
      <w:r w:rsidRPr="00F539DB">
        <w:rPr>
          <w:rFonts w:eastAsia="Calibri"/>
          <w:szCs w:val="22"/>
          <w:lang w:val="hr-HR" w:bidi="ar-SA"/>
        </w:rPr>
        <w:t xml:space="preserve">vojnim lokacijama koje koristi </w:t>
      </w:r>
      <w:r>
        <w:rPr>
          <w:rFonts w:eastAsia="Calibri"/>
          <w:szCs w:val="22"/>
          <w:lang w:val="hr-HR" w:bidi="ar-SA"/>
        </w:rPr>
        <w:t>Hrvatska vojska</w:t>
      </w:r>
      <w:r w:rsidRPr="00D162F3">
        <w:rPr>
          <w:rFonts w:eastAsia="Calibri"/>
          <w:szCs w:val="22"/>
          <w:lang w:val="hr-HR" w:bidi="ar-SA"/>
        </w:rPr>
        <w:t xml:space="preserve"> </w:t>
      </w:r>
      <w:r w:rsidRPr="00F539DB">
        <w:rPr>
          <w:rFonts w:eastAsia="Calibri"/>
          <w:szCs w:val="22"/>
          <w:lang w:val="hr-HR" w:bidi="ar-SA"/>
        </w:rPr>
        <w:t>utrošeno je 48.214.819</w:t>
      </w:r>
      <w:r w:rsidR="004A4940">
        <w:rPr>
          <w:rFonts w:eastAsia="Calibri"/>
          <w:szCs w:val="22"/>
          <w:lang w:val="hr-HR" w:bidi="ar-SA"/>
        </w:rPr>
        <w:t>,00</w:t>
      </w:r>
      <w:r>
        <w:rPr>
          <w:rFonts w:eastAsia="Calibri"/>
          <w:szCs w:val="22"/>
          <w:lang w:val="hr-HR" w:bidi="ar-SA"/>
        </w:rPr>
        <w:t xml:space="preserve"> </w:t>
      </w:r>
      <w:r w:rsidRPr="00F539DB">
        <w:rPr>
          <w:rFonts w:eastAsia="Calibri"/>
          <w:szCs w:val="22"/>
          <w:lang w:val="hr-HR" w:bidi="ar-SA"/>
        </w:rPr>
        <w:t>k</w:t>
      </w:r>
      <w:r>
        <w:rPr>
          <w:rFonts w:eastAsia="Calibri"/>
          <w:szCs w:val="22"/>
          <w:lang w:val="hr-HR" w:bidi="ar-SA"/>
        </w:rPr>
        <w:t>u</w:t>
      </w:r>
      <w:r w:rsidRPr="00F539DB">
        <w:rPr>
          <w:rFonts w:eastAsia="Calibri"/>
          <w:szCs w:val="22"/>
          <w:lang w:val="hr-HR" w:bidi="ar-SA"/>
        </w:rPr>
        <w:t>n</w:t>
      </w:r>
      <w:r>
        <w:rPr>
          <w:rFonts w:eastAsia="Calibri"/>
          <w:szCs w:val="22"/>
          <w:lang w:val="hr-HR" w:bidi="ar-SA"/>
        </w:rPr>
        <w:t>a</w:t>
      </w:r>
      <w:r w:rsidRPr="00F539DB">
        <w:rPr>
          <w:rFonts w:eastAsia="Calibri"/>
          <w:szCs w:val="22"/>
          <w:lang w:val="hr-HR" w:bidi="ar-SA"/>
        </w:rPr>
        <w:t xml:space="preserve">. Tijekom 2020. </w:t>
      </w:r>
      <w:r>
        <w:rPr>
          <w:rFonts w:eastAsia="Calibri"/>
          <w:szCs w:val="22"/>
          <w:lang w:val="hr-HR" w:bidi="ar-SA"/>
        </w:rPr>
        <w:t>u vezi s održavanjem</w:t>
      </w:r>
      <w:r w:rsidRPr="00F539DB">
        <w:rPr>
          <w:rFonts w:eastAsia="Calibri"/>
          <w:szCs w:val="22"/>
          <w:lang w:val="hr-HR" w:bidi="ar-SA"/>
        </w:rPr>
        <w:t xml:space="preserve"> građevina i infrastrukture, uz provedbu obveza redovnog ispitivanja, servisiranja i održavanja građevina, instalacija i infrastrukture, nastavljeni</w:t>
      </w:r>
      <w:r>
        <w:rPr>
          <w:rFonts w:eastAsia="Calibri"/>
          <w:szCs w:val="22"/>
          <w:lang w:val="hr-HR" w:bidi="ar-SA"/>
        </w:rPr>
        <w:t xml:space="preserve"> su</w:t>
      </w:r>
      <w:r w:rsidRPr="00F539DB">
        <w:rPr>
          <w:rFonts w:eastAsia="Calibri"/>
          <w:szCs w:val="22"/>
          <w:lang w:val="hr-HR" w:bidi="ar-SA"/>
        </w:rPr>
        <w:t xml:space="preserve"> pojačani radovi od</w:t>
      </w:r>
      <w:r>
        <w:rPr>
          <w:rFonts w:eastAsia="Calibri"/>
          <w:szCs w:val="22"/>
          <w:lang w:val="hr-HR" w:bidi="ar-SA"/>
        </w:rPr>
        <w:t xml:space="preserve">ržavanja građevina u vojnim lokacijama. </w:t>
      </w:r>
      <w:r w:rsidRPr="00F539DB">
        <w:rPr>
          <w:rFonts w:eastAsia="Calibri"/>
          <w:szCs w:val="22"/>
          <w:lang w:val="hr-HR" w:bidi="ar-SA"/>
        </w:rPr>
        <w:t xml:space="preserve">U ožujku </w:t>
      </w:r>
      <w:r w:rsidRPr="00F539DB">
        <w:rPr>
          <w:rFonts w:eastAsia="Calibri"/>
          <w:szCs w:val="22"/>
          <w:lang w:val="hr-HR" w:bidi="ar-SA"/>
        </w:rPr>
        <w:lastRenderedPageBreak/>
        <w:t xml:space="preserve">2020. područje grada Zagreba i okolice pogodio je potres koji je nanio štetu na građevinama u kojima borave i rade pripadnici </w:t>
      </w:r>
      <w:r>
        <w:rPr>
          <w:rFonts w:eastAsia="Calibri"/>
          <w:szCs w:val="22"/>
          <w:lang w:val="hr-HR" w:bidi="ar-SA"/>
        </w:rPr>
        <w:t xml:space="preserve">Hrvatske vojske </w:t>
      </w:r>
      <w:r w:rsidRPr="00F539DB">
        <w:rPr>
          <w:rFonts w:eastAsia="Calibri"/>
          <w:szCs w:val="22"/>
          <w:lang w:val="hr-HR" w:bidi="ar-SA"/>
        </w:rPr>
        <w:t xml:space="preserve">ili su namijenjene za skladištenje materijalne imovine. </w:t>
      </w:r>
      <w:r w:rsidRPr="009D4CE3">
        <w:rPr>
          <w:rFonts w:eastAsia="Calibri"/>
          <w:szCs w:val="22"/>
          <w:lang w:val="hr-HR" w:bidi="ar-SA"/>
        </w:rPr>
        <w:t>Prema provedenim vizualnim pregledima, u većini građevina došlo je do oštećenja zidova, stubišta i međukatnih konstrukcija, a oštećenja se uklanjaju putem temeljnog održavanja. Izuzetak je građevina broj 7 u vojarni „Petar Zrinski“ u Zagrebu, namijenjena smještaju</w:t>
      </w:r>
      <w:r>
        <w:rPr>
          <w:rFonts w:eastAsia="Calibri"/>
          <w:szCs w:val="22"/>
          <w:lang w:val="hr-HR" w:bidi="ar-SA"/>
        </w:rPr>
        <w:t xml:space="preserve"> polaznika vojnih škola</w:t>
      </w:r>
      <w:r w:rsidRPr="009D4CE3">
        <w:rPr>
          <w:rFonts w:eastAsia="Calibri"/>
          <w:szCs w:val="22"/>
          <w:lang w:val="hr-HR" w:bidi="ar-SA"/>
        </w:rPr>
        <w:t>, u kojoj je prema izvješću inženjera/statičara došlo do oštećenja statike građevine i stavljena je izvan uporabe. Za sanaciju građevine izrađena je projektna dokumentacija i očekuje se sanacija.</w:t>
      </w:r>
      <w:r w:rsidR="005F4AE6">
        <w:rPr>
          <w:rFonts w:eastAsia="Calibri"/>
          <w:szCs w:val="22"/>
          <w:lang w:val="hr-HR" w:bidi="ar-SA"/>
        </w:rPr>
        <w:t xml:space="preserve"> </w:t>
      </w:r>
    </w:p>
    <w:p w14:paraId="74F60548" w14:textId="77777777" w:rsidR="00E46770" w:rsidRPr="007367D2" w:rsidRDefault="00E46770" w:rsidP="00E46770">
      <w:pPr>
        <w:keepNext/>
        <w:ind w:firstLine="709"/>
        <w:jc w:val="left"/>
        <w:outlineLvl w:val="1"/>
        <w:rPr>
          <w:b/>
          <w:lang w:val="hr-HR" w:bidi="ar-SA"/>
        </w:rPr>
      </w:pPr>
      <w:bookmarkStart w:id="153" w:name="_Toc65604118"/>
      <w:bookmarkStart w:id="154" w:name="_Toc73283108"/>
      <w:r w:rsidRPr="00744CB4">
        <w:rPr>
          <w:b/>
          <w:lang w:val="hr-HR" w:bidi="ar-SA"/>
        </w:rPr>
        <w:t>2.4.</w:t>
      </w:r>
      <w:r w:rsidR="00AE585E">
        <w:rPr>
          <w:b/>
          <w:lang w:val="hr-HR" w:bidi="ar-SA"/>
        </w:rPr>
        <w:t>6</w:t>
      </w:r>
      <w:r w:rsidRPr="00744CB4">
        <w:rPr>
          <w:b/>
          <w:lang w:val="hr-HR" w:bidi="ar-SA"/>
        </w:rPr>
        <w:t>. Zdravstvena potpora</w:t>
      </w:r>
      <w:bookmarkEnd w:id="153"/>
      <w:bookmarkEnd w:id="154"/>
    </w:p>
    <w:p w14:paraId="1D359418" w14:textId="77777777" w:rsidR="007B4CA8" w:rsidRDefault="00E46770" w:rsidP="00E46770">
      <w:pPr>
        <w:ind w:firstLine="709"/>
        <w:rPr>
          <w:rFonts w:eastAsia="Calibri"/>
          <w:szCs w:val="22"/>
          <w:lang w:val="hr-HR" w:bidi="ar-SA"/>
        </w:rPr>
      </w:pPr>
      <w:r>
        <w:rPr>
          <w:rFonts w:eastAsia="Calibri"/>
          <w:szCs w:val="22"/>
          <w:lang w:val="hr-HR" w:bidi="ar-SA"/>
        </w:rPr>
        <w:t xml:space="preserve">Godina </w:t>
      </w:r>
      <w:r w:rsidRPr="00F539DB">
        <w:rPr>
          <w:rFonts w:eastAsia="Calibri"/>
          <w:szCs w:val="22"/>
          <w:lang w:val="hr-HR" w:bidi="ar-SA"/>
        </w:rPr>
        <w:t xml:space="preserve">2020. obilježena </w:t>
      </w:r>
      <w:r>
        <w:rPr>
          <w:rFonts w:eastAsia="Calibri"/>
          <w:szCs w:val="22"/>
          <w:lang w:val="hr-HR" w:bidi="ar-SA"/>
        </w:rPr>
        <w:t>je pandemijom</w:t>
      </w:r>
      <w:r w:rsidRPr="00F539DB">
        <w:rPr>
          <w:rFonts w:eastAsia="Calibri"/>
          <w:szCs w:val="22"/>
          <w:lang w:val="hr-HR" w:bidi="ar-SA"/>
        </w:rPr>
        <w:t xml:space="preserve"> </w:t>
      </w:r>
      <w:r w:rsidR="004A4940">
        <w:rPr>
          <w:rFonts w:eastAsia="Calibri"/>
          <w:szCs w:val="22"/>
          <w:lang w:val="hr-HR" w:bidi="ar-SA"/>
        </w:rPr>
        <w:t xml:space="preserve">bolesti </w:t>
      </w:r>
      <w:r w:rsidRPr="00F539DB">
        <w:rPr>
          <w:rFonts w:eastAsia="Calibri"/>
          <w:szCs w:val="22"/>
          <w:lang w:val="hr-HR" w:bidi="ar-SA"/>
        </w:rPr>
        <w:t>COVID-19 i posljedica</w:t>
      </w:r>
      <w:r>
        <w:rPr>
          <w:rFonts w:eastAsia="Calibri"/>
          <w:szCs w:val="22"/>
          <w:lang w:val="hr-HR" w:bidi="ar-SA"/>
        </w:rPr>
        <w:t>ma</w:t>
      </w:r>
      <w:r w:rsidRPr="00F539DB">
        <w:rPr>
          <w:rFonts w:eastAsia="Calibri"/>
          <w:szCs w:val="22"/>
          <w:lang w:val="hr-HR" w:bidi="ar-SA"/>
        </w:rPr>
        <w:t xml:space="preserve"> koje su iz toga proizašle. Cjelokupna zdravstvena služba </w:t>
      </w:r>
      <w:r>
        <w:rPr>
          <w:rFonts w:eastAsia="Calibri"/>
          <w:szCs w:val="22"/>
          <w:lang w:val="hr-HR" w:bidi="ar-SA"/>
        </w:rPr>
        <w:t xml:space="preserve">Hrvatske vojske </w:t>
      </w:r>
      <w:r w:rsidRPr="00F539DB">
        <w:rPr>
          <w:rFonts w:eastAsia="Calibri"/>
          <w:szCs w:val="22"/>
          <w:lang w:val="hr-HR" w:bidi="ar-SA"/>
        </w:rPr>
        <w:t xml:space="preserve">uključila se u prevenciju bolesti uzrokovane pandemijom </w:t>
      </w:r>
      <w:r w:rsidR="004A4940">
        <w:rPr>
          <w:rFonts w:eastAsia="Calibri"/>
          <w:szCs w:val="22"/>
          <w:lang w:val="hr-HR" w:bidi="ar-SA"/>
        </w:rPr>
        <w:t xml:space="preserve">bolesti </w:t>
      </w:r>
      <w:r w:rsidRPr="00F539DB">
        <w:rPr>
          <w:rFonts w:eastAsia="Calibri"/>
          <w:szCs w:val="22"/>
          <w:lang w:val="hr-HR" w:bidi="ar-SA"/>
        </w:rPr>
        <w:t>COVID-19 i djelovanje</w:t>
      </w:r>
      <w:r>
        <w:rPr>
          <w:rFonts w:eastAsia="Calibri"/>
          <w:szCs w:val="22"/>
          <w:lang w:val="hr-HR" w:bidi="ar-SA"/>
        </w:rPr>
        <w:t>m</w:t>
      </w:r>
      <w:r w:rsidRPr="00F539DB">
        <w:rPr>
          <w:rFonts w:eastAsia="Calibri"/>
          <w:szCs w:val="22"/>
          <w:lang w:val="hr-HR" w:bidi="ar-SA"/>
        </w:rPr>
        <w:t xml:space="preserve"> u svojim radnim sredinama pomogla zapovjednicima u obuzdavanju bolesti tijekom prvog vala. Odjel za preventivnu medicinsku zaštitu imao je klju</w:t>
      </w:r>
      <w:r>
        <w:rPr>
          <w:rFonts w:eastAsia="Calibri"/>
          <w:szCs w:val="22"/>
          <w:lang w:val="hr-HR" w:bidi="ar-SA"/>
        </w:rPr>
        <w:t>čnu ulogu, provodeći higijensko-</w:t>
      </w:r>
      <w:r w:rsidRPr="00F539DB">
        <w:rPr>
          <w:rFonts w:eastAsia="Calibri"/>
          <w:szCs w:val="22"/>
          <w:lang w:val="hr-HR" w:bidi="ar-SA"/>
        </w:rPr>
        <w:t xml:space="preserve">epidemiološke izvide objekata planiranih za karantenu, nadzor karantene kandidata prije upućivanja u misije i operacije te izdavanje liječničkih svjedodžbi o provedenoj karanteni i PCR testiranju. </w:t>
      </w:r>
      <w:r>
        <w:rPr>
          <w:rFonts w:eastAsia="Calibri"/>
          <w:szCs w:val="22"/>
          <w:lang w:val="hr-HR" w:bidi="ar-SA"/>
        </w:rPr>
        <w:t>P</w:t>
      </w:r>
      <w:r w:rsidRPr="00F539DB">
        <w:rPr>
          <w:rFonts w:eastAsia="Calibri"/>
          <w:szCs w:val="22"/>
          <w:lang w:val="hr-HR" w:bidi="ar-SA"/>
        </w:rPr>
        <w:t xml:space="preserve">o dojavi o pojavi simptoma kod pripadnika </w:t>
      </w:r>
      <w:r>
        <w:rPr>
          <w:rFonts w:eastAsia="Calibri"/>
          <w:szCs w:val="22"/>
          <w:lang w:val="hr-HR" w:bidi="ar-SA"/>
        </w:rPr>
        <w:t xml:space="preserve">Hrvatske vojske </w:t>
      </w:r>
      <w:r w:rsidRPr="00F539DB">
        <w:rPr>
          <w:rFonts w:eastAsia="Calibri"/>
          <w:szCs w:val="22"/>
          <w:lang w:val="hr-HR" w:bidi="ar-SA"/>
        </w:rPr>
        <w:t xml:space="preserve">provodio se epidemiološki izvid, anketiranje, popisivanje kontakata te određivanje mjera stavljanja u izolaciju i samoizolaciju </w:t>
      </w:r>
      <w:r>
        <w:rPr>
          <w:rFonts w:eastAsia="Calibri"/>
          <w:szCs w:val="22"/>
          <w:lang w:val="hr-HR" w:bidi="ar-SA"/>
        </w:rPr>
        <w:t>osoba</w:t>
      </w:r>
      <w:r w:rsidRPr="00F539DB">
        <w:rPr>
          <w:rFonts w:eastAsia="Calibri"/>
          <w:szCs w:val="22"/>
          <w:lang w:val="hr-HR" w:bidi="ar-SA"/>
        </w:rPr>
        <w:t xml:space="preserve"> te njihovih bliskih kontakata. Zbog epidemioloških mjera rad vojnih ambulanti odvij</w:t>
      </w:r>
      <w:r>
        <w:rPr>
          <w:rFonts w:eastAsia="Calibri"/>
          <w:szCs w:val="22"/>
          <w:lang w:val="hr-HR" w:bidi="ar-SA"/>
        </w:rPr>
        <w:t xml:space="preserve">ao se prema posebnim uvjetima. </w:t>
      </w:r>
    </w:p>
    <w:p w14:paraId="2B7F16CA" w14:textId="77777777" w:rsidR="007B4CA8" w:rsidRDefault="007B4CA8" w:rsidP="00E46770">
      <w:pPr>
        <w:ind w:firstLine="709"/>
        <w:rPr>
          <w:rFonts w:eastAsia="Calibri"/>
          <w:szCs w:val="22"/>
          <w:lang w:val="hr-HR" w:bidi="ar-SA"/>
        </w:rPr>
      </w:pPr>
    </w:p>
    <w:p w14:paraId="459A1475" w14:textId="77777777" w:rsidR="007B4CA8" w:rsidRDefault="00E46770" w:rsidP="00E46770">
      <w:pPr>
        <w:ind w:firstLine="709"/>
        <w:rPr>
          <w:rFonts w:eastAsia="Calibri"/>
          <w:szCs w:val="22"/>
          <w:lang w:val="hr-HR" w:bidi="ar-SA"/>
        </w:rPr>
      </w:pPr>
      <w:r w:rsidRPr="00F539DB">
        <w:rPr>
          <w:rFonts w:eastAsia="Calibri"/>
          <w:szCs w:val="22"/>
          <w:lang w:val="hr-HR" w:bidi="ar-SA"/>
        </w:rPr>
        <w:t>Težišni događaji 2020</w:t>
      </w:r>
      <w:r>
        <w:rPr>
          <w:rFonts w:eastAsia="Calibri"/>
          <w:szCs w:val="22"/>
          <w:lang w:val="hr-HR" w:bidi="ar-SA"/>
        </w:rPr>
        <w:t>.</w:t>
      </w:r>
      <w:r w:rsidRPr="00F539DB">
        <w:rPr>
          <w:rFonts w:eastAsia="Calibri"/>
          <w:szCs w:val="22"/>
          <w:lang w:val="hr-HR" w:bidi="ar-SA"/>
        </w:rPr>
        <w:t xml:space="preserve">, osim borbe s epidemijom, za zdravstvenu službu </w:t>
      </w:r>
      <w:r>
        <w:rPr>
          <w:rFonts w:eastAsia="Calibri"/>
          <w:szCs w:val="22"/>
          <w:lang w:val="hr-HR" w:bidi="ar-SA"/>
        </w:rPr>
        <w:t xml:space="preserve">Hrvatske vojske </w:t>
      </w:r>
      <w:r w:rsidRPr="00F539DB">
        <w:rPr>
          <w:rFonts w:eastAsia="Calibri"/>
          <w:szCs w:val="22"/>
          <w:lang w:val="hr-HR" w:bidi="ar-SA"/>
        </w:rPr>
        <w:t>bili su upućivanje jednog časnika na poziciju medicinskog savjetnika (</w:t>
      </w:r>
      <w:r w:rsidRPr="00F539DB">
        <w:rPr>
          <w:rFonts w:eastAsia="Calibri"/>
          <w:i/>
          <w:szCs w:val="22"/>
          <w:lang w:val="hr-HR" w:bidi="ar-SA"/>
        </w:rPr>
        <w:t>MEDAD</w:t>
      </w:r>
      <w:r>
        <w:rPr>
          <w:rFonts w:eastAsia="Calibri"/>
          <w:szCs w:val="22"/>
          <w:lang w:val="hr-HR" w:bidi="ar-SA"/>
        </w:rPr>
        <w:t xml:space="preserve">) </w:t>
      </w:r>
      <w:r w:rsidRPr="00F539DB">
        <w:rPr>
          <w:rFonts w:eastAsia="Calibri"/>
          <w:szCs w:val="22"/>
          <w:lang w:val="hr-HR" w:bidi="ar-SA"/>
        </w:rPr>
        <w:t>u zapovjedn</w:t>
      </w:r>
      <w:r>
        <w:rPr>
          <w:rFonts w:eastAsia="Calibri"/>
          <w:szCs w:val="22"/>
          <w:lang w:val="hr-HR" w:bidi="ar-SA"/>
        </w:rPr>
        <w:t>ištvu operacije potpore miru KFOR na Kosovu, prija</w:t>
      </w:r>
      <w:r w:rsidRPr="00F539DB">
        <w:rPr>
          <w:rFonts w:eastAsia="Calibri"/>
          <w:szCs w:val="22"/>
          <w:lang w:val="hr-HR" w:bidi="ar-SA"/>
        </w:rPr>
        <w:t xml:space="preserve">m </w:t>
      </w:r>
      <w:r>
        <w:rPr>
          <w:rFonts w:eastAsia="Calibri"/>
          <w:szCs w:val="22"/>
          <w:lang w:val="hr-HR" w:bidi="ar-SA"/>
        </w:rPr>
        <w:t>šest</w:t>
      </w:r>
      <w:r w:rsidRPr="00F539DB">
        <w:rPr>
          <w:rFonts w:eastAsia="Calibri"/>
          <w:szCs w:val="22"/>
          <w:lang w:val="hr-HR" w:bidi="ar-SA"/>
        </w:rPr>
        <w:t xml:space="preserve"> liječnika, jednog stomatologa i jednog veterinara kroz javni natječaj te upućivanje </w:t>
      </w:r>
      <w:r>
        <w:rPr>
          <w:rFonts w:eastAsia="Calibri"/>
          <w:szCs w:val="22"/>
          <w:lang w:val="hr-HR" w:bidi="ar-SA"/>
        </w:rPr>
        <w:t>pet</w:t>
      </w:r>
      <w:r w:rsidRPr="00F539DB">
        <w:rPr>
          <w:rFonts w:eastAsia="Calibri"/>
          <w:szCs w:val="22"/>
          <w:lang w:val="hr-HR" w:bidi="ar-SA"/>
        </w:rPr>
        <w:t xml:space="preserve"> vojnih liječnika na specijalizacije. Potpora civilnim institucijama odvijala se kroz rad vojnih medicinskih timova u </w:t>
      </w:r>
      <w:r>
        <w:rPr>
          <w:rFonts w:eastAsia="Calibri"/>
          <w:szCs w:val="22"/>
          <w:lang w:val="hr-HR" w:bidi="ar-SA"/>
        </w:rPr>
        <w:t>Z</w:t>
      </w:r>
      <w:r w:rsidRPr="00F539DB">
        <w:rPr>
          <w:rFonts w:eastAsia="Calibri"/>
          <w:szCs w:val="22"/>
          <w:lang w:val="hr-HR" w:bidi="ar-SA"/>
        </w:rPr>
        <w:t xml:space="preserve">račnoj luci </w:t>
      </w:r>
      <w:r>
        <w:rPr>
          <w:rFonts w:eastAsia="Calibri"/>
          <w:szCs w:val="22"/>
          <w:lang w:val="hr-HR" w:bidi="ar-SA"/>
        </w:rPr>
        <w:t xml:space="preserve">Rijeka na otoku </w:t>
      </w:r>
      <w:r w:rsidRPr="00F539DB">
        <w:rPr>
          <w:rFonts w:eastAsia="Calibri"/>
          <w:szCs w:val="22"/>
          <w:lang w:val="hr-HR" w:bidi="ar-SA"/>
        </w:rPr>
        <w:t>Krk</w:t>
      </w:r>
      <w:r>
        <w:rPr>
          <w:rFonts w:eastAsia="Calibri"/>
          <w:szCs w:val="22"/>
          <w:lang w:val="hr-HR" w:bidi="ar-SA"/>
        </w:rPr>
        <w:t>u</w:t>
      </w:r>
      <w:r w:rsidRPr="00F539DB">
        <w:rPr>
          <w:rFonts w:eastAsia="Calibri"/>
          <w:szCs w:val="22"/>
          <w:lang w:val="hr-HR" w:bidi="ar-SA"/>
        </w:rPr>
        <w:t>, kao i cjelogodišnju pripravnost timova barokomore u Splitu koji su zbrinuli 17 životno ugr</w:t>
      </w:r>
      <w:r>
        <w:rPr>
          <w:rFonts w:eastAsia="Calibri"/>
          <w:szCs w:val="22"/>
          <w:lang w:val="hr-HR" w:bidi="ar-SA"/>
        </w:rPr>
        <w:t xml:space="preserve">oženih </w:t>
      </w:r>
      <w:r>
        <w:rPr>
          <w:rFonts w:eastAsia="Calibri"/>
          <w:szCs w:val="22"/>
          <w:lang w:val="hr-HR" w:bidi="ar-SA"/>
        </w:rPr>
        <w:lastRenderedPageBreak/>
        <w:t>pacijenata. P</w:t>
      </w:r>
      <w:r w:rsidRPr="00F539DB">
        <w:rPr>
          <w:rFonts w:eastAsia="Calibri"/>
          <w:szCs w:val="22"/>
          <w:lang w:val="hr-HR" w:bidi="ar-SA"/>
        </w:rPr>
        <w:t>omagalo se i u radu župani</w:t>
      </w:r>
      <w:r>
        <w:rPr>
          <w:rFonts w:eastAsia="Calibri"/>
          <w:szCs w:val="22"/>
          <w:lang w:val="hr-HR" w:bidi="ar-SA"/>
        </w:rPr>
        <w:t>jskih zavoda za javno zdravstvo</w:t>
      </w:r>
      <w:r w:rsidRPr="00F539DB">
        <w:rPr>
          <w:rFonts w:eastAsia="Calibri"/>
          <w:szCs w:val="22"/>
          <w:lang w:val="hr-HR" w:bidi="ar-SA"/>
        </w:rPr>
        <w:t xml:space="preserve"> na zbrinjavanju COVID-19 bolesnika u stacionaru Arena Zagreb, ali i žrtava potresa </w:t>
      </w:r>
      <w:r>
        <w:rPr>
          <w:rFonts w:eastAsia="Calibri"/>
          <w:szCs w:val="22"/>
          <w:lang w:val="hr-HR" w:bidi="ar-SA"/>
        </w:rPr>
        <w:t xml:space="preserve">na Banovini. </w:t>
      </w:r>
      <w:r w:rsidRPr="009D4CE3">
        <w:rPr>
          <w:rFonts w:eastAsia="Calibri"/>
          <w:szCs w:val="22"/>
          <w:lang w:val="hr-HR" w:bidi="ar-SA"/>
        </w:rPr>
        <w:t>Integriranost u zdravstveni sustav Republike Hrvatske očituje se i uvezanošću u CEZIH gdje je odobrenih 46 vojnih ordinacija, 25 opće i 21 dentalne medicine, pri čemu se nije bitno mijenjao broj aktivnih ko</w:t>
      </w:r>
      <w:r>
        <w:rPr>
          <w:rFonts w:eastAsia="Calibri"/>
          <w:szCs w:val="22"/>
          <w:lang w:val="hr-HR" w:bidi="ar-SA"/>
        </w:rPr>
        <w:t xml:space="preserve">je redovito primaju pacijente. </w:t>
      </w:r>
      <w:r w:rsidRPr="009D4CE3">
        <w:rPr>
          <w:rFonts w:eastAsia="Calibri"/>
          <w:szCs w:val="22"/>
          <w:lang w:val="hr-HR" w:bidi="ar-SA"/>
        </w:rPr>
        <w:t>Evidentirani broj pregleda i drugih postupaka u vojnim ordinacijama bio je 42 030 u općoj, a 22 450 u dentalnoj zdravstvenoj zaštiti, što je manje nego prethodnih godina, opet uvjetovano mjerama zaštite od širenja koronavirusa.</w:t>
      </w:r>
      <w:r>
        <w:rPr>
          <w:rFonts w:eastAsia="Calibri"/>
          <w:szCs w:val="22"/>
          <w:lang w:val="hr-HR" w:bidi="ar-SA"/>
        </w:rPr>
        <w:t xml:space="preserve"> </w:t>
      </w:r>
      <w:r w:rsidRPr="00191E8D">
        <w:rPr>
          <w:rFonts w:eastAsia="Calibri"/>
          <w:szCs w:val="22"/>
          <w:lang w:val="hr-HR" w:bidi="ar-SA"/>
        </w:rPr>
        <w:t xml:space="preserve">Hitni zračni medicinski prijevoz pacijenata na području Sjevernog Jadrana, </w:t>
      </w:r>
      <w:r>
        <w:rPr>
          <w:rFonts w:eastAsia="Calibri"/>
          <w:szCs w:val="22"/>
          <w:lang w:val="hr-HR" w:bidi="ar-SA"/>
        </w:rPr>
        <w:t>sa stalnim dežurstvom timova u Z</w:t>
      </w:r>
      <w:r w:rsidRPr="00191E8D">
        <w:rPr>
          <w:rFonts w:eastAsia="Calibri"/>
          <w:szCs w:val="22"/>
          <w:lang w:val="hr-HR" w:bidi="ar-SA"/>
        </w:rPr>
        <w:t>račnoj luci Rijeka na otoku Krku provodio se tijekom 2020. Na dan potresa na Banovini, helikopterima Hrvatskoga ratnog zrakoplovstva provedena je hitna zračna evakuacija 12 težih pacijenata iz oštećene Opće bolnice u Sisku u Kliničku bolnicu Dubrava u Zagrebu.</w:t>
      </w:r>
      <w:r w:rsidR="005F4AE6">
        <w:rPr>
          <w:rFonts w:eastAsia="Calibri"/>
          <w:szCs w:val="22"/>
          <w:lang w:val="hr-HR" w:bidi="ar-SA"/>
        </w:rPr>
        <w:t xml:space="preserve"> </w:t>
      </w:r>
      <w:r w:rsidRPr="00191E8D">
        <w:rPr>
          <w:rFonts w:eastAsia="Calibri"/>
          <w:szCs w:val="22"/>
          <w:lang w:val="hr-HR" w:bidi="ar-SA"/>
        </w:rPr>
        <w:t>Posebno pregrađenim helikopterom Hrvatskoga ratnog zrakoplovstva prevoženi su COVID-19 pozitivni bole</w:t>
      </w:r>
      <w:r>
        <w:rPr>
          <w:rFonts w:eastAsia="Calibri"/>
          <w:szCs w:val="22"/>
          <w:lang w:val="hr-HR" w:bidi="ar-SA"/>
        </w:rPr>
        <w:t>snici sa srednjo</w:t>
      </w:r>
      <w:r w:rsidRPr="00191E8D">
        <w:rPr>
          <w:rFonts w:eastAsia="Calibri"/>
          <w:szCs w:val="22"/>
          <w:lang w:val="hr-HR" w:bidi="ar-SA"/>
        </w:rPr>
        <w:t>dalmatinskih otoka, uz medicinsku pratnju djelatnika hitne medicinske pomoći Splitsko-dalmatinske županije, a helikopterom je prevezen oboljeli pripadnik iz operacije</w:t>
      </w:r>
      <w:r>
        <w:rPr>
          <w:rFonts w:eastAsia="Calibri"/>
          <w:szCs w:val="22"/>
          <w:lang w:val="hr-HR" w:bidi="ar-SA"/>
        </w:rPr>
        <w:t xml:space="preserve"> potpore miru</w:t>
      </w:r>
      <w:r w:rsidRPr="00191E8D">
        <w:rPr>
          <w:rFonts w:eastAsia="Calibri"/>
          <w:szCs w:val="22"/>
          <w:lang w:val="hr-HR" w:bidi="ar-SA"/>
        </w:rPr>
        <w:t xml:space="preserve"> KFOR </w:t>
      </w:r>
      <w:r>
        <w:rPr>
          <w:rFonts w:eastAsia="Calibri"/>
          <w:szCs w:val="22"/>
          <w:lang w:val="hr-HR" w:bidi="ar-SA"/>
        </w:rPr>
        <w:t xml:space="preserve">na Kosovu </w:t>
      </w:r>
      <w:r w:rsidRPr="00191E8D">
        <w:rPr>
          <w:rFonts w:eastAsia="Calibri"/>
          <w:szCs w:val="22"/>
          <w:lang w:val="hr-HR" w:bidi="ar-SA"/>
        </w:rPr>
        <w:t>uz pratnju medicinskog tima Hrvatske ratne mornarice. Vojna veterinarska služba u 2020. provela je 1104 redovna i 62 izvanredna nadzora, te 145 uzorkovanja hrane</w:t>
      </w:r>
      <w:r>
        <w:rPr>
          <w:rFonts w:eastAsia="Calibri"/>
          <w:szCs w:val="22"/>
          <w:lang w:val="hr-HR" w:bidi="ar-SA"/>
        </w:rPr>
        <w:t xml:space="preserve"> i vode za piće. Nakon potresa na</w:t>
      </w:r>
      <w:r w:rsidRPr="00191E8D">
        <w:rPr>
          <w:rFonts w:eastAsia="Calibri"/>
          <w:szCs w:val="22"/>
          <w:lang w:val="hr-HR" w:bidi="ar-SA"/>
        </w:rPr>
        <w:t xml:space="preserve"> području Banovine započeo je nadzor higijene smještaja i prehrane svih smještenih u objektima vojarne u Petrinji, </w:t>
      </w:r>
      <w:r>
        <w:rPr>
          <w:rFonts w:eastAsia="Calibri"/>
          <w:szCs w:val="22"/>
          <w:lang w:val="hr-HR" w:bidi="ar-SA"/>
        </w:rPr>
        <w:t>nadzor pripreme hrane u vojnim lokacijama</w:t>
      </w:r>
      <w:r w:rsidRPr="00191E8D">
        <w:rPr>
          <w:rFonts w:eastAsia="Calibri"/>
          <w:szCs w:val="22"/>
          <w:lang w:val="hr-HR" w:bidi="ar-SA"/>
        </w:rPr>
        <w:t xml:space="preserve"> te provođenje potrebnih mjera</w:t>
      </w:r>
      <w:r>
        <w:rPr>
          <w:rFonts w:eastAsia="Calibri"/>
          <w:szCs w:val="22"/>
          <w:lang w:val="hr-HR" w:bidi="ar-SA"/>
        </w:rPr>
        <w:t xml:space="preserve"> d</w:t>
      </w:r>
      <w:r w:rsidRPr="00191E8D">
        <w:rPr>
          <w:rFonts w:eastAsia="Calibri"/>
          <w:szCs w:val="22"/>
          <w:lang w:val="hr-HR" w:bidi="ar-SA"/>
        </w:rPr>
        <w:t>ezinfekcij</w:t>
      </w:r>
      <w:r>
        <w:rPr>
          <w:rFonts w:eastAsia="Calibri"/>
          <w:szCs w:val="22"/>
          <w:lang w:val="hr-HR" w:bidi="ar-SA"/>
        </w:rPr>
        <w:t>e, dezinsekcije i deratizacije</w:t>
      </w:r>
      <w:r w:rsidRPr="00191E8D">
        <w:rPr>
          <w:rFonts w:eastAsia="Calibri"/>
          <w:szCs w:val="22"/>
          <w:lang w:val="hr-HR" w:bidi="ar-SA"/>
        </w:rPr>
        <w:t xml:space="preserve">. Tijekom 2020. pojačane su mjere dezinfekcije, osobito one protuepidemiološke, koja se provodila u objektima i vozilima </w:t>
      </w:r>
      <w:r>
        <w:rPr>
          <w:rFonts w:eastAsia="Calibri"/>
          <w:szCs w:val="22"/>
          <w:lang w:val="hr-HR" w:bidi="ar-SA"/>
        </w:rPr>
        <w:t>na temelju</w:t>
      </w:r>
      <w:r w:rsidRPr="00191E8D">
        <w:rPr>
          <w:rFonts w:eastAsia="Calibri"/>
          <w:szCs w:val="22"/>
          <w:lang w:val="hr-HR" w:bidi="ar-SA"/>
        </w:rPr>
        <w:t xml:space="preserve"> zahtjeva epidemiologa te je Odsjek za dezinfekciju, dezinsekciju i deratizaciju proveo 600 mjera dezinfekcije, de</w:t>
      </w:r>
      <w:r>
        <w:rPr>
          <w:rFonts w:eastAsia="Calibri"/>
          <w:szCs w:val="22"/>
          <w:lang w:val="hr-HR" w:bidi="ar-SA"/>
        </w:rPr>
        <w:t>zinsekcije i deratizacije radi</w:t>
      </w:r>
      <w:r w:rsidRPr="00191E8D">
        <w:rPr>
          <w:rFonts w:eastAsia="Calibri"/>
          <w:szCs w:val="22"/>
          <w:lang w:val="hr-HR" w:bidi="ar-SA"/>
        </w:rPr>
        <w:t xml:space="preserve"> suzbijanja uzročnika i prijenosnika zaraznih bolesti.</w:t>
      </w:r>
      <w:r>
        <w:rPr>
          <w:rFonts w:eastAsia="Calibri"/>
          <w:szCs w:val="22"/>
          <w:lang w:val="hr-HR" w:bidi="ar-SA"/>
        </w:rPr>
        <w:t xml:space="preserve"> </w:t>
      </w:r>
      <w:r w:rsidRPr="00191E8D">
        <w:rPr>
          <w:rFonts w:eastAsia="Calibri"/>
          <w:szCs w:val="22"/>
          <w:lang w:val="hr-HR" w:bidi="ar-SA"/>
        </w:rPr>
        <w:t xml:space="preserve">Osnivanjem Stožera civilne zaštite Republike Hrvatske vojni su liječnici bili dodatno angažirani u pomaganju civilnim institucijama. </w:t>
      </w:r>
    </w:p>
    <w:p w14:paraId="430F9483" w14:textId="77777777" w:rsidR="00E46770" w:rsidRDefault="00E46770" w:rsidP="00E46770">
      <w:pPr>
        <w:ind w:firstLine="709"/>
        <w:rPr>
          <w:rFonts w:eastAsia="Calibri"/>
          <w:szCs w:val="22"/>
          <w:lang w:val="hr-HR" w:bidi="ar-SA"/>
        </w:rPr>
      </w:pPr>
      <w:r w:rsidRPr="00191E8D">
        <w:rPr>
          <w:rFonts w:eastAsia="Calibri"/>
          <w:szCs w:val="22"/>
          <w:lang w:val="hr-HR" w:bidi="ar-SA"/>
        </w:rPr>
        <w:t xml:space="preserve">Vojni epidemiolozi mobilizirani su i stavljeni na listu dežurnih epidemiologa kao dodatna kategorija te su danonoćno odgovarali na brojne pozive i upite pripadnika Hrvatske vojske i građana. Ličko-senjska županija i Grad Zagreb zatražili su i </w:t>
      </w:r>
      <w:r w:rsidRPr="00191E8D">
        <w:rPr>
          <w:rFonts w:eastAsia="Calibri"/>
          <w:szCs w:val="22"/>
          <w:lang w:val="hr-HR" w:bidi="ar-SA"/>
        </w:rPr>
        <w:lastRenderedPageBreak/>
        <w:t>dobili pomoć u vidu vojnih liječnika koji su pomagali u pozivanju onih građana koji su dobili pozitivan PCR test kako bi se ustanovilo sve njihova bliske kontakte i stavilo ih u izolaciju. Formiranjem tercijarnog centra skrbi za COVID-19 bolesnike u Areni Zagreb tri su vojna liječnika i šest medicinskih sestara u turnusima bili angažirani oko njege pacijenata koji su iz bolnica premještani o</w:t>
      </w:r>
      <w:r>
        <w:rPr>
          <w:rFonts w:eastAsia="Calibri"/>
          <w:szCs w:val="22"/>
          <w:lang w:val="hr-HR" w:bidi="ar-SA"/>
        </w:rPr>
        <w:t xml:space="preserve"> ovakav vid stacionarne skrbi. </w:t>
      </w:r>
    </w:p>
    <w:p w14:paraId="47C12E6C" w14:textId="77777777" w:rsidR="00E46770" w:rsidRDefault="00E46770" w:rsidP="00E46770">
      <w:pPr>
        <w:ind w:firstLine="709"/>
        <w:rPr>
          <w:rFonts w:eastAsia="Calibri"/>
          <w:szCs w:val="22"/>
          <w:lang w:val="hr-HR" w:bidi="ar-SA"/>
        </w:rPr>
      </w:pPr>
      <w:r w:rsidRPr="00191E8D">
        <w:rPr>
          <w:rFonts w:eastAsia="Calibri"/>
          <w:szCs w:val="22"/>
          <w:lang w:val="hr-HR" w:bidi="ar-SA"/>
        </w:rPr>
        <w:t>Unatoč protue</w:t>
      </w:r>
      <w:r>
        <w:rPr>
          <w:rFonts w:eastAsia="Calibri"/>
          <w:szCs w:val="22"/>
          <w:lang w:val="hr-HR" w:bidi="ar-SA"/>
        </w:rPr>
        <w:t>pidemijskim mjerama i situaciji</w:t>
      </w:r>
      <w:r w:rsidRPr="00191E8D">
        <w:rPr>
          <w:rFonts w:eastAsia="Calibri"/>
          <w:szCs w:val="22"/>
          <w:lang w:val="hr-HR" w:bidi="ar-SA"/>
        </w:rPr>
        <w:t xml:space="preserve"> pandemije </w:t>
      </w:r>
      <w:r w:rsidR="004A4940">
        <w:rPr>
          <w:rFonts w:eastAsia="Calibri"/>
          <w:szCs w:val="22"/>
          <w:lang w:val="hr-HR" w:bidi="ar-SA"/>
        </w:rPr>
        <w:t xml:space="preserve">bolesti </w:t>
      </w:r>
      <w:r w:rsidRPr="00191E8D">
        <w:rPr>
          <w:rFonts w:eastAsia="Calibri"/>
          <w:szCs w:val="22"/>
          <w:lang w:val="hr-HR" w:bidi="ar-SA"/>
        </w:rPr>
        <w:t>COVID-19 organizirana je 21 akcija dobrovoljnog darivanja krvi u vojnim lokacijama, a nakon javnih poziva pripadnici Hrvatske vojske odlazili su i u zavode za transfuzijsku medicinu bolnica u svojim gradovima.</w:t>
      </w:r>
      <w:r w:rsidRPr="00F539DB">
        <w:rPr>
          <w:rFonts w:eastAsia="Calibri"/>
          <w:szCs w:val="22"/>
          <w:lang w:val="hr-HR" w:bidi="ar-SA"/>
        </w:rPr>
        <w:t xml:space="preserve"> </w:t>
      </w:r>
      <w:bookmarkStart w:id="155" w:name="_Toc73283109"/>
      <w:bookmarkStart w:id="156" w:name="_Toc65604119"/>
    </w:p>
    <w:p w14:paraId="591EADFD" w14:textId="77777777" w:rsidR="00E46770" w:rsidRPr="00375A74" w:rsidRDefault="00E46770" w:rsidP="00E46770">
      <w:pPr>
        <w:ind w:firstLine="709"/>
        <w:rPr>
          <w:rFonts w:eastAsia="Calibri"/>
          <w:szCs w:val="22"/>
          <w:lang w:val="hr-HR" w:bidi="ar-SA"/>
        </w:rPr>
      </w:pPr>
    </w:p>
    <w:p w14:paraId="0905AB10" w14:textId="77777777" w:rsidR="00E46770" w:rsidRPr="007367D2" w:rsidRDefault="00E46770" w:rsidP="00E46770">
      <w:pPr>
        <w:keepNext/>
        <w:ind w:firstLine="709"/>
        <w:jc w:val="left"/>
        <w:outlineLvl w:val="0"/>
        <w:rPr>
          <w:b/>
          <w:lang w:val="hr-HR" w:eastAsia="hr-HR" w:bidi="ar-SA"/>
        </w:rPr>
      </w:pPr>
      <w:r w:rsidRPr="00C2431F">
        <w:rPr>
          <w:b/>
          <w:lang w:val="hr-HR" w:eastAsia="hr-HR" w:bidi="ar-SA"/>
        </w:rPr>
        <w:t>2.5.</w:t>
      </w:r>
      <w:r w:rsidRPr="00C2431F">
        <w:rPr>
          <w:b/>
          <w:lang w:val="hr-HR" w:eastAsia="hr-HR" w:bidi="ar-SA"/>
        </w:rPr>
        <w:tab/>
      </w:r>
      <w:r>
        <w:rPr>
          <w:b/>
          <w:lang w:val="hr-HR" w:eastAsia="hr-HR" w:bidi="ar-SA"/>
        </w:rPr>
        <w:t>I</w:t>
      </w:r>
      <w:r w:rsidRPr="00C2431F">
        <w:rPr>
          <w:b/>
          <w:lang w:val="hr-HR" w:eastAsia="hr-HR" w:bidi="ar-SA"/>
        </w:rPr>
        <w:t>zvanredni događaji</w:t>
      </w:r>
      <w:bookmarkEnd w:id="155"/>
      <w:r w:rsidRPr="00C2431F">
        <w:rPr>
          <w:b/>
          <w:lang w:val="hr-HR" w:eastAsia="hr-HR" w:bidi="ar-SA"/>
        </w:rPr>
        <w:t xml:space="preserve"> </w:t>
      </w:r>
      <w:bookmarkEnd w:id="156"/>
    </w:p>
    <w:p w14:paraId="39804AB9" w14:textId="77777777" w:rsidR="00E46770" w:rsidRDefault="00E46770" w:rsidP="00E46770">
      <w:pPr>
        <w:ind w:firstLine="709"/>
        <w:rPr>
          <w:rFonts w:eastAsia="Calibri"/>
          <w:szCs w:val="22"/>
          <w:lang w:val="hr-HR" w:bidi="ar-SA"/>
        </w:rPr>
      </w:pPr>
      <w:r w:rsidRPr="00B53992">
        <w:rPr>
          <w:rFonts w:eastAsia="Calibri"/>
          <w:szCs w:val="22"/>
          <w:lang w:val="hr-HR" w:bidi="ar-SA"/>
        </w:rPr>
        <w:t xml:space="preserve">Tijekom 2020. </w:t>
      </w:r>
      <w:r>
        <w:rPr>
          <w:rFonts w:eastAsia="Calibri"/>
          <w:szCs w:val="22"/>
          <w:lang w:val="hr-HR" w:bidi="ar-SA"/>
        </w:rPr>
        <w:t>nastavljen je trend smanjenja</w:t>
      </w:r>
      <w:r w:rsidRPr="00B53992">
        <w:rPr>
          <w:rFonts w:eastAsia="Calibri"/>
          <w:szCs w:val="22"/>
          <w:lang w:val="hr-HR" w:bidi="ar-SA"/>
        </w:rPr>
        <w:t xml:space="preserve"> izvanrednih događaja u </w:t>
      </w:r>
      <w:r>
        <w:rPr>
          <w:rFonts w:eastAsia="Calibri"/>
          <w:szCs w:val="22"/>
          <w:lang w:val="hr-HR" w:bidi="ar-SA"/>
        </w:rPr>
        <w:t xml:space="preserve">odnosu na 2019. </w:t>
      </w:r>
      <w:r w:rsidRPr="00B53992">
        <w:rPr>
          <w:rFonts w:eastAsia="Calibri"/>
          <w:szCs w:val="22"/>
          <w:lang w:val="hr-HR" w:bidi="ar-SA"/>
        </w:rPr>
        <w:t>Najčešći uzrok izvanrednih događa</w:t>
      </w:r>
      <w:r>
        <w:rPr>
          <w:rFonts w:eastAsia="Calibri"/>
          <w:szCs w:val="22"/>
          <w:lang w:val="hr-HR" w:bidi="ar-SA"/>
        </w:rPr>
        <w:t>ja</w:t>
      </w:r>
      <w:r w:rsidRPr="00B53992">
        <w:rPr>
          <w:rFonts w:eastAsia="Calibri"/>
          <w:szCs w:val="22"/>
          <w:lang w:val="hr-HR" w:bidi="ar-SA"/>
        </w:rPr>
        <w:t xml:space="preserve"> je ljuds</w:t>
      </w:r>
      <w:r>
        <w:rPr>
          <w:rFonts w:eastAsia="Calibri"/>
          <w:szCs w:val="22"/>
          <w:lang w:val="hr-HR" w:bidi="ar-SA"/>
        </w:rPr>
        <w:t xml:space="preserve">ki faktor (prometne nesreće, </w:t>
      </w:r>
      <w:r w:rsidRPr="00B53992">
        <w:rPr>
          <w:rFonts w:eastAsia="Calibri"/>
          <w:szCs w:val="22"/>
          <w:lang w:val="hr-HR" w:bidi="ar-SA"/>
        </w:rPr>
        <w:t xml:space="preserve">nepažnja, </w:t>
      </w:r>
      <w:r>
        <w:rPr>
          <w:rFonts w:eastAsia="Calibri"/>
          <w:szCs w:val="22"/>
          <w:lang w:val="hr-HR" w:bidi="ar-SA"/>
        </w:rPr>
        <w:t>nepoštivanje propisa i dr.)</w:t>
      </w:r>
      <w:r w:rsidRPr="00B53992">
        <w:rPr>
          <w:rFonts w:eastAsia="Calibri"/>
          <w:szCs w:val="22"/>
          <w:lang w:val="hr-HR" w:bidi="ar-SA"/>
        </w:rPr>
        <w:t>, dok su preostali uzroci meteorološki uvjeti, ele</w:t>
      </w:r>
      <w:r>
        <w:rPr>
          <w:rFonts w:eastAsia="Calibri"/>
          <w:szCs w:val="22"/>
          <w:lang w:val="hr-HR" w:bidi="ar-SA"/>
        </w:rPr>
        <w:t>mentarna nepogoda i dr.</w:t>
      </w:r>
      <w:r w:rsidRPr="00B53992">
        <w:rPr>
          <w:rFonts w:eastAsia="Calibri"/>
          <w:szCs w:val="22"/>
          <w:lang w:val="hr-HR" w:bidi="ar-SA"/>
        </w:rPr>
        <w:t xml:space="preserve"> </w:t>
      </w:r>
    </w:p>
    <w:p w14:paraId="09BF60BE" w14:textId="77777777" w:rsidR="00E46770" w:rsidRDefault="00E46770" w:rsidP="00E46770">
      <w:pPr>
        <w:ind w:firstLine="709"/>
        <w:rPr>
          <w:rFonts w:eastAsia="Calibri"/>
          <w:szCs w:val="22"/>
          <w:lang w:val="hr-HR" w:bidi="ar-SA"/>
        </w:rPr>
      </w:pPr>
      <w:r>
        <w:rPr>
          <w:rFonts w:eastAsia="Calibri"/>
          <w:szCs w:val="22"/>
          <w:lang w:val="hr-HR" w:bidi="ar-SA"/>
        </w:rPr>
        <w:t xml:space="preserve">Sustavno su u takvim slučajevima utvrđene činjenice, pojedinci su sankcionirani i utvrđena je njihova odgovornost te je osuđeno svako nevojničko ponašanje. </w:t>
      </w:r>
    </w:p>
    <w:p w14:paraId="0DEF2215" w14:textId="77777777" w:rsidR="00E46770" w:rsidRPr="00E72E2E" w:rsidRDefault="00E46770" w:rsidP="00E46770">
      <w:pPr>
        <w:ind w:firstLine="709"/>
        <w:rPr>
          <w:rFonts w:eastAsia="Calibri"/>
          <w:szCs w:val="22"/>
          <w:lang w:val="hr-HR" w:bidi="ar-SA"/>
        </w:rPr>
      </w:pPr>
      <w:r w:rsidRPr="00B53992">
        <w:rPr>
          <w:rFonts w:eastAsia="Calibri"/>
          <w:szCs w:val="22"/>
          <w:lang w:val="hr-HR" w:bidi="ar-SA"/>
        </w:rPr>
        <w:t xml:space="preserve">U siječnju 2020. tijekom provedbe zadaće na ruti Zadar-Split došlo </w:t>
      </w:r>
      <w:r w:rsidR="00E82EC9">
        <w:rPr>
          <w:rFonts w:eastAsia="Calibri"/>
          <w:szCs w:val="22"/>
          <w:lang w:val="hr-HR" w:bidi="ar-SA"/>
        </w:rPr>
        <w:t xml:space="preserve">je </w:t>
      </w:r>
      <w:r w:rsidRPr="00B53992">
        <w:rPr>
          <w:rFonts w:eastAsia="Calibri"/>
          <w:szCs w:val="22"/>
          <w:lang w:val="hr-HR" w:bidi="ar-SA"/>
        </w:rPr>
        <w:t>do pada helikoptera OH-58D Kiowa Warrior u more u području Zlarinskog kanala. Oba pilota helikoptera smrtno su stradala. U svibnju 2020. tijekom letačke obuke došlo je do pada zrakoplova Z</w:t>
      </w:r>
      <w:r w:rsidR="00E82EC9">
        <w:rPr>
          <w:rFonts w:eastAsia="Calibri"/>
          <w:szCs w:val="22"/>
          <w:lang w:val="hr-HR" w:bidi="ar-SA"/>
        </w:rPr>
        <w:t>LIN-242L u mjestu Biljane Donje</w:t>
      </w:r>
      <w:r w:rsidRPr="00B53992">
        <w:rPr>
          <w:rFonts w:eastAsia="Calibri"/>
          <w:szCs w:val="22"/>
          <w:lang w:val="hr-HR" w:bidi="ar-SA"/>
        </w:rPr>
        <w:t xml:space="preserve"> uz smrtno stradavanje oba člana posade.</w:t>
      </w:r>
      <w:r>
        <w:rPr>
          <w:rFonts w:eastAsia="Calibri"/>
          <w:szCs w:val="22"/>
          <w:lang w:val="hr-HR" w:bidi="ar-SA"/>
        </w:rPr>
        <w:t xml:space="preserve"> </w:t>
      </w:r>
    </w:p>
    <w:p w14:paraId="29FB36ED" w14:textId="77777777" w:rsidR="00E46770" w:rsidRDefault="00E46770" w:rsidP="00E46770">
      <w:pPr>
        <w:spacing w:after="200"/>
        <w:ind w:firstLine="709"/>
        <w:jc w:val="left"/>
        <w:rPr>
          <w:rFonts w:eastAsia="Calibri"/>
          <w:lang w:val="hr-HR" w:bidi="ar-SA"/>
        </w:rPr>
      </w:pPr>
    </w:p>
    <w:p w14:paraId="2576FDE3" w14:textId="77777777" w:rsidR="00E46770" w:rsidRPr="00F539DB" w:rsidRDefault="00E46770" w:rsidP="00E46770">
      <w:pPr>
        <w:spacing w:after="200"/>
        <w:jc w:val="left"/>
        <w:rPr>
          <w:b/>
          <w:sz w:val="28"/>
          <w:szCs w:val="28"/>
          <w:lang w:val="hr-HR" w:eastAsia="zh-CN"/>
        </w:rPr>
      </w:pPr>
      <w:r w:rsidRPr="00F539DB">
        <w:rPr>
          <w:b/>
          <w:sz w:val="28"/>
          <w:szCs w:val="28"/>
          <w:lang w:val="hr-HR"/>
        </w:rPr>
        <w:t>3. POSEBNI POSLOVI U PODRUČJU OBRANE</w:t>
      </w:r>
    </w:p>
    <w:p w14:paraId="60F6B47F" w14:textId="77777777" w:rsidR="00E46770" w:rsidRPr="00F539DB" w:rsidRDefault="00E46770" w:rsidP="00E46770">
      <w:pPr>
        <w:pStyle w:val="Heading2"/>
        <w:ind w:firstLine="709"/>
        <w:rPr>
          <w:lang w:val="hr-HR"/>
        </w:rPr>
      </w:pPr>
      <w:bookmarkStart w:id="157" w:name="_Toc62998373"/>
      <w:bookmarkStart w:id="158" w:name="_Toc73283110"/>
      <w:r w:rsidRPr="00F539DB">
        <w:rPr>
          <w:lang w:val="hr-HR"/>
        </w:rPr>
        <w:t>3.1. Obrambene pripreme civilnog sektora i potpora kriznom upravljanju</w:t>
      </w:r>
      <w:bookmarkEnd w:id="157"/>
      <w:bookmarkEnd w:id="158"/>
    </w:p>
    <w:p w14:paraId="73774D77" w14:textId="77777777" w:rsidR="00E46770" w:rsidRPr="008221A2" w:rsidRDefault="00E46770" w:rsidP="007B4CA8">
      <w:pPr>
        <w:tabs>
          <w:tab w:val="left" w:pos="8505"/>
        </w:tabs>
        <w:ind w:firstLine="709"/>
        <w:rPr>
          <w:lang w:val="hr-HR"/>
        </w:rPr>
      </w:pPr>
      <w:r w:rsidRPr="00F539DB">
        <w:rPr>
          <w:lang w:val="hr-HR"/>
        </w:rPr>
        <w:t>Ministarstvo obrane nastavilo je s kontinuiranom potporom civilnim nositeljima i sudionicima obrambenih priprem</w:t>
      </w:r>
      <w:r>
        <w:rPr>
          <w:lang w:val="hr-HR"/>
        </w:rPr>
        <w:t xml:space="preserve">a u izradi planskih dokumenata. </w:t>
      </w:r>
      <w:r w:rsidRPr="00F539DB">
        <w:rPr>
          <w:lang w:val="hr-HR"/>
        </w:rPr>
        <w:t xml:space="preserve">Tijekom </w:t>
      </w:r>
      <w:r w:rsidRPr="00F539DB">
        <w:rPr>
          <w:lang w:val="hr-HR"/>
        </w:rPr>
        <w:lastRenderedPageBreak/>
        <w:t xml:space="preserve">2020. aktivnosti Ministarstva obrane i Hrvatske vojske na području kriznog upravljanja bile su usmjerene na pružanje potpore civilnim institucijama u borbi protiv pandemije </w:t>
      </w:r>
      <w:r w:rsidR="004A4940">
        <w:rPr>
          <w:lang w:val="hr-HR"/>
        </w:rPr>
        <w:t xml:space="preserve">bolesti </w:t>
      </w:r>
      <w:r w:rsidRPr="00F539DB">
        <w:rPr>
          <w:lang w:val="hr-HR"/>
        </w:rPr>
        <w:t xml:space="preserve">COVID-19 te na </w:t>
      </w:r>
      <w:r>
        <w:rPr>
          <w:lang w:val="hr-HR"/>
        </w:rPr>
        <w:t>u</w:t>
      </w:r>
      <w:r w:rsidRPr="00F539DB">
        <w:rPr>
          <w:lang w:val="hr-HR"/>
        </w:rPr>
        <w:t xml:space="preserve">klanjanje i sanaciju posljedica potresa koji su pogodili Zagreb i Banovinu. Potpora u borbi protiv pandemije uključivala je logističku pomoć Hrvatske vojske zdravstvenim ustanovama diljem </w:t>
      </w:r>
      <w:r>
        <w:rPr>
          <w:lang w:val="hr-HR"/>
        </w:rPr>
        <w:t xml:space="preserve">Republike </w:t>
      </w:r>
      <w:r w:rsidRPr="00F539DB">
        <w:rPr>
          <w:lang w:val="hr-HR"/>
        </w:rPr>
        <w:t xml:space="preserve">Hrvatske izgradnjom ekspedicijskih kampova i šatora, kao i stavljanjem na raspolaganje određenih vojnih kapaciteta za smještaj oboljelih ili za obavljanje trijažnih postupaka. U okviru aktivnosti </w:t>
      </w:r>
      <w:r>
        <w:rPr>
          <w:lang w:val="hr-HR"/>
        </w:rPr>
        <w:t>u</w:t>
      </w:r>
      <w:r w:rsidRPr="00F539DB">
        <w:rPr>
          <w:lang w:val="hr-HR"/>
        </w:rPr>
        <w:t xml:space="preserve">klanjanja posljedica potresa, Hrvatska vojska bila je angažirana na zadaćama uklanjanja ruševina, čišćenja objekata, prometnica i javnih površina. Obavljan je sanitetski prijevoz starijih i nemoćnih, helikopterski prijevoz pacijenata, kao i prijevoz nadležnih službi u provedbi njihovih zadaća. </w:t>
      </w:r>
      <w:r>
        <w:rPr>
          <w:lang w:val="hr-HR"/>
        </w:rPr>
        <w:t>P</w:t>
      </w:r>
      <w:r w:rsidRPr="00F539DB">
        <w:rPr>
          <w:lang w:val="hr-HR"/>
        </w:rPr>
        <w:t xml:space="preserve">ružana </w:t>
      </w:r>
      <w:r>
        <w:rPr>
          <w:lang w:val="hr-HR"/>
        </w:rPr>
        <w:t xml:space="preserve">je </w:t>
      </w:r>
      <w:r w:rsidRPr="00F539DB">
        <w:rPr>
          <w:lang w:val="hr-HR"/>
        </w:rPr>
        <w:t>potpora civilnim institucijama u snimanju kritične infrastrukture radi preliminarne procjene nastale štete korištenjem dronova i be</w:t>
      </w:r>
      <w:r>
        <w:rPr>
          <w:lang w:val="hr-HR"/>
        </w:rPr>
        <w:t xml:space="preserve">sposadnih zrakoplovnih sustava. </w:t>
      </w:r>
      <w:r w:rsidRPr="00F539DB">
        <w:rPr>
          <w:lang w:val="hr-HR"/>
        </w:rPr>
        <w:t xml:space="preserve">Predstavnici Ministarstva obrane sudjelovali </w:t>
      </w:r>
      <w:r w:rsidR="00E82EC9">
        <w:rPr>
          <w:lang w:val="hr-HR"/>
        </w:rPr>
        <w:t xml:space="preserve">su </w:t>
      </w:r>
      <w:r w:rsidRPr="00F539DB">
        <w:rPr>
          <w:lang w:val="hr-HR"/>
        </w:rPr>
        <w:t>u radu Koordinacije za sustav domovinske sigurnosti, kao i u međunarodnim aktivnostima usmjerenim na razmjenu iskustava i znanja na području jačanja civilno-vojne suradnje. Tijekom 2020.</w:t>
      </w:r>
      <w:r>
        <w:rPr>
          <w:lang w:val="hr-HR"/>
        </w:rPr>
        <w:t xml:space="preserve"> godine</w:t>
      </w:r>
      <w:r w:rsidRPr="00F539DB">
        <w:rPr>
          <w:lang w:val="hr-HR"/>
        </w:rPr>
        <w:t xml:space="preserve"> nastavljene su aktivnosti kontinuiranog održavanja i razvoja sposobnosti potpore zemlje domaćina, koju Republika Hrvatska pruža snagama članica NATO-a i drugih partnerskih zemalja u aktivnostima na teritoriju Republike Hrvatske. Pritom je naglasak bio na povećanju doprinosa nadležnih tijela Republike Hrvatske u unaprjeđenju mehanizama međuresorne koordinacije te planskih i administrativnih procedura u okviru ove sposobnosti.</w:t>
      </w:r>
    </w:p>
    <w:p w14:paraId="42E3CC8F" w14:textId="77777777" w:rsidR="00E46770" w:rsidRPr="00F539DB" w:rsidRDefault="00E46770" w:rsidP="00E46770">
      <w:pPr>
        <w:pStyle w:val="Heading2"/>
        <w:rPr>
          <w:lang w:val="hr-HR"/>
        </w:rPr>
      </w:pPr>
      <w:r w:rsidRPr="008221A2">
        <w:rPr>
          <w:lang w:val="hr-HR"/>
        </w:rPr>
        <w:tab/>
      </w:r>
      <w:bookmarkStart w:id="159" w:name="_Toc62998374"/>
      <w:bookmarkStart w:id="160" w:name="_Toc73283111"/>
      <w:r w:rsidRPr="00F539DB">
        <w:rPr>
          <w:lang w:val="hr-HR"/>
        </w:rPr>
        <w:t>3.2. Inspekcijski poslovi</w:t>
      </w:r>
      <w:bookmarkEnd w:id="159"/>
      <w:bookmarkEnd w:id="160"/>
      <w:r w:rsidRPr="00F539DB">
        <w:rPr>
          <w:lang w:val="hr-HR"/>
        </w:rPr>
        <w:tab/>
      </w:r>
    </w:p>
    <w:p w14:paraId="382B6D61" w14:textId="77777777" w:rsidR="007B4CA8" w:rsidRDefault="00E46770" w:rsidP="007B4CA8">
      <w:pPr>
        <w:tabs>
          <w:tab w:val="left" w:pos="8080"/>
        </w:tabs>
        <w:ind w:right="-2" w:firstLine="708"/>
        <w:rPr>
          <w:rFonts w:eastAsia="Calibri"/>
          <w:bCs/>
          <w:lang w:val="hr-HR" w:bidi="ar-SA"/>
        </w:rPr>
      </w:pPr>
      <w:r w:rsidRPr="00F539DB">
        <w:rPr>
          <w:rFonts w:eastAsia="Calibri"/>
          <w:bCs/>
          <w:lang w:val="hr-HR" w:bidi="ar-SA"/>
        </w:rPr>
        <w:t xml:space="preserve">Tijekom 2020. Inspektorat obrane provodio </w:t>
      </w:r>
      <w:r>
        <w:rPr>
          <w:rFonts w:eastAsia="Calibri"/>
          <w:bCs/>
          <w:lang w:val="hr-HR" w:bidi="ar-SA"/>
        </w:rPr>
        <w:t xml:space="preserve">je </w:t>
      </w:r>
      <w:r w:rsidRPr="00F539DB">
        <w:rPr>
          <w:rFonts w:eastAsia="Calibri"/>
          <w:bCs/>
          <w:lang w:val="hr-HR" w:bidi="ar-SA"/>
        </w:rPr>
        <w:t>inspekcijske nadzore u potpori realizacije ciljeva definiranih Strateškim planom Ministarstva obrane koji se odnose na razvoj i održavanje obrambenih sposobnosti, svrsishodan i održiv doprinos kolektivnoj obrani i međunarodnoj sigurnosti te pomoći civilnim institucijama.</w:t>
      </w:r>
      <w:r w:rsidR="007B4CA8">
        <w:rPr>
          <w:rFonts w:eastAsia="Calibri"/>
          <w:bCs/>
          <w:lang w:val="hr-HR" w:bidi="ar-SA"/>
        </w:rPr>
        <w:t xml:space="preserve"> </w:t>
      </w:r>
      <w:r w:rsidRPr="00F539DB">
        <w:rPr>
          <w:rFonts w:eastAsia="Calibri"/>
          <w:bCs/>
          <w:lang w:val="hr-HR" w:bidi="ar-SA"/>
        </w:rPr>
        <w:t xml:space="preserve">Od planiranih 27 inspekcijskih nadzora provedena su 23 </w:t>
      </w:r>
      <w:r>
        <w:rPr>
          <w:rFonts w:eastAsia="Calibri"/>
          <w:bCs/>
          <w:lang w:val="hr-HR" w:bidi="ar-SA"/>
        </w:rPr>
        <w:t xml:space="preserve">inspekcijska </w:t>
      </w:r>
      <w:r w:rsidRPr="00F539DB">
        <w:rPr>
          <w:rFonts w:eastAsia="Calibri"/>
          <w:bCs/>
          <w:lang w:val="hr-HR" w:bidi="ar-SA"/>
        </w:rPr>
        <w:t>na</w:t>
      </w:r>
      <w:r>
        <w:rPr>
          <w:rFonts w:eastAsia="Calibri"/>
          <w:bCs/>
          <w:lang w:val="hr-HR" w:bidi="ar-SA"/>
        </w:rPr>
        <w:t xml:space="preserve">dzora, a zbog pandemije </w:t>
      </w:r>
      <w:r w:rsidR="008E0E49">
        <w:rPr>
          <w:rFonts w:eastAsia="Calibri"/>
          <w:bCs/>
          <w:lang w:val="hr-HR" w:bidi="ar-SA"/>
        </w:rPr>
        <w:t xml:space="preserve">bolesti </w:t>
      </w:r>
      <w:r>
        <w:rPr>
          <w:rFonts w:eastAsia="Calibri"/>
          <w:bCs/>
          <w:lang w:val="hr-HR" w:bidi="ar-SA"/>
        </w:rPr>
        <w:t>COVID-</w:t>
      </w:r>
      <w:r w:rsidRPr="00F539DB">
        <w:rPr>
          <w:rFonts w:eastAsia="Calibri"/>
          <w:bCs/>
          <w:lang w:val="hr-HR" w:bidi="ar-SA"/>
        </w:rPr>
        <w:t xml:space="preserve">19 otkazana su </w:t>
      </w:r>
      <w:r>
        <w:rPr>
          <w:rFonts w:eastAsia="Calibri"/>
          <w:bCs/>
          <w:lang w:val="hr-HR" w:bidi="ar-SA"/>
        </w:rPr>
        <w:t xml:space="preserve">četiri inspekcijska nadzora. </w:t>
      </w:r>
    </w:p>
    <w:p w14:paraId="750FFD7F" w14:textId="77777777" w:rsidR="00E46770" w:rsidRPr="00E72E2E" w:rsidRDefault="00E46770" w:rsidP="007B4CA8">
      <w:pPr>
        <w:tabs>
          <w:tab w:val="left" w:pos="8080"/>
        </w:tabs>
        <w:ind w:right="-2" w:firstLine="708"/>
        <w:rPr>
          <w:rFonts w:eastAsia="Calibri"/>
          <w:bCs/>
          <w:lang w:val="hr-HR" w:bidi="ar-SA"/>
        </w:rPr>
      </w:pPr>
      <w:r>
        <w:rPr>
          <w:rFonts w:eastAsia="Calibri"/>
          <w:bCs/>
          <w:lang w:val="hr-HR" w:bidi="ar-SA"/>
        </w:rPr>
        <w:lastRenderedPageBreak/>
        <w:t xml:space="preserve">Uz to </w:t>
      </w:r>
      <w:r w:rsidRPr="00F539DB">
        <w:rPr>
          <w:rFonts w:eastAsia="Calibri"/>
          <w:bCs/>
          <w:lang w:val="hr-HR" w:bidi="ar-SA"/>
        </w:rPr>
        <w:t>proveden je jedan izvanredni n</w:t>
      </w:r>
      <w:r>
        <w:rPr>
          <w:rFonts w:eastAsia="Calibri"/>
          <w:bCs/>
          <w:lang w:val="hr-HR" w:bidi="ar-SA"/>
        </w:rPr>
        <w:t xml:space="preserve">adzor u području </w:t>
      </w:r>
      <w:r w:rsidR="008E0E49">
        <w:rPr>
          <w:rFonts w:eastAsia="Calibri"/>
          <w:bCs/>
          <w:lang w:val="hr-HR" w:bidi="ar-SA"/>
        </w:rPr>
        <w:t xml:space="preserve">vojnog </w:t>
      </w:r>
      <w:r>
        <w:rPr>
          <w:rFonts w:eastAsia="Calibri"/>
          <w:bCs/>
          <w:lang w:val="hr-HR" w:bidi="ar-SA"/>
        </w:rPr>
        <w:t xml:space="preserve">graditeljstva. </w:t>
      </w:r>
      <w:r w:rsidRPr="00F539DB">
        <w:rPr>
          <w:rFonts w:eastAsia="Calibri"/>
          <w:bCs/>
          <w:lang w:val="hr-HR" w:bidi="ar-SA"/>
        </w:rPr>
        <w:t xml:space="preserve">Zbog utvrđenih nedostataka tijekom nadzora, od inspektora Inspektorata obrane predloženo je 226 mjera, od toga 71 mjera za ustrojstvene jedinice Ministarstva obrane, a 155 mjera za </w:t>
      </w:r>
      <w:r>
        <w:rPr>
          <w:lang w:val="hr-HR" w:eastAsia="hr-HR" w:bidi="ar-SA"/>
        </w:rPr>
        <w:t>Hrvatsku</w:t>
      </w:r>
      <w:r w:rsidRPr="00127734">
        <w:rPr>
          <w:lang w:val="hr-HR" w:eastAsia="hr-HR" w:bidi="ar-SA"/>
        </w:rPr>
        <w:t xml:space="preserve"> </w:t>
      </w:r>
      <w:r>
        <w:rPr>
          <w:lang w:val="hr-HR" w:eastAsia="hr-HR" w:bidi="ar-SA"/>
        </w:rPr>
        <w:t>vojsku</w:t>
      </w:r>
      <w:r w:rsidRPr="00F539DB">
        <w:rPr>
          <w:rFonts w:eastAsia="Calibri"/>
          <w:bCs/>
          <w:lang w:val="hr-HR" w:bidi="ar-SA"/>
        </w:rPr>
        <w:t xml:space="preserve">. Na temelju dostavljenih zapisnika i prijedloga mjera, ministar obrane je do kraja </w:t>
      </w:r>
      <w:r>
        <w:rPr>
          <w:rFonts w:eastAsia="Calibri"/>
          <w:bCs/>
          <w:lang w:val="hr-HR" w:bidi="ar-SA"/>
        </w:rPr>
        <w:t xml:space="preserve">2020. </w:t>
      </w:r>
      <w:r w:rsidRPr="00F539DB">
        <w:rPr>
          <w:rFonts w:eastAsia="Calibri"/>
          <w:bCs/>
          <w:lang w:val="hr-HR" w:bidi="ar-SA"/>
        </w:rPr>
        <w:t xml:space="preserve">donio 12 odluka za </w:t>
      </w:r>
      <w:r>
        <w:rPr>
          <w:rFonts w:eastAsia="Calibri"/>
          <w:bCs/>
          <w:lang w:val="hr-HR" w:bidi="ar-SA"/>
        </w:rPr>
        <w:t>u</w:t>
      </w:r>
      <w:r w:rsidRPr="00F539DB">
        <w:rPr>
          <w:rFonts w:eastAsia="Calibri"/>
          <w:bCs/>
          <w:lang w:val="hr-HR" w:bidi="ar-SA"/>
        </w:rPr>
        <w:t>klanjanje utv</w:t>
      </w:r>
      <w:r w:rsidR="00A828E3">
        <w:rPr>
          <w:rFonts w:eastAsia="Calibri"/>
          <w:bCs/>
          <w:lang w:val="hr-HR" w:bidi="ar-SA"/>
        </w:rPr>
        <w:t xml:space="preserve">rđenih nedostataka s 84 mjere. </w:t>
      </w:r>
      <w:r w:rsidRPr="00F539DB">
        <w:rPr>
          <w:rFonts w:eastAsia="Calibri"/>
          <w:bCs/>
          <w:lang w:val="hr-HR" w:bidi="ar-SA"/>
        </w:rPr>
        <w:t xml:space="preserve">Započela je suradnja Ministarstva obrane i Državnog inspektorata u području inspekcijskih poslova </w:t>
      </w:r>
      <w:r>
        <w:rPr>
          <w:rFonts w:eastAsia="Calibri"/>
          <w:bCs/>
          <w:lang w:val="hr-HR" w:bidi="ar-SA"/>
        </w:rPr>
        <w:t xml:space="preserve">u skladu sa </w:t>
      </w:r>
      <w:r w:rsidRPr="00F539DB">
        <w:rPr>
          <w:rFonts w:eastAsia="Calibri"/>
          <w:bCs/>
          <w:lang w:val="hr-HR" w:bidi="ar-SA"/>
        </w:rPr>
        <w:t>Sporazum</w:t>
      </w:r>
      <w:r>
        <w:rPr>
          <w:rFonts w:eastAsia="Calibri"/>
          <w:bCs/>
          <w:lang w:val="hr-HR" w:bidi="ar-SA"/>
        </w:rPr>
        <w:t>om</w:t>
      </w:r>
      <w:r w:rsidRPr="00F539DB">
        <w:rPr>
          <w:rFonts w:eastAsia="Calibri"/>
          <w:bCs/>
          <w:lang w:val="hr-HR" w:bidi="ar-SA"/>
        </w:rPr>
        <w:t xml:space="preserve"> o suradnji u p</w:t>
      </w:r>
      <w:r>
        <w:rPr>
          <w:rFonts w:eastAsia="Calibri"/>
          <w:bCs/>
          <w:lang w:val="hr-HR" w:bidi="ar-SA"/>
        </w:rPr>
        <w:t xml:space="preserve">rovedbi inspekcijskih poslova. </w:t>
      </w:r>
      <w:r w:rsidRPr="00F539DB">
        <w:rPr>
          <w:rFonts w:eastAsia="Calibri"/>
          <w:bCs/>
          <w:lang w:val="hr-HR" w:bidi="ar-SA"/>
        </w:rPr>
        <w:t>Težište u provođenju inspekcijskih nadzora u području obrane bilo je na nadzor</w:t>
      </w:r>
      <w:r>
        <w:rPr>
          <w:rFonts w:eastAsia="Calibri"/>
          <w:bCs/>
          <w:lang w:val="hr-HR" w:bidi="ar-SA"/>
        </w:rPr>
        <w:t>u</w:t>
      </w:r>
      <w:r w:rsidRPr="00F539DB">
        <w:rPr>
          <w:rFonts w:eastAsia="Calibri"/>
          <w:bCs/>
          <w:lang w:val="hr-HR" w:bidi="ar-SA"/>
        </w:rPr>
        <w:t xml:space="preserve"> dostignutosti stupnja operativnih sposobnosti zapovjedništava i postrojbi koje su bile u procesu preustroja i to Zapovjedništva Hrvatskog</w:t>
      </w:r>
      <w:r>
        <w:rPr>
          <w:rFonts w:eastAsia="Calibri"/>
          <w:bCs/>
          <w:lang w:val="hr-HR" w:bidi="ar-SA"/>
        </w:rPr>
        <w:t>a</w:t>
      </w:r>
      <w:r w:rsidRPr="00F539DB">
        <w:rPr>
          <w:rFonts w:eastAsia="Calibri"/>
          <w:bCs/>
          <w:lang w:val="hr-HR" w:bidi="ar-SA"/>
        </w:rPr>
        <w:t xml:space="preserve"> ratnog zrakoplovstva i Gardijske oklopno-mehanizirane brigade. Pri</w:t>
      </w:r>
      <w:r>
        <w:rPr>
          <w:rFonts w:eastAsia="Calibri"/>
          <w:bCs/>
          <w:lang w:val="hr-HR" w:bidi="ar-SA"/>
        </w:rPr>
        <w:t xml:space="preserve"> </w:t>
      </w:r>
      <w:r w:rsidRPr="00F539DB">
        <w:rPr>
          <w:rFonts w:eastAsia="Calibri"/>
          <w:bCs/>
          <w:lang w:val="hr-HR" w:bidi="ar-SA"/>
        </w:rPr>
        <w:t>tom</w:t>
      </w:r>
      <w:r>
        <w:rPr>
          <w:rFonts w:eastAsia="Calibri"/>
          <w:bCs/>
          <w:lang w:val="hr-HR" w:bidi="ar-SA"/>
        </w:rPr>
        <w:t>e</w:t>
      </w:r>
      <w:r w:rsidRPr="00F539DB">
        <w:rPr>
          <w:rFonts w:eastAsia="Calibri"/>
          <w:bCs/>
          <w:lang w:val="hr-HR" w:bidi="ar-SA"/>
        </w:rPr>
        <w:t xml:space="preserve"> je utvrđeno kako su ostvarene planirane početne operat</w:t>
      </w:r>
      <w:r>
        <w:rPr>
          <w:rFonts w:eastAsia="Calibri"/>
          <w:bCs/>
          <w:lang w:val="hr-HR" w:bidi="ar-SA"/>
        </w:rPr>
        <w:t>ivne sposobnosti. N</w:t>
      </w:r>
      <w:r w:rsidRPr="00F539DB">
        <w:rPr>
          <w:rFonts w:eastAsia="Calibri"/>
          <w:bCs/>
          <w:lang w:val="hr-HR" w:bidi="ar-SA"/>
        </w:rPr>
        <w:t xml:space="preserve">adzori su bili usmjereni i na glavne obučne događaje važne za spremnost </w:t>
      </w:r>
      <w:r w:rsidRPr="00127734">
        <w:rPr>
          <w:lang w:val="hr-HR" w:eastAsia="hr-HR" w:bidi="ar-SA"/>
        </w:rPr>
        <w:t xml:space="preserve">Hrvatske </w:t>
      </w:r>
      <w:r>
        <w:rPr>
          <w:lang w:val="hr-HR" w:eastAsia="hr-HR" w:bidi="ar-SA"/>
        </w:rPr>
        <w:t xml:space="preserve">vojske </w:t>
      </w:r>
      <w:r w:rsidRPr="00F539DB">
        <w:rPr>
          <w:rFonts w:eastAsia="Calibri"/>
          <w:bCs/>
          <w:lang w:val="hr-HR" w:bidi="ar-SA"/>
        </w:rPr>
        <w:t xml:space="preserve">za provedbu dodijeljenih zadaća. Provedeni su inspekcijski nadzori specijalističke vojne obuke i obuke kadeta, procesa normizacije te implementacije ciljeva sposobnosti, ocjenjivanja, certifikacije i validacije deklariranih snaga za misije i operacije, operativne provedbe protupožarne sezone te zakonitosti rada u Bojni za elektroničko izviđanje, prilikom čega nisu </w:t>
      </w:r>
      <w:r>
        <w:rPr>
          <w:rFonts w:eastAsia="Calibri"/>
          <w:bCs/>
          <w:lang w:val="hr-HR" w:bidi="ar-SA"/>
        </w:rPr>
        <w:t xml:space="preserve">utvrđena odstupanja od propisa. </w:t>
      </w:r>
      <w:r w:rsidRPr="00F539DB">
        <w:rPr>
          <w:lang w:val="hr-HR" w:eastAsia="zh-CN"/>
        </w:rPr>
        <w:t xml:space="preserve">U području obrambenih priprema težište u provođenju inspekcijskih nadzora bilo je na zakonitosti postupanja i primjeni propisa koji reguliraju rad i funkcioniranje zapovjedništava i postrojbi, donošenje planova djelovanja civilnih nositelja obrambenih priprema, dužnosti i prava državljana u obrani, implementaciji propisa iz područja sigurnosti informacijskih sustava i izradi doktrinarnih publikacija. </w:t>
      </w:r>
      <w:r>
        <w:rPr>
          <w:rFonts w:eastAsia="Calibri"/>
          <w:bCs/>
          <w:lang w:val="hr-HR" w:bidi="ar-SA"/>
        </w:rPr>
        <w:t>Primjenom</w:t>
      </w:r>
      <w:r w:rsidRPr="00F539DB">
        <w:rPr>
          <w:rFonts w:eastAsia="Calibri"/>
          <w:bCs/>
          <w:lang w:val="hr-HR" w:bidi="ar-SA"/>
        </w:rPr>
        <w:t xml:space="preserve"> propisa iz područja obrambenih priprema, inspekcijskim nadzorima sagledana je i utvrđena dostignuta razina popunjenosti pričuvnih zapovjedništava i postrojbi </w:t>
      </w:r>
      <w:r w:rsidRPr="00127734">
        <w:rPr>
          <w:lang w:val="hr-HR" w:eastAsia="hr-HR" w:bidi="ar-SA"/>
        </w:rPr>
        <w:t xml:space="preserve">Hrvatske </w:t>
      </w:r>
      <w:r>
        <w:rPr>
          <w:lang w:val="hr-HR" w:eastAsia="hr-HR" w:bidi="ar-SA"/>
        </w:rPr>
        <w:t>vojske</w:t>
      </w:r>
      <w:r w:rsidRPr="00F539DB">
        <w:rPr>
          <w:rFonts w:eastAsia="Calibri"/>
          <w:bCs/>
          <w:lang w:val="hr-HR" w:bidi="ar-SA"/>
        </w:rPr>
        <w:t xml:space="preserve">, kao i status izrađenosti planova djelovanja civilnih nositelja obrambenih priprema u ratnom stanju i stanju neposredne ugroženosti. Utvrđeno je kako se proces odvija u skladu s propisima, uz poteškoće u pribavljanju ljudskih </w:t>
      </w:r>
      <w:r>
        <w:rPr>
          <w:rFonts w:eastAsia="Calibri"/>
          <w:bCs/>
          <w:lang w:val="hr-HR" w:bidi="ar-SA"/>
        </w:rPr>
        <w:t xml:space="preserve">resursa u popunjavanju pričuve. </w:t>
      </w:r>
      <w:r w:rsidRPr="00F539DB">
        <w:rPr>
          <w:rFonts w:eastAsia="NSimSun"/>
          <w:kern w:val="2"/>
          <w:lang w:val="hr-HR" w:eastAsia="zh-CN" w:bidi="hi-IN"/>
        </w:rPr>
        <w:t>U području upravljanja materijalnim i financijskim resursima težište inspekcijskih nadzora bilo je na održa</w:t>
      </w:r>
      <w:r w:rsidRPr="00F539DB">
        <w:rPr>
          <w:rFonts w:eastAsia="NSimSun"/>
          <w:kern w:val="2"/>
          <w:lang w:val="hr-HR" w:eastAsia="zh-CN" w:bidi="hi-IN"/>
        </w:rPr>
        <w:lastRenderedPageBreak/>
        <w:t xml:space="preserve">vanju </w:t>
      </w:r>
      <w:r>
        <w:rPr>
          <w:rFonts w:eastAsia="NSimSun"/>
          <w:kern w:val="2"/>
          <w:lang w:val="hr-HR" w:eastAsia="zh-CN" w:bidi="hi-IN"/>
        </w:rPr>
        <w:t>materijalno-tehničkih sredstava</w:t>
      </w:r>
      <w:r w:rsidRPr="00F539DB">
        <w:rPr>
          <w:rFonts w:eastAsia="NSimSun"/>
          <w:kern w:val="2"/>
          <w:lang w:val="hr-HR" w:eastAsia="zh-CN" w:bidi="hi-IN"/>
        </w:rPr>
        <w:t xml:space="preserve"> provjeri sustava praćenja i ocjene kemijske postojanosti malodimnih klasičnih i raketnih baruta u pričuvama </w:t>
      </w:r>
      <w:r w:rsidRPr="00127734">
        <w:rPr>
          <w:lang w:val="hr-HR" w:eastAsia="hr-HR" w:bidi="ar-SA"/>
        </w:rPr>
        <w:t xml:space="preserve">Hrvatske </w:t>
      </w:r>
      <w:r>
        <w:rPr>
          <w:lang w:val="hr-HR" w:eastAsia="hr-HR" w:bidi="ar-SA"/>
        </w:rPr>
        <w:t>vojske</w:t>
      </w:r>
      <w:r w:rsidRPr="00F539DB">
        <w:rPr>
          <w:rFonts w:eastAsia="NSimSun"/>
          <w:kern w:val="2"/>
          <w:lang w:val="hr-HR" w:eastAsia="zh-CN" w:bidi="hi-IN"/>
        </w:rPr>
        <w:t>, planiranju i organizaciji logističke potpore</w:t>
      </w:r>
      <w:r w:rsidRPr="00F539DB">
        <w:rPr>
          <w:rFonts w:eastAsia="NSimSun"/>
          <w:i/>
          <w:kern w:val="2"/>
          <w:lang w:val="hr-HR" w:eastAsia="hr-HR" w:bidi="hi-IN"/>
        </w:rPr>
        <w:t xml:space="preserve">, </w:t>
      </w:r>
      <w:r>
        <w:rPr>
          <w:rFonts w:eastAsia="NSimSun"/>
          <w:kern w:val="2"/>
          <w:lang w:val="hr-HR" w:eastAsia="zh-CN" w:bidi="hi-IN"/>
        </w:rPr>
        <w:t>implementaciji NATO ciljeva sposobnosti</w:t>
      </w:r>
      <w:r w:rsidRPr="00F539DB">
        <w:rPr>
          <w:rFonts w:eastAsia="NSimSun"/>
          <w:kern w:val="2"/>
          <w:lang w:val="hr-HR" w:eastAsia="zh-CN" w:bidi="hi-IN"/>
        </w:rPr>
        <w:t>, primjeni Zakona o elektroničkom izdavanju račun</w:t>
      </w:r>
      <w:r>
        <w:rPr>
          <w:rFonts w:eastAsia="NSimSun"/>
          <w:kern w:val="2"/>
          <w:lang w:val="hr-HR" w:eastAsia="zh-CN" w:bidi="hi-IN"/>
        </w:rPr>
        <w:t>a u javnoj nabavi i materijalno-</w:t>
      </w:r>
      <w:r w:rsidRPr="00F539DB">
        <w:rPr>
          <w:rFonts w:eastAsia="NSimSun"/>
          <w:kern w:val="2"/>
          <w:lang w:val="hr-HR" w:eastAsia="zh-CN" w:bidi="hi-IN"/>
        </w:rPr>
        <w:t xml:space="preserve">financijskih isprava, utvrđivanju postupanja s imovinom </w:t>
      </w:r>
      <w:r w:rsidRPr="00544290">
        <w:rPr>
          <w:rFonts w:eastAsia="NSimSun"/>
          <w:kern w:val="2"/>
          <w:lang w:val="hr-HR" w:eastAsia="zh-CN" w:bidi="hi-IN"/>
        </w:rPr>
        <w:t>Republike Hrvatske kojom upravlja Ministarstvo</w:t>
      </w:r>
      <w:r>
        <w:rPr>
          <w:rFonts w:eastAsia="NSimSun"/>
          <w:kern w:val="2"/>
          <w:lang w:val="hr-HR" w:eastAsia="zh-CN" w:bidi="hi-IN"/>
        </w:rPr>
        <w:t xml:space="preserve"> obrane kao i provedbi o</w:t>
      </w:r>
      <w:r w:rsidRPr="00F539DB">
        <w:rPr>
          <w:rFonts w:eastAsia="NSimSun"/>
          <w:kern w:val="2"/>
          <w:lang w:val="hr-HR" w:eastAsia="zh-CN" w:bidi="hi-IN"/>
        </w:rPr>
        <w:t xml:space="preserve">dluke </w:t>
      </w:r>
      <w:r>
        <w:rPr>
          <w:rFonts w:eastAsia="NSimSun"/>
          <w:kern w:val="2"/>
          <w:lang w:val="hr-HR" w:eastAsia="zh-CN" w:bidi="hi-IN"/>
        </w:rPr>
        <w:t>ministra obrane</w:t>
      </w:r>
      <w:r w:rsidRPr="00F539DB">
        <w:rPr>
          <w:rFonts w:eastAsia="NSimSun"/>
          <w:kern w:val="2"/>
          <w:lang w:val="hr-HR" w:eastAsia="zh-CN" w:bidi="hi-IN"/>
        </w:rPr>
        <w:t xml:space="preserve"> za poboljšanje stanja u području termoenergetskih postrojenja, inst</w:t>
      </w:r>
      <w:r>
        <w:rPr>
          <w:rFonts w:eastAsia="NSimSun"/>
          <w:kern w:val="2"/>
          <w:lang w:val="hr-HR" w:eastAsia="zh-CN" w:bidi="hi-IN"/>
        </w:rPr>
        <w:t xml:space="preserve">alacija i posuda pod tlakom. </w:t>
      </w:r>
      <w:r w:rsidRPr="00F539DB">
        <w:rPr>
          <w:rFonts w:eastAsia="NSimSun"/>
          <w:kern w:val="2"/>
          <w:lang w:val="hr-HR" w:eastAsia="zh-CN" w:bidi="hi-IN"/>
        </w:rPr>
        <w:t xml:space="preserve">Nadzorima je utvrđeno kako je nastavljen proces ulaganja i opremanja elektroenergetskih i termoenergetskih postrojenja, instalacija i opreme. Podignuta je razina </w:t>
      </w:r>
      <w:r>
        <w:rPr>
          <w:rFonts w:eastAsia="NSimSun"/>
          <w:kern w:val="2"/>
          <w:lang w:val="hr-HR" w:eastAsia="zh-CN" w:bidi="hi-IN"/>
        </w:rPr>
        <w:t>opće sigurnosti u skladištima Ub</w:t>
      </w:r>
      <w:r w:rsidRPr="00F539DB">
        <w:rPr>
          <w:rFonts w:eastAsia="NSimSun"/>
          <w:kern w:val="2"/>
          <w:lang w:val="hr-HR" w:eastAsia="zh-CN" w:bidi="hi-IN"/>
        </w:rPr>
        <w:t xml:space="preserve">S-a. Stavljeno je u funkciju stalno mjesto za uništavanje UbS-a </w:t>
      </w:r>
      <w:r>
        <w:rPr>
          <w:kern w:val="2"/>
          <w:lang w:val="hr-HR" w:eastAsia="hr-HR" w:bidi="hi-IN"/>
        </w:rPr>
        <w:t>„</w:t>
      </w:r>
      <w:r w:rsidRPr="00F539DB">
        <w:rPr>
          <w:kern w:val="2"/>
          <w:lang w:val="hr-HR" w:eastAsia="hr-HR" w:bidi="hi-IN"/>
        </w:rPr>
        <w:t>Drenovica“ na vojnom poligonu „Eugen Kvaternik“</w:t>
      </w:r>
      <w:r>
        <w:rPr>
          <w:kern w:val="2"/>
          <w:lang w:val="hr-HR" w:eastAsia="hr-HR" w:bidi="hi-IN"/>
        </w:rPr>
        <w:t>,</w:t>
      </w:r>
      <w:r w:rsidRPr="00F539DB">
        <w:rPr>
          <w:kern w:val="2"/>
          <w:lang w:val="hr-HR" w:eastAsia="hr-HR" w:bidi="hi-IN"/>
        </w:rPr>
        <w:t xml:space="preserve"> Slunj. Završena je izgradnja uvjetnih objekata za čuvanje UbS-a na lokacijama „Potkop“</w:t>
      </w:r>
      <w:r>
        <w:rPr>
          <w:kern w:val="2"/>
          <w:lang w:val="hr-HR" w:eastAsia="hr-HR" w:bidi="hi-IN"/>
        </w:rPr>
        <w:t>,</w:t>
      </w:r>
      <w:r w:rsidRPr="00F539DB">
        <w:rPr>
          <w:kern w:val="2"/>
          <w:lang w:val="hr-HR" w:eastAsia="hr-HR" w:bidi="hi-IN"/>
        </w:rPr>
        <w:t xml:space="preserve"> Trbounje i „Hrvatski Ždral“</w:t>
      </w:r>
      <w:r>
        <w:rPr>
          <w:kern w:val="2"/>
          <w:lang w:val="hr-HR" w:eastAsia="hr-HR" w:bidi="hi-IN"/>
        </w:rPr>
        <w:t>,</w:t>
      </w:r>
      <w:r w:rsidRPr="00F539DB">
        <w:rPr>
          <w:kern w:val="2"/>
          <w:lang w:val="hr-HR" w:eastAsia="hr-HR" w:bidi="hi-IN"/>
        </w:rPr>
        <w:t xml:space="preserve"> Doljani. </w:t>
      </w:r>
      <w:r>
        <w:rPr>
          <w:rFonts w:eastAsia="Calibri"/>
          <w:bCs/>
          <w:lang w:val="hr-HR" w:bidi="ar-SA"/>
        </w:rPr>
        <w:t>U području ljudskih potencijala</w:t>
      </w:r>
      <w:r w:rsidRPr="00F539DB">
        <w:rPr>
          <w:rFonts w:eastAsia="Calibri"/>
          <w:bCs/>
          <w:lang w:val="hr-HR" w:bidi="ar-SA"/>
        </w:rPr>
        <w:t xml:space="preserve"> težište u inspekcijskim nadzorima bilo je na zakonitosti postupanja u novoustrojenim postrojbama i to Zapovjedništvu za kibernetički prostor i Središtu za </w:t>
      </w:r>
      <w:r>
        <w:rPr>
          <w:rFonts w:eastAsia="Calibri"/>
          <w:bCs/>
          <w:lang w:val="hr-HR" w:bidi="ar-SA"/>
        </w:rPr>
        <w:t xml:space="preserve">besposadne zrakoplovne sustave te </w:t>
      </w:r>
      <w:r w:rsidRPr="00F539DB">
        <w:rPr>
          <w:rFonts w:eastAsia="Calibri"/>
          <w:bCs/>
          <w:lang w:val="hr-HR" w:bidi="ar-SA"/>
        </w:rPr>
        <w:t xml:space="preserve">nisu utvrđena odstupanja od propisa. Nadzorima se ukazivalo na potrebu učinkovitije implementacije ciljeva sadržanih u strateškim dokumentima, a prije svega na potrebu donošenja novog modela upravljanja ljudskim potencijalima, dugoročnog planiranja te potrebu pojednostavljenja i ubrzanja poslovnih procesa. Inspekcijskim nadzorima tijekom 2020. nisu utvrđena protupropisna postupanja, a predlagane su korektivne mjere </w:t>
      </w:r>
      <w:r>
        <w:rPr>
          <w:rFonts w:eastAsia="Calibri"/>
          <w:bCs/>
          <w:lang w:val="hr-HR" w:bidi="ar-SA"/>
        </w:rPr>
        <w:t>radi</w:t>
      </w:r>
      <w:r w:rsidRPr="00F539DB">
        <w:rPr>
          <w:rFonts w:eastAsia="Calibri"/>
          <w:bCs/>
          <w:lang w:val="hr-HR" w:bidi="ar-SA"/>
        </w:rPr>
        <w:t xml:space="preserve"> bolje usklađenosti poslovanja i provedbe ciljeva Ministarstva obrane.</w:t>
      </w:r>
    </w:p>
    <w:p w14:paraId="017CFA7C" w14:textId="77777777" w:rsidR="00E46770" w:rsidRPr="002B1B5E" w:rsidRDefault="00E46770" w:rsidP="00E46770">
      <w:pPr>
        <w:pStyle w:val="Heading2"/>
        <w:rPr>
          <w:lang w:val="hr-HR"/>
        </w:rPr>
      </w:pPr>
      <w:r w:rsidRPr="008221A2">
        <w:rPr>
          <w:lang w:val="hr-HR"/>
        </w:rPr>
        <w:tab/>
      </w:r>
      <w:bookmarkStart w:id="161" w:name="_Toc62998375"/>
      <w:bookmarkStart w:id="162" w:name="_Toc73283112"/>
      <w:r w:rsidRPr="00F539DB">
        <w:rPr>
          <w:lang w:val="hr-HR"/>
        </w:rPr>
        <w:t>3.3. Obavještajni, protuobavještajni i sigurnosni poslovi</w:t>
      </w:r>
      <w:bookmarkEnd w:id="161"/>
      <w:bookmarkEnd w:id="162"/>
    </w:p>
    <w:p w14:paraId="32A21893" w14:textId="77777777" w:rsidR="00E46770" w:rsidRDefault="00E46770" w:rsidP="00E46770">
      <w:pPr>
        <w:rPr>
          <w:lang w:val="hr-HR"/>
        </w:rPr>
      </w:pPr>
      <w:r w:rsidRPr="008221A2">
        <w:rPr>
          <w:lang w:val="hr-HR"/>
        </w:rPr>
        <w:tab/>
        <w:t xml:space="preserve">Vojna sigurnosno-obavještajna agencija 2020. kontinuirano je pružala sigurnosno-obavještajnu potporu donositeljima odluka u Ministarstvu obrane i </w:t>
      </w:r>
      <w:r>
        <w:rPr>
          <w:lang w:val="hr-HR"/>
        </w:rPr>
        <w:t>Hrvatskoj vojsci</w:t>
      </w:r>
      <w:r w:rsidRPr="008221A2">
        <w:rPr>
          <w:lang w:val="hr-HR"/>
        </w:rPr>
        <w:t xml:space="preserve"> te je sudjelovala u radu i aktivnostima sustava domovinske sigurnosti.</w:t>
      </w:r>
      <w:r>
        <w:rPr>
          <w:lang w:val="hr-HR"/>
        </w:rPr>
        <w:t xml:space="preserve"> </w:t>
      </w:r>
      <w:r w:rsidRPr="008221A2">
        <w:rPr>
          <w:lang w:val="hr-HR"/>
        </w:rPr>
        <w:t xml:space="preserve">Zadaće </w:t>
      </w:r>
      <w:r>
        <w:rPr>
          <w:lang w:val="hr-HR"/>
        </w:rPr>
        <w:t>Vojne sigurnosno-obavještajne agencije</w:t>
      </w:r>
      <w:r w:rsidRPr="008221A2">
        <w:rPr>
          <w:lang w:val="hr-HR"/>
        </w:rPr>
        <w:t xml:space="preserve"> podrazumijevale su prikupljanje podataka o namjerama, planovima i mogućnostima djelovanja pojedinaca, skupina i sustava kojima je cilj ugrožavanje hrvatske obrambene moći te prikupljanje obavještajnih, protuobavještajnih i sigurnosnih podataka koji omogućuju preventivno djelovanje u suprost</w:t>
      </w:r>
      <w:r>
        <w:rPr>
          <w:lang w:val="hr-HR"/>
        </w:rPr>
        <w:t xml:space="preserve">avljanju prijetnjama i ugrozama. </w:t>
      </w:r>
      <w:r w:rsidRPr="008221A2">
        <w:rPr>
          <w:lang w:val="hr-HR"/>
        </w:rPr>
        <w:t>U područjima sigurnosno-obavještajnog rada</w:t>
      </w:r>
      <w:r w:rsidRPr="001F76C3">
        <w:rPr>
          <w:lang w:val="hr-HR"/>
        </w:rPr>
        <w:t xml:space="preserve"> </w:t>
      </w:r>
      <w:r w:rsidRPr="008221A2">
        <w:rPr>
          <w:lang w:val="hr-HR"/>
        </w:rPr>
        <w:lastRenderedPageBreak/>
        <w:t xml:space="preserve">Vojna sigurnosno-obavještajna agencija je postupala, sukladno ovlastima i djelokrugu, po pitanjima vezanim za terorizam i ekstremizam, praćenje i sprječavanje </w:t>
      </w:r>
      <w:r w:rsidRPr="00F539DB">
        <w:rPr>
          <w:lang w:val="hr-HR"/>
        </w:rPr>
        <w:t>djelovanja stranih sigurnosno-obavještajnih službi u zemlji i prema pripadnicima obrambenog sustava te u područj</w:t>
      </w:r>
      <w:r>
        <w:rPr>
          <w:lang w:val="hr-HR"/>
        </w:rPr>
        <w:t>u sigurnosnih izazova</w:t>
      </w:r>
      <w:r w:rsidRPr="00F539DB">
        <w:rPr>
          <w:lang w:val="hr-HR"/>
        </w:rPr>
        <w:t>.</w:t>
      </w:r>
      <w:r>
        <w:rPr>
          <w:lang w:val="hr-HR"/>
        </w:rPr>
        <w:t xml:space="preserve"> </w:t>
      </w:r>
      <w:r w:rsidRPr="008221A2">
        <w:rPr>
          <w:lang w:val="hr-HR"/>
        </w:rPr>
        <w:t>Vojna sigurnosno-obavještajna agencija je sudjelovala u r</w:t>
      </w:r>
      <w:r>
        <w:rPr>
          <w:lang w:val="hr-HR"/>
        </w:rPr>
        <w:t xml:space="preserve">azradi mjera zaštite, čime je </w:t>
      </w:r>
      <w:r w:rsidRPr="008221A2">
        <w:rPr>
          <w:lang w:val="hr-HR"/>
        </w:rPr>
        <w:t>pri</w:t>
      </w:r>
      <w:r>
        <w:rPr>
          <w:lang w:val="hr-HR"/>
        </w:rPr>
        <w:t>do</w:t>
      </w:r>
      <w:r w:rsidRPr="008221A2">
        <w:rPr>
          <w:lang w:val="hr-HR"/>
        </w:rPr>
        <w:t xml:space="preserve">nijela sigurnosti vojnih </w:t>
      </w:r>
      <w:r>
        <w:rPr>
          <w:lang w:val="hr-HR"/>
        </w:rPr>
        <w:t>lokacija</w:t>
      </w:r>
      <w:r w:rsidRPr="008221A2">
        <w:rPr>
          <w:lang w:val="hr-HR"/>
        </w:rPr>
        <w:t>, infrastrukture, osoblja i opreme te materijalno-tehničkih sredstava koja su u vlasništvu ili na k</w:t>
      </w:r>
      <w:r w:rsidR="00A828E3">
        <w:rPr>
          <w:lang w:val="hr-HR"/>
        </w:rPr>
        <w:t>orištenju u Ministarstvu obrane</w:t>
      </w:r>
      <w:r w:rsidRPr="008221A2">
        <w:rPr>
          <w:lang w:val="hr-HR"/>
        </w:rPr>
        <w:t xml:space="preserve"> u </w:t>
      </w:r>
      <w:r>
        <w:rPr>
          <w:lang w:val="hr-HR"/>
        </w:rPr>
        <w:t>Republici Hrvatskoj</w:t>
      </w:r>
      <w:r w:rsidRPr="008221A2">
        <w:rPr>
          <w:lang w:val="hr-HR"/>
        </w:rPr>
        <w:t xml:space="preserve"> i inozemstvu.</w:t>
      </w:r>
      <w:r w:rsidR="007B4CA8">
        <w:rPr>
          <w:lang w:val="hr-HR"/>
        </w:rPr>
        <w:t xml:space="preserve"> </w:t>
      </w:r>
      <w:r w:rsidRPr="008221A2">
        <w:rPr>
          <w:lang w:val="hr-HR"/>
        </w:rPr>
        <w:t>Uz sustavno i kontinuirano prikupljanje, analizu, obradu i ocjenu podataka koji su od značaja za nacionalnu sigurnost</w:t>
      </w:r>
      <w:r>
        <w:rPr>
          <w:lang w:val="hr-HR"/>
        </w:rPr>
        <w:t xml:space="preserve"> na temelju</w:t>
      </w:r>
      <w:r w:rsidRPr="008221A2">
        <w:rPr>
          <w:lang w:val="hr-HR"/>
        </w:rPr>
        <w:t xml:space="preserve"> strateških smjernica i zahtjeva krajnjih korisnika, poduzete su aktivnosti u stvaranju, razvoju i jačanju sposobnosti odgovora na nove i narastajuće izazove i prijetnje, poput hibridnog i informacijskog djelovanja te djelovanja u kibernetičkom prostoru. Nastavljeno je prilagođavanje strateškim normativnim aktima te novim sigurnosnim izazovima i prijetnjama, </w:t>
      </w:r>
      <w:r>
        <w:rPr>
          <w:lang w:val="hr-HR"/>
        </w:rPr>
        <w:t>radi</w:t>
      </w:r>
      <w:r w:rsidRPr="008221A2">
        <w:rPr>
          <w:lang w:val="hr-HR"/>
        </w:rPr>
        <w:t xml:space="preserve"> povećanja učinkovitosti i djelotvornosti. </w:t>
      </w:r>
      <w:r>
        <w:rPr>
          <w:lang w:val="hr-HR"/>
        </w:rPr>
        <w:t>Radi</w:t>
      </w:r>
      <w:r w:rsidRPr="00F539DB">
        <w:rPr>
          <w:lang w:val="hr-HR"/>
        </w:rPr>
        <w:t xml:space="preserve"> povećanja i poboljšanja protoka informacija u funkcionalnom području, nastavljen je razvoj i intenzivirano korištenje komunikacijskih sustava na nacionalnoj razini, a primjenom suvremenih komunikacijsko-informacijskih tehnoloških rješenja te povezivanjem s međunarodnim i nacionalnim institucijama ostvareno je kvalitetnije prikupljanje i obrada podataka uz kontinuirano praćenje novih tehnoloških rješenja.</w:t>
      </w:r>
      <w:r>
        <w:rPr>
          <w:lang w:val="hr-HR"/>
        </w:rPr>
        <w:t xml:space="preserve"> </w:t>
      </w:r>
      <w:r w:rsidRPr="008221A2">
        <w:rPr>
          <w:lang w:val="hr-HR"/>
        </w:rPr>
        <w:t>Vojna sigurnosno-obavještajna agencija nastavila</w:t>
      </w:r>
      <w:r>
        <w:rPr>
          <w:lang w:val="hr-HR"/>
        </w:rPr>
        <w:t xml:space="preserve"> je</w:t>
      </w:r>
      <w:r w:rsidRPr="008221A2">
        <w:rPr>
          <w:lang w:val="hr-HR"/>
        </w:rPr>
        <w:t xml:space="preserve"> suradnju sa sastavnicama sigurnosno-obavještajnog sustava Republike </w:t>
      </w:r>
      <w:r>
        <w:rPr>
          <w:lang w:val="hr-HR"/>
        </w:rPr>
        <w:t>Hrvatske te proširila suradnju</w:t>
      </w:r>
      <w:r w:rsidR="005F4AE6">
        <w:rPr>
          <w:lang w:val="hr-HR"/>
        </w:rPr>
        <w:t xml:space="preserve"> </w:t>
      </w:r>
      <w:r w:rsidRPr="008221A2">
        <w:rPr>
          <w:lang w:val="hr-HR"/>
        </w:rPr>
        <w:t>s drugim tijelima državne uprave čime je kroz redovito, tematsko i izvan</w:t>
      </w:r>
      <w:r>
        <w:rPr>
          <w:lang w:val="hr-HR"/>
        </w:rPr>
        <w:t xml:space="preserve">redno izvješćivanje nastavila </w:t>
      </w:r>
      <w:r w:rsidRPr="008221A2">
        <w:rPr>
          <w:lang w:val="hr-HR"/>
        </w:rPr>
        <w:t>pri</w:t>
      </w:r>
      <w:r>
        <w:rPr>
          <w:lang w:val="hr-HR"/>
        </w:rPr>
        <w:t>do</w:t>
      </w:r>
      <w:r w:rsidRPr="008221A2">
        <w:rPr>
          <w:lang w:val="hr-HR"/>
        </w:rPr>
        <w:t>nositi pružanju sigurnosno-obavještajne potpore donositeljima odluka na svim razinama. Sigurnosno-obavještajni proizvodi koje je Vojna sigurnosno-obavještajna agencija dostavljala korisnicima pridonijeli su stvaranju svijesti o prijetnjama i izazovima za obrambeni sustav Republike Hrvatske i NATO-a.</w:t>
      </w:r>
      <w:r>
        <w:rPr>
          <w:lang w:val="hr-HR"/>
        </w:rPr>
        <w:t xml:space="preserve"> Radi</w:t>
      </w:r>
      <w:r w:rsidRPr="008221A2">
        <w:rPr>
          <w:lang w:val="hr-HR"/>
        </w:rPr>
        <w:t xml:space="preserve"> suzbijanja transnacionalnih prijetnji te stabiliziranja sigurnosne situacije u okružju, Vojna sigurnosno-obavještajna agencija je kontinuirano razmjenjivala informacije i iskustva u okviru NATO-a i E</w:t>
      </w:r>
      <w:r>
        <w:rPr>
          <w:lang w:val="hr-HR"/>
        </w:rPr>
        <w:t>uropske unije</w:t>
      </w:r>
      <w:r w:rsidRPr="008221A2">
        <w:rPr>
          <w:lang w:val="hr-HR"/>
        </w:rPr>
        <w:t xml:space="preserve"> te s partnerskim službama kroz bilateralnu i multilateralnu suradnju. Osim razmjene informacija, Vojna sigurnosno-obavještajna agencija sudjelovala</w:t>
      </w:r>
      <w:r>
        <w:rPr>
          <w:lang w:val="hr-HR"/>
        </w:rPr>
        <w:t xml:space="preserve"> je</w:t>
      </w:r>
      <w:r w:rsidRPr="008221A2">
        <w:rPr>
          <w:lang w:val="hr-HR"/>
        </w:rPr>
        <w:t xml:space="preserve"> u radnim skupinama i tijelima </w:t>
      </w:r>
      <w:r w:rsidRPr="008221A2">
        <w:rPr>
          <w:lang w:val="hr-HR"/>
        </w:rPr>
        <w:lastRenderedPageBreak/>
        <w:t>NATO-a i E</w:t>
      </w:r>
      <w:r>
        <w:rPr>
          <w:lang w:val="hr-HR"/>
        </w:rPr>
        <w:t xml:space="preserve">uropske unije </w:t>
      </w:r>
      <w:r w:rsidRPr="008221A2">
        <w:rPr>
          <w:lang w:val="hr-HR"/>
        </w:rPr>
        <w:t>koje su nadležne za sigurnosno-obavještajno funkcionalno područje.</w:t>
      </w:r>
      <w:r w:rsidR="007B4CA8">
        <w:rPr>
          <w:lang w:val="hr-HR"/>
        </w:rPr>
        <w:t xml:space="preserve"> </w:t>
      </w:r>
      <w:r>
        <w:rPr>
          <w:lang w:val="hr-HR"/>
        </w:rPr>
        <w:t>N</w:t>
      </w:r>
      <w:r w:rsidRPr="00F539DB">
        <w:rPr>
          <w:lang w:val="hr-HR"/>
        </w:rPr>
        <w:t xml:space="preserve">astavila </w:t>
      </w:r>
      <w:r>
        <w:rPr>
          <w:lang w:val="hr-HR"/>
        </w:rPr>
        <w:t xml:space="preserve">je </w:t>
      </w:r>
      <w:r w:rsidRPr="00F539DB">
        <w:rPr>
          <w:lang w:val="hr-HR"/>
        </w:rPr>
        <w:t>razvijati sposobnosti za prikupljanje, obradu i razmjenu podataka, uvažavajući i zahtjeve koji proizlaze iz članstva u NATO-u i E</w:t>
      </w:r>
      <w:r>
        <w:rPr>
          <w:lang w:val="hr-HR"/>
        </w:rPr>
        <w:t>uropskoj uniji</w:t>
      </w:r>
      <w:r w:rsidRPr="00F539DB">
        <w:rPr>
          <w:lang w:val="hr-HR"/>
        </w:rPr>
        <w:t xml:space="preserve">. Razvoj sposobnosti podrazumijevao je edukaciju osoblja, razvoj novih koncepata te modernizaciju i opremanje. Iako u smanjenom opsegu zbog epidemije </w:t>
      </w:r>
      <w:r w:rsidR="008E0E49">
        <w:rPr>
          <w:lang w:val="hr-HR"/>
        </w:rPr>
        <w:t xml:space="preserve">bolesti </w:t>
      </w:r>
      <w:r w:rsidRPr="00F539DB">
        <w:rPr>
          <w:lang w:val="hr-HR"/>
        </w:rPr>
        <w:t>COVID-19, nastavljena je provedba osposobljavanja i usavršavanja postojećih te usvajanje novih znanja i vještina</w:t>
      </w:r>
      <w:r>
        <w:rPr>
          <w:lang w:val="hr-HR"/>
        </w:rPr>
        <w:t>. Osim vlastitim kapacitetima,</w:t>
      </w:r>
      <w:r w:rsidRPr="00F539DB">
        <w:rPr>
          <w:lang w:val="hr-HR"/>
        </w:rPr>
        <w:t xml:space="preserve"> u suglasju s raspoloživim tehničkim i fizičkim uvjetima i mogućnostima, osposobljavanje se provodilo </w:t>
      </w:r>
      <w:r>
        <w:rPr>
          <w:lang w:val="hr-HR"/>
        </w:rPr>
        <w:t>suradnjom</w:t>
      </w:r>
      <w:r w:rsidRPr="00F539DB">
        <w:rPr>
          <w:lang w:val="hr-HR"/>
        </w:rPr>
        <w:t xml:space="preserve"> s ostalim sastavnicama sigurnosno-obavještajnog sustava Republike Hrvatske, drugim državnim tijelima te međuna</w:t>
      </w:r>
      <w:r>
        <w:rPr>
          <w:lang w:val="hr-HR"/>
        </w:rPr>
        <w:t>rodnom suradnjom</w:t>
      </w:r>
      <w:r w:rsidRPr="00F539DB">
        <w:rPr>
          <w:lang w:val="hr-HR"/>
        </w:rPr>
        <w:t>.</w:t>
      </w:r>
    </w:p>
    <w:p w14:paraId="0F959BB8" w14:textId="77777777" w:rsidR="00E46770" w:rsidRPr="00C2431F" w:rsidRDefault="00E46770" w:rsidP="00E46770">
      <w:pPr>
        <w:rPr>
          <w:lang w:val="hr-HR"/>
        </w:rPr>
      </w:pPr>
    </w:p>
    <w:p w14:paraId="7983986D" w14:textId="77777777" w:rsidR="00E46770" w:rsidRPr="00E72E2E" w:rsidRDefault="00E46770" w:rsidP="00E46770">
      <w:pPr>
        <w:rPr>
          <w:b/>
          <w:lang w:val="hr-HR"/>
        </w:rPr>
      </w:pPr>
      <w:r w:rsidRPr="008221A2">
        <w:rPr>
          <w:b/>
          <w:color w:val="000000"/>
          <w:lang w:val="hr-HR"/>
        </w:rPr>
        <w:tab/>
      </w:r>
      <w:r w:rsidRPr="00F539DB">
        <w:rPr>
          <w:b/>
          <w:lang w:val="hr-HR"/>
        </w:rPr>
        <w:t>3.4. Sigur</w:t>
      </w:r>
      <w:bookmarkStart w:id="163" w:name="_Toc62998376"/>
      <w:r w:rsidRPr="00F539DB">
        <w:rPr>
          <w:b/>
          <w:lang w:val="hr-HR"/>
        </w:rPr>
        <w:t>nost vojnog zračnog i pomorskog prometa</w:t>
      </w:r>
      <w:bookmarkEnd w:id="163"/>
    </w:p>
    <w:p w14:paraId="487B8718" w14:textId="77777777" w:rsidR="007B4CA8" w:rsidRDefault="00E46770" w:rsidP="00E46770">
      <w:pPr>
        <w:rPr>
          <w:lang w:val="hr-BA" w:eastAsia="hr-BA" w:bidi="ar-SA"/>
        </w:rPr>
      </w:pPr>
      <w:r w:rsidRPr="00F539DB">
        <w:rPr>
          <w:b/>
          <w:lang w:val="hr-HR"/>
        </w:rPr>
        <w:tab/>
      </w:r>
      <w:r w:rsidRPr="00F539DB">
        <w:rPr>
          <w:lang w:val="hr-BA" w:eastAsia="hr-BA" w:bidi="ar-SA"/>
        </w:rPr>
        <w:t xml:space="preserve">U 2020. Samostalna služba za vojni zračni i pomorski promet je u suradnji s Fakultetom prometnih znanosti </w:t>
      </w:r>
      <w:r>
        <w:rPr>
          <w:lang w:val="hr-BA" w:eastAsia="hr-BA" w:bidi="ar-SA"/>
        </w:rPr>
        <w:t xml:space="preserve">Sveučilišta u Zagrebu </w:t>
      </w:r>
      <w:r w:rsidRPr="00F539DB">
        <w:rPr>
          <w:lang w:val="hr-BA" w:eastAsia="hr-BA" w:bidi="ar-SA"/>
        </w:rPr>
        <w:t xml:space="preserve">organizirala obuku </w:t>
      </w:r>
      <w:r>
        <w:rPr>
          <w:lang w:val="hr-BA" w:eastAsia="hr-BA" w:bidi="ar-SA"/>
        </w:rPr>
        <w:t>o</w:t>
      </w:r>
      <w:r w:rsidRPr="00F539DB">
        <w:rPr>
          <w:lang w:val="hr-BA" w:eastAsia="hr-BA" w:bidi="ar-SA"/>
        </w:rPr>
        <w:t xml:space="preserve"> sigurnosti letenja za časnike iz sastava Hrvatskog</w:t>
      </w:r>
      <w:r>
        <w:rPr>
          <w:lang w:val="hr-BA" w:eastAsia="hr-BA" w:bidi="ar-SA"/>
        </w:rPr>
        <w:t>a</w:t>
      </w:r>
      <w:r w:rsidRPr="00F539DB">
        <w:rPr>
          <w:lang w:val="hr-BA" w:eastAsia="hr-BA" w:bidi="ar-SA"/>
        </w:rPr>
        <w:t xml:space="preserve"> ratnog zrakoplovstva zadužene za sigurnost letenja kao i za kontrolu kvalitete sustava održavanja kontinuirane pl</w:t>
      </w:r>
      <w:r>
        <w:rPr>
          <w:lang w:val="hr-BA" w:eastAsia="hr-BA" w:bidi="ar-SA"/>
        </w:rPr>
        <w:t xml:space="preserve">ovidbenosti vojnih zrakoplova. </w:t>
      </w:r>
    </w:p>
    <w:p w14:paraId="45FA7EC2" w14:textId="77777777" w:rsidR="00E46770" w:rsidRPr="00E72E2E" w:rsidRDefault="00E46770" w:rsidP="007B4CA8">
      <w:pPr>
        <w:ind w:firstLine="708"/>
        <w:rPr>
          <w:lang w:val="hr-BA" w:eastAsia="hr-BA" w:bidi="ar-SA"/>
        </w:rPr>
      </w:pPr>
      <w:r w:rsidRPr="00F539DB">
        <w:rPr>
          <w:lang w:val="hr-BA" w:eastAsia="hr-BA" w:bidi="ar-SA"/>
        </w:rPr>
        <w:t xml:space="preserve">U </w:t>
      </w:r>
      <w:r>
        <w:rPr>
          <w:lang w:val="hr-BA" w:eastAsia="hr-BA" w:bidi="ar-SA"/>
        </w:rPr>
        <w:t xml:space="preserve">2020. </w:t>
      </w:r>
      <w:r w:rsidRPr="00127734">
        <w:rPr>
          <w:lang w:val="hr-BA" w:eastAsia="hr-BA" w:bidi="ar-SA"/>
        </w:rPr>
        <w:t xml:space="preserve">Samostalna služba za vojni zračni i pomorski promet </w:t>
      </w:r>
      <w:r w:rsidRPr="00F539DB">
        <w:rPr>
          <w:lang w:val="hr-BA" w:eastAsia="hr-BA" w:bidi="ar-SA"/>
        </w:rPr>
        <w:t>pratila</w:t>
      </w:r>
      <w:r>
        <w:rPr>
          <w:lang w:val="hr-BA" w:eastAsia="hr-BA" w:bidi="ar-SA"/>
        </w:rPr>
        <w:t xml:space="preserve"> je</w:t>
      </w:r>
      <w:r w:rsidRPr="00F539DB">
        <w:rPr>
          <w:lang w:val="hr-BA" w:eastAsia="hr-BA" w:bidi="ar-SA"/>
        </w:rPr>
        <w:t xml:space="preserve"> i sudjelovala u radu zapovjedništva NATO-a, Europske komisije i EUROCONTROL-a</w:t>
      </w:r>
      <w:r>
        <w:rPr>
          <w:lang w:val="hr-BA" w:eastAsia="hr-BA" w:bidi="ar-SA"/>
        </w:rPr>
        <w:t xml:space="preserve">, </w:t>
      </w:r>
      <w:r w:rsidRPr="00F539DB">
        <w:rPr>
          <w:lang w:val="hr-BA" w:eastAsia="hr-BA" w:bidi="ar-SA"/>
        </w:rPr>
        <w:t xml:space="preserve">u </w:t>
      </w:r>
      <w:r w:rsidRPr="00F539DB">
        <w:rPr>
          <w:rFonts w:eastAsia="Calibri"/>
          <w:lang w:val="hr-BA" w:eastAsia="hr-BA" w:bidi="ar-SA"/>
        </w:rPr>
        <w:t>radu odbora za istraživanje zrakoplovnih nesreća i ozbiljnih nezgoda na razini NATO-a</w:t>
      </w:r>
      <w:r>
        <w:rPr>
          <w:rFonts w:eastAsia="Calibri"/>
          <w:lang w:val="hr-BA" w:eastAsia="hr-BA" w:bidi="ar-SA"/>
        </w:rPr>
        <w:t>,</w:t>
      </w:r>
      <w:r w:rsidRPr="00F539DB">
        <w:rPr>
          <w:rFonts w:eastAsia="Calibri"/>
          <w:lang w:val="hr-BA" w:eastAsia="hr-BA" w:bidi="ar-SA"/>
        </w:rPr>
        <w:t xml:space="preserve"> kao i Europskom međunarodnom komitetu za sigurnost letenja. </w:t>
      </w:r>
      <w:r w:rsidRPr="00127734">
        <w:rPr>
          <w:lang w:val="hr-BA" w:eastAsia="hr-BA" w:bidi="ar-SA"/>
        </w:rPr>
        <w:t>Samostalna služba za vojni zračni i pomorski promet</w:t>
      </w:r>
      <w:r w:rsidRPr="00F539DB">
        <w:rPr>
          <w:lang w:val="hr-BA" w:eastAsia="hr-BA" w:bidi="ar-SA"/>
        </w:rPr>
        <w:t xml:space="preserve"> u </w:t>
      </w:r>
      <w:r>
        <w:rPr>
          <w:lang w:val="hr-BA" w:eastAsia="hr-BA" w:bidi="ar-SA"/>
        </w:rPr>
        <w:t>2020.</w:t>
      </w:r>
      <w:r w:rsidRPr="00F539DB">
        <w:rPr>
          <w:lang w:val="hr-BA" w:eastAsia="hr-BA" w:bidi="ar-SA"/>
        </w:rPr>
        <w:t xml:space="preserve"> surađivala </w:t>
      </w:r>
      <w:r>
        <w:rPr>
          <w:lang w:val="hr-BA" w:eastAsia="hr-BA" w:bidi="ar-SA"/>
        </w:rPr>
        <w:t xml:space="preserve">je </w:t>
      </w:r>
      <w:r w:rsidRPr="00F539DB">
        <w:rPr>
          <w:lang w:val="hr-BA" w:eastAsia="hr-BA" w:bidi="ar-SA"/>
        </w:rPr>
        <w:t>s Hrvatskom agencijom za civilno zrakoplovstvo, Hrvatskom k</w:t>
      </w:r>
      <w:r>
        <w:rPr>
          <w:lang w:val="hr-BA" w:eastAsia="hr-BA" w:bidi="ar-SA"/>
        </w:rPr>
        <w:t>ontrolom zračne plovidbe d.o.o. i</w:t>
      </w:r>
      <w:r w:rsidRPr="00F539DB">
        <w:rPr>
          <w:lang w:val="hr-BA" w:eastAsia="hr-BA" w:bidi="ar-SA"/>
        </w:rPr>
        <w:t xml:space="preserve"> Zra</w:t>
      </w:r>
      <w:r>
        <w:rPr>
          <w:lang w:val="hr-BA" w:eastAsia="hr-BA" w:bidi="ar-SA"/>
        </w:rPr>
        <w:t>koplovno-tehničkim centrom d.d.</w:t>
      </w:r>
      <w:r w:rsidRPr="00F539DB">
        <w:rPr>
          <w:lang w:val="hr-BA" w:eastAsia="hr-BA" w:bidi="ar-SA"/>
        </w:rPr>
        <w:t xml:space="preserve"> Sudjelovala je u radu zajedničkog odbora Hrvatske kontrole zračne plovidbe </w:t>
      </w:r>
      <w:r>
        <w:rPr>
          <w:lang w:val="hr-BA" w:eastAsia="hr-BA" w:bidi="ar-SA"/>
        </w:rPr>
        <w:t xml:space="preserve">d.o.o. </w:t>
      </w:r>
      <w:r w:rsidRPr="00F539DB">
        <w:rPr>
          <w:lang w:val="hr-BA" w:eastAsia="hr-BA" w:bidi="ar-SA"/>
        </w:rPr>
        <w:t>i Ministarstva obrane iz područja komunikacije, navigacije i nadzora te fleksibilnog korištenja zračnog prostora kao i u radu zajedničkog civilno-vojnog odbora između Ministarstva obrane i Hrvatske agencije za civilno zrakoplovstvo istovremeno predstavljajući M</w:t>
      </w:r>
      <w:r>
        <w:rPr>
          <w:lang w:val="hr-BA" w:eastAsia="hr-BA" w:bidi="ar-SA"/>
        </w:rPr>
        <w:t>inistarstvo obrane</w:t>
      </w:r>
      <w:r w:rsidRPr="00F539DB">
        <w:rPr>
          <w:lang w:val="hr-BA" w:eastAsia="hr-BA" w:bidi="ar-SA"/>
        </w:rPr>
        <w:t xml:space="preserve"> na sastancima nacionalnih koordinatora za implementaciju Provedbene uredbe Komisije (EU) br. 1079/2012 od 16. studenog</w:t>
      </w:r>
      <w:r>
        <w:rPr>
          <w:lang w:val="hr-BA" w:eastAsia="hr-BA" w:bidi="ar-SA"/>
        </w:rPr>
        <w:t>a</w:t>
      </w:r>
      <w:r w:rsidRPr="00F539DB">
        <w:rPr>
          <w:lang w:val="hr-BA" w:eastAsia="hr-BA" w:bidi="ar-SA"/>
        </w:rPr>
        <w:t xml:space="preserve"> 2012. o utvrđivanju zahtjeva za razmak između govornih kanala</w:t>
      </w:r>
      <w:r>
        <w:rPr>
          <w:lang w:val="hr-BA" w:eastAsia="hr-BA" w:bidi="ar-SA"/>
        </w:rPr>
        <w:t xml:space="preserve"> za </w:t>
      </w:r>
      <w:r>
        <w:rPr>
          <w:lang w:val="hr-BA" w:eastAsia="hr-BA" w:bidi="ar-SA"/>
        </w:rPr>
        <w:lastRenderedPageBreak/>
        <w:t xml:space="preserve">jedinstveno europsko nebo. </w:t>
      </w:r>
      <w:r w:rsidRPr="00F539DB">
        <w:rPr>
          <w:lang w:val="hr-BA" w:eastAsia="hr-BA" w:bidi="ar-SA"/>
        </w:rPr>
        <w:t xml:space="preserve">U sklopu zadaća Samostalna služba za vojni zračni i pomorski promet izdavala </w:t>
      </w:r>
      <w:r>
        <w:rPr>
          <w:lang w:val="hr-BA" w:eastAsia="hr-BA" w:bidi="ar-SA"/>
        </w:rPr>
        <w:t xml:space="preserve">je </w:t>
      </w:r>
      <w:r w:rsidRPr="00F539DB">
        <w:rPr>
          <w:lang w:val="hr-BA" w:eastAsia="hr-BA" w:bidi="ar-SA"/>
        </w:rPr>
        <w:t>nove te nakon validacije</w:t>
      </w:r>
      <w:r>
        <w:rPr>
          <w:lang w:val="hr-BA" w:eastAsia="hr-BA" w:bidi="ar-SA"/>
        </w:rPr>
        <w:t xml:space="preserve"> pristiglih podataka produljivala</w:t>
      </w:r>
      <w:r w:rsidRPr="00F539DB">
        <w:rPr>
          <w:lang w:val="hr-BA" w:eastAsia="hr-BA" w:bidi="ar-SA"/>
        </w:rPr>
        <w:t xml:space="preserve"> dozvole za održavanje vojnih zrakoplova kojima je istekao rok valjanosti, provodila </w:t>
      </w:r>
      <w:r>
        <w:rPr>
          <w:lang w:val="hr-BA" w:eastAsia="hr-BA" w:bidi="ar-SA"/>
        </w:rPr>
        <w:t>preglede</w:t>
      </w:r>
      <w:r w:rsidRPr="00F539DB">
        <w:rPr>
          <w:lang w:val="hr-BA" w:eastAsia="hr-BA" w:bidi="ar-SA"/>
        </w:rPr>
        <w:t xml:space="preserve"> organizacija za održavanje, obuku i nabavu pričuvnih dijelova, </w:t>
      </w:r>
      <w:r w:rsidR="00A828E3">
        <w:rPr>
          <w:lang w:val="hr-BA" w:eastAsia="hr-BA" w:bidi="ar-SA"/>
        </w:rPr>
        <w:t>izdavala suglasnosti za izdavanje diplomatskog odobrenja za inozemne državne zrakoplove</w:t>
      </w:r>
      <w:r w:rsidRPr="00F539DB">
        <w:rPr>
          <w:lang w:val="hr-BA" w:eastAsia="hr-BA" w:bidi="ar-SA"/>
        </w:rPr>
        <w:t>, provodila ispite po ATPL teoriji za pilote</w:t>
      </w:r>
      <w:r>
        <w:rPr>
          <w:lang w:val="hr-BA" w:eastAsia="hr-BA" w:bidi="ar-SA"/>
        </w:rPr>
        <w:t xml:space="preserve">. </w:t>
      </w:r>
      <w:r w:rsidRPr="00F539DB">
        <w:rPr>
          <w:lang w:val="hr-BA" w:eastAsia="hr-BA" w:bidi="ar-SA"/>
        </w:rPr>
        <w:t xml:space="preserve">Koordinirala je aktivnosti između Ministarstva poljoprivrede, </w:t>
      </w:r>
      <w:r>
        <w:rPr>
          <w:lang w:val="hr-BA" w:eastAsia="hr-BA" w:bidi="ar-SA"/>
        </w:rPr>
        <w:t xml:space="preserve">Hrvatske vojske </w:t>
      </w:r>
      <w:r w:rsidRPr="00F539DB">
        <w:rPr>
          <w:lang w:val="hr-BA" w:eastAsia="hr-BA" w:bidi="ar-SA"/>
        </w:rPr>
        <w:t xml:space="preserve">i Hrvatske kontrole zračne plovidbe </w:t>
      </w:r>
      <w:r>
        <w:rPr>
          <w:lang w:val="hr-BA" w:eastAsia="hr-BA" w:bidi="ar-SA"/>
        </w:rPr>
        <w:t>d.o.o. radi</w:t>
      </w:r>
      <w:r w:rsidRPr="00F539DB">
        <w:rPr>
          <w:lang w:val="hr-BA" w:eastAsia="hr-BA" w:bidi="ar-SA"/>
        </w:rPr>
        <w:t xml:space="preserve"> integracije besposadnih zrakoplovnih sustava u zračni prostor R</w:t>
      </w:r>
      <w:r>
        <w:rPr>
          <w:lang w:val="hr-BA" w:eastAsia="hr-BA" w:bidi="ar-SA"/>
        </w:rPr>
        <w:t>epublike Hrvatske</w:t>
      </w:r>
      <w:r w:rsidRPr="00F539DB">
        <w:rPr>
          <w:lang w:val="hr-BA" w:eastAsia="hr-BA" w:bidi="ar-SA"/>
        </w:rPr>
        <w:t xml:space="preserve"> i njihov minimalni utjecaj na odvijanje ostalog</w:t>
      </w:r>
      <w:r>
        <w:rPr>
          <w:lang w:val="hr-BA" w:eastAsia="hr-BA" w:bidi="ar-SA"/>
        </w:rPr>
        <w:t>a</w:t>
      </w:r>
      <w:r w:rsidRPr="00F539DB">
        <w:rPr>
          <w:lang w:val="hr-BA" w:eastAsia="hr-BA" w:bidi="ar-SA"/>
        </w:rPr>
        <w:t xml:space="preserve"> zračnog prometa. </w:t>
      </w:r>
      <w:r w:rsidRPr="00F539DB">
        <w:rPr>
          <w:rFonts w:eastAsia="Calibri"/>
          <w:lang w:val="hr-BA" w:eastAsia="hr-BA" w:bidi="ar-SA"/>
        </w:rPr>
        <w:t>O</w:t>
      </w:r>
      <w:r>
        <w:rPr>
          <w:rFonts w:eastAsia="Calibri"/>
          <w:lang w:val="hr-BA" w:eastAsia="hr-BA" w:bidi="ar-SA"/>
        </w:rPr>
        <w:t xml:space="preserve">djel za istraživanje nesreća </w:t>
      </w:r>
      <w:r w:rsidRPr="00F539DB">
        <w:rPr>
          <w:rFonts w:eastAsia="Calibri"/>
          <w:lang w:val="hr-BA" w:eastAsia="hr-BA" w:bidi="ar-SA"/>
        </w:rPr>
        <w:t xml:space="preserve">proveo </w:t>
      </w:r>
      <w:r>
        <w:rPr>
          <w:rFonts w:eastAsia="Calibri"/>
          <w:lang w:val="hr-BA" w:eastAsia="hr-BA" w:bidi="ar-SA"/>
        </w:rPr>
        <w:t xml:space="preserve">je </w:t>
      </w:r>
      <w:r w:rsidRPr="00F539DB">
        <w:rPr>
          <w:rFonts w:eastAsia="Calibri"/>
          <w:lang w:val="hr-BA" w:eastAsia="hr-BA" w:bidi="ar-SA"/>
        </w:rPr>
        <w:t xml:space="preserve">istragu </w:t>
      </w:r>
      <w:r>
        <w:rPr>
          <w:rFonts w:eastAsia="Calibri"/>
          <w:lang w:val="hr-BA" w:eastAsia="hr-BA" w:bidi="ar-SA"/>
        </w:rPr>
        <w:t>dviju zrakoplovnih nesreća</w:t>
      </w:r>
      <w:r w:rsidR="005F4AE6">
        <w:rPr>
          <w:rFonts w:eastAsia="Calibri"/>
          <w:lang w:val="hr-BA" w:eastAsia="hr-BA" w:bidi="ar-SA"/>
        </w:rPr>
        <w:t xml:space="preserve"> </w:t>
      </w:r>
      <w:r w:rsidRPr="00F539DB">
        <w:rPr>
          <w:rFonts w:eastAsia="Calibri"/>
          <w:lang w:val="hr-BA" w:eastAsia="hr-BA" w:bidi="ar-SA"/>
        </w:rPr>
        <w:t xml:space="preserve">koje su se dogodile </w:t>
      </w:r>
      <w:r>
        <w:rPr>
          <w:rFonts w:eastAsia="Calibri"/>
          <w:lang w:val="hr-BA" w:eastAsia="hr-BA" w:bidi="ar-SA"/>
        </w:rPr>
        <w:t xml:space="preserve">2020. </w:t>
      </w:r>
      <w:r w:rsidRPr="002B1B5E">
        <w:rPr>
          <w:lang w:val="hr-BA"/>
        </w:rPr>
        <w:t>Samostalna služba za vojni zračni i pomorski promet je u 2020. organizirala i/ili sudjelovala na sastancima tijela nadležnih za nadzor i zaštitu prava i inter</w:t>
      </w:r>
      <w:r>
        <w:rPr>
          <w:lang w:val="hr-BA"/>
        </w:rPr>
        <w:t>esa Republike Hrvatske na moru</w:t>
      </w:r>
      <w:r w:rsidRPr="00E10043">
        <w:rPr>
          <w:lang w:val="hr-BA"/>
        </w:rPr>
        <w:t>,</w:t>
      </w:r>
      <w:r w:rsidRPr="002B1B5E">
        <w:rPr>
          <w:lang w:val="hr-BA"/>
        </w:rPr>
        <w:t xml:space="preserve"> sudjelovala je u radu Povjerenstva za izdavanje dopusnica za ukrcavanje oružane pratnje na trgovačkim brodovima hrvatske državne pripadnosti, u radu Odbora za praćenje Operativnog programa za pomorstvo i ribarstvo za razdoblje </w:t>
      </w:r>
      <w:r>
        <w:rPr>
          <w:lang w:val="hr-BA"/>
        </w:rPr>
        <w:t>od 2014. do</w:t>
      </w:r>
      <w:r w:rsidR="005F4AE6">
        <w:rPr>
          <w:lang w:val="hr-BA"/>
        </w:rPr>
        <w:t xml:space="preserve"> </w:t>
      </w:r>
      <w:r w:rsidRPr="002B1B5E">
        <w:rPr>
          <w:lang w:val="hr-BA"/>
        </w:rPr>
        <w:t>2020.</w:t>
      </w:r>
      <w:r>
        <w:rPr>
          <w:lang w:val="hr-BA"/>
        </w:rPr>
        <w:t xml:space="preserve"> te u radu Hidrografsko</w:t>
      </w:r>
      <w:r w:rsidRPr="002B1B5E">
        <w:rPr>
          <w:lang w:val="hr-BA"/>
        </w:rPr>
        <w:t xml:space="preserve">-navigacijskog vijeća. </w:t>
      </w:r>
    </w:p>
    <w:p w14:paraId="35DDA68E" w14:textId="77777777" w:rsidR="00E46770" w:rsidRPr="00F539DB" w:rsidRDefault="00E46770" w:rsidP="00E46770">
      <w:pPr>
        <w:pStyle w:val="Heading2"/>
        <w:rPr>
          <w:lang w:val="hr-HR"/>
        </w:rPr>
      </w:pPr>
      <w:r w:rsidRPr="00F539DB">
        <w:rPr>
          <w:lang w:val="hr-HR"/>
        </w:rPr>
        <w:tab/>
      </w:r>
      <w:bookmarkStart w:id="164" w:name="_Toc62998377"/>
      <w:bookmarkStart w:id="165" w:name="_Toc73283113"/>
      <w:r w:rsidRPr="00F539DB">
        <w:rPr>
          <w:lang w:val="hr-HR"/>
        </w:rPr>
        <w:t>3.5. Analiza vojnostegovnih poslova</w:t>
      </w:r>
      <w:bookmarkEnd w:id="164"/>
      <w:bookmarkEnd w:id="165"/>
    </w:p>
    <w:p w14:paraId="134B5368" w14:textId="77777777" w:rsidR="007B4CA8" w:rsidRDefault="00E46770" w:rsidP="00E46770">
      <w:pPr>
        <w:rPr>
          <w:lang w:val="hr-HR"/>
        </w:rPr>
      </w:pPr>
      <w:r w:rsidRPr="00F539DB">
        <w:rPr>
          <w:b/>
          <w:lang w:val="hr-HR"/>
        </w:rPr>
        <w:tab/>
      </w:r>
      <w:r w:rsidRPr="00F539DB">
        <w:rPr>
          <w:lang w:val="hr-HR"/>
        </w:rPr>
        <w:t xml:space="preserve">Tijekom 2020. bio je u radu 271 predmet stegovne odgovornosti u </w:t>
      </w:r>
      <w:r>
        <w:rPr>
          <w:lang w:val="hr-HR"/>
        </w:rPr>
        <w:t>što se</w:t>
      </w:r>
      <w:r w:rsidR="005F4AE6">
        <w:rPr>
          <w:lang w:val="hr-HR"/>
        </w:rPr>
        <w:t xml:space="preserve"> </w:t>
      </w:r>
      <w:r w:rsidRPr="00F539DB">
        <w:rPr>
          <w:lang w:val="hr-HR"/>
        </w:rPr>
        <w:t>ubrajaju preneseni predmeti iz 2019. i novozaprimljeni predmeti. U tim predmetima bilo je stegovno prijavljeno 298 stranaka – vojnih osoba, od kojih najviše</w:t>
      </w:r>
      <w:r>
        <w:rPr>
          <w:lang w:val="hr-HR"/>
        </w:rPr>
        <w:t xml:space="preserve"> iz kategorije vojnika/mornara. </w:t>
      </w:r>
    </w:p>
    <w:p w14:paraId="4BCB6AA3" w14:textId="77777777" w:rsidR="00E46770" w:rsidRPr="00F539DB" w:rsidRDefault="00E46770" w:rsidP="007B4CA8">
      <w:pPr>
        <w:ind w:firstLine="708"/>
        <w:rPr>
          <w:lang w:val="hr-HR"/>
        </w:rPr>
      </w:pPr>
      <w:r w:rsidRPr="00F539DB">
        <w:rPr>
          <w:lang w:val="hr-HR"/>
        </w:rPr>
        <w:t>Riješeno je 18</w:t>
      </w:r>
      <w:r>
        <w:rPr>
          <w:lang w:val="hr-HR"/>
        </w:rPr>
        <w:t xml:space="preserve">0 predmeta u kojima su donesene </w:t>
      </w:r>
      <w:r w:rsidRPr="00F539DB">
        <w:rPr>
          <w:lang w:val="hr-HR"/>
        </w:rPr>
        <w:t>odluke u odnosu na 201 stranku (vojne osobe), dok su u 91 predmetu stegovni postupci u tijeku te su preneseni u 2021. U prenesenim predmetima stegovno je prijavljeno 97 vojnih osoba – stranaka. U navedenim predmetima, u odnosu na 135 vojnih osoba utvrđena je njihova stegovna odgovornost za kršenje vojne stege. Od tog</w:t>
      </w:r>
      <w:r>
        <w:rPr>
          <w:lang w:val="hr-HR"/>
        </w:rPr>
        <w:t xml:space="preserve">a </w:t>
      </w:r>
      <w:r w:rsidRPr="00F539DB">
        <w:rPr>
          <w:lang w:val="hr-HR"/>
        </w:rPr>
        <w:t xml:space="preserve">je 127 vojnih osoba proglašeno stegovno odgovornima za počinjenje 169 stegovnih prijestupa te su im izrečene stegovne kazne. U odnosu na </w:t>
      </w:r>
      <w:r>
        <w:rPr>
          <w:lang w:val="hr-HR"/>
        </w:rPr>
        <w:t>osam</w:t>
      </w:r>
      <w:r w:rsidRPr="00F539DB">
        <w:rPr>
          <w:lang w:val="hr-HR"/>
        </w:rPr>
        <w:t xml:space="preserve"> stegovno prijavljenih vojnih osoba, kršenje vojne stege je, po provedenom postupku za prijavljene stegovne prijestupe, prekvalificirano u stegovne pogreške te </w:t>
      </w:r>
      <w:r>
        <w:rPr>
          <w:lang w:val="hr-HR"/>
        </w:rPr>
        <w:t xml:space="preserve">su im izrečene stegovne mjere. </w:t>
      </w:r>
      <w:r w:rsidRPr="00F539DB">
        <w:rPr>
          <w:lang w:val="hr-HR"/>
        </w:rPr>
        <w:t xml:space="preserve">U predmetima u kojima je </w:t>
      </w:r>
      <w:r w:rsidRPr="00F539DB">
        <w:rPr>
          <w:lang w:val="hr-HR"/>
        </w:rPr>
        <w:lastRenderedPageBreak/>
        <w:t>utvrđeno počinjenje 169 stegovni</w:t>
      </w:r>
      <w:r>
        <w:rPr>
          <w:lang w:val="hr-HR"/>
        </w:rPr>
        <w:t xml:space="preserve">h prijestupa, </w:t>
      </w:r>
      <w:r w:rsidRPr="00F539DB">
        <w:rPr>
          <w:lang w:val="hr-HR"/>
        </w:rPr>
        <w:t xml:space="preserve">41 </w:t>
      </w:r>
      <w:r>
        <w:rPr>
          <w:lang w:val="hr-HR"/>
        </w:rPr>
        <w:t xml:space="preserve">ih je </w:t>
      </w:r>
      <w:r w:rsidRPr="00F539DB">
        <w:rPr>
          <w:lang w:val="hr-HR"/>
        </w:rPr>
        <w:t xml:space="preserve">bilo u kategoriji nedoličnog ponašanja kojim se nanosi šteta ugledu Ministarstva obrane i </w:t>
      </w:r>
      <w:r>
        <w:rPr>
          <w:rFonts w:eastAsia="Calibri"/>
          <w:szCs w:val="22"/>
          <w:lang w:val="hr-HR" w:bidi="ar-SA"/>
        </w:rPr>
        <w:t xml:space="preserve">Hrvatske vojske. </w:t>
      </w:r>
      <w:r w:rsidRPr="00CE52D5">
        <w:rPr>
          <w:lang w:val="hr-HR"/>
        </w:rPr>
        <w:t>Od 127 izrečenih stegovnih kazni najviše je izrečeno stegovnih kazni smanjenja plaće (61), uključujući i jednokratnu novčanu kaznu smanjenja plaće (20). Izrečeno je 27 stegovnih kazni prestanka djelatne vojne službe. Od stegovnih kazni izrečeno je i 11 stegovnih kazni zaustavljanja u napredovanju u službi u trajanju od jedne do pet godina te dvije stegovne kazne zaustavljanja u promaknuću u razdoblju od jedne do pe</w:t>
      </w:r>
      <w:r>
        <w:rPr>
          <w:lang w:val="hr-HR"/>
        </w:rPr>
        <w:t xml:space="preserve">t godina. Tijekom 2020. </w:t>
      </w:r>
      <w:r w:rsidRPr="00CE52D5">
        <w:rPr>
          <w:lang w:val="hr-HR"/>
        </w:rPr>
        <w:t>zaprimljeno je sedam žalbi protiv rješenja o izricanju stegovnih mjera nadležnih zapovjednika i 15 žalbi protiv rješenja nadležnih zapovjednika o udaljenju iz službe o kojima Vojnostegovni sud odluč</w:t>
      </w:r>
      <w:r>
        <w:rPr>
          <w:lang w:val="hr-HR"/>
        </w:rPr>
        <w:t xml:space="preserve">uje kao drugostupanjsko tijelo. </w:t>
      </w:r>
      <w:r w:rsidRPr="00CE52D5">
        <w:rPr>
          <w:lang w:val="hr-HR"/>
        </w:rPr>
        <w:t>Povodom upravnih tužbi protiv rješenja Vojnostegovnog suda o stegovnoj odgo</w:t>
      </w:r>
      <w:r>
        <w:rPr>
          <w:lang w:val="hr-HR"/>
        </w:rPr>
        <w:t>vornosti u 2020. doneseno</w:t>
      </w:r>
      <w:r w:rsidRPr="00CE52D5">
        <w:rPr>
          <w:lang w:val="hr-HR"/>
        </w:rPr>
        <w:t xml:space="preserve"> je 15 presuda kojima je 10 tužbi odbijeno odnosno odbačeno te su potvrđena osporena rješenja dok je jedna tužba povučena te je upravni spor obustavljen. U četiri upravna spora osporena su rješenja Vojnostegovnog suda odnosno poništena presudama upravnih sudova te predmeti vraćeni na ponovni postupak.</w:t>
      </w:r>
      <w:r>
        <w:rPr>
          <w:lang w:val="hr-HR"/>
        </w:rPr>
        <w:t xml:space="preserve"> </w:t>
      </w:r>
      <w:r w:rsidRPr="00F539DB">
        <w:rPr>
          <w:lang w:val="hr-HR"/>
        </w:rPr>
        <w:t>Vojnostegovni sud raspravlja i o odgovornosti za štetu i obvezi naknade štete koju vojne osobe počine na imovini Republike Hrvatske dane na upravljanje Ministarstvu obrane, u neupravnom postupku te o tome donosi odluku</w:t>
      </w:r>
      <w:r>
        <w:rPr>
          <w:lang w:val="hr-HR"/>
        </w:rPr>
        <w:t xml:space="preserve"> koja nije upravni akt. Tijekom 2020. </w:t>
      </w:r>
      <w:r w:rsidRPr="00F539DB">
        <w:rPr>
          <w:lang w:val="hr-HR"/>
        </w:rPr>
        <w:t xml:space="preserve">Vojnostegovni sud je imao u radu 101 takav predmet. Ukupno je riješeno 85 predmeta dok je u 16 predmeta u tijeku postupak utvrđivanja odgovornosti vojnih osoba za štetu te su preneseni u 2021. </w:t>
      </w:r>
    </w:p>
    <w:p w14:paraId="55C6CF59" w14:textId="77777777" w:rsidR="00E46770" w:rsidRPr="00F539DB" w:rsidRDefault="00E46770" w:rsidP="00E46770">
      <w:pPr>
        <w:pStyle w:val="Heading2"/>
        <w:spacing w:before="120" w:after="120"/>
        <w:rPr>
          <w:lang w:val="hr-HR"/>
        </w:rPr>
      </w:pPr>
      <w:r w:rsidRPr="00BD0F4B">
        <w:rPr>
          <w:lang w:val="hr-HR"/>
        </w:rPr>
        <w:tab/>
      </w:r>
      <w:bookmarkStart w:id="166" w:name="_Toc62998378"/>
      <w:bookmarkStart w:id="167" w:name="_Toc73283114"/>
      <w:r w:rsidRPr="00F539DB">
        <w:rPr>
          <w:lang w:val="hr-HR"/>
        </w:rPr>
        <w:t>3.6. Vojnopolicijski poslovi</w:t>
      </w:r>
      <w:bookmarkEnd w:id="166"/>
      <w:bookmarkEnd w:id="167"/>
    </w:p>
    <w:p w14:paraId="470D64E5" w14:textId="77777777" w:rsidR="007B4CA8" w:rsidRDefault="00E46770" w:rsidP="00E46770">
      <w:pPr>
        <w:pStyle w:val="BodyText"/>
        <w:spacing w:before="3" w:line="360" w:lineRule="auto"/>
        <w:ind w:firstLine="851"/>
        <w:jc w:val="both"/>
        <w:rPr>
          <w:rFonts w:cs="Times New Roman"/>
          <w:spacing w:val="-2"/>
          <w:lang w:val="hr-HR"/>
        </w:rPr>
      </w:pPr>
      <w:r w:rsidRPr="00F539DB">
        <w:rPr>
          <w:rFonts w:cs="Times New Roman"/>
          <w:spacing w:val="-2"/>
          <w:lang w:val="hr-HR"/>
        </w:rPr>
        <w:t xml:space="preserve">U Ministarstvu obrane i </w:t>
      </w:r>
      <w:r w:rsidRPr="00BD0F4B">
        <w:rPr>
          <w:spacing w:val="-2"/>
          <w:lang w:val="hr-HR"/>
        </w:rPr>
        <w:t xml:space="preserve">Hrvatskoj vojsci </w:t>
      </w:r>
      <w:r w:rsidRPr="00F539DB">
        <w:rPr>
          <w:rFonts w:cs="Times New Roman"/>
          <w:spacing w:val="-2"/>
          <w:lang w:val="hr-HR"/>
        </w:rPr>
        <w:t xml:space="preserve">vojna policija obavlja vojnopolicijske poslove u skladu sa zakonima i podzakonskim propisima kojima se uređuje kazneni i prekršajni postupak te drugim zakonima i podzakonskim propisima. </w:t>
      </w:r>
    </w:p>
    <w:p w14:paraId="67E47DAE" w14:textId="77777777" w:rsidR="00E46770" w:rsidRPr="00F539DB" w:rsidRDefault="00E46770" w:rsidP="00E46770">
      <w:pPr>
        <w:pStyle w:val="BodyText"/>
        <w:spacing w:before="3" w:line="360" w:lineRule="auto"/>
        <w:ind w:firstLine="851"/>
        <w:jc w:val="both"/>
        <w:rPr>
          <w:rFonts w:cs="Times New Roman"/>
          <w:lang w:val="hr-HR"/>
        </w:rPr>
      </w:pPr>
      <w:r w:rsidRPr="00F539DB">
        <w:rPr>
          <w:rFonts w:cs="Times New Roman"/>
          <w:spacing w:val="-2"/>
          <w:lang w:val="hr-HR"/>
        </w:rPr>
        <w:t>Vojnopolicijski poslovi obuhvaćaju mjere i radnje bilježenja, analitičke obrade i izvješćivanja, osiguranja i zaštite, traganja i dovođenja,</w:t>
      </w:r>
      <w:r w:rsidR="005F4AE6">
        <w:rPr>
          <w:rFonts w:cs="Times New Roman"/>
          <w:spacing w:val="-2"/>
          <w:lang w:val="hr-HR"/>
        </w:rPr>
        <w:t xml:space="preserve"> </w:t>
      </w:r>
      <w:r w:rsidRPr="00F539DB">
        <w:rPr>
          <w:rFonts w:cs="Times New Roman"/>
          <w:spacing w:val="-2"/>
          <w:lang w:val="hr-HR"/>
        </w:rPr>
        <w:t xml:space="preserve">nadzora i upravljanja prometom te sprječavanje kriminaliteta i kriminalističko istraživanje. Vojnopolicijski poslovi bilježenja, analitičke obrade i izvješćivanja primarno obuhvaćaju događaje koji su posljedica protupravnog ponašanja osoba kao i događaje nastale kao posljedica </w:t>
      </w:r>
      <w:r w:rsidRPr="00F539DB">
        <w:rPr>
          <w:rFonts w:cs="Times New Roman"/>
          <w:spacing w:val="-2"/>
          <w:lang w:val="hr-HR"/>
        </w:rPr>
        <w:lastRenderedPageBreak/>
        <w:t xml:space="preserve">djelovanjem čimbenika na koje se ne može utjecati, a koji nisu nastali kao posljedica protupravnog ponašanja osoba. Vojnopolicijski poslovi bilježenja, analitičke obrade i izvješćivanja doprinos su prevenciji negativnih pojava i njihovih posljedica u Ministarstvu obrane i </w:t>
      </w:r>
      <w:r>
        <w:rPr>
          <w:rFonts w:cs="Times New Roman"/>
          <w:spacing w:val="-2"/>
          <w:lang w:val="hr-HR"/>
        </w:rPr>
        <w:t>Hrvatskoj vojsci</w:t>
      </w:r>
      <w:r w:rsidRPr="00F539DB">
        <w:rPr>
          <w:rFonts w:cs="Times New Roman"/>
          <w:spacing w:val="-2"/>
          <w:lang w:val="hr-HR"/>
        </w:rPr>
        <w:t xml:space="preserve">. </w:t>
      </w:r>
      <w:r w:rsidRPr="00F539DB">
        <w:rPr>
          <w:rFonts w:cs="Times New Roman"/>
          <w:lang w:val="hr-HR"/>
        </w:rPr>
        <w:t>T</w:t>
      </w:r>
      <w:r w:rsidRPr="00F539DB">
        <w:rPr>
          <w:rFonts w:cs="Times New Roman"/>
          <w:spacing w:val="-1"/>
          <w:lang w:val="hr-HR"/>
        </w:rPr>
        <w:t>i</w:t>
      </w:r>
      <w:r w:rsidRPr="00F539DB">
        <w:rPr>
          <w:rFonts w:cs="Times New Roman"/>
          <w:lang w:val="hr-HR"/>
        </w:rPr>
        <w:t>jekom</w:t>
      </w:r>
      <w:r w:rsidRPr="00F539DB">
        <w:rPr>
          <w:rFonts w:cs="Times New Roman"/>
          <w:spacing w:val="44"/>
          <w:lang w:val="hr-HR"/>
        </w:rPr>
        <w:t xml:space="preserve"> </w:t>
      </w:r>
      <w:r w:rsidRPr="00F539DB">
        <w:rPr>
          <w:rFonts w:cs="Times New Roman"/>
          <w:lang w:val="hr-HR"/>
        </w:rPr>
        <w:t>2020.</w:t>
      </w:r>
      <w:r w:rsidRPr="00F539DB">
        <w:rPr>
          <w:rFonts w:cs="Times New Roman"/>
          <w:spacing w:val="43"/>
          <w:lang w:val="hr-HR"/>
        </w:rPr>
        <w:t xml:space="preserve"> </w:t>
      </w:r>
      <w:r w:rsidRPr="00F539DB">
        <w:rPr>
          <w:rFonts w:cs="Times New Roman"/>
          <w:spacing w:val="2"/>
          <w:lang w:val="hr-HR"/>
        </w:rPr>
        <w:t>vojna policija je postupala u</w:t>
      </w:r>
      <w:r w:rsidRPr="00F539DB">
        <w:rPr>
          <w:rFonts w:cs="Times New Roman"/>
          <w:spacing w:val="43"/>
          <w:lang w:val="hr-HR"/>
        </w:rPr>
        <w:t xml:space="preserve"> </w:t>
      </w:r>
      <w:r w:rsidRPr="00F539DB">
        <w:rPr>
          <w:rFonts w:cs="Times New Roman"/>
          <w:spacing w:val="-1"/>
          <w:lang w:val="hr-HR"/>
        </w:rPr>
        <w:t>307</w:t>
      </w:r>
      <w:r w:rsidRPr="00F539DB">
        <w:rPr>
          <w:rFonts w:cs="Times New Roman"/>
          <w:lang w:val="hr-HR"/>
        </w:rPr>
        <w:t xml:space="preserve"> do</w:t>
      </w:r>
      <w:r w:rsidRPr="00F539DB">
        <w:rPr>
          <w:rFonts w:cs="Times New Roman"/>
          <w:spacing w:val="-3"/>
          <w:lang w:val="hr-HR"/>
        </w:rPr>
        <w:t>g</w:t>
      </w:r>
      <w:r w:rsidRPr="00F539DB">
        <w:rPr>
          <w:rFonts w:cs="Times New Roman"/>
          <w:spacing w:val="-1"/>
          <w:lang w:val="hr-HR"/>
        </w:rPr>
        <w:t>a</w:t>
      </w:r>
      <w:r w:rsidRPr="00F539DB">
        <w:rPr>
          <w:rFonts w:cs="Times New Roman"/>
          <w:spacing w:val="2"/>
          <w:lang w:val="hr-HR"/>
        </w:rPr>
        <w:t>đ</w:t>
      </w:r>
      <w:r w:rsidRPr="00F539DB">
        <w:rPr>
          <w:rFonts w:cs="Times New Roman"/>
          <w:spacing w:val="-2"/>
          <w:lang w:val="hr-HR"/>
        </w:rPr>
        <w:t>a</w:t>
      </w:r>
      <w:r w:rsidRPr="00F539DB">
        <w:rPr>
          <w:rFonts w:cs="Times New Roman"/>
          <w:lang w:val="hr-HR"/>
        </w:rPr>
        <w:t>j</w:t>
      </w:r>
      <w:r w:rsidRPr="00F539DB">
        <w:rPr>
          <w:rFonts w:cs="Times New Roman"/>
          <w:spacing w:val="-1"/>
          <w:lang w:val="hr-HR"/>
        </w:rPr>
        <w:t xml:space="preserve">a od kojih su 239 </w:t>
      </w:r>
      <w:r w:rsidRPr="00F539DB">
        <w:rPr>
          <w:rFonts w:cs="Times New Roman"/>
          <w:spacing w:val="-2"/>
          <w:lang w:val="hr-HR"/>
        </w:rPr>
        <w:t>posljedica protupravnog ponašanja osoba</w:t>
      </w:r>
      <w:r w:rsidRPr="00F539DB">
        <w:rPr>
          <w:rFonts w:cs="Times New Roman"/>
          <w:spacing w:val="-1"/>
          <w:lang w:val="hr-HR"/>
        </w:rPr>
        <w:t xml:space="preserve"> i 68 događaji koji nisu nastali kao posljedica </w:t>
      </w:r>
      <w:r w:rsidRPr="00F539DB">
        <w:rPr>
          <w:rFonts w:cs="Times New Roman"/>
          <w:spacing w:val="-2"/>
          <w:lang w:val="hr-HR"/>
        </w:rPr>
        <w:t>protupravnog ponašanja osoba</w:t>
      </w:r>
      <w:r w:rsidRPr="00F539DB">
        <w:rPr>
          <w:rFonts w:cs="Times New Roman"/>
          <w:lang w:val="hr-HR"/>
        </w:rPr>
        <w:t xml:space="preserve">. </w:t>
      </w:r>
    </w:p>
    <w:p w14:paraId="43B669E8" w14:textId="77777777" w:rsidR="00E46770" w:rsidRPr="00F539DB" w:rsidRDefault="00E46770" w:rsidP="00E46770">
      <w:pPr>
        <w:pStyle w:val="BodyText"/>
        <w:spacing w:before="3" w:line="360" w:lineRule="auto"/>
        <w:ind w:left="0" w:firstLine="720"/>
        <w:jc w:val="both"/>
        <w:rPr>
          <w:rFonts w:cs="Times New Roman"/>
          <w:highlight w:val="yellow"/>
          <w:lang w:val="hr-HR"/>
        </w:rPr>
      </w:pPr>
    </w:p>
    <w:p w14:paraId="4809C01F" w14:textId="77777777" w:rsidR="00E46770" w:rsidRPr="00F539DB" w:rsidRDefault="00E46770" w:rsidP="00E46770">
      <w:pPr>
        <w:pStyle w:val="BodyText"/>
        <w:spacing w:before="3" w:line="360" w:lineRule="auto"/>
        <w:ind w:left="0"/>
        <w:jc w:val="center"/>
        <w:rPr>
          <w:rFonts w:cs="Times New Roman"/>
          <w:highlight w:val="yellow"/>
          <w:lang w:val="hr-HR"/>
        </w:rPr>
      </w:pPr>
      <w:r w:rsidRPr="00B53992">
        <w:rPr>
          <w:noProof/>
          <w:lang w:val="hr-HR" w:eastAsia="hr-HR"/>
        </w:rPr>
        <w:drawing>
          <wp:inline distT="0" distB="0" distL="0" distR="0" wp14:anchorId="24D77B45" wp14:editId="79A0C59A">
            <wp:extent cx="5207000" cy="1790700"/>
            <wp:effectExtent l="0" t="0" r="0" b="0"/>
            <wp:docPr id="35" name="Grafiko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
                    <pic:cNvPicPr>
                      <a:picLocks noChangeArrowheads="1"/>
                    </pic:cNvPicPr>
                  </pic:nvPicPr>
                  <pic:blipFill>
                    <a:blip r:embed="rId48"/>
                    <a:srcRect/>
                    <a:stretch>
                      <a:fillRect/>
                    </a:stretch>
                  </pic:blipFill>
                  <pic:spPr bwMode="auto">
                    <a:xfrm>
                      <a:off x="0" y="0"/>
                      <a:ext cx="5207000" cy="1790700"/>
                    </a:xfrm>
                    <a:prstGeom prst="rect">
                      <a:avLst/>
                    </a:prstGeom>
                    <a:noFill/>
                    <a:ln w="9525">
                      <a:noFill/>
                      <a:miter lim="800000"/>
                      <a:headEnd/>
                      <a:tailEnd/>
                    </a:ln>
                  </pic:spPr>
                </pic:pic>
              </a:graphicData>
            </a:graphic>
          </wp:inline>
        </w:drawing>
      </w:r>
    </w:p>
    <w:p w14:paraId="391C531B" w14:textId="77777777" w:rsidR="00E46770" w:rsidRPr="00CE52D5" w:rsidRDefault="00E46770" w:rsidP="00E46770">
      <w:pPr>
        <w:pStyle w:val="Caption"/>
        <w:keepNext/>
        <w:spacing w:before="0" w:after="0" w:line="360" w:lineRule="auto"/>
        <w:ind w:left="0" w:firstLine="720"/>
        <w:jc w:val="center"/>
        <w:rPr>
          <w:rFonts w:ascii="Times New Roman" w:hAnsi="Times New Roman"/>
          <w:color w:val="auto"/>
        </w:rPr>
      </w:pPr>
      <w:r>
        <w:rPr>
          <w:rFonts w:ascii="Times New Roman" w:hAnsi="Times New Roman"/>
          <w:color w:val="auto"/>
        </w:rPr>
        <w:t xml:space="preserve">Prikaz 17. </w:t>
      </w:r>
      <w:r w:rsidRPr="00CE52D5">
        <w:rPr>
          <w:rFonts w:ascii="Times New Roman" w:hAnsi="Times New Roman"/>
          <w:color w:val="auto"/>
        </w:rPr>
        <w:t>Broj događaja po mjestu nastanka</w:t>
      </w:r>
    </w:p>
    <w:p w14:paraId="0EAD1797" w14:textId="77777777" w:rsidR="00E46770" w:rsidRPr="00F539DB" w:rsidRDefault="00E46770" w:rsidP="00E46770">
      <w:pPr>
        <w:ind w:firstLine="709"/>
        <w:rPr>
          <w:bCs/>
          <w:iCs/>
          <w:highlight w:val="yellow"/>
          <w:lang w:val="hr-HR"/>
        </w:rPr>
      </w:pPr>
    </w:p>
    <w:p w14:paraId="216EBB19" w14:textId="77777777" w:rsidR="00E46770" w:rsidRDefault="00E46770" w:rsidP="00E46770">
      <w:pPr>
        <w:ind w:firstLine="851"/>
        <w:rPr>
          <w:bCs/>
          <w:iCs/>
          <w:lang w:val="hr-HR"/>
        </w:rPr>
      </w:pPr>
      <w:r w:rsidRPr="00CE52D5">
        <w:rPr>
          <w:lang w:val="hr-HR" w:eastAsia="hr-HR"/>
        </w:rPr>
        <w:t xml:space="preserve">U odnosu na brojno stanje pripadnika Hrvatske vojske, udio počinitelja u događajima s protupravnim radnjama u 2020. iznosio je 1,84 %. Najmanje počinitelja zabilježeno je u kaznenim djelima, a najviše u događajima s obilježjima prekršaja. </w:t>
      </w:r>
      <w:r w:rsidRPr="00CE52D5">
        <w:rPr>
          <w:bCs/>
          <w:iCs/>
          <w:lang w:val="hr-HR"/>
        </w:rPr>
        <w:t>Od 307 događaja zabilježenih u 2020. u 161 događaju nisu zabilježene posljedice, dok su u 146 događaja zabilježene posljedice u vidu stradavanja, tjelesni</w:t>
      </w:r>
      <w:r>
        <w:rPr>
          <w:bCs/>
          <w:iCs/>
          <w:lang w:val="hr-HR"/>
        </w:rPr>
        <w:t xml:space="preserve">h ozljeda i materijalne štete. </w:t>
      </w:r>
    </w:p>
    <w:p w14:paraId="300C6D3F" w14:textId="77777777" w:rsidR="00E46770" w:rsidRPr="003B4EB4" w:rsidRDefault="00E46770" w:rsidP="00E46770">
      <w:pPr>
        <w:ind w:firstLine="851"/>
        <w:rPr>
          <w:bCs/>
          <w:iCs/>
          <w:lang w:val="hr-HR"/>
        </w:rPr>
      </w:pPr>
    </w:p>
    <w:p w14:paraId="67C7E872" w14:textId="77777777" w:rsidR="00E46770" w:rsidRPr="003B4EB4" w:rsidRDefault="00E46770" w:rsidP="00E46770">
      <w:pPr>
        <w:pStyle w:val="NASLOV1"/>
        <w:spacing w:line="360" w:lineRule="auto"/>
        <w:ind w:firstLine="851"/>
        <w:jc w:val="left"/>
        <w:rPr>
          <w:rFonts w:ascii="Times New Roman" w:hAnsi="Times New Roman" w:cs="Times New Roman"/>
          <w:i/>
          <w:sz w:val="24"/>
          <w:szCs w:val="24"/>
          <w:u w:val="single"/>
        </w:rPr>
      </w:pPr>
      <w:r w:rsidRPr="003B4EB4">
        <w:rPr>
          <w:rFonts w:ascii="Times New Roman" w:hAnsi="Times New Roman" w:cs="Times New Roman"/>
          <w:sz w:val="24"/>
          <w:szCs w:val="24"/>
          <w:u w:val="single"/>
        </w:rPr>
        <w:t>Sprječavanje kriminaliteta i kriminalističko istraživanje</w:t>
      </w:r>
    </w:p>
    <w:p w14:paraId="7B2D4017" w14:textId="77777777" w:rsidR="00E46770" w:rsidRPr="00A45FA8" w:rsidRDefault="00E46770" w:rsidP="00E46770">
      <w:pPr>
        <w:ind w:firstLine="851"/>
        <w:rPr>
          <w:bCs/>
          <w:iCs/>
          <w:szCs w:val="20"/>
          <w:lang w:val="hr-HR" w:eastAsia="hr-HR"/>
        </w:rPr>
      </w:pPr>
      <w:r w:rsidRPr="00A45FA8">
        <w:rPr>
          <w:iCs/>
          <w:szCs w:val="20"/>
          <w:lang w:val="hr-HR" w:eastAsia="hr-HR"/>
        </w:rPr>
        <w:t>Kriminalistička vojna policija je 2020. dovršila kriminalistička istraživanja koja su rezultirala podnošenjem 65 kaznenih prijava nadležnim državnim odvjetništvima. I</w:t>
      </w:r>
      <w:r w:rsidRPr="00A45FA8">
        <w:rPr>
          <w:bCs/>
          <w:iCs/>
          <w:szCs w:val="20"/>
          <w:lang w:val="hr-HR" w:eastAsia="hr-HR"/>
        </w:rPr>
        <w:t>stražitelji kriminalističke vojne policije pod</w:t>
      </w:r>
      <w:r>
        <w:rPr>
          <w:bCs/>
          <w:iCs/>
          <w:szCs w:val="20"/>
          <w:lang w:val="hr-HR" w:eastAsia="hr-HR"/>
        </w:rPr>
        <w:t>nijeli su 16 kaznenih prijava,</w:t>
      </w:r>
      <w:r w:rsidRPr="00A45FA8">
        <w:rPr>
          <w:bCs/>
          <w:iCs/>
          <w:szCs w:val="20"/>
          <w:lang w:val="hr-HR" w:eastAsia="hr-HR"/>
        </w:rPr>
        <w:t xml:space="preserve"> </w:t>
      </w:r>
      <w:r w:rsidR="008E0E49">
        <w:rPr>
          <w:bCs/>
          <w:iCs/>
          <w:szCs w:val="20"/>
          <w:lang w:val="hr-HR" w:eastAsia="hr-HR"/>
        </w:rPr>
        <w:t xml:space="preserve">a </w:t>
      </w:r>
      <w:r w:rsidRPr="00A45FA8">
        <w:rPr>
          <w:bCs/>
          <w:iCs/>
          <w:szCs w:val="20"/>
          <w:lang w:val="hr-HR" w:eastAsia="hr-HR"/>
        </w:rPr>
        <w:t xml:space="preserve">u suradnji s policijskim službenicima Ministarstva unutarnjih poslova 49 kaznenih prijava. </w:t>
      </w:r>
    </w:p>
    <w:p w14:paraId="1200BB07" w14:textId="77777777" w:rsidR="00E46770" w:rsidRPr="00F539DB" w:rsidRDefault="00E46770" w:rsidP="00E46770">
      <w:pPr>
        <w:ind w:firstLine="851"/>
        <w:rPr>
          <w:bCs/>
          <w:iCs/>
          <w:szCs w:val="20"/>
          <w:highlight w:val="yellow"/>
          <w:lang w:val="hr-HR" w:eastAsia="hr-HR"/>
        </w:rPr>
      </w:pPr>
    </w:p>
    <w:p w14:paraId="4113BB02" w14:textId="77777777" w:rsidR="00E46770" w:rsidRPr="00F539DB" w:rsidRDefault="00E46770" w:rsidP="00E46770">
      <w:pPr>
        <w:jc w:val="center"/>
        <w:rPr>
          <w:highlight w:val="yellow"/>
          <w:lang w:val="hr-HR" w:eastAsia="hr-HR"/>
        </w:rPr>
      </w:pPr>
      <w:r w:rsidRPr="00C2431F">
        <w:rPr>
          <w:noProof/>
          <w:lang w:val="hr-HR" w:eastAsia="hr-HR" w:bidi="ar-SA"/>
        </w:rPr>
        <w:lastRenderedPageBreak/>
        <w:drawing>
          <wp:inline distT="0" distB="0" distL="0" distR="0" wp14:anchorId="27C9A659" wp14:editId="7DFF727B">
            <wp:extent cx="4997450" cy="1295400"/>
            <wp:effectExtent l="0" t="0" r="0" b="0"/>
            <wp:docPr id="36" name="Grafiko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4"/>
                    <pic:cNvPicPr>
                      <a:picLocks noChangeArrowheads="1"/>
                    </pic:cNvPicPr>
                  </pic:nvPicPr>
                  <pic:blipFill>
                    <a:blip r:embed="rId49"/>
                    <a:srcRect/>
                    <a:stretch>
                      <a:fillRect/>
                    </a:stretch>
                  </pic:blipFill>
                  <pic:spPr bwMode="auto">
                    <a:xfrm>
                      <a:off x="0" y="0"/>
                      <a:ext cx="4997450" cy="1295400"/>
                    </a:xfrm>
                    <a:prstGeom prst="rect">
                      <a:avLst/>
                    </a:prstGeom>
                    <a:noFill/>
                    <a:ln w="9525">
                      <a:noFill/>
                      <a:miter lim="800000"/>
                      <a:headEnd/>
                      <a:tailEnd/>
                    </a:ln>
                  </pic:spPr>
                </pic:pic>
              </a:graphicData>
            </a:graphic>
          </wp:inline>
        </w:drawing>
      </w:r>
    </w:p>
    <w:p w14:paraId="2CFA0FCC" w14:textId="77777777" w:rsidR="00E46770" w:rsidRPr="007B4CA8" w:rsidRDefault="00E46770" w:rsidP="007B4CA8">
      <w:pPr>
        <w:pStyle w:val="Caption"/>
        <w:keepNext/>
        <w:spacing w:before="0" w:after="0" w:line="360" w:lineRule="auto"/>
        <w:ind w:left="0" w:firstLine="720"/>
        <w:jc w:val="center"/>
        <w:rPr>
          <w:rFonts w:ascii="Times New Roman" w:hAnsi="Times New Roman"/>
          <w:color w:val="auto"/>
        </w:rPr>
      </w:pPr>
      <w:r>
        <w:rPr>
          <w:rFonts w:ascii="Times New Roman" w:hAnsi="Times New Roman"/>
          <w:color w:val="auto"/>
        </w:rPr>
        <w:t>Prikaz 18</w:t>
      </w:r>
      <w:r w:rsidRPr="00A45FA8">
        <w:rPr>
          <w:rFonts w:ascii="Times New Roman" w:hAnsi="Times New Roman"/>
          <w:color w:val="auto"/>
        </w:rPr>
        <w:t xml:space="preserve">. Broj kaznenih prijava, kaznenih djela </w:t>
      </w:r>
      <w:r>
        <w:rPr>
          <w:rFonts w:ascii="Times New Roman" w:hAnsi="Times New Roman"/>
          <w:color w:val="auto"/>
        </w:rPr>
        <w:t>i počinitelja</w:t>
      </w:r>
    </w:p>
    <w:p w14:paraId="103CD74F" w14:textId="77777777" w:rsidR="00E46770" w:rsidRPr="003B4EB4" w:rsidRDefault="00E46770" w:rsidP="00E46770">
      <w:pPr>
        <w:spacing w:before="120" w:after="120"/>
        <w:ind w:firstLine="708"/>
        <w:rPr>
          <w:b/>
          <w:u w:val="single"/>
          <w:lang w:val="hr-HR"/>
        </w:rPr>
      </w:pPr>
      <w:r w:rsidRPr="003B4EB4">
        <w:rPr>
          <w:b/>
          <w:spacing w:val="-3"/>
          <w:u w:val="single"/>
          <w:lang w:val="hr-HR"/>
        </w:rPr>
        <w:t>P</w:t>
      </w:r>
      <w:r w:rsidRPr="003B4EB4">
        <w:rPr>
          <w:b/>
          <w:u w:val="single"/>
          <w:lang w:val="hr-HR"/>
        </w:rPr>
        <w:t>oslovi</w:t>
      </w:r>
      <w:r w:rsidRPr="003B4EB4">
        <w:rPr>
          <w:b/>
          <w:spacing w:val="-7"/>
          <w:u w:val="single"/>
          <w:lang w:val="hr-HR"/>
        </w:rPr>
        <w:t xml:space="preserve"> </w:t>
      </w:r>
      <w:r w:rsidRPr="003B4EB4">
        <w:rPr>
          <w:b/>
          <w:u w:val="single"/>
          <w:lang w:val="hr-HR"/>
        </w:rPr>
        <w:t>osigu</w:t>
      </w:r>
      <w:r w:rsidRPr="003B4EB4">
        <w:rPr>
          <w:b/>
          <w:spacing w:val="-1"/>
          <w:u w:val="single"/>
          <w:lang w:val="hr-HR"/>
        </w:rPr>
        <w:t>r</w:t>
      </w:r>
      <w:r w:rsidRPr="003B4EB4">
        <w:rPr>
          <w:b/>
          <w:u w:val="single"/>
          <w:lang w:val="hr-HR"/>
        </w:rPr>
        <w:t>anja</w:t>
      </w:r>
      <w:r w:rsidRPr="003B4EB4">
        <w:rPr>
          <w:b/>
          <w:spacing w:val="-6"/>
          <w:u w:val="single"/>
          <w:lang w:val="hr-HR"/>
        </w:rPr>
        <w:t xml:space="preserve"> </w:t>
      </w:r>
      <w:r w:rsidRPr="003B4EB4">
        <w:rPr>
          <w:b/>
          <w:u w:val="single"/>
          <w:lang w:val="hr-HR"/>
        </w:rPr>
        <w:t>i</w:t>
      </w:r>
      <w:r w:rsidRPr="003B4EB4">
        <w:rPr>
          <w:b/>
          <w:spacing w:val="-6"/>
          <w:u w:val="single"/>
          <w:lang w:val="hr-HR"/>
        </w:rPr>
        <w:t xml:space="preserve"> </w:t>
      </w:r>
      <w:r w:rsidRPr="003B4EB4">
        <w:rPr>
          <w:b/>
          <w:u w:val="single"/>
          <w:lang w:val="hr-HR"/>
        </w:rPr>
        <w:t>zaštite</w:t>
      </w:r>
    </w:p>
    <w:p w14:paraId="091CAF25" w14:textId="77777777" w:rsidR="00E46770" w:rsidRPr="00A45FA8" w:rsidRDefault="00E46770" w:rsidP="00E46770">
      <w:pPr>
        <w:spacing w:before="120" w:after="120"/>
        <w:ind w:firstLine="708"/>
        <w:rPr>
          <w:strike/>
          <w:highlight w:val="yellow"/>
          <w:lang w:val="hr-HR"/>
        </w:rPr>
      </w:pPr>
      <w:r>
        <w:rPr>
          <w:bCs/>
          <w:lang w:val="hr-HR"/>
        </w:rPr>
        <w:t>Tijekom 2020. provođeno je neposredno osiguranje štićenih osoba i osiguranje</w:t>
      </w:r>
      <w:r w:rsidRPr="00A45FA8">
        <w:rPr>
          <w:bCs/>
          <w:lang w:val="hr-HR"/>
        </w:rPr>
        <w:t xml:space="preserve"> štićenih objekata od posebnog interesa za </w:t>
      </w:r>
      <w:r w:rsidRPr="00A45FA8">
        <w:rPr>
          <w:spacing w:val="-2"/>
          <w:lang w:val="hr-HR"/>
        </w:rPr>
        <w:t>Ministarstvo obrane</w:t>
      </w:r>
      <w:r w:rsidRPr="00A45FA8">
        <w:rPr>
          <w:lang w:val="hr-HR"/>
        </w:rPr>
        <w:t xml:space="preserve">. </w:t>
      </w:r>
    </w:p>
    <w:p w14:paraId="2C77CFD2" w14:textId="77777777" w:rsidR="00E46770" w:rsidRPr="003B4EB4" w:rsidRDefault="00E46770" w:rsidP="00E46770">
      <w:pPr>
        <w:spacing w:before="120" w:after="120"/>
        <w:ind w:firstLine="708"/>
        <w:rPr>
          <w:b/>
          <w:u w:val="single"/>
          <w:lang w:val="hr-HR"/>
        </w:rPr>
      </w:pPr>
      <w:r w:rsidRPr="003B4EB4">
        <w:rPr>
          <w:b/>
          <w:u w:val="single"/>
          <w:lang w:val="hr-HR"/>
        </w:rPr>
        <w:t>Preventivne aktivnosti</w:t>
      </w:r>
    </w:p>
    <w:p w14:paraId="0B6C79AB" w14:textId="77777777" w:rsidR="00E46770" w:rsidRDefault="00E46770" w:rsidP="008E0E49">
      <w:pPr>
        <w:pStyle w:val="BodyText"/>
        <w:spacing w:before="69" w:line="360" w:lineRule="auto"/>
        <w:ind w:right="119" w:firstLine="594"/>
        <w:jc w:val="both"/>
        <w:rPr>
          <w:rFonts w:cs="Times New Roman"/>
          <w:lang w:val="hr-HR" w:eastAsia="hr-HR"/>
        </w:rPr>
      </w:pPr>
      <w:r w:rsidRPr="00A45FA8">
        <w:rPr>
          <w:rFonts w:cs="Times New Roman"/>
          <w:spacing w:val="1"/>
          <w:lang w:val="hr-HR"/>
        </w:rPr>
        <w:t>Pr</w:t>
      </w:r>
      <w:r w:rsidRPr="00A45FA8">
        <w:rPr>
          <w:rFonts w:cs="Times New Roman"/>
          <w:spacing w:val="-1"/>
          <w:lang w:val="hr-HR"/>
        </w:rPr>
        <w:t>e</w:t>
      </w:r>
      <w:r w:rsidRPr="00A45FA8">
        <w:rPr>
          <w:rFonts w:cs="Times New Roman"/>
          <w:lang w:val="hr-HR"/>
        </w:rPr>
        <w:t>v</w:t>
      </w:r>
      <w:r w:rsidRPr="00A45FA8">
        <w:rPr>
          <w:rFonts w:cs="Times New Roman"/>
          <w:spacing w:val="-1"/>
          <w:lang w:val="hr-HR"/>
        </w:rPr>
        <w:t>e</w:t>
      </w:r>
      <w:r w:rsidRPr="00A45FA8">
        <w:rPr>
          <w:rFonts w:cs="Times New Roman"/>
          <w:lang w:val="hr-HR"/>
        </w:rPr>
        <w:t>ntivne</w:t>
      </w:r>
      <w:r w:rsidRPr="00A45FA8">
        <w:rPr>
          <w:rFonts w:cs="Times New Roman"/>
          <w:spacing w:val="1"/>
          <w:lang w:val="hr-HR"/>
        </w:rPr>
        <w:t xml:space="preserve"> </w:t>
      </w:r>
      <w:r w:rsidRPr="00A45FA8">
        <w:rPr>
          <w:rFonts w:cs="Times New Roman"/>
          <w:lang w:val="hr-HR"/>
        </w:rPr>
        <w:t>aktivnosti tijekom</w:t>
      </w:r>
      <w:r w:rsidRPr="00A45FA8">
        <w:rPr>
          <w:rFonts w:cs="Times New Roman"/>
          <w:spacing w:val="2"/>
          <w:lang w:val="hr-HR"/>
        </w:rPr>
        <w:t xml:space="preserve"> </w:t>
      </w:r>
      <w:r w:rsidRPr="00A45FA8">
        <w:rPr>
          <w:rFonts w:cs="Times New Roman"/>
          <w:lang w:val="hr-HR"/>
        </w:rPr>
        <w:t>2020.</w:t>
      </w:r>
      <w:r w:rsidRPr="00A45FA8">
        <w:rPr>
          <w:rFonts w:cs="Times New Roman"/>
          <w:spacing w:val="1"/>
          <w:lang w:val="hr-HR"/>
        </w:rPr>
        <w:t xml:space="preserve"> </w:t>
      </w:r>
      <w:r w:rsidRPr="00A45FA8">
        <w:rPr>
          <w:rFonts w:cs="Times New Roman"/>
          <w:lang w:val="hr-HR"/>
        </w:rPr>
        <w:t xml:space="preserve">vojna policija je </w:t>
      </w:r>
      <w:r w:rsidRPr="00A45FA8">
        <w:rPr>
          <w:rFonts w:cs="Times New Roman"/>
          <w:spacing w:val="3"/>
          <w:lang w:val="hr-HR"/>
        </w:rPr>
        <w:t>p</w:t>
      </w:r>
      <w:r w:rsidRPr="00A45FA8">
        <w:rPr>
          <w:rFonts w:cs="Times New Roman"/>
          <w:lang w:val="hr-HR"/>
        </w:rPr>
        <w:t>rovo</w:t>
      </w:r>
      <w:r w:rsidRPr="00A45FA8">
        <w:rPr>
          <w:rFonts w:cs="Times New Roman"/>
          <w:spacing w:val="-1"/>
          <w:lang w:val="hr-HR"/>
        </w:rPr>
        <w:t>d</w:t>
      </w:r>
      <w:r w:rsidRPr="00A45FA8">
        <w:rPr>
          <w:rFonts w:cs="Times New Roman"/>
          <w:lang w:val="hr-HR"/>
        </w:rPr>
        <w:t>ila</w:t>
      </w:r>
      <w:r w:rsidRPr="00A45FA8">
        <w:rPr>
          <w:rFonts w:cs="Times New Roman"/>
          <w:spacing w:val="4"/>
          <w:lang w:val="hr-HR"/>
        </w:rPr>
        <w:t xml:space="preserve"> u </w:t>
      </w:r>
      <w:r w:rsidRPr="00A45FA8">
        <w:rPr>
          <w:rFonts w:cs="Times New Roman"/>
          <w:lang w:val="hr-HR"/>
        </w:rPr>
        <w:t>svrhu</w:t>
      </w:r>
      <w:r w:rsidRPr="00A45FA8">
        <w:rPr>
          <w:rFonts w:cs="Times New Roman"/>
          <w:spacing w:val="57"/>
          <w:lang w:val="hr-HR"/>
        </w:rPr>
        <w:t xml:space="preserve"> </w:t>
      </w:r>
      <w:r w:rsidRPr="00A45FA8">
        <w:rPr>
          <w:rFonts w:cs="Times New Roman"/>
          <w:spacing w:val="-1"/>
          <w:lang w:val="hr-HR"/>
        </w:rPr>
        <w:t>s</w:t>
      </w:r>
      <w:r w:rsidRPr="00A45FA8">
        <w:rPr>
          <w:rFonts w:cs="Times New Roman"/>
          <w:lang w:val="hr-HR"/>
        </w:rPr>
        <w:t>p</w:t>
      </w:r>
      <w:r w:rsidRPr="00A45FA8">
        <w:rPr>
          <w:rFonts w:cs="Times New Roman"/>
          <w:spacing w:val="-1"/>
          <w:lang w:val="hr-HR"/>
        </w:rPr>
        <w:t>r</w:t>
      </w:r>
      <w:r w:rsidRPr="00A45FA8">
        <w:rPr>
          <w:rFonts w:cs="Times New Roman"/>
          <w:lang w:val="hr-HR"/>
        </w:rPr>
        <w:t>j</w:t>
      </w:r>
      <w:r w:rsidRPr="00A45FA8">
        <w:rPr>
          <w:rFonts w:cs="Times New Roman"/>
          <w:spacing w:val="-1"/>
          <w:lang w:val="hr-HR"/>
        </w:rPr>
        <w:t>e</w:t>
      </w:r>
      <w:r w:rsidRPr="00A45FA8">
        <w:rPr>
          <w:rFonts w:cs="Times New Roman"/>
          <w:spacing w:val="1"/>
          <w:lang w:val="hr-HR"/>
        </w:rPr>
        <w:t>č</w:t>
      </w:r>
      <w:r w:rsidRPr="00A45FA8">
        <w:rPr>
          <w:rFonts w:cs="Times New Roman"/>
          <w:spacing w:val="-1"/>
          <w:lang w:val="hr-HR"/>
        </w:rPr>
        <w:t>a</w:t>
      </w:r>
      <w:r w:rsidRPr="00A45FA8">
        <w:rPr>
          <w:rFonts w:cs="Times New Roman"/>
          <w:lang w:val="hr-HR"/>
        </w:rPr>
        <w:t>v</w:t>
      </w:r>
      <w:r w:rsidRPr="00A45FA8">
        <w:rPr>
          <w:rFonts w:cs="Times New Roman"/>
          <w:spacing w:val="-1"/>
          <w:lang w:val="hr-HR"/>
        </w:rPr>
        <w:t>an</w:t>
      </w:r>
      <w:r w:rsidRPr="00A45FA8">
        <w:rPr>
          <w:rFonts w:cs="Times New Roman"/>
          <w:lang w:val="hr-HR"/>
        </w:rPr>
        <w:t>ja</w:t>
      </w:r>
      <w:r w:rsidRPr="00A45FA8">
        <w:rPr>
          <w:rFonts w:cs="Times New Roman"/>
          <w:spacing w:val="58"/>
          <w:lang w:val="hr-HR"/>
        </w:rPr>
        <w:t xml:space="preserve"> </w:t>
      </w:r>
      <w:r w:rsidRPr="00A45FA8">
        <w:rPr>
          <w:rFonts w:cs="Times New Roman"/>
          <w:lang w:val="hr-HR"/>
        </w:rPr>
        <w:t>n</w:t>
      </w:r>
      <w:r w:rsidRPr="00A45FA8">
        <w:rPr>
          <w:rFonts w:cs="Times New Roman"/>
          <w:spacing w:val="1"/>
          <w:lang w:val="hr-HR"/>
        </w:rPr>
        <w:t>a</w:t>
      </w:r>
      <w:r w:rsidRPr="00A45FA8">
        <w:rPr>
          <w:rFonts w:cs="Times New Roman"/>
          <w:lang w:val="hr-HR"/>
        </w:rPr>
        <w:t>stanka</w:t>
      </w:r>
      <w:r w:rsidRPr="00A45FA8">
        <w:rPr>
          <w:rFonts w:cs="Times New Roman"/>
          <w:spacing w:val="56"/>
          <w:lang w:val="hr-HR"/>
        </w:rPr>
        <w:t xml:space="preserve"> </w:t>
      </w:r>
      <w:r w:rsidRPr="00A45FA8">
        <w:rPr>
          <w:rFonts w:cs="Times New Roman"/>
          <w:lang w:val="hr-HR"/>
        </w:rPr>
        <w:t>i</w:t>
      </w:r>
      <w:r w:rsidRPr="00A45FA8">
        <w:rPr>
          <w:rFonts w:cs="Times New Roman"/>
          <w:spacing w:val="1"/>
          <w:lang w:val="hr-HR"/>
        </w:rPr>
        <w:t>z</w:t>
      </w:r>
      <w:r w:rsidRPr="00A45FA8">
        <w:rPr>
          <w:rFonts w:cs="Times New Roman"/>
          <w:lang w:val="hr-HR"/>
        </w:rPr>
        <w:t>v</w:t>
      </w:r>
      <w:r w:rsidRPr="00A45FA8">
        <w:rPr>
          <w:rFonts w:cs="Times New Roman"/>
          <w:spacing w:val="-1"/>
          <w:lang w:val="hr-HR"/>
        </w:rPr>
        <w:t>a</w:t>
      </w:r>
      <w:r w:rsidRPr="00A45FA8">
        <w:rPr>
          <w:rFonts w:cs="Times New Roman"/>
          <w:lang w:val="hr-HR"/>
        </w:rPr>
        <w:t>n</w:t>
      </w:r>
      <w:r w:rsidRPr="00A45FA8">
        <w:rPr>
          <w:rFonts w:cs="Times New Roman"/>
          <w:spacing w:val="-1"/>
          <w:lang w:val="hr-HR"/>
        </w:rPr>
        <w:t>re</w:t>
      </w:r>
      <w:r w:rsidRPr="00A45FA8">
        <w:rPr>
          <w:rFonts w:cs="Times New Roman"/>
          <w:lang w:val="hr-HR"/>
        </w:rPr>
        <w:t>dnih</w:t>
      </w:r>
      <w:r w:rsidRPr="00A45FA8">
        <w:rPr>
          <w:rFonts w:cs="Times New Roman"/>
          <w:spacing w:val="57"/>
          <w:lang w:val="hr-HR"/>
        </w:rPr>
        <w:t xml:space="preserve"> </w:t>
      </w:r>
      <w:r w:rsidRPr="00A45FA8">
        <w:rPr>
          <w:rFonts w:cs="Times New Roman"/>
          <w:lang w:val="hr-HR"/>
        </w:rPr>
        <w:t>d</w:t>
      </w:r>
      <w:r w:rsidRPr="00A45FA8">
        <w:rPr>
          <w:rFonts w:cs="Times New Roman"/>
          <w:spacing w:val="2"/>
          <w:lang w:val="hr-HR"/>
        </w:rPr>
        <w:t>o</w:t>
      </w:r>
      <w:r w:rsidRPr="00A45FA8">
        <w:rPr>
          <w:rFonts w:cs="Times New Roman"/>
          <w:lang w:val="hr-HR"/>
        </w:rPr>
        <w:t>g</w:t>
      </w:r>
      <w:r w:rsidRPr="00A45FA8">
        <w:rPr>
          <w:rFonts w:cs="Times New Roman"/>
          <w:spacing w:val="-1"/>
          <w:lang w:val="hr-HR"/>
        </w:rPr>
        <w:t>a</w:t>
      </w:r>
      <w:r w:rsidRPr="00A45FA8">
        <w:rPr>
          <w:rFonts w:cs="Times New Roman"/>
          <w:lang w:val="hr-HR"/>
        </w:rPr>
        <w:t>đ</w:t>
      </w:r>
      <w:r w:rsidRPr="00A45FA8">
        <w:rPr>
          <w:rFonts w:cs="Times New Roman"/>
          <w:spacing w:val="-2"/>
          <w:lang w:val="hr-HR"/>
        </w:rPr>
        <w:t>a</w:t>
      </w:r>
      <w:r w:rsidRPr="00A45FA8">
        <w:rPr>
          <w:rFonts w:cs="Times New Roman"/>
          <w:lang w:val="hr-HR"/>
        </w:rPr>
        <w:t xml:space="preserve">ja. Primarno su se provodile aktivnosti radi sprječavanja </w:t>
      </w:r>
      <w:r w:rsidRPr="00A45FA8">
        <w:rPr>
          <w:rFonts w:cs="Times New Roman"/>
          <w:spacing w:val="1"/>
          <w:lang w:val="hr-HR"/>
        </w:rPr>
        <w:t>z</w:t>
      </w:r>
      <w:r w:rsidRPr="00A45FA8">
        <w:rPr>
          <w:rFonts w:cs="Times New Roman"/>
          <w:lang w:val="hr-HR"/>
        </w:rPr>
        <w:t>lo</w:t>
      </w:r>
      <w:r w:rsidRPr="00A45FA8">
        <w:rPr>
          <w:rFonts w:cs="Times New Roman"/>
          <w:spacing w:val="-1"/>
          <w:lang w:val="hr-HR"/>
        </w:rPr>
        <w:t>u</w:t>
      </w:r>
      <w:r w:rsidRPr="00A45FA8">
        <w:rPr>
          <w:rFonts w:cs="Times New Roman"/>
          <w:lang w:val="hr-HR"/>
        </w:rPr>
        <w:t>por</w:t>
      </w:r>
      <w:r w:rsidRPr="00A45FA8">
        <w:rPr>
          <w:rFonts w:cs="Times New Roman"/>
          <w:spacing w:val="-2"/>
          <w:lang w:val="hr-HR"/>
        </w:rPr>
        <w:t>a</w:t>
      </w:r>
      <w:r w:rsidRPr="00A45FA8">
        <w:rPr>
          <w:rFonts w:cs="Times New Roman"/>
          <w:lang w:val="hr-HR"/>
        </w:rPr>
        <w:t>be</w:t>
      </w:r>
      <w:r w:rsidRPr="00A45FA8">
        <w:rPr>
          <w:rFonts w:cs="Times New Roman"/>
          <w:spacing w:val="-2"/>
          <w:lang w:val="hr-HR"/>
        </w:rPr>
        <w:t xml:space="preserve"> </w:t>
      </w:r>
      <w:r w:rsidRPr="00A45FA8">
        <w:rPr>
          <w:rFonts w:cs="Times New Roman"/>
          <w:spacing w:val="-1"/>
          <w:lang w:val="hr-HR"/>
        </w:rPr>
        <w:t>a</w:t>
      </w:r>
      <w:r w:rsidRPr="00A45FA8">
        <w:rPr>
          <w:rFonts w:cs="Times New Roman"/>
          <w:lang w:val="hr-HR"/>
        </w:rPr>
        <w:t>lkohola</w:t>
      </w:r>
      <w:r w:rsidRPr="00A45FA8">
        <w:rPr>
          <w:rFonts w:cs="Times New Roman"/>
          <w:spacing w:val="-3"/>
          <w:lang w:val="hr-HR"/>
        </w:rPr>
        <w:t xml:space="preserve"> </w:t>
      </w:r>
      <w:r w:rsidRPr="00A45FA8">
        <w:rPr>
          <w:rFonts w:cs="Times New Roman"/>
          <w:lang w:val="hr-HR"/>
        </w:rPr>
        <w:t>i</w:t>
      </w:r>
      <w:r w:rsidRPr="00A45FA8">
        <w:rPr>
          <w:rFonts w:cs="Times New Roman"/>
          <w:spacing w:val="-3"/>
          <w:lang w:val="hr-HR"/>
        </w:rPr>
        <w:t xml:space="preserve"> </w:t>
      </w:r>
      <w:r w:rsidRPr="00A45FA8">
        <w:rPr>
          <w:rFonts w:cs="Times New Roman"/>
          <w:lang w:val="hr-HR"/>
        </w:rPr>
        <w:t>d</w:t>
      </w:r>
      <w:r w:rsidRPr="00A45FA8">
        <w:rPr>
          <w:rFonts w:cs="Times New Roman"/>
          <w:spacing w:val="-1"/>
          <w:lang w:val="hr-HR"/>
        </w:rPr>
        <w:t>r</w:t>
      </w:r>
      <w:r w:rsidRPr="00A45FA8">
        <w:rPr>
          <w:rFonts w:cs="Times New Roman"/>
          <w:spacing w:val="2"/>
          <w:lang w:val="hr-HR"/>
        </w:rPr>
        <w:t>o</w:t>
      </w:r>
      <w:r w:rsidRPr="00A45FA8">
        <w:rPr>
          <w:rFonts w:cs="Times New Roman"/>
          <w:lang w:val="hr-HR"/>
        </w:rPr>
        <w:t xml:space="preserve">ga. </w:t>
      </w:r>
    </w:p>
    <w:p w14:paraId="5B844872" w14:textId="77777777" w:rsidR="00E46770" w:rsidRPr="008221A2" w:rsidRDefault="00E46770" w:rsidP="00E46770">
      <w:pPr>
        <w:pStyle w:val="Heading2"/>
        <w:rPr>
          <w:lang w:val="hr-HR"/>
        </w:rPr>
      </w:pPr>
      <w:bookmarkStart w:id="168" w:name="_Toc62998379"/>
      <w:bookmarkStart w:id="169" w:name="_Toc73283115"/>
      <w:r w:rsidRPr="008221A2">
        <w:rPr>
          <w:sz w:val="28"/>
          <w:lang w:val="hr-HR"/>
        </w:rPr>
        <w:t>4.</w:t>
      </w:r>
      <w:r w:rsidRPr="008221A2">
        <w:rPr>
          <w:lang w:val="hr-HR"/>
        </w:rPr>
        <w:t xml:space="preserve"> </w:t>
      </w:r>
      <w:r>
        <w:rPr>
          <w:sz w:val="28"/>
          <w:lang w:val="hr-HR"/>
        </w:rPr>
        <w:t>UPRAVNO-</w:t>
      </w:r>
      <w:r w:rsidRPr="008221A2">
        <w:rPr>
          <w:sz w:val="28"/>
          <w:lang w:val="hr-HR"/>
        </w:rPr>
        <w:t xml:space="preserve">PRAVNI </w:t>
      </w:r>
      <w:r>
        <w:rPr>
          <w:sz w:val="28"/>
          <w:lang w:val="hr-HR"/>
        </w:rPr>
        <w:t xml:space="preserve">I </w:t>
      </w:r>
      <w:r w:rsidRPr="008221A2">
        <w:rPr>
          <w:sz w:val="28"/>
          <w:lang w:val="hr-HR"/>
        </w:rPr>
        <w:t>ADMINISTRATIVNI POSLOVI I POTPORA</w:t>
      </w:r>
      <w:bookmarkEnd w:id="168"/>
      <w:bookmarkEnd w:id="169"/>
    </w:p>
    <w:p w14:paraId="7CDC2782" w14:textId="77777777" w:rsidR="00E46770" w:rsidRPr="00C2431F" w:rsidRDefault="00E46770" w:rsidP="00E46770">
      <w:pPr>
        <w:rPr>
          <w:b/>
          <w:lang w:val="hr-HR"/>
        </w:rPr>
      </w:pPr>
      <w:r>
        <w:rPr>
          <w:b/>
          <w:lang w:val="hr-HR"/>
        </w:rPr>
        <w:tab/>
      </w:r>
      <w:r w:rsidRPr="008221A2">
        <w:rPr>
          <w:b/>
          <w:lang w:val="hr-HR"/>
        </w:rPr>
        <w:t>4.1</w:t>
      </w:r>
      <w:r>
        <w:rPr>
          <w:b/>
          <w:lang w:val="hr-HR"/>
        </w:rPr>
        <w:t>.</w:t>
      </w:r>
      <w:r w:rsidRPr="008221A2">
        <w:rPr>
          <w:b/>
          <w:lang w:val="hr-HR"/>
        </w:rPr>
        <w:t xml:space="preserve"> Upravni postupci i imovinsko-pravni poslovi</w:t>
      </w:r>
    </w:p>
    <w:p w14:paraId="24E4AE39" w14:textId="77777777" w:rsidR="00FF0E13" w:rsidRDefault="00E46770" w:rsidP="00E46770">
      <w:pPr>
        <w:rPr>
          <w:lang w:val="hr-HR"/>
        </w:rPr>
      </w:pPr>
      <w:r>
        <w:rPr>
          <w:lang w:val="hr-HR"/>
        </w:rPr>
        <w:tab/>
      </w:r>
      <w:r w:rsidRPr="004C52D7">
        <w:rPr>
          <w:lang w:val="hr-HR"/>
        </w:rPr>
        <w:t>U vezi s postupanjem u upravnom postupku u 2020. zaprimljeno je 588 novih predmeta. Prema vrstama predmeta, 94 % odnosi se na rješavanje po žalbama protiv prvostupanjskih rješenja u predmetima koji se odnose na rješavanje statusa hrvatskog branitelja iz Domovinskog</w:t>
      </w:r>
      <w:r>
        <w:rPr>
          <w:lang w:val="hr-HR"/>
        </w:rPr>
        <w:t>a</w:t>
      </w:r>
      <w:r w:rsidRPr="004C52D7">
        <w:rPr>
          <w:lang w:val="hr-HR"/>
        </w:rPr>
        <w:t xml:space="preserve"> rata, a 6 % odnosi se na rješavanje u predmetima koji se odnose na ostvarivanje prava po osnovi radnog odn</w:t>
      </w:r>
      <w:r>
        <w:rPr>
          <w:lang w:val="hr-HR"/>
        </w:rPr>
        <w:t xml:space="preserve">osa pripadnika Hrvatske vojske. </w:t>
      </w:r>
      <w:r w:rsidRPr="004C52D7">
        <w:rPr>
          <w:lang w:val="hr-HR"/>
        </w:rPr>
        <w:t>U 2020. vođeno je 507 upravnih sporova po osnovi ostvarivanja prava iz Zakona o hrvatskim braniteljima iz Domovinskog rata i članova njihovih obitelji, pri čemu je u tim predmetima odbijeno 4</w:t>
      </w:r>
      <w:r>
        <w:rPr>
          <w:lang w:val="hr-HR"/>
        </w:rPr>
        <w:t xml:space="preserve">63 tužbi, a usvojeno 44 tužbi. </w:t>
      </w:r>
      <w:r w:rsidRPr="004C52D7">
        <w:rPr>
          <w:lang w:val="hr-HR"/>
        </w:rPr>
        <w:t xml:space="preserve">U vezi s postupanjem u imovinsko-pravnim poslovima, </w:t>
      </w:r>
      <w:r>
        <w:rPr>
          <w:lang w:val="hr-HR"/>
        </w:rPr>
        <w:t>u parničnom i ovršnom postupku</w:t>
      </w:r>
      <w:r w:rsidRPr="004C52D7">
        <w:rPr>
          <w:lang w:val="hr-HR"/>
        </w:rPr>
        <w:t xml:space="preserve"> u 2020. zaprimljeno je 237 novih predmeta. Prema vrstama tih predmeta spora, 63 % odnosilo se na naknade štete, 13 %</w:t>
      </w:r>
      <w:r w:rsidR="005F4AE6">
        <w:rPr>
          <w:lang w:val="hr-HR"/>
        </w:rPr>
        <w:t xml:space="preserve"> </w:t>
      </w:r>
      <w:r w:rsidRPr="004C52D7">
        <w:rPr>
          <w:lang w:val="hr-HR"/>
        </w:rPr>
        <w:t>na ovršne postupka</w:t>
      </w:r>
      <w:r>
        <w:rPr>
          <w:lang w:val="hr-HR"/>
        </w:rPr>
        <w:t xml:space="preserve">, a 24 % na ostale vrste spora. </w:t>
      </w:r>
      <w:r w:rsidRPr="004C52D7">
        <w:rPr>
          <w:lang w:val="hr-HR"/>
        </w:rPr>
        <w:t xml:space="preserve">U izvještajnom razdoblju otvoreno je 55 predmeta koji se odnose na radne sporove, od toga tužbe </w:t>
      </w:r>
      <w:r w:rsidRPr="004C52D7">
        <w:rPr>
          <w:lang w:val="hr-HR"/>
        </w:rPr>
        <w:lastRenderedPageBreak/>
        <w:t>zbog stjecanja bez osnove u kojim je Republika Hrvatska, Ministarstvo obrane tužitelj čini udio od 23 % broja predmeta u 2020.</w:t>
      </w:r>
    </w:p>
    <w:p w14:paraId="73FC8E41" w14:textId="77777777" w:rsidR="00E46770" w:rsidRPr="00F539DB" w:rsidRDefault="00E46770" w:rsidP="00E46770">
      <w:pPr>
        <w:rPr>
          <w:b/>
          <w:lang w:val="hr-HR"/>
        </w:rPr>
      </w:pPr>
      <w:r>
        <w:rPr>
          <w:b/>
          <w:lang w:val="hr-HR"/>
        </w:rPr>
        <w:tab/>
      </w:r>
      <w:r w:rsidRPr="00F539DB">
        <w:rPr>
          <w:b/>
          <w:lang w:val="hr-HR"/>
        </w:rPr>
        <w:t>4.2. Javna nabava</w:t>
      </w:r>
    </w:p>
    <w:p w14:paraId="3AEA53BE" w14:textId="77777777" w:rsidR="00E46770" w:rsidRDefault="00E46770" w:rsidP="00E46770">
      <w:pPr>
        <w:autoSpaceDE w:val="0"/>
        <w:autoSpaceDN w:val="0"/>
        <w:adjustRightInd w:val="0"/>
        <w:ind w:firstLine="708"/>
        <w:rPr>
          <w:lang w:val="hr-HR"/>
        </w:rPr>
      </w:pPr>
      <w:r w:rsidRPr="00530E7E">
        <w:rPr>
          <w:lang w:val="hr-HR" w:eastAsia="hr-HR" w:bidi="ar-SA"/>
        </w:rPr>
        <w:t xml:space="preserve">Djelatnost opremanja i modernizacije odvija se kroz Samostalni sektor za javnu nabavu koji je ustrojstvena jedinica Ministarstva obrane nadležna za stručne i upravne poslove vezane za nabavu materijalnih sredstava robe, </w:t>
      </w:r>
      <w:r>
        <w:rPr>
          <w:lang w:val="hr-HR" w:eastAsia="hr-HR" w:bidi="ar-SA"/>
        </w:rPr>
        <w:t>usluga i radova u Republici Hrvatsk</w:t>
      </w:r>
      <w:r w:rsidRPr="00530E7E">
        <w:rPr>
          <w:lang w:val="hr-HR" w:eastAsia="hr-HR" w:bidi="ar-SA"/>
        </w:rPr>
        <w:t>oj i inozemstvu</w:t>
      </w:r>
      <w:r w:rsidR="005F4AE6">
        <w:rPr>
          <w:lang w:val="hr-HR" w:eastAsia="hr-HR" w:bidi="ar-SA"/>
        </w:rPr>
        <w:t xml:space="preserve"> </w:t>
      </w:r>
      <w:r w:rsidRPr="00530E7E">
        <w:rPr>
          <w:lang w:val="hr-HR" w:eastAsia="hr-HR" w:bidi="ar-SA"/>
        </w:rPr>
        <w:t>za potrebe Hrvatsk</w:t>
      </w:r>
      <w:r>
        <w:rPr>
          <w:lang w:val="hr-HR" w:eastAsia="hr-HR" w:bidi="ar-SA"/>
        </w:rPr>
        <w:t xml:space="preserve">e vojske. </w:t>
      </w:r>
      <w:r w:rsidRPr="00530E7E">
        <w:rPr>
          <w:lang w:val="hr-HR" w:eastAsia="hr-HR" w:bidi="ar-SA"/>
        </w:rPr>
        <w:t>U svim projektima opremanja i modernizacije, gdje je to moguće, vodi se računa o dvojnoj namjeni sreds</w:t>
      </w:r>
      <w:r>
        <w:rPr>
          <w:lang w:val="hr-HR" w:eastAsia="hr-HR" w:bidi="ar-SA"/>
        </w:rPr>
        <w:t xml:space="preserve">tava za vojnu i civilnu namjenu. </w:t>
      </w:r>
      <w:r w:rsidRPr="00530E7E">
        <w:rPr>
          <w:lang w:val="hr-HR" w:eastAsia="hr-HR" w:bidi="ar-SA"/>
        </w:rPr>
        <w:t>Na povećanje transparentnosti i kvalitetniju primjenu načela javne nabave utje</w:t>
      </w:r>
      <w:r>
        <w:rPr>
          <w:lang w:val="hr-HR" w:eastAsia="hr-HR" w:bidi="ar-SA"/>
        </w:rPr>
        <w:t>cala je regulativa usklađena s d</w:t>
      </w:r>
      <w:r w:rsidRPr="00530E7E">
        <w:rPr>
          <w:lang w:val="hr-HR" w:eastAsia="hr-HR" w:bidi="ar-SA"/>
        </w:rPr>
        <w:t>irektivama Europskog parlamenta i Vijeća iz područja javne nabave uspostavljena Zakonom o javnoj nabavi te Uredbom o javnoj nabavi u području obrane i sigurnosti.</w:t>
      </w:r>
      <w:r>
        <w:rPr>
          <w:lang w:val="hr-HR" w:eastAsia="hr-HR" w:bidi="ar-SA"/>
        </w:rPr>
        <w:t xml:space="preserve"> </w:t>
      </w:r>
      <w:r w:rsidRPr="00530E7E">
        <w:rPr>
          <w:lang w:val="hr-HR"/>
        </w:rPr>
        <w:t>Ministarstvo obrane je na svojoj internetskoj stranici objavilo Plan nabave za 2020. godinu kako bi se svi zainteresirani gospodarski subjekti mogli pripremiti za sudjelovanje u određenim postupcima javne nabave.</w:t>
      </w:r>
      <w:r w:rsidRPr="00530E7E">
        <w:rPr>
          <w:lang w:val="hr-HR" w:eastAsia="hr-HR" w:bidi="ar-SA"/>
        </w:rPr>
        <w:t xml:space="preserve"> U Planu nabave za 2020. godinu nijedan postupak javne nabave nije klasificiran stupnjem tajnosti.</w:t>
      </w:r>
      <w:r>
        <w:rPr>
          <w:lang w:val="hr-HR" w:eastAsia="hr-HR" w:bidi="ar-SA"/>
        </w:rPr>
        <w:t xml:space="preserve"> </w:t>
      </w:r>
      <w:r w:rsidRPr="00530E7E">
        <w:rPr>
          <w:lang w:val="hr-HR"/>
        </w:rPr>
        <w:t>Navedeni podaci izneseni su i Odboru za obranu Hrvatskoga sabora i Nacionalnom vijeću za praćenje provedbe Strategije suzbijanja korupcije na predstavljanju Plana nabave za 2020. godinu u Ministarstvu obrane. Prezentacija je održana uz predstavnike medija te je M</w:t>
      </w:r>
      <w:r>
        <w:rPr>
          <w:lang w:val="hr-HR"/>
        </w:rPr>
        <w:t xml:space="preserve">inistarstvo obrane ovim putem </w:t>
      </w:r>
      <w:r w:rsidRPr="00530E7E">
        <w:rPr>
          <w:lang w:val="hr-HR"/>
        </w:rPr>
        <w:t>pri</w:t>
      </w:r>
      <w:r>
        <w:rPr>
          <w:lang w:val="hr-HR"/>
        </w:rPr>
        <w:t>do</w:t>
      </w:r>
      <w:r w:rsidRPr="00530E7E">
        <w:rPr>
          <w:lang w:val="hr-HR"/>
        </w:rPr>
        <w:t>nijelo transparentnom i otvorenom predstavljanj</w:t>
      </w:r>
      <w:r>
        <w:rPr>
          <w:lang w:val="hr-HR"/>
        </w:rPr>
        <w:t xml:space="preserve">u Plana nabave za 2020. godinu. </w:t>
      </w:r>
    </w:p>
    <w:p w14:paraId="4A9B6AE0" w14:textId="77777777" w:rsidR="00E46770" w:rsidRPr="00143BFF" w:rsidRDefault="00E46770" w:rsidP="00E46770">
      <w:pPr>
        <w:autoSpaceDE w:val="0"/>
        <w:autoSpaceDN w:val="0"/>
        <w:adjustRightInd w:val="0"/>
        <w:ind w:firstLine="708"/>
        <w:rPr>
          <w:lang w:val="hr-HR" w:eastAsia="hr-HR" w:bidi="ar-SA"/>
        </w:rPr>
      </w:pPr>
      <w:r w:rsidRPr="00530E7E">
        <w:rPr>
          <w:lang w:val="hr-HR"/>
        </w:rPr>
        <w:t xml:space="preserve">Uz objave u Elektroničkom oglasniku javne nabave Republike Hrvatske, na internetskim stranicama Ministarstva obrane objavljeni su i drugi dokumenti relevantni za ovo područje, uključujući registar sklopljenih ugovora </w:t>
      </w:r>
      <w:r>
        <w:rPr>
          <w:lang w:val="hr-HR"/>
        </w:rPr>
        <w:t>na temelju</w:t>
      </w:r>
      <w:r w:rsidRPr="00530E7E">
        <w:rPr>
          <w:lang w:val="hr-HR"/>
        </w:rPr>
        <w:t xml:space="preserve"> okvirnih sporazuma.</w:t>
      </w:r>
      <w:r>
        <w:rPr>
          <w:lang w:val="hr-HR" w:eastAsia="hr-HR" w:bidi="ar-SA"/>
        </w:rPr>
        <w:t xml:space="preserve"> </w:t>
      </w:r>
      <w:r w:rsidRPr="00530E7E">
        <w:rPr>
          <w:lang w:val="hr-HR"/>
        </w:rPr>
        <w:t xml:space="preserve">U skladu s Planom nabave za 2020. godinu i planiranim financijskim sredstvima, tijekom 2020. proveden je 731 postupak javne nabave te je na temelju provedenih navedenih postupaka sklopljeno 878 ugovora. </w:t>
      </w:r>
      <w:r w:rsidRPr="00530E7E">
        <w:rPr>
          <w:lang w:val="hr-HR" w:eastAsia="hr-HR" w:bidi="ar-SA"/>
        </w:rPr>
        <w:t>Postupci javne nabave od posebnog interesa za Hrvatsku vojsku su nabava naoružanja i vojne opreme, generalna revizija tenka M48, nabava</w:t>
      </w:r>
      <w:r>
        <w:rPr>
          <w:lang w:val="hr-HR" w:eastAsia="hr-HR" w:bidi="ar-SA"/>
        </w:rPr>
        <w:t xml:space="preserve"> usluga održavanja plovila Hrvatske ratne mornarice</w:t>
      </w:r>
      <w:r w:rsidRPr="00530E7E">
        <w:rPr>
          <w:lang w:val="hr-HR" w:eastAsia="hr-HR" w:bidi="ar-SA"/>
        </w:rPr>
        <w:t>, nabava usluga održavanja letjelica H</w:t>
      </w:r>
      <w:r>
        <w:rPr>
          <w:lang w:val="hr-HR" w:eastAsia="hr-HR" w:bidi="ar-SA"/>
        </w:rPr>
        <w:t>rvatskoga ratnog zrakoplovstva</w:t>
      </w:r>
      <w:r w:rsidRPr="00530E7E">
        <w:rPr>
          <w:lang w:val="hr-HR" w:eastAsia="hr-HR" w:bidi="ar-SA"/>
        </w:rPr>
        <w:t xml:space="preserve">, nabava borbenih </w:t>
      </w:r>
      <w:r w:rsidRPr="00530E7E">
        <w:rPr>
          <w:lang w:val="hr-HR" w:eastAsia="hr-HR" w:bidi="ar-SA"/>
        </w:rPr>
        <w:lastRenderedPageBreak/>
        <w:t>odora, odjeće i obuće, nabava službenih i svečanih odora, modernizacija i održavanje komunikacijsko-informacijskog sustava, izgradnja i rekonstrukcija vojnih lokacija i građevina (Đakovo, Kn</w:t>
      </w:r>
      <w:r>
        <w:rPr>
          <w:lang w:val="hr-HR" w:eastAsia="hr-HR" w:bidi="ar-SA"/>
        </w:rPr>
        <w:t xml:space="preserve">in, Varaždin, Vukovar, Zagreb). </w:t>
      </w:r>
      <w:r w:rsidRPr="00530E7E">
        <w:rPr>
          <w:lang w:val="hr-HR"/>
        </w:rPr>
        <w:t xml:space="preserve">Pred Državnom komisijom za kontrolu postupaka javne nabave u 2020. izjavljeno je 13 žalbi na postupke javne nabave u kojima je javni naručitelj Ministarstvo obrane, od kojih je </w:t>
      </w:r>
      <w:r w:rsidRPr="00530E7E">
        <w:rPr>
          <w:lang w:val="hr-HR" w:eastAsia="hr-HR" w:bidi="ar-SA"/>
        </w:rPr>
        <w:t>pet odbijeno, dvije odbačene, a po jed</w:t>
      </w:r>
      <w:r>
        <w:rPr>
          <w:lang w:val="hr-HR" w:eastAsia="hr-HR" w:bidi="ar-SA"/>
        </w:rPr>
        <w:t xml:space="preserve">noj žalbi postupak obustavljen. </w:t>
      </w:r>
      <w:r w:rsidRPr="00530E7E">
        <w:rPr>
          <w:lang w:val="hr-HR"/>
        </w:rPr>
        <w:t>Na internetskim stranicama Ministarstva obrane vodi se registar ugovora o javnoj nabavi i okvirnih sporazuma, provedena je koordinacija sa Središnjim državnim uredom za središnju javnu nabavu vezano za pripremu i distribuciju podataka koji se odnose na nabavne katego</w:t>
      </w:r>
      <w:r>
        <w:rPr>
          <w:lang w:val="hr-HR"/>
        </w:rPr>
        <w:t xml:space="preserve">rije iz nadležnosti toga Ureda. </w:t>
      </w:r>
      <w:r w:rsidRPr="00530E7E">
        <w:rPr>
          <w:lang w:val="hr-HR"/>
        </w:rPr>
        <w:t xml:space="preserve">Radi što kvalitetnije i ekonomičnije provedbe postupaka javne nabave i poboljšanja procedura vezanih za nabavu roba, usluga i radova, sustavno se </w:t>
      </w:r>
      <w:r>
        <w:rPr>
          <w:lang w:val="hr-HR"/>
        </w:rPr>
        <w:t>provodi</w:t>
      </w:r>
      <w:r w:rsidRPr="00530E7E">
        <w:rPr>
          <w:lang w:val="hr-HR"/>
        </w:rPr>
        <w:t xml:space="preserve"> koordinacija sa svim tehničkim nositeljima te stručna edukacija djelatnika koji posjeduju certifikat iz područja javne nabave.</w:t>
      </w:r>
      <w:r>
        <w:rPr>
          <w:lang w:val="hr-HR"/>
        </w:rPr>
        <w:t xml:space="preserve"> </w:t>
      </w:r>
      <w:r>
        <w:rPr>
          <w:lang w:val="hr-HR" w:eastAsia="hr-HR" w:bidi="ar-SA"/>
        </w:rPr>
        <w:t>Politikom</w:t>
      </w:r>
      <w:r w:rsidRPr="00530E7E">
        <w:rPr>
          <w:lang w:val="hr-HR" w:eastAsia="hr-HR" w:bidi="ar-SA"/>
        </w:rPr>
        <w:t xml:space="preserve"> javne nabave Ministarstvo obrane nastoji se promovirati kao važan partner hrvatske obrambene industrije te generator i promotor vrhunskih hrvatskih proizvoda.</w:t>
      </w:r>
    </w:p>
    <w:p w14:paraId="475FFED2" w14:textId="77777777" w:rsidR="00E46770" w:rsidRDefault="00E46770" w:rsidP="00E46770">
      <w:pPr>
        <w:autoSpaceDE w:val="0"/>
        <w:autoSpaceDN w:val="0"/>
        <w:adjustRightInd w:val="0"/>
        <w:rPr>
          <w:b/>
          <w:lang w:val="hr-HR"/>
        </w:rPr>
      </w:pPr>
      <w:bookmarkStart w:id="170" w:name="_Toc62998382"/>
      <w:r>
        <w:rPr>
          <w:b/>
          <w:lang w:val="hr-HR"/>
        </w:rPr>
        <w:tab/>
      </w:r>
    </w:p>
    <w:p w14:paraId="48BFAA43" w14:textId="77777777" w:rsidR="00E46770" w:rsidRPr="00F539DB" w:rsidRDefault="00E46770" w:rsidP="00E46770">
      <w:pPr>
        <w:autoSpaceDE w:val="0"/>
        <w:autoSpaceDN w:val="0"/>
        <w:adjustRightInd w:val="0"/>
        <w:rPr>
          <w:lang w:val="hr-HR"/>
        </w:rPr>
      </w:pPr>
      <w:r>
        <w:rPr>
          <w:b/>
          <w:lang w:val="hr-HR"/>
        </w:rPr>
        <w:tab/>
      </w:r>
      <w:r w:rsidRPr="00F539DB">
        <w:rPr>
          <w:b/>
          <w:lang w:val="hr-HR"/>
        </w:rPr>
        <w:t>4.3. Ostala područja rada</w:t>
      </w:r>
      <w:bookmarkEnd w:id="170"/>
    </w:p>
    <w:p w14:paraId="7BF39C5C" w14:textId="77777777" w:rsidR="00E46770" w:rsidRPr="008221A2" w:rsidRDefault="00E46770" w:rsidP="00E46770">
      <w:pPr>
        <w:pStyle w:val="Heading2"/>
        <w:spacing w:before="0" w:after="0"/>
        <w:ind w:firstLine="708"/>
        <w:rPr>
          <w:lang w:val="hr-HR"/>
        </w:rPr>
      </w:pPr>
      <w:bookmarkStart w:id="171" w:name="_Toc62998383"/>
      <w:bookmarkStart w:id="172" w:name="_Toc73283116"/>
      <w:r w:rsidRPr="003B4EB4">
        <w:rPr>
          <w:lang w:val="hr-HR"/>
        </w:rPr>
        <w:t>4.3.1. Financijsko upravljanje i kontrole</w:t>
      </w:r>
      <w:bookmarkEnd w:id="171"/>
      <w:bookmarkEnd w:id="172"/>
    </w:p>
    <w:p w14:paraId="4BC27553" w14:textId="77777777" w:rsidR="00E46770" w:rsidRDefault="00E46770" w:rsidP="00E46770">
      <w:pPr>
        <w:autoSpaceDE w:val="0"/>
        <w:autoSpaceDN w:val="0"/>
        <w:adjustRightInd w:val="0"/>
        <w:ind w:firstLine="851"/>
        <w:rPr>
          <w:rFonts w:eastAsia="TimesNewRomanPSMT"/>
          <w:lang w:val="hr-HR"/>
        </w:rPr>
      </w:pPr>
      <w:r w:rsidRPr="00F539DB">
        <w:rPr>
          <w:rFonts w:eastAsia="TimesNewRomanPSMT"/>
          <w:lang w:val="hr-HR"/>
        </w:rPr>
        <w:t>Na temelju Zakona o sustavu unutarnjih kontrola u javnom sektoru i podzakonskih propisa koji reguliraju financijsko upravljanje i kontrole u obrambenom resoru, tijekom 2020. radilo se na razvoju, unaprjeđenju i poboljšanju svih komponenti sustava unutarnjih kontrola. Zbog specifičnosti i složenosti obrambenog resora, sustav unutarnjih kontrola zahtijevao je kontinuirano praćenje i procjenu njegove adekvatnosti i funkcionalnosti primarno sa svrhom postizanja ciljeva, a da se pri tome sredstva koriste na zakonit, ekonomičan,</w:t>
      </w:r>
      <w:r>
        <w:rPr>
          <w:rFonts w:eastAsia="TimesNewRomanPSMT"/>
          <w:lang w:val="hr-HR"/>
        </w:rPr>
        <w:t xml:space="preserve"> učinkovit i djelotvoran način. </w:t>
      </w:r>
    </w:p>
    <w:p w14:paraId="7E1BCD63" w14:textId="77777777" w:rsidR="00E46770" w:rsidRPr="008221A2" w:rsidRDefault="00E46770" w:rsidP="00E46770">
      <w:pPr>
        <w:autoSpaceDE w:val="0"/>
        <w:autoSpaceDN w:val="0"/>
        <w:adjustRightInd w:val="0"/>
        <w:ind w:firstLine="851"/>
        <w:rPr>
          <w:rFonts w:eastAsia="TimesNewRomanPSMT"/>
          <w:lang w:val="hr-HR"/>
        </w:rPr>
      </w:pPr>
      <w:r w:rsidRPr="00F539DB">
        <w:rPr>
          <w:rFonts w:eastAsia="TimesNewRomanPSMT"/>
          <w:lang w:val="hr-HR"/>
        </w:rPr>
        <w:t>Kontrolom nad prijenosom ovlasti i odgovornosti za trošenjem proračunskih sredstava za programe, aktivnosti/projekte te posebne ciljeve i načine njihova ostvarenja, postignuta je veća odgovornost čelnika zaduženih za upravljanje i provedbu Strateškog plana Ministarstva obrane za razdoblje od 2020. do 2022. godine i uprav</w:t>
      </w:r>
      <w:r w:rsidRPr="00F539DB">
        <w:rPr>
          <w:rFonts w:eastAsia="TimesNewRomanPSMT"/>
          <w:lang w:val="hr-HR"/>
        </w:rPr>
        <w:lastRenderedPageBreak/>
        <w:t>ljanje proračunskim sredstvima osiguranim u Financijskom planu Ministarstva obrane za 2020. godinu i projekc</w:t>
      </w:r>
      <w:r>
        <w:rPr>
          <w:rFonts w:eastAsia="TimesNewRomanPSMT"/>
          <w:lang w:val="hr-HR"/>
        </w:rPr>
        <w:t xml:space="preserve">ijama za 2021. i 2022. godinu. </w:t>
      </w:r>
      <w:r w:rsidRPr="00F539DB">
        <w:rPr>
          <w:rFonts w:eastAsia="TimesNewRomanPSMT"/>
          <w:lang w:val="hr-HR"/>
        </w:rPr>
        <w:t>Na temelju analize Izjave o fiskalnoj odgovornosti koja se odnosi na područja planiranja i izvršavanja proračuna/financijskog plana, javne nabave, računovodstva, transparentnosti, upravljanja imovinom te izvještavanja kontinuirano se ra</w:t>
      </w:r>
      <w:r>
        <w:rPr>
          <w:rFonts w:eastAsia="TimesNewRomanPSMT"/>
          <w:lang w:val="hr-HR"/>
        </w:rPr>
        <w:t>dilo na njihovim poboljšanjima. Radi</w:t>
      </w:r>
      <w:r w:rsidRPr="00F539DB">
        <w:rPr>
          <w:rFonts w:eastAsia="TimesNewRomanPSMT"/>
          <w:lang w:val="hr-HR"/>
        </w:rPr>
        <w:t xml:space="preserve"> poboljšanja procesa upravljanja trgovačkim društvima napravljena je</w:t>
      </w:r>
      <w:r>
        <w:rPr>
          <w:rFonts w:eastAsia="TimesNewRomanPSMT"/>
          <w:lang w:val="hr-HR"/>
        </w:rPr>
        <w:t xml:space="preserve"> formalna i suštinska kontrola i</w:t>
      </w:r>
      <w:r w:rsidRPr="00F539DB">
        <w:rPr>
          <w:rFonts w:eastAsia="TimesNewRomanPSMT"/>
          <w:lang w:val="hr-HR"/>
        </w:rPr>
        <w:t xml:space="preserve">zjava o fiskalnoj odgovornosti trgovačkih društava i pravnih osoba u vlasništvu Republike Hrvatske koji su u </w:t>
      </w:r>
      <w:r>
        <w:rPr>
          <w:rFonts w:eastAsia="TimesNewRomanPSMT"/>
          <w:lang w:val="hr-HR"/>
        </w:rPr>
        <w:t xml:space="preserve">djelokrugu Ministarstva obrane. </w:t>
      </w:r>
      <w:r w:rsidRPr="00F539DB">
        <w:rPr>
          <w:rFonts w:eastAsia="TimesNewRomanPSMT"/>
          <w:lang w:val="hr-HR"/>
        </w:rPr>
        <w:t>Ministarstvo obrane kontinuirano provodi analize i raščlambe te izrađuje izvješća i procjene sa svrhom razvoja troškovnog i upravljačkog računovodstva, na temelju čega čelnici jačaju odgovornost, usmjeravaju i kontroliraju financijske učinke poslovanja rad</w:t>
      </w:r>
      <w:r>
        <w:rPr>
          <w:rFonts w:eastAsia="TimesNewRomanPSMT"/>
          <w:lang w:val="hr-HR"/>
        </w:rPr>
        <w:t xml:space="preserve">i ostvarenja poslovnih ciljeva. </w:t>
      </w:r>
      <w:r w:rsidRPr="00F539DB">
        <w:rPr>
          <w:rFonts w:eastAsia="TimesNewRomanPSMT"/>
          <w:lang w:val="hr-HR"/>
        </w:rPr>
        <w:t xml:space="preserve">U skladu sa Strategijom upravljanja rizicima te Uputom za provedbu procesa upravljanja rizicima u Ministarstvu obrane i </w:t>
      </w:r>
      <w:r>
        <w:rPr>
          <w:rFonts w:eastAsia="TimesNewRomanPSMT"/>
          <w:lang w:val="hr-HR"/>
        </w:rPr>
        <w:t xml:space="preserve">Hrvatskoj vojsci </w:t>
      </w:r>
      <w:r w:rsidRPr="00F539DB">
        <w:rPr>
          <w:rFonts w:eastAsia="TimesNewRomanPSMT"/>
          <w:lang w:val="hr-HR"/>
        </w:rPr>
        <w:t>izrađen je Registar strateških i operativni</w:t>
      </w:r>
      <w:r>
        <w:rPr>
          <w:rFonts w:eastAsia="TimesNewRomanPSMT"/>
          <w:lang w:val="hr-HR"/>
        </w:rPr>
        <w:t xml:space="preserve">h rizika u Ministarstvu obrane. </w:t>
      </w:r>
      <w:r w:rsidRPr="00F539DB">
        <w:rPr>
          <w:rFonts w:eastAsia="TimesNewRomanPSMT"/>
          <w:lang w:val="hr-HR"/>
        </w:rPr>
        <w:t>Kontinuirano se radilo na unaprjeđenju poslovnih procesa poboljšanje</w:t>
      </w:r>
      <w:r>
        <w:rPr>
          <w:rFonts w:eastAsia="TimesNewRomanPSMT"/>
          <w:lang w:val="hr-HR"/>
        </w:rPr>
        <w:t>m</w:t>
      </w:r>
      <w:r w:rsidRPr="00F539DB">
        <w:rPr>
          <w:rFonts w:eastAsia="TimesNewRomanPSMT"/>
          <w:lang w:val="hr-HR"/>
        </w:rPr>
        <w:t xml:space="preserve"> postojećih i uvođenje</w:t>
      </w:r>
      <w:r>
        <w:rPr>
          <w:rFonts w:eastAsia="TimesNewRomanPSMT"/>
          <w:lang w:val="hr-HR"/>
        </w:rPr>
        <w:t>m</w:t>
      </w:r>
      <w:r w:rsidRPr="00F539DB">
        <w:rPr>
          <w:rFonts w:eastAsia="TimesNewRomanPSMT"/>
          <w:lang w:val="hr-HR"/>
        </w:rPr>
        <w:t xml:space="preserve"> novih funkcionalnosti u Informacijski sustav kojima se osigurava automatizacija, transparentnost i racionalizacija poslovanja te se eliminira višestruki unos istih podataka i uspostavlja bolja kontrola namjenskog trošenja financijskih sredstava</w:t>
      </w:r>
      <w:r>
        <w:rPr>
          <w:rFonts w:eastAsia="TimesNewRomanPSMT"/>
          <w:lang w:val="hr-HR"/>
        </w:rPr>
        <w:t xml:space="preserve">. </w:t>
      </w:r>
      <w:r w:rsidRPr="00F539DB">
        <w:rPr>
          <w:rFonts w:eastAsia="TimesNewRomanPSMT"/>
          <w:lang w:val="hr-HR"/>
        </w:rPr>
        <w:t xml:space="preserve">Stvaranjem preduvjeta za unaprjeđenje rada u području materijalnog poslovanja u dijelu prilagodbe materijalnog knjigovodstva Ministarstva obrane odredbama Pravilnika </w:t>
      </w:r>
      <w:r>
        <w:rPr>
          <w:rFonts w:eastAsia="TimesNewRomanPSMT"/>
          <w:lang w:val="hr-HR"/>
        </w:rPr>
        <w:t>o proračunskom računovodstvu i r</w:t>
      </w:r>
      <w:r w:rsidRPr="00F539DB">
        <w:rPr>
          <w:rFonts w:eastAsia="TimesNewRomanPSMT"/>
          <w:lang w:val="hr-HR"/>
        </w:rPr>
        <w:t>ačunskom planu aktivno je provođena reorganizacija poslovanja u dijelu evidencije i praće</w:t>
      </w:r>
      <w:r>
        <w:rPr>
          <w:rFonts w:eastAsia="TimesNewRomanPSMT"/>
          <w:lang w:val="hr-HR"/>
        </w:rPr>
        <w:t xml:space="preserve">nja stanja materijalne imovine. </w:t>
      </w:r>
      <w:r w:rsidRPr="00F539DB">
        <w:rPr>
          <w:rFonts w:eastAsia="TimesNewRomanPSMT"/>
          <w:lang w:val="hr-HR"/>
        </w:rPr>
        <w:t>Ministarstvo obrane radilo je na daljnjem unaprjeđenju internih akata iz proračunskog procesa i sustava unutarnjih kontrola, pratila se njihova primjena, provodila edukacija, pružali savjeti i davala potpora rukovoditeljima u oblikovanju daljnjeg razvoja proračunskog procesa, jačanja financijskog upravljanja i poboljšanja sustava unutarnjih kontrola.</w:t>
      </w:r>
    </w:p>
    <w:p w14:paraId="0BA33FCF" w14:textId="77777777" w:rsidR="00E46770" w:rsidRPr="00F539DB" w:rsidRDefault="00E46770" w:rsidP="00E46770">
      <w:pPr>
        <w:pStyle w:val="Heading2"/>
        <w:ind w:firstLine="708"/>
        <w:rPr>
          <w:lang w:val="hr-HR"/>
        </w:rPr>
      </w:pPr>
      <w:bookmarkStart w:id="173" w:name="_Toc62998384"/>
      <w:bookmarkStart w:id="174" w:name="_Toc73283117"/>
      <w:r w:rsidRPr="00F539DB">
        <w:rPr>
          <w:lang w:val="hr-HR"/>
        </w:rPr>
        <w:lastRenderedPageBreak/>
        <w:t>4.3.2. Unutarnja revizija</w:t>
      </w:r>
      <w:bookmarkEnd w:id="173"/>
      <w:bookmarkEnd w:id="174"/>
    </w:p>
    <w:p w14:paraId="10D3B0F5" w14:textId="77777777" w:rsidR="00E46770" w:rsidRDefault="00E46770" w:rsidP="00E46770">
      <w:pPr>
        <w:spacing w:after="120"/>
        <w:ind w:firstLine="709"/>
        <w:rPr>
          <w:rFonts w:eastAsia="Calibri"/>
          <w:lang w:val="hr-HR" w:bidi="ar-SA"/>
        </w:rPr>
      </w:pPr>
      <w:r w:rsidRPr="00F539DB">
        <w:rPr>
          <w:rFonts w:eastAsia="Calibri"/>
          <w:lang w:val="hr-HR" w:bidi="ar-SA"/>
        </w:rPr>
        <w:t>Unutarnja revizija pomaže Ministarstvu obrane</w:t>
      </w:r>
      <w:r w:rsidRPr="00F539DB">
        <w:rPr>
          <w:rFonts w:eastAsia="ArialMT"/>
          <w:lang w:val="hr-HR" w:bidi="ar-SA"/>
        </w:rPr>
        <w:t xml:space="preserve"> ostvariti ciljeve uvođenjem sustavnog, discipliniranog pristupa procjenjivanju i povećanju efikasnosti poslovnih sustava i procesa </w:t>
      </w:r>
      <w:r w:rsidRPr="00F539DB">
        <w:rPr>
          <w:rFonts w:eastAsia="Calibri"/>
          <w:lang w:val="hr-HR" w:bidi="ar-SA"/>
        </w:rPr>
        <w:t>upravljanje</w:t>
      </w:r>
      <w:r>
        <w:rPr>
          <w:rFonts w:eastAsia="Calibri"/>
          <w:lang w:val="hr-HR" w:bidi="ar-SA"/>
        </w:rPr>
        <w:t>m</w:t>
      </w:r>
      <w:r w:rsidRPr="00F539DB">
        <w:rPr>
          <w:rFonts w:eastAsia="Calibri"/>
          <w:lang w:val="hr-HR" w:bidi="ar-SA"/>
        </w:rPr>
        <w:t xml:space="preserve"> rizicima i uspostavljanje</w:t>
      </w:r>
      <w:r>
        <w:rPr>
          <w:rFonts w:eastAsia="Calibri"/>
          <w:lang w:val="hr-HR" w:bidi="ar-SA"/>
        </w:rPr>
        <w:t xml:space="preserve">m kontrolnih mehanizama. </w:t>
      </w:r>
    </w:p>
    <w:p w14:paraId="243868CB" w14:textId="77777777" w:rsidR="00E46770" w:rsidRPr="00F539DB" w:rsidRDefault="00E46770" w:rsidP="00E46770">
      <w:pPr>
        <w:spacing w:after="120"/>
        <w:ind w:firstLine="709"/>
        <w:rPr>
          <w:rFonts w:eastAsia="Calibri"/>
          <w:lang w:val="hr-HR" w:bidi="ar-SA"/>
        </w:rPr>
      </w:pPr>
      <w:r w:rsidRPr="00F539DB">
        <w:rPr>
          <w:rFonts w:eastAsia="Calibri"/>
          <w:lang w:val="hr-HR" w:bidi="ar-SA"/>
        </w:rPr>
        <w:t xml:space="preserve">Unutarnja revizija kontinuirano potvrđuje svoju svrhu tako što na prepoznatljiv način daje </w:t>
      </w:r>
      <w:r>
        <w:rPr>
          <w:rFonts w:eastAsia="Calibri"/>
          <w:lang w:val="hr-HR" w:bidi="ar-SA"/>
        </w:rPr>
        <w:t>doprinos stvaranju učinkovitog m</w:t>
      </w:r>
      <w:r w:rsidRPr="00F539DB">
        <w:rPr>
          <w:rFonts w:eastAsia="Calibri"/>
          <w:lang w:val="hr-HR" w:bidi="ar-SA"/>
        </w:rPr>
        <w:t xml:space="preserve">inistarstva, racionalnog poslovanja i trošenja proračunskih sredstava. </w:t>
      </w:r>
      <w:r w:rsidRPr="00F539DB">
        <w:rPr>
          <w:rFonts w:eastAsia="ArialMT"/>
          <w:lang w:val="hr-HR" w:bidi="ar-SA"/>
        </w:rPr>
        <w:t xml:space="preserve">Unutarnja revizija obavlja se u skladu s međunarodno priznatim </w:t>
      </w:r>
      <w:r w:rsidRPr="00F539DB">
        <w:rPr>
          <w:rFonts w:eastAsia="Calibri"/>
          <w:lang w:val="hr-HR" w:bidi="ar-SA"/>
        </w:rPr>
        <w:t xml:space="preserve">standardima za unutarnju reviziju i najboljom praksom koju primjenjuju </w:t>
      </w:r>
      <w:r>
        <w:rPr>
          <w:rFonts w:eastAsia="Calibri"/>
          <w:lang w:val="hr-HR" w:bidi="ar-SA"/>
        </w:rPr>
        <w:t xml:space="preserve">države članice Europske unije. </w:t>
      </w:r>
      <w:r w:rsidRPr="00F539DB">
        <w:rPr>
          <w:rFonts w:eastAsia="Calibri"/>
          <w:lang w:val="hr-HR" w:bidi="ar-SA"/>
        </w:rPr>
        <w:t xml:space="preserve">Strateškim planom unutarnje revizije </w:t>
      </w:r>
      <w:r>
        <w:rPr>
          <w:rFonts w:eastAsia="Calibri"/>
          <w:lang w:val="hr-HR" w:bidi="ar-SA"/>
        </w:rPr>
        <w:t xml:space="preserve">od </w:t>
      </w:r>
      <w:r w:rsidRPr="00F539DB">
        <w:rPr>
          <w:rFonts w:eastAsia="Calibri"/>
          <w:lang w:val="hr-HR" w:bidi="ar-SA"/>
        </w:rPr>
        <w:t>2018.</w:t>
      </w:r>
      <w:r>
        <w:rPr>
          <w:rFonts w:eastAsia="Calibri"/>
          <w:lang w:val="hr-HR" w:bidi="ar-SA"/>
        </w:rPr>
        <w:t xml:space="preserve"> do</w:t>
      </w:r>
      <w:r w:rsidRPr="00F539DB">
        <w:rPr>
          <w:rFonts w:eastAsia="Calibri"/>
          <w:lang w:val="hr-HR" w:bidi="ar-SA"/>
        </w:rPr>
        <w:t xml:space="preserve"> 2020. godine i Godišnjim planom unutarnje revizije za 2020. godinu definirani su organizacijski, kadrovski, materijalno-</w:t>
      </w:r>
      <w:r w:rsidRPr="00F539DB">
        <w:rPr>
          <w:rFonts w:eastAsia="ArialMT"/>
          <w:lang w:val="hr-HR" w:bidi="ar-SA"/>
        </w:rPr>
        <w:t>financijski i stručni uvjeti za nesmetano i učinkovito funkcioniran</w:t>
      </w:r>
      <w:r w:rsidRPr="00F539DB">
        <w:rPr>
          <w:rFonts w:eastAsia="Calibri"/>
          <w:lang w:val="hr-HR" w:bidi="ar-SA"/>
        </w:rPr>
        <w:t xml:space="preserve">je unutarnje </w:t>
      </w:r>
      <w:r>
        <w:rPr>
          <w:rFonts w:eastAsia="Calibri"/>
          <w:lang w:val="hr-HR" w:bidi="ar-SA"/>
        </w:rPr>
        <w:t xml:space="preserve">revizije u Ministarstvu obrane. </w:t>
      </w:r>
      <w:r w:rsidRPr="00F539DB">
        <w:rPr>
          <w:rFonts w:eastAsia="Calibri"/>
          <w:lang w:val="hr-HR" w:bidi="ar-SA"/>
        </w:rPr>
        <w:t xml:space="preserve">Temeljno usmjerenje revizorskog rada su poslovni procesi i sustavi unutar Ministarstva obrane i </w:t>
      </w:r>
      <w:r>
        <w:rPr>
          <w:rFonts w:eastAsia="Calibri"/>
          <w:lang w:val="hr-HR" w:bidi="ar-SA"/>
        </w:rPr>
        <w:t xml:space="preserve">tijela </w:t>
      </w:r>
      <w:r w:rsidRPr="00F539DB">
        <w:rPr>
          <w:rFonts w:eastAsia="Calibri"/>
          <w:lang w:val="hr-HR" w:bidi="ar-SA"/>
        </w:rPr>
        <w:t>u nadležnosti Ministarstva obrane, a usmjeravaju se na tri segmenta upravljanja: Sustavni pristup upravljanju, Upravljačku odgovornost i postignutu vrijednost za uloženi javni novac. Prioriteti za odabir re</w:t>
      </w:r>
      <w:r>
        <w:rPr>
          <w:rFonts w:eastAsia="ArialMT"/>
          <w:lang w:val="hr-HR" w:bidi="ar-SA"/>
        </w:rPr>
        <w:t>vidiranih područja su</w:t>
      </w:r>
      <w:r>
        <w:rPr>
          <w:rFonts w:eastAsia="Calibri"/>
          <w:lang w:val="hr-HR" w:bidi="ar-SA"/>
        </w:rPr>
        <w:t xml:space="preserve"> </w:t>
      </w:r>
      <w:r w:rsidRPr="00F539DB">
        <w:rPr>
          <w:rFonts w:eastAsia="Calibri"/>
          <w:lang w:val="hr-HR" w:bidi="ar-SA"/>
        </w:rPr>
        <w:t>doprinos ostvarenju strateških ciljeva,</w:t>
      </w:r>
      <w:r>
        <w:rPr>
          <w:rFonts w:eastAsia="Calibri"/>
          <w:lang w:val="hr-HR" w:bidi="ar-SA"/>
        </w:rPr>
        <w:t xml:space="preserve"> </w:t>
      </w:r>
      <w:r w:rsidRPr="00F539DB">
        <w:rPr>
          <w:rFonts w:eastAsia="Calibri"/>
          <w:lang w:val="hr-HR" w:bidi="ar-SA"/>
        </w:rPr>
        <w:t>vrijednost materijalno-</w:t>
      </w:r>
      <w:r w:rsidRPr="00F539DB">
        <w:rPr>
          <w:rFonts w:eastAsia="ArialMT"/>
          <w:lang w:val="hr-HR" w:bidi="ar-SA"/>
        </w:rPr>
        <w:t>financijskih resursa,</w:t>
      </w:r>
      <w:r>
        <w:rPr>
          <w:rFonts w:eastAsia="ArialMT"/>
          <w:lang w:val="hr-HR" w:bidi="ar-SA"/>
        </w:rPr>
        <w:t xml:space="preserve"> </w:t>
      </w:r>
      <w:r w:rsidRPr="00F539DB">
        <w:rPr>
          <w:rFonts w:eastAsia="ArialMT"/>
          <w:lang w:val="hr-HR" w:bidi="ar-SA"/>
        </w:rPr>
        <w:t>učinak na vanjske interesne skupine,</w:t>
      </w:r>
      <w:r>
        <w:rPr>
          <w:rFonts w:eastAsia="ArialMT"/>
          <w:lang w:val="hr-HR" w:bidi="ar-SA"/>
        </w:rPr>
        <w:t xml:space="preserve"> </w:t>
      </w:r>
      <w:r w:rsidRPr="00F539DB">
        <w:rPr>
          <w:rFonts w:eastAsia="ArialMT"/>
          <w:lang w:val="hr-HR" w:bidi="ar-SA"/>
        </w:rPr>
        <w:t>učinak na unutarnje sustave,</w:t>
      </w:r>
      <w:r>
        <w:rPr>
          <w:rFonts w:eastAsia="ArialMT"/>
          <w:lang w:val="hr-HR" w:bidi="ar-SA"/>
        </w:rPr>
        <w:t xml:space="preserve"> </w:t>
      </w:r>
      <w:r w:rsidRPr="00F539DB">
        <w:rPr>
          <w:rFonts w:eastAsia="ArialMT"/>
          <w:lang w:val="hr-HR" w:bidi="ar-SA"/>
        </w:rPr>
        <w:t xml:space="preserve">složenost sustava i ranjivost </w:t>
      </w:r>
      <w:r w:rsidRPr="00F539DB">
        <w:rPr>
          <w:rFonts w:eastAsia="Calibri"/>
          <w:lang w:val="hr-HR" w:bidi="ar-SA"/>
        </w:rPr>
        <w:t>sustava.</w:t>
      </w:r>
      <w:r>
        <w:rPr>
          <w:rFonts w:eastAsia="Calibri"/>
          <w:lang w:val="hr-HR" w:bidi="ar-SA"/>
        </w:rPr>
        <w:t xml:space="preserve"> </w:t>
      </w:r>
      <w:r w:rsidRPr="00F539DB">
        <w:rPr>
          <w:rFonts w:eastAsia="Calibri"/>
          <w:lang w:val="hr-HR" w:bidi="ar-SA"/>
        </w:rPr>
        <w:t>Na temelju Godišnjeg plana unutarnje revizije za 2020. godinu proveden</w:t>
      </w:r>
      <w:r>
        <w:rPr>
          <w:rFonts w:eastAsia="Calibri"/>
          <w:lang w:val="hr-HR" w:bidi="ar-SA"/>
        </w:rPr>
        <w:t>o je deset</w:t>
      </w:r>
      <w:r w:rsidR="005F4AE6">
        <w:rPr>
          <w:rFonts w:eastAsia="Calibri"/>
          <w:lang w:val="hr-HR" w:bidi="ar-SA"/>
        </w:rPr>
        <w:t xml:space="preserve"> </w:t>
      </w:r>
      <w:r w:rsidRPr="00F539DB">
        <w:rPr>
          <w:rFonts w:eastAsia="Calibri"/>
          <w:lang w:val="hr-HR" w:bidi="ar-SA"/>
        </w:rPr>
        <w:t>revizij</w:t>
      </w:r>
      <w:r>
        <w:rPr>
          <w:rFonts w:eastAsia="Calibri"/>
          <w:lang w:val="hr-HR" w:bidi="ar-SA"/>
        </w:rPr>
        <w:t xml:space="preserve">a. </w:t>
      </w:r>
      <w:r w:rsidRPr="00F539DB">
        <w:rPr>
          <w:rFonts w:eastAsia="ArialMT"/>
          <w:lang w:val="hr-HR" w:bidi="ar-SA"/>
        </w:rPr>
        <w:t xml:space="preserve">Provedbom revizijskih procesa dana su stručna mišljenja i preporuke koje </w:t>
      </w:r>
      <w:r w:rsidRPr="00F539DB">
        <w:rPr>
          <w:rFonts w:eastAsia="Calibri"/>
          <w:lang w:val="hr-HR" w:bidi="ar-SA"/>
        </w:rPr>
        <w:t xml:space="preserve">pomažu usmjeravanju poslovanja prema postavljenim ciljevima, a čija provedba dovodi do minimizacije </w:t>
      </w:r>
      <w:r w:rsidRPr="00F539DB">
        <w:rPr>
          <w:rFonts w:eastAsia="ArialMT"/>
          <w:lang w:val="hr-HR" w:bidi="ar-SA"/>
        </w:rPr>
        <w:t xml:space="preserve">određenih </w:t>
      </w:r>
      <w:r w:rsidRPr="00F539DB">
        <w:rPr>
          <w:rFonts w:eastAsia="Calibri"/>
          <w:lang w:val="hr-HR" w:bidi="ar-SA"/>
        </w:rPr>
        <w:t>slabosti i nedostataka u funkcioniranju poslovnih sustava i procesa.</w:t>
      </w:r>
    </w:p>
    <w:p w14:paraId="2318F9A8" w14:textId="77777777" w:rsidR="00E46770" w:rsidRPr="00F539DB" w:rsidRDefault="00E46770" w:rsidP="00E46770">
      <w:pPr>
        <w:pStyle w:val="Heading2"/>
        <w:spacing w:before="120" w:after="120"/>
        <w:ind w:firstLine="708"/>
        <w:rPr>
          <w:lang w:val="hr-HR"/>
        </w:rPr>
      </w:pPr>
      <w:bookmarkStart w:id="175" w:name="_Toc62998385"/>
      <w:bookmarkStart w:id="176" w:name="_Toc73283118"/>
      <w:r w:rsidRPr="00F539DB">
        <w:rPr>
          <w:lang w:val="hr-HR"/>
        </w:rPr>
        <w:t>4.3.3. Odnosi s javnošću</w:t>
      </w:r>
      <w:bookmarkEnd w:id="175"/>
      <w:bookmarkEnd w:id="176"/>
    </w:p>
    <w:p w14:paraId="102E6791" w14:textId="77777777" w:rsidR="00E46770" w:rsidRPr="00F539DB" w:rsidRDefault="00E46770" w:rsidP="00E46770">
      <w:pPr>
        <w:spacing w:after="200"/>
        <w:ind w:firstLine="708"/>
        <w:rPr>
          <w:rFonts w:eastAsia="Calibri"/>
          <w:lang w:val="hr-HR" w:bidi="ar-SA"/>
        </w:rPr>
      </w:pPr>
      <w:r w:rsidRPr="00F539DB">
        <w:rPr>
          <w:rFonts w:eastAsia="Calibri"/>
          <w:lang w:val="hr-HR" w:bidi="ar-SA"/>
        </w:rPr>
        <w:t xml:space="preserve">Tijekom 2020. naglasak u komunikaciji stavljen je na razvoj nacionalnih obrambenih sposobnosti i sposobnosti doprinosa Hrvatske vojske međunarodnoj sigurnosti. </w:t>
      </w:r>
      <w:r>
        <w:rPr>
          <w:rFonts w:eastAsia="Calibri"/>
          <w:lang w:val="hr-HR" w:bidi="ar-SA"/>
        </w:rPr>
        <w:t>U</w:t>
      </w:r>
      <w:r w:rsidRPr="00F539DB">
        <w:rPr>
          <w:rFonts w:eastAsia="Calibri"/>
          <w:lang w:val="hr-HR" w:bidi="ar-SA"/>
        </w:rPr>
        <w:t xml:space="preserve"> promotivnim aktivnostima isticana je nezamjenjiva uloga Hrvatske vojske kao sastavnice sustava domovinske sigurnosti u potpori civilnim institucijama i sta</w:t>
      </w:r>
      <w:r w:rsidRPr="00F539DB">
        <w:rPr>
          <w:rFonts w:eastAsia="Calibri"/>
          <w:lang w:val="hr-HR" w:bidi="ar-SA"/>
        </w:rPr>
        <w:lastRenderedPageBreak/>
        <w:t>novništvu u borbi p</w:t>
      </w:r>
      <w:r>
        <w:rPr>
          <w:rFonts w:eastAsia="Calibri"/>
          <w:lang w:val="hr-HR" w:bidi="ar-SA"/>
        </w:rPr>
        <w:t xml:space="preserve">rotiv pandemije </w:t>
      </w:r>
      <w:r w:rsidR="0043003A">
        <w:rPr>
          <w:rFonts w:eastAsia="Calibri"/>
          <w:lang w:val="hr-HR" w:bidi="ar-SA"/>
        </w:rPr>
        <w:t xml:space="preserve">bolesti </w:t>
      </w:r>
      <w:r>
        <w:rPr>
          <w:rFonts w:eastAsia="Calibri"/>
          <w:lang w:val="hr-HR" w:bidi="ar-SA"/>
        </w:rPr>
        <w:t>COVID-19 te u u</w:t>
      </w:r>
      <w:r w:rsidRPr="00F539DB">
        <w:rPr>
          <w:rFonts w:eastAsia="Calibri"/>
          <w:lang w:val="hr-HR" w:bidi="ar-SA"/>
        </w:rPr>
        <w:t>klanjanju posljedica razornih p</w:t>
      </w:r>
      <w:r>
        <w:rPr>
          <w:rFonts w:eastAsia="Calibri"/>
          <w:lang w:val="hr-HR" w:bidi="ar-SA"/>
        </w:rPr>
        <w:t>otresa u Zagrebu i okolici i na Banovini. Kontinuiranom</w:t>
      </w:r>
      <w:r w:rsidRPr="00F539DB">
        <w:rPr>
          <w:rFonts w:eastAsia="Calibri"/>
          <w:lang w:val="hr-HR" w:bidi="ar-SA"/>
        </w:rPr>
        <w:t xml:space="preserve"> suradnjom i komunikacijom s ciljnim skupinama te pravovremenim i transparentnim informiranjem osigurana je potpora javnosti u vezi </w:t>
      </w:r>
      <w:r>
        <w:rPr>
          <w:rFonts w:eastAsia="Calibri"/>
          <w:lang w:val="hr-HR" w:bidi="ar-SA"/>
        </w:rPr>
        <w:t>s provedbom</w:t>
      </w:r>
      <w:r w:rsidRPr="00F539DB">
        <w:rPr>
          <w:rFonts w:eastAsia="Calibri"/>
          <w:lang w:val="hr-HR" w:bidi="ar-SA"/>
        </w:rPr>
        <w:t xml:space="preserve"> planiranih i provedenih aktivnosti</w:t>
      </w:r>
      <w:r w:rsidRPr="00F539DB" w:rsidDel="00C426C8">
        <w:rPr>
          <w:rFonts w:eastAsia="Calibri"/>
          <w:lang w:val="hr-HR" w:bidi="ar-SA"/>
        </w:rPr>
        <w:t xml:space="preserve"> </w:t>
      </w:r>
      <w:r w:rsidRPr="00F539DB">
        <w:rPr>
          <w:rFonts w:eastAsia="Calibri"/>
          <w:lang w:val="hr-HR" w:bidi="ar-SA"/>
        </w:rPr>
        <w:t>Ministarstva obrane i Hrvatske vojske, od potpore civilnim institucijama u borbi protiv</w:t>
      </w:r>
      <w:r>
        <w:rPr>
          <w:rFonts w:eastAsia="Calibri"/>
          <w:lang w:val="hr-HR" w:bidi="ar-SA"/>
        </w:rPr>
        <w:t xml:space="preserve"> pandemije </w:t>
      </w:r>
      <w:r w:rsidR="0043003A">
        <w:rPr>
          <w:rFonts w:eastAsia="Calibri"/>
          <w:lang w:val="hr-HR" w:bidi="ar-SA"/>
        </w:rPr>
        <w:t xml:space="preserve">bolesti </w:t>
      </w:r>
      <w:r>
        <w:rPr>
          <w:rFonts w:eastAsia="Calibri"/>
          <w:lang w:val="hr-HR" w:bidi="ar-SA"/>
        </w:rPr>
        <w:t>COVID-19, pomoći u u</w:t>
      </w:r>
      <w:r w:rsidRPr="00F539DB">
        <w:rPr>
          <w:rFonts w:eastAsia="Calibri"/>
          <w:lang w:val="hr-HR" w:bidi="ar-SA"/>
        </w:rPr>
        <w:t>klanjanju posljedica potresa, protupožarnoj zaštiti, obrani od poplava, helikopterskom medicinskom prevoženju d</w:t>
      </w:r>
      <w:r>
        <w:rPr>
          <w:rFonts w:eastAsia="Calibri"/>
          <w:lang w:val="hr-HR" w:bidi="ar-SA"/>
        </w:rPr>
        <w:t xml:space="preserve">o akcija traganja i spašavanja. </w:t>
      </w:r>
      <w:r w:rsidRPr="00F539DB">
        <w:rPr>
          <w:rFonts w:eastAsia="Calibri"/>
          <w:lang w:val="hr-HR" w:bidi="ar-SA"/>
        </w:rPr>
        <w:t>Strateško komuniciranje, kao jedan od osnovnih ciljeva Strategije nacionalne sigurnosti Republike Hrvatske, provodi se kroz tri temeljna doktrinarna područja: odnosi s medijima, interna komunikacija i odnosi sa širom zajednicom.</w:t>
      </w:r>
    </w:p>
    <w:p w14:paraId="5F47EEBB" w14:textId="77777777" w:rsidR="00E46770" w:rsidRDefault="00E46770" w:rsidP="00E46770">
      <w:pPr>
        <w:spacing w:after="200"/>
        <w:ind w:firstLine="708"/>
        <w:rPr>
          <w:rFonts w:eastAsia="Calibri"/>
          <w:lang w:val="hr-HR" w:bidi="ar-SA"/>
        </w:rPr>
      </w:pPr>
      <w:r w:rsidRPr="00F539DB">
        <w:rPr>
          <w:rFonts w:eastAsia="Calibri"/>
          <w:lang w:val="hr-HR" w:bidi="ar-SA"/>
        </w:rPr>
        <w:t>Težište aktivnosti odnosa s javnošću u 2020. i dalje je bilo na održavanju pozitivne percepcije javnosti o aktivnostima Ministarstva</w:t>
      </w:r>
      <w:r>
        <w:rPr>
          <w:rFonts w:eastAsia="Calibri"/>
          <w:lang w:val="hr-HR" w:bidi="ar-SA"/>
        </w:rPr>
        <w:t xml:space="preserve"> obrane i Hrvatske vojske putem</w:t>
      </w:r>
      <w:r w:rsidRPr="00F539DB">
        <w:rPr>
          <w:rFonts w:eastAsia="Calibri"/>
          <w:lang w:val="hr-HR" w:bidi="ar-SA"/>
        </w:rPr>
        <w:t xml:space="preserve"> unutarnjeg i vanjskog informiranja, izdavanja tiskanih, multimedijalnih i elektroničkih publikacija te kroz aktivnosti pro</w:t>
      </w:r>
      <w:r>
        <w:rPr>
          <w:rFonts w:eastAsia="Calibri"/>
          <w:lang w:val="hr-HR" w:bidi="ar-SA"/>
        </w:rPr>
        <w:t>midžbe vojnog poziva. K</w:t>
      </w:r>
      <w:r w:rsidRPr="00F539DB">
        <w:rPr>
          <w:rFonts w:eastAsia="Calibri"/>
          <w:lang w:val="hr-HR" w:bidi="ar-SA"/>
        </w:rPr>
        <w:t xml:space="preserve">ontinuirano se prate i analiziraju medijske objave te stavovi javnosti o temama vezanim uz Ministarstvo obrane i Hrvatsku vojsku kako bi se putem svih dostupnih komunikacijskih kanala, od interneta i društvenih mreža, pisanih, radijskih i TV medija do izravne komunikacije s građanima tijekom konferencija, izložbi, prezentacija i raznih oblika promidžbe, prilagodila i unaprijedila komunikacija </w:t>
      </w:r>
      <w:r>
        <w:rPr>
          <w:rFonts w:eastAsia="Calibri"/>
          <w:lang w:val="hr-HR" w:bidi="ar-SA"/>
        </w:rPr>
        <w:t xml:space="preserve">s pojedinim ciljnim javnostima. </w:t>
      </w:r>
      <w:r w:rsidRPr="00F539DB">
        <w:rPr>
          <w:rFonts w:eastAsia="Calibri"/>
          <w:lang w:val="hr-HR" w:bidi="ar-SA"/>
        </w:rPr>
        <w:t>Nastavljajući praksu aktivne komunikacije s javnošću, u 2020. objavljeno je 946 novinarskih proizvoda (priopćenje, najava, vijest, promemorija, info za medije, obraćanje), a istodobno je odgovoreno na 3740 upita/zahtjeva, nov</w:t>
      </w:r>
      <w:r>
        <w:rPr>
          <w:rFonts w:eastAsia="Calibri"/>
          <w:lang w:val="hr-HR" w:bidi="ar-SA"/>
        </w:rPr>
        <w:t xml:space="preserve">inarskih, građanskih i stranih. </w:t>
      </w:r>
      <w:r w:rsidRPr="00F539DB">
        <w:rPr>
          <w:rFonts w:eastAsia="Calibri"/>
          <w:lang w:val="hr-HR" w:bidi="ar-SA"/>
        </w:rPr>
        <w:t>U 2020. godini organizirano je 88 medijskih događaja. Za sve medijske događaje pripremljene su najave za medije, info materijali za medije, priopćen</w:t>
      </w:r>
      <w:r>
        <w:rPr>
          <w:rFonts w:eastAsia="Calibri"/>
          <w:lang w:val="hr-HR" w:bidi="ar-SA"/>
        </w:rPr>
        <w:t>ja te organizirano foto i videopraćenje. K</w:t>
      </w:r>
      <w:r w:rsidRPr="00F539DB">
        <w:rPr>
          <w:rFonts w:eastAsia="Calibri"/>
          <w:lang w:val="hr-HR" w:bidi="ar-SA"/>
        </w:rPr>
        <w:t>oordiniran je dolazak medija na lokacije, organizirane su izjave pripadnika Hrvatske vojske za medije, provođeni su medijski treninzi pripadnika Hrvatske vojske te izdavane suglasnosti za medijska istupa</w:t>
      </w:r>
      <w:r>
        <w:rPr>
          <w:rFonts w:eastAsia="Calibri"/>
          <w:lang w:val="hr-HR" w:bidi="ar-SA"/>
        </w:rPr>
        <w:t xml:space="preserve">nja pripadnika Hrvatske vojske. </w:t>
      </w:r>
      <w:r w:rsidRPr="00F539DB">
        <w:rPr>
          <w:rFonts w:eastAsia="Calibri"/>
          <w:lang w:val="hr-HR" w:bidi="ar-SA"/>
        </w:rPr>
        <w:t>Svi važniji događaji u Ministarstvu obrane i Hrvatskoj vojsci (predsjedanje Vijećem E</w:t>
      </w:r>
      <w:r>
        <w:rPr>
          <w:rFonts w:eastAsia="Calibri"/>
          <w:lang w:val="hr-HR" w:bidi="ar-SA"/>
        </w:rPr>
        <w:t>uropske unije</w:t>
      </w:r>
      <w:r w:rsidRPr="00F539DB">
        <w:rPr>
          <w:rFonts w:eastAsia="Calibri"/>
          <w:lang w:val="hr-HR" w:bidi="ar-SA"/>
        </w:rPr>
        <w:t xml:space="preserve">, vježbe, međunarodne konferencije, obilježavanje </w:t>
      </w:r>
      <w:r w:rsidRPr="00F539DB">
        <w:rPr>
          <w:rFonts w:eastAsia="Calibri"/>
          <w:lang w:val="hr-HR" w:bidi="ar-SA"/>
        </w:rPr>
        <w:lastRenderedPageBreak/>
        <w:t>obljetnica i sl.), kao i angažman Hrvatske vojske u potpori civilnim strukturama, vježbama i sudjelovanje u operacijama i misijama medijski su popraćeni. Pružena je potpora u organizaciji, provedbi i promidžbi svih aktivnosti tijekom hrvatskog predsjedanja Vijećem E</w:t>
      </w:r>
      <w:r>
        <w:rPr>
          <w:rFonts w:eastAsia="Calibri"/>
          <w:lang w:val="hr-HR" w:bidi="ar-SA"/>
        </w:rPr>
        <w:t>uropske unije</w:t>
      </w:r>
      <w:r w:rsidRPr="00F539DB">
        <w:rPr>
          <w:rFonts w:eastAsia="Calibri"/>
          <w:lang w:val="hr-HR" w:bidi="ar-SA"/>
        </w:rPr>
        <w:t>. Zbog epidemiološke situacije te pojačanih protupandemijskih mjera, većina planiranih promidžbenih aktivnosti koja je podrazumijevala izravan kontakt s pripadnicima ciljnih skupina nije provedena, dok se promidžba vojnog poziva organizirala putem ra</w:t>
      </w:r>
      <w:r>
        <w:rPr>
          <w:rFonts w:eastAsia="Calibri"/>
          <w:lang w:val="hr-HR" w:bidi="ar-SA"/>
        </w:rPr>
        <w:t>zličitih online aktivnosti (online sajmovi, onl</w:t>
      </w:r>
      <w:r w:rsidRPr="00F539DB">
        <w:rPr>
          <w:rFonts w:eastAsia="Calibri"/>
          <w:lang w:val="hr-HR" w:bidi="ar-SA"/>
        </w:rPr>
        <w:t xml:space="preserve">ine suradnja sa srednjim školama, YouTube i Zoom radionice i predavanja itd.). Tijekom 2020. provedene su dvije veće promidžbene medijske kampanje, a većina promidžbenih aktivnosti bila je usmjerena na promidžbu studijskih programa na Hrvatskom vojnom učilištu „Dr. Franjo Tuđman“ te </w:t>
      </w:r>
      <w:r>
        <w:rPr>
          <w:rFonts w:eastAsia="Calibri"/>
          <w:lang w:val="hr-HR" w:bidi="ar-SA"/>
        </w:rPr>
        <w:t xml:space="preserve">promidžbu poziva vojnog pilota. </w:t>
      </w:r>
      <w:r w:rsidRPr="00F539DB">
        <w:rPr>
          <w:rFonts w:eastAsia="Calibri"/>
          <w:lang w:val="hr-HR" w:bidi="ar-SA"/>
        </w:rPr>
        <w:t>U 2020. nastav</w:t>
      </w:r>
      <w:r>
        <w:rPr>
          <w:rFonts w:eastAsia="Calibri"/>
          <w:lang w:val="hr-HR" w:bidi="ar-SA"/>
        </w:rPr>
        <w:t>ljeno je s komunikacijom putem i</w:t>
      </w:r>
      <w:r w:rsidRPr="00F539DB">
        <w:rPr>
          <w:rFonts w:eastAsia="Calibri"/>
          <w:lang w:val="hr-HR" w:bidi="ar-SA"/>
        </w:rPr>
        <w:t>nterneta i društvenih mreža korištenjem raznih multimedijalnih sadržaja, pri čemu su na internetskoj stranici Ministarstva obrane u 2020. objavljene 1066 nove pisane informacije na hrvatskom i 48 na engle</w:t>
      </w:r>
      <w:r>
        <w:rPr>
          <w:rFonts w:eastAsia="Calibri"/>
          <w:lang w:val="hr-HR" w:bidi="ar-SA"/>
        </w:rPr>
        <w:t>skom jeziku, 289 tematskih foto</w:t>
      </w:r>
      <w:r w:rsidRPr="00F539DB">
        <w:rPr>
          <w:rFonts w:eastAsia="Calibri"/>
          <w:lang w:val="hr-HR" w:bidi="ar-SA"/>
        </w:rPr>
        <w:t>galerija s 5809 fotografija te 146 različita</w:t>
      </w:r>
      <w:r>
        <w:rPr>
          <w:rFonts w:eastAsia="Calibri"/>
          <w:lang w:val="hr-HR" w:bidi="ar-SA"/>
        </w:rPr>
        <w:t xml:space="preserve"> video</w:t>
      </w:r>
      <w:r w:rsidRPr="00F539DB">
        <w:rPr>
          <w:rFonts w:eastAsia="Calibri"/>
          <w:lang w:val="hr-HR" w:bidi="ar-SA"/>
        </w:rPr>
        <w:t xml:space="preserve">priloga. </w:t>
      </w:r>
      <w:r>
        <w:rPr>
          <w:rFonts w:eastAsia="Calibri"/>
          <w:lang w:val="hr-HR" w:bidi="ar-SA"/>
        </w:rPr>
        <w:tab/>
      </w:r>
    </w:p>
    <w:p w14:paraId="659E5998" w14:textId="77777777" w:rsidR="00E46770" w:rsidRPr="00F539DB" w:rsidRDefault="00E46770" w:rsidP="00E46770">
      <w:pPr>
        <w:spacing w:after="200"/>
        <w:ind w:firstLine="708"/>
        <w:rPr>
          <w:rFonts w:eastAsia="Calibri"/>
          <w:lang w:val="hr-HR" w:bidi="ar-SA"/>
        </w:rPr>
      </w:pPr>
      <w:r w:rsidRPr="00F539DB">
        <w:rPr>
          <w:rFonts w:eastAsia="Calibri"/>
          <w:lang w:val="hr-HR" w:bidi="ar-SA"/>
        </w:rPr>
        <w:t>Internetska stranica Ministarstva obrane zadržala je visoku razinu posjećenosti te je u 2020. zabilježeno 2</w:t>
      </w:r>
      <w:r>
        <w:rPr>
          <w:rFonts w:eastAsia="Calibri"/>
          <w:lang w:val="hr-HR" w:bidi="ar-SA"/>
        </w:rPr>
        <w:t xml:space="preserve"> </w:t>
      </w:r>
      <w:r w:rsidRPr="00F539DB">
        <w:rPr>
          <w:rFonts w:eastAsia="Calibri"/>
          <w:lang w:val="hr-HR" w:bidi="ar-SA"/>
        </w:rPr>
        <w:t>887</w:t>
      </w:r>
      <w:r>
        <w:rPr>
          <w:rFonts w:eastAsia="Calibri"/>
          <w:lang w:val="hr-HR" w:bidi="ar-SA"/>
        </w:rPr>
        <w:t xml:space="preserve"> </w:t>
      </w:r>
      <w:r w:rsidRPr="00F539DB">
        <w:rPr>
          <w:rFonts w:eastAsia="Calibri"/>
          <w:lang w:val="hr-HR" w:bidi="ar-SA"/>
        </w:rPr>
        <w:t>267 posjeta, od kojih 1</w:t>
      </w:r>
      <w:r>
        <w:rPr>
          <w:rFonts w:eastAsia="Calibri"/>
          <w:lang w:val="hr-HR" w:bidi="ar-SA"/>
        </w:rPr>
        <w:t xml:space="preserve"> </w:t>
      </w:r>
      <w:r w:rsidRPr="00F539DB">
        <w:rPr>
          <w:rFonts w:eastAsia="Calibri"/>
          <w:lang w:val="hr-HR" w:bidi="ar-SA"/>
        </w:rPr>
        <w:t>242</w:t>
      </w:r>
      <w:r>
        <w:rPr>
          <w:rFonts w:eastAsia="Calibri"/>
          <w:lang w:val="hr-HR" w:bidi="ar-SA"/>
        </w:rPr>
        <w:t xml:space="preserve"> 310 pojedinačnih posjeta. </w:t>
      </w:r>
      <w:r w:rsidRPr="00F539DB">
        <w:rPr>
          <w:rFonts w:eastAsia="Calibri"/>
          <w:lang w:val="hr-HR" w:bidi="ar-SA"/>
        </w:rPr>
        <w:t>Na YouTube kanalu M</w:t>
      </w:r>
      <w:r>
        <w:rPr>
          <w:rFonts w:eastAsia="Calibri"/>
          <w:lang w:val="hr-HR" w:bidi="ar-SA"/>
        </w:rPr>
        <w:t>inistarstva obrane</w:t>
      </w:r>
      <w:r w:rsidRPr="00F539DB">
        <w:rPr>
          <w:rFonts w:eastAsia="Calibri"/>
          <w:lang w:val="hr-HR" w:bidi="ar-SA"/>
        </w:rPr>
        <w:t>, koji prati 10</w:t>
      </w:r>
      <w:r>
        <w:rPr>
          <w:rFonts w:eastAsia="Calibri"/>
          <w:lang w:val="hr-HR" w:bidi="ar-SA"/>
        </w:rPr>
        <w:t xml:space="preserve"> </w:t>
      </w:r>
      <w:r w:rsidRPr="00F539DB">
        <w:rPr>
          <w:rFonts w:eastAsia="Calibri"/>
          <w:lang w:val="hr-HR" w:bidi="ar-SA"/>
        </w:rPr>
        <w:t>662 pretplatnika, tijekom 2020.</w:t>
      </w:r>
      <w:r>
        <w:rPr>
          <w:rFonts w:eastAsia="Calibri"/>
          <w:lang w:val="hr-HR" w:bidi="ar-SA"/>
        </w:rPr>
        <w:t xml:space="preserve"> objavljeno je 146 video</w:t>
      </w:r>
      <w:r w:rsidRPr="00F539DB">
        <w:rPr>
          <w:rFonts w:eastAsia="Calibri"/>
          <w:lang w:val="hr-HR" w:bidi="ar-SA"/>
        </w:rPr>
        <w:t>sadržaja i tri prijenosa uživo.</w:t>
      </w:r>
      <w:r w:rsidRPr="00F539DB">
        <w:rPr>
          <w:rFonts w:eastAsia="Calibri"/>
          <w:sz w:val="22"/>
          <w:szCs w:val="22"/>
          <w:lang w:val="hr-HR" w:bidi="ar-SA"/>
        </w:rPr>
        <w:t xml:space="preserve"> </w:t>
      </w:r>
      <w:r>
        <w:rPr>
          <w:rFonts w:eastAsia="Calibri"/>
          <w:lang w:val="hr-HR" w:bidi="ar-SA"/>
        </w:rPr>
        <w:t>N</w:t>
      </w:r>
      <w:r w:rsidRPr="00F539DB">
        <w:rPr>
          <w:rFonts w:eastAsia="Calibri"/>
          <w:lang w:val="hr-HR" w:bidi="ar-SA"/>
        </w:rPr>
        <w:t>astavljeno je s komunikacijom na službenom Instagram profilu Ministarstva obrane koji ima 6455 pratitelja te je u 2020. na njemu objavljeno 144 fotografi</w:t>
      </w:r>
      <w:r>
        <w:rPr>
          <w:rFonts w:eastAsia="Calibri"/>
          <w:lang w:val="hr-HR" w:bidi="ar-SA"/>
        </w:rPr>
        <w:t>ja i 11 video</w:t>
      </w:r>
      <w:r w:rsidRPr="00F539DB">
        <w:rPr>
          <w:rFonts w:eastAsia="Calibri"/>
          <w:lang w:val="hr-HR" w:bidi="ar-SA"/>
        </w:rPr>
        <w:t xml:space="preserve">zapisa. Online </w:t>
      </w:r>
      <w:r>
        <w:rPr>
          <w:rFonts w:eastAsia="Calibri"/>
          <w:lang w:val="hr-HR" w:bidi="ar-SA"/>
        </w:rPr>
        <w:t>servis za pohranu slika i video</w:t>
      </w:r>
      <w:r w:rsidRPr="00F539DB">
        <w:rPr>
          <w:rFonts w:eastAsia="Calibri"/>
          <w:lang w:val="hr-HR" w:bidi="ar-SA"/>
        </w:rPr>
        <w:t xml:space="preserve">sadržaja </w:t>
      </w:r>
      <w:r w:rsidRPr="003B4EB4">
        <w:rPr>
          <w:rFonts w:eastAsia="Calibri"/>
          <w:lang w:val="hr-HR" w:bidi="ar-SA"/>
        </w:rPr>
        <w:t>FLICKR</w:t>
      </w:r>
      <w:r w:rsidRPr="00F539DB">
        <w:rPr>
          <w:rFonts w:eastAsia="Calibri"/>
          <w:lang w:val="hr-HR" w:bidi="ar-SA"/>
        </w:rPr>
        <w:t xml:space="preserve"> </w:t>
      </w:r>
      <w:r>
        <w:rPr>
          <w:rFonts w:eastAsia="Calibri"/>
          <w:lang w:val="hr-HR" w:bidi="ar-SA"/>
        </w:rPr>
        <w:t>Ministarstva obrane</w:t>
      </w:r>
      <w:r w:rsidRPr="00F539DB">
        <w:rPr>
          <w:rFonts w:eastAsia="Calibri"/>
          <w:lang w:val="hr-HR" w:bidi="ar-SA"/>
        </w:rPr>
        <w:t xml:space="preserve"> </w:t>
      </w:r>
      <w:r w:rsidRPr="00530E7E">
        <w:rPr>
          <w:rFonts w:eastAsia="Calibri"/>
          <w:lang w:val="hr-HR" w:bidi="ar-SA"/>
        </w:rPr>
        <w:t>trenutačno</w:t>
      </w:r>
      <w:r w:rsidRPr="00F539DB">
        <w:rPr>
          <w:rFonts w:eastAsia="Calibri"/>
          <w:lang w:val="hr-HR" w:bidi="ar-SA"/>
        </w:rPr>
        <w:t xml:space="preserve"> prati 69 pretplatnika. Na </w:t>
      </w:r>
      <w:r w:rsidRPr="003B4EB4">
        <w:rPr>
          <w:rFonts w:eastAsia="Calibri"/>
          <w:lang w:val="hr-HR" w:bidi="ar-SA"/>
        </w:rPr>
        <w:t>FLICKR</w:t>
      </w:r>
      <w:r w:rsidRPr="00F539DB">
        <w:rPr>
          <w:rFonts w:eastAsia="Calibri"/>
          <w:lang w:val="hr-HR" w:bidi="ar-SA"/>
        </w:rPr>
        <w:t xml:space="preserve"> platformi objavljeno je 19</w:t>
      </w:r>
      <w:r>
        <w:rPr>
          <w:rFonts w:eastAsia="Calibri"/>
          <w:lang w:val="hr-HR" w:bidi="ar-SA"/>
        </w:rPr>
        <w:t xml:space="preserve"> 207 foto i video</w:t>
      </w:r>
      <w:r w:rsidRPr="00F539DB">
        <w:rPr>
          <w:rFonts w:eastAsia="Calibri"/>
          <w:lang w:val="hr-HR" w:bidi="ar-SA"/>
        </w:rPr>
        <w:t>sadržaja koji su viđeni 3</w:t>
      </w:r>
      <w:r>
        <w:rPr>
          <w:rFonts w:eastAsia="Calibri"/>
          <w:lang w:val="hr-HR" w:bidi="ar-SA"/>
        </w:rPr>
        <w:t xml:space="preserve"> </w:t>
      </w:r>
      <w:r w:rsidRPr="00F539DB">
        <w:rPr>
          <w:rFonts w:eastAsia="Calibri"/>
          <w:lang w:val="hr-HR" w:bidi="ar-SA"/>
        </w:rPr>
        <w:t>039</w:t>
      </w:r>
      <w:r>
        <w:rPr>
          <w:rFonts w:eastAsia="Calibri"/>
          <w:lang w:val="hr-HR" w:bidi="ar-SA"/>
        </w:rPr>
        <w:t xml:space="preserve"> 684 puta. LinkedIn kanal Ministarstva obrane</w:t>
      </w:r>
      <w:r w:rsidRPr="00F539DB">
        <w:rPr>
          <w:rFonts w:eastAsia="Calibri"/>
          <w:lang w:val="hr-HR" w:bidi="ar-SA"/>
        </w:rPr>
        <w:t xml:space="preserve"> prati 1342 pretplatnika, a tijekom 2020. objavljeno </w:t>
      </w:r>
      <w:r>
        <w:rPr>
          <w:rFonts w:eastAsia="Calibri"/>
          <w:lang w:val="hr-HR" w:bidi="ar-SA"/>
        </w:rPr>
        <w:t xml:space="preserve">je </w:t>
      </w:r>
      <w:r w:rsidRPr="00F539DB">
        <w:rPr>
          <w:rFonts w:eastAsia="Calibri"/>
          <w:lang w:val="hr-HR" w:bidi="ar-SA"/>
        </w:rPr>
        <w:t xml:space="preserve">58 objava i </w:t>
      </w:r>
      <w:r>
        <w:rPr>
          <w:rFonts w:eastAsia="Calibri"/>
          <w:lang w:val="hr-HR" w:bidi="ar-SA"/>
        </w:rPr>
        <w:t>sedam video</w:t>
      </w:r>
      <w:r w:rsidRPr="00F539DB">
        <w:rPr>
          <w:rFonts w:eastAsia="Calibri"/>
          <w:lang w:val="hr-HR" w:bidi="ar-SA"/>
        </w:rPr>
        <w:t>zapisa koji bilježe 7115 pregleda.</w:t>
      </w:r>
      <w:r w:rsidR="005F4AE6">
        <w:rPr>
          <w:rFonts w:eastAsia="Calibri"/>
          <w:lang w:val="hr-HR" w:bidi="ar-SA"/>
        </w:rPr>
        <w:t xml:space="preserve"> </w:t>
      </w:r>
      <w:r w:rsidRPr="00F539DB">
        <w:rPr>
          <w:rFonts w:eastAsia="Calibri"/>
          <w:lang w:val="hr-HR" w:bidi="ar-SA"/>
        </w:rPr>
        <w:t xml:space="preserve">Na Facebook stranici Sportaši u </w:t>
      </w:r>
      <w:r>
        <w:rPr>
          <w:rFonts w:eastAsia="Calibri"/>
          <w:lang w:val="hr-HR" w:bidi="ar-SA"/>
        </w:rPr>
        <w:t>Hrvatskoj vojsci</w:t>
      </w:r>
      <w:r w:rsidRPr="00F539DB">
        <w:rPr>
          <w:rFonts w:eastAsia="Calibri"/>
          <w:lang w:val="hr-HR" w:bidi="ar-SA"/>
        </w:rPr>
        <w:t>, koja ima 1834 pratitelja, 2020. prezentirana je 121 objava, ostvareno 251</w:t>
      </w:r>
      <w:r>
        <w:rPr>
          <w:rFonts w:eastAsia="Calibri"/>
          <w:lang w:val="hr-HR" w:bidi="ar-SA"/>
        </w:rPr>
        <w:t xml:space="preserve"> </w:t>
      </w:r>
      <w:r w:rsidRPr="00F539DB">
        <w:rPr>
          <w:rFonts w:eastAsia="Calibri"/>
          <w:lang w:val="hr-HR" w:bidi="ar-SA"/>
        </w:rPr>
        <w:t>189 posjeta stranici i 1</w:t>
      </w:r>
      <w:r>
        <w:rPr>
          <w:rFonts w:eastAsia="Calibri"/>
          <w:lang w:val="hr-HR" w:bidi="ar-SA"/>
        </w:rPr>
        <w:t xml:space="preserve"> </w:t>
      </w:r>
      <w:r w:rsidRPr="00F539DB">
        <w:rPr>
          <w:rFonts w:eastAsia="Calibri"/>
          <w:lang w:val="hr-HR" w:bidi="ar-SA"/>
        </w:rPr>
        <w:t>250</w:t>
      </w:r>
      <w:r>
        <w:rPr>
          <w:rFonts w:eastAsia="Calibri"/>
          <w:lang w:val="hr-HR" w:bidi="ar-SA"/>
        </w:rPr>
        <w:t xml:space="preserve"> </w:t>
      </w:r>
      <w:r w:rsidRPr="00F539DB">
        <w:rPr>
          <w:rFonts w:eastAsia="Calibri"/>
          <w:lang w:val="hr-HR" w:bidi="ar-SA"/>
        </w:rPr>
        <w:t>344 interakcija na</w:t>
      </w:r>
      <w:r>
        <w:rPr>
          <w:rFonts w:eastAsia="Calibri"/>
          <w:lang w:val="hr-HR" w:bidi="ar-SA"/>
        </w:rPr>
        <w:t xml:space="preserve"> objavama. </w:t>
      </w:r>
      <w:r w:rsidRPr="00F539DB">
        <w:rPr>
          <w:rFonts w:eastAsia="Calibri"/>
          <w:lang w:val="hr-HR" w:bidi="ar-SA"/>
        </w:rPr>
        <w:t xml:space="preserve">Na web stranici vojno-stručnog časopisa Hrvatski vojnik tijekom 2020. </w:t>
      </w:r>
      <w:r w:rsidRPr="00F539DB">
        <w:rPr>
          <w:rFonts w:eastAsia="Calibri"/>
          <w:lang w:val="hr-HR" w:bidi="ar-SA"/>
        </w:rPr>
        <w:lastRenderedPageBreak/>
        <w:t>objavljeno je 920 tekstova na hrvatskom i 120 tekstova na engleskom jeziku, 27 videopriloga i 31 fotogalerija. Stranicu je posjetilo 515</w:t>
      </w:r>
      <w:r>
        <w:rPr>
          <w:rFonts w:eastAsia="Calibri"/>
          <w:lang w:val="hr-HR" w:bidi="ar-SA"/>
        </w:rPr>
        <w:t xml:space="preserve"> 438 posjetitelja. </w:t>
      </w:r>
      <w:r w:rsidRPr="00F539DB">
        <w:rPr>
          <w:rFonts w:eastAsia="Calibri"/>
          <w:lang w:val="hr-HR" w:bidi="ar-SA"/>
        </w:rPr>
        <w:t>Na društvenim mrežama časopisa Hrvatski vojnik nastavlja se trend povećanja broja posjeta, kao i aktivnog sudjelovanja čitatelja u komentarima</w:t>
      </w:r>
      <w:r>
        <w:rPr>
          <w:rFonts w:eastAsia="Calibri"/>
          <w:lang w:val="hr-HR" w:bidi="ar-SA"/>
        </w:rPr>
        <w:t>, reakcijama ili dijeljenjima.</w:t>
      </w:r>
      <w:r w:rsidR="005F4AE6">
        <w:rPr>
          <w:rFonts w:eastAsia="Calibri"/>
          <w:lang w:val="hr-HR" w:bidi="ar-SA"/>
        </w:rPr>
        <w:t xml:space="preserve"> </w:t>
      </w:r>
      <w:r w:rsidRPr="00F539DB">
        <w:rPr>
          <w:rFonts w:eastAsia="Calibri"/>
          <w:lang w:val="hr-HR" w:bidi="ar-SA"/>
        </w:rPr>
        <w:t>Facebook stranicu Hrvatskog vojnika prati 38 128 čitatelja, a tijekom 2020. na njoj su prezentirane 295 objave, uz ostvareni doseg od 11</w:t>
      </w:r>
      <w:r>
        <w:rPr>
          <w:rFonts w:eastAsia="Calibri"/>
          <w:lang w:val="hr-HR" w:bidi="ar-SA"/>
        </w:rPr>
        <w:t xml:space="preserve"> </w:t>
      </w:r>
      <w:r w:rsidRPr="00F539DB">
        <w:rPr>
          <w:rFonts w:eastAsia="Calibri"/>
          <w:lang w:val="hr-HR" w:bidi="ar-SA"/>
        </w:rPr>
        <w:t>297</w:t>
      </w:r>
      <w:r>
        <w:rPr>
          <w:rFonts w:eastAsia="Calibri"/>
          <w:lang w:val="hr-HR" w:bidi="ar-SA"/>
        </w:rPr>
        <w:t xml:space="preserve"> </w:t>
      </w:r>
      <w:r w:rsidRPr="00F539DB">
        <w:rPr>
          <w:rFonts w:eastAsia="Calibri"/>
          <w:lang w:val="hr-HR" w:bidi="ar-SA"/>
        </w:rPr>
        <w:t>957 korisnika. Na Twitte</w:t>
      </w:r>
      <w:r>
        <w:rPr>
          <w:rFonts w:eastAsia="Calibri"/>
          <w:lang w:val="hr-HR" w:bidi="ar-SA"/>
        </w:rPr>
        <w:t>ru Hrvatskog vojnika, koji ima</w:t>
      </w:r>
      <w:r w:rsidRPr="00F539DB">
        <w:rPr>
          <w:rFonts w:eastAsia="Calibri"/>
          <w:lang w:val="hr-HR" w:bidi="ar-SA"/>
        </w:rPr>
        <w:t xml:space="preserve"> 1007 pratitelja, tijekom 2020. bilo je 85 objava. Youtube kanal Hrvatskog vojnika prati 8540 korisnika, a tijekom 2020. objavljena su 35 video priloga koje je pregledalo 4</w:t>
      </w:r>
      <w:r>
        <w:rPr>
          <w:rFonts w:eastAsia="Calibri"/>
          <w:lang w:val="hr-HR" w:bidi="ar-SA"/>
        </w:rPr>
        <w:t xml:space="preserve"> </w:t>
      </w:r>
      <w:r w:rsidRPr="00F539DB">
        <w:rPr>
          <w:rFonts w:eastAsia="Calibri"/>
          <w:lang w:val="hr-HR" w:bidi="ar-SA"/>
        </w:rPr>
        <w:t>737</w:t>
      </w:r>
      <w:r>
        <w:rPr>
          <w:rFonts w:eastAsia="Calibri"/>
          <w:lang w:val="hr-HR" w:bidi="ar-SA"/>
        </w:rPr>
        <w:t xml:space="preserve"> </w:t>
      </w:r>
      <w:r w:rsidRPr="00F539DB">
        <w:rPr>
          <w:rFonts w:eastAsia="Calibri"/>
          <w:lang w:val="hr-HR" w:bidi="ar-SA"/>
        </w:rPr>
        <w:t xml:space="preserve">005 posjetitelja. LinkedIn kanal Hrvatskog vojnika prati 530 pretplatnika, a tijekom 2020. </w:t>
      </w:r>
      <w:r>
        <w:rPr>
          <w:rFonts w:eastAsia="Calibri"/>
          <w:lang w:val="hr-HR" w:bidi="ar-SA"/>
        </w:rPr>
        <w:t xml:space="preserve">objavljene su 33 objave. </w:t>
      </w:r>
      <w:r w:rsidRPr="00F539DB">
        <w:rPr>
          <w:rFonts w:eastAsia="Calibri"/>
          <w:lang w:val="hr-HR" w:bidi="ar-SA"/>
        </w:rPr>
        <w:t>Nastavljeno je s razvojem analize informacijskog okruženja, jedne od zadaća strateškog</w:t>
      </w:r>
      <w:r>
        <w:rPr>
          <w:rFonts w:eastAsia="Calibri"/>
          <w:lang w:val="hr-HR" w:bidi="ar-SA"/>
        </w:rPr>
        <w:t>a</w:t>
      </w:r>
      <w:r w:rsidRPr="00F539DB">
        <w:rPr>
          <w:rFonts w:eastAsia="Calibri"/>
          <w:lang w:val="hr-HR" w:bidi="ar-SA"/>
        </w:rPr>
        <w:t xml:space="preserve"> komuniciranja te se sustavno prate i analizira</w:t>
      </w:r>
      <w:r>
        <w:rPr>
          <w:rFonts w:eastAsia="Calibri"/>
          <w:lang w:val="hr-HR" w:bidi="ar-SA"/>
        </w:rPr>
        <w:t>ju medijske objave (tisak, TV, i</w:t>
      </w:r>
      <w:r w:rsidRPr="00F539DB">
        <w:rPr>
          <w:rFonts w:eastAsia="Calibri"/>
          <w:lang w:val="hr-HR" w:bidi="ar-SA"/>
        </w:rPr>
        <w:t xml:space="preserve">nternet) čime se dobiva podloga za strateško planiranje svih komunikacijskih aktivnosti. Tako je tijekom 2020. </w:t>
      </w:r>
      <w:r>
        <w:rPr>
          <w:rFonts w:eastAsia="Calibri"/>
          <w:lang w:val="hr-HR" w:bidi="ar-SA"/>
        </w:rPr>
        <w:t>izrađeno 295 p</w:t>
      </w:r>
      <w:r w:rsidRPr="00F539DB">
        <w:rPr>
          <w:rFonts w:eastAsia="Calibri"/>
          <w:lang w:val="hr-HR" w:bidi="ar-SA"/>
        </w:rPr>
        <w:t>regleda tiska, 210 dn</w:t>
      </w:r>
      <w:r>
        <w:rPr>
          <w:rFonts w:eastAsia="Calibri"/>
          <w:lang w:val="hr-HR" w:bidi="ar-SA"/>
        </w:rPr>
        <w:t>evnih s</w:t>
      </w:r>
      <w:r w:rsidRPr="00F539DB">
        <w:rPr>
          <w:rFonts w:eastAsia="Calibri"/>
          <w:lang w:val="hr-HR" w:bidi="ar-SA"/>
        </w:rPr>
        <w:t>ažetak</w:t>
      </w:r>
      <w:r>
        <w:rPr>
          <w:rFonts w:eastAsia="Calibri"/>
          <w:lang w:val="hr-HR" w:bidi="ar-SA"/>
        </w:rPr>
        <w:t>a medijskih objava, 10 tjednih a</w:t>
      </w:r>
      <w:r w:rsidRPr="00F539DB">
        <w:rPr>
          <w:rFonts w:eastAsia="Calibri"/>
          <w:lang w:val="hr-HR" w:bidi="ar-SA"/>
        </w:rPr>
        <w:t>naliza medijskih objava te šest izvanrednih analiza za pojedine</w:t>
      </w:r>
      <w:r>
        <w:rPr>
          <w:rFonts w:eastAsia="Calibri"/>
          <w:lang w:val="hr-HR" w:bidi="ar-SA"/>
        </w:rPr>
        <w:t xml:space="preserve"> događaje, teme ili aktivnosti. </w:t>
      </w:r>
      <w:r w:rsidRPr="00F539DB">
        <w:rPr>
          <w:rFonts w:eastAsia="Calibri"/>
          <w:lang w:val="hr-HR" w:bidi="ar-SA"/>
        </w:rPr>
        <w:t>U 2020. izrađeno je i 28 različitih tiskovina (časopisi, brošure, knjige, katalozi) te 107 različitih grafičkih rješenja (plakati, deplijani, vizuali, akreditacije) informativnog, promidžbenog, edukativnog, vojno-stručnog</w:t>
      </w:r>
      <w:r>
        <w:rPr>
          <w:rFonts w:eastAsia="Calibri"/>
          <w:lang w:val="hr-HR" w:bidi="ar-SA"/>
        </w:rPr>
        <w:t xml:space="preserve"> i dokumentarističkog sadržaja. </w:t>
      </w:r>
      <w:r w:rsidRPr="00F539DB">
        <w:rPr>
          <w:rFonts w:eastAsia="Calibri"/>
          <w:lang w:val="hr-HR" w:bidi="ar-SA"/>
        </w:rPr>
        <w:t xml:space="preserve">U pojedinim prigodama i dalje se razvija i testira uvođenje novih sposobnosti kao što su prijenosi uživo aktivnosti i/ili događaja u </w:t>
      </w:r>
      <w:r>
        <w:rPr>
          <w:rFonts w:eastAsia="Calibri"/>
          <w:lang w:val="hr-HR" w:bidi="ar-SA"/>
        </w:rPr>
        <w:t>Hrvatskoj vojsci na službenom Y</w:t>
      </w:r>
      <w:r w:rsidRPr="00F539DB">
        <w:rPr>
          <w:rFonts w:eastAsia="Calibri"/>
          <w:lang w:val="hr-HR" w:bidi="ar-SA"/>
        </w:rPr>
        <w:t>outube</w:t>
      </w:r>
      <w:r>
        <w:rPr>
          <w:rFonts w:eastAsia="Calibri"/>
          <w:lang w:val="hr-HR" w:bidi="ar-SA"/>
        </w:rPr>
        <w:t xml:space="preserve"> kanalu, priprema sirovih video</w:t>
      </w:r>
      <w:r w:rsidRPr="00F539DB">
        <w:rPr>
          <w:rFonts w:eastAsia="Calibri"/>
          <w:lang w:val="hr-HR" w:bidi="ar-SA"/>
        </w:rPr>
        <w:t>snimaka s događaja i/ili aktivn</w:t>
      </w:r>
      <w:r>
        <w:rPr>
          <w:rFonts w:eastAsia="Calibri"/>
          <w:lang w:val="hr-HR" w:bidi="ar-SA"/>
        </w:rPr>
        <w:t>osti, priprema „stand up“ video</w:t>
      </w:r>
      <w:r w:rsidRPr="00F539DB">
        <w:rPr>
          <w:rFonts w:eastAsia="Calibri"/>
          <w:lang w:val="hr-HR" w:bidi="ar-SA"/>
        </w:rPr>
        <w:t xml:space="preserve">priloga s događaja, snimanje vježbi dronovima i sl. </w:t>
      </w:r>
    </w:p>
    <w:p w14:paraId="06DFF802" w14:textId="77777777" w:rsidR="00E46770" w:rsidRDefault="00E46770" w:rsidP="00E46770">
      <w:pPr>
        <w:ind w:firstLine="708"/>
        <w:rPr>
          <w:rFonts w:eastAsia="Calibri"/>
          <w:lang w:val="hr-HR" w:bidi="ar-SA"/>
        </w:rPr>
      </w:pPr>
      <w:r w:rsidRPr="00F539DB">
        <w:rPr>
          <w:rFonts w:eastAsia="Calibri"/>
          <w:lang w:val="hr-HR" w:bidi="ar-SA"/>
        </w:rPr>
        <w:t xml:space="preserve">Tijekom 2020. </w:t>
      </w:r>
      <w:r>
        <w:rPr>
          <w:rFonts w:eastAsia="Calibri"/>
          <w:lang w:val="hr-HR" w:bidi="ar-SA"/>
        </w:rPr>
        <w:t>na temelju</w:t>
      </w:r>
      <w:r w:rsidRPr="00F539DB">
        <w:rPr>
          <w:rFonts w:eastAsia="Calibri"/>
          <w:lang w:val="hr-HR" w:bidi="ar-SA"/>
        </w:rPr>
        <w:t xml:space="preserve"> 1190 zahtjeva civilnih struktura, vladinih i nevladinih udruga, jedinica lokalne </w:t>
      </w:r>
      <w:r>
        <w:rPr>
          <w:rFonts w:eastAsia="Calibri"/>
          <w:lang w:val="hr-HR" w:bidi="ar-SA"/>
        </w:rPr>
        <w:t xml:space="preserve">i područne (regionalne) </w:t>
      </w:r>
      <w:r w:rsidRPr="00F539DB">
        <w:rPr>
          <w:rFonts w:eastAsia="Calibri"/>
          <w:lang w:val="hr-HR" w:bidi="ar-SA"/>
        </w:rPr>
        <w:t>samouprave, zahtjeva za najam i korištenje dvorana, sportskih terena, streljana, vojnih poligona te posjeta pomorskoj i zrako</w:t>
      </w:r>
      <w:r w:rsidR="00A05CF9">
        <w:rPr>
          <w:rFonts w:eastAsia="Calibri"/>
          <w:lang w:val="hr-HR" w:bidi="ar-SA"/>
        </w:rPr>
        <w:t>plovnim bazama</w:t>
      </w:r>
      <w:r w:rsidRPr="00F539DB">
        <w:rPr>
          <w:rFonts w:eastAsia="Calibri"/>
          <w:lang w:val="hr-HR" w:bidi="ar-SA"/>
        </w:rPr>
        <w:t>, organizirana je i koordinirana potpora Ministarstva obrane i Hrvatske vojske društvenoj zajednici</w:t>
      </w:r>
      <w:r>
        <w:rPr>
          <w:rFonts w:eastAsia="Calibri"/>
          <w:lang w:val="hr-HR" w:bidi="ar-SA"/>
        </w:rPr>
        <w:t xml:space="preserve">. </w:t>
      </w:r>
      <w:r w:rsidRPr="00F539DB">
        <w:rPr>
          <w:rFonts w:eastAsia="Calibri"/>
          <w:lang w:val="hr-HR" w:bidi="ar-SA"/>
        </w:rPr>
        <w:t>H</w:t>
      </w:r>
      <w:r>
        <w:rPr>
          <w:rFonts w:eastAsia="Calibri"/>
          <w:lang w:val="hr-HR" w:bidi="ar-SA"/>
        </w:rPr>
        <w:t>rvatskoj radioteleviziji</w:t>
      </w:r>
      <w:r w:rsidRPr="00F539DB">
        <w:rPr>
          <w:rFonts w:eastAsia="Calibri"/>
          <w:lang w:val="hr-HR" w:bidi="ar-SA"/>
        </w:rPr>
        <w:t xml:space="preserve"> i hrvatskim produkcijskim kućama pružene su potpore snimanju dokumentarnih i igranih filmova te serijala s tematikom Domovinskog</w:t>
      </w:r>
      <w:r>
        <w:rPr>
          <w:rFonts w:eastAsia="Calibri"/>
          <w:lang w:val="hr-HR" w:bidi="ar-SA"/>
        </w:rPr>
        <w:t>a</w:t>
      </w:r>
      <w:r w:rsidRPr="00F539DB">
        <w:rPr>
          <w:rFonts w:eastAsia="Calibri"/>
          <w:lang w:val="hr-HR" w:bidi="ar-SA"/>
        </w:rPr>
        <w:t xml:space="preserve"> rata, uz dodatnu potporu organizaciji premijera filmova te promocijama monografija. Ostvarena je suradnja s Ministarstvom kulture </w:t>
      </w:r>
      <w:r w:rsidRPr="00F539DB">
        <w:rPr>
          <w:rFonts w:eastAsia="Calibri"/>
          <w:lang w:val="hr-HR" w:bidi="ar-SA"/>
        </w:rPr>
        <w:lastRenderedPageBreak/>
        <w:t>i medija, Ministarstvom hrvatskih branitelja, Ministarstvom gospodarstva</w:t>
      </w:r>
      <w:r>
        <w:rPr>
          <w:rFonts w:eastAsia="Calibri"/>
          <w:lang w:val="hr-HR" w:bidi="ar-SA"/>
        </w:rPr>
        <w:t xml:space="preserve"> i održivog razvoja</w:t>
      </w:r>
      <w:r w:rsidRPr="00F539DB">
        <w:rPr>
          <w:rFonts w:eastAsia="Calibri"/>
          <w:lang w:val="hr-HR" w:bidi="ar-SA"/>
        </w:rPr>
        <w:t xml:space="preserve"> te predstavnicima filmske industrije na projektima od strateškog, kulturnog, ekonomskog i turističkog aspekta za Republiku Hrvatsku te su realizirani jedan igrani film inozemne produkcijske kuće, tri TV serijala i dva dokumentarno-igrana filma na temu rekapitulacije Domovinskog</w:t>
      </w:r>
      <w:r>
        <w:rPr>
          <w:rFonts w:eastAsia="Calibri"/>
          <w:lang w:val="hr-HR" w:bidi="ar-SA"/>
        </w:rPr>
        <w:t xml:space="preserve">a rata. </w:t>
      </w:r>
    </w:p>
    <w:p w14:paraId="593A2BC2" w14:textId="77777777" w:rsidR="00E46770" w:rsidRDefault="00E46770" w:rsidP="00E46770">
      <w:pPr>
        <w:spacing w:after="200"/>
        <w:rPr>
          <w:rFonts w:eastAsia="Calibri"/>
          <w:lang w:val="hr-HR" w:bidi="ar-SA"/>
        </w:rPr>
      </w:pPr>
    </w:p>
    <w:p w14:paraId="27AD92CF" w14:textId="77777777" w:rsidR="00E46770" w:rsidRDefault="00E46770" w:rsidP="00E46770">
      <w:pPr>
        <w:spacing w:after="200"/>
        <w:rPr>
          <w:rFonts w:eastAsia="Calibri"/>
          <w:lang w:val="hr-HR" w:bidi="ar-SA"/>
        </w:rPr>
      </w:pPr>
    </w:p>
    <w:p w14:paraId="48E5E72A" w14:textId="77777777" w:rsidR="00E46770" w:rsidRDefault="00E46770" w:rsidP="00E46770">
      <w:pPr>
        <w:spacing w:after="200"/>
        <w:rPr>
          <w:rFonts w:eastAsia="Calibri"/>
          <w:lang w:val="hr-HR" w:bidi="ar-SA"/>
        </w:rPr>
      </w:pPr>
    </w:p>
    <w:p w14:paraId="36E2198A" w14:textId="77777777" w:rsidR="00E46770" w:rsidRDefault="00E46770" w:rsidP="00E46770">
      <w:pPr>
        <w:spacing w:after="200"/>
        <w:rPr>
          <w:rFonts w:eastAsia="Calibri"/>
          <w:lang w:val="hr-HR" w:bidi="ar-SA"/>
        </w:rPr>
      </w:pPr>
    </w:p>
    <w:p w14:paraId="1AFA9076" w14:textId="77777777" w:rsidR="00E46770" w:rsidRDefault="00E46770" w:rsidP="00E46770">
      <w:pPr>
        <w:spacing w:after="200"/>
        <w:rPr>
          <w:rFonts w:eastAsia="Calibri"/>
          <w:lang w:val="hr-HR" w:bidi="ar-SA"/>
        </w:rPr>
      </w:pPr>
    </w:p>
    <w:p w14:paraId="1984C3BB" w14:textId="77777777" w:rsidR="00E46770" w:rsidRDefault="00E46770" w:rsidP="00E46770">
      <w:pPr>
        <w:spacing w:after="200"/>
        <w:rPr>
          <w:rFonts w:eastAsia="Calibri"/>
          <w:lang w:val="hr-HR" w:bidi="ar-SA"/>
        </w:rPr>
      </w:pPr>
    </w:p>
    <w:p w14:paraId="15558DA4" w14:textId="77777777" w:rsidR="00E46770" w:rsidRDefault="00E46770" w:rsidP="00E46770">
      <w:pPr>
        <w:spacing w:after="200"/>
        <w:rPr>
          <w:rFonts w:eastAsia="Calibri"/>
          <w:lang w:val="hr-HR" w:bidi="ar-SA"/>
        </w:rPr>
      </w:pPr>
    </w:p>
    <w:p w14:paraId="0E27829B" w14:textId="77777777" w:rsidR="00E46770" w:rsidRDefault="00E46770" w:rsidP="00E46770">
      <w:pPr>
        <w:spacing w:after="200"/>
        <w:rPr>
          <w:rFonts w:eastAsia="Calibri"/>
          <w:lang w:val="hr-HR" w:bidi="ar-SA"/>
        </w:rPr>
      </w:pPr>
    </w:p>
    <w:p w14:paraId="1CCA265D" w14:textId="77777777" w:rsidR="007B4CA8" w:rsidRDefault="007B4CA8" w:rsidP="00E46770">
      <w:pPr>
        <w:spacing w:after="200"/>
        <w:rPr>
          <w:rFonts w:eastAsia="Calibri"/>
          <w:lang w:val="hr-HR" w:bidi="ar-SA"/>
        </w:rPr>
      </w:pPr>
    </w:p>
    <w:p w14:paraId="122E7E27" w14:textId="77777777" w:rsidR="007B4CA8" w:rsidRDefault="007B4CA8" w:rsidP="00E46770">
      <w:pPr>
        <w:spacing w:after="200"/>
        <w:rPr>
          <w:rFonts w:eastAsia="Calibri"/>
          <w:lang w:val="hr-HR" w:bidi="ar-SA"/>
        </w:rPr>
      </w:pPr>
    </w:p>
    <w:p w14:paraId="1CAA52C5" w14:textId="77777777" w:rsidR="007B4CA8" w:rsidRDefault="007B4CA8" w:rsidP="00E46770">
      <w:pPr>
        <w:spacing w:after="200"/>
        <w:rPr>
          <w:rFonts w:eastAsia="Calibri"/>
          <w:lang w:val="hr-HR" w:bidi="ar-SA"/>
        </w:rPr>
      </w:pPr>
    </w:p>
    <w:p w14:paraId="4D3616AC" w14:textId="77777777" w:rsidR="007B4CA8" w:rsidRDefault="007B4CA8" w:rsidP="00E46770">
      <w:pPr>
        <w:spacing w:after="200"/>
        <w:rPr>
          <w:rFonts w:eastAsia="Calibri"/>
          <w:lang w:val="hr-HR" w:bidi="ar-SA"/>
        </w:rPr>
      </w:pPr>
    </w:p>
    <w:p w14:paraId="2F10ACC9" w14:textId="77777777" w:rsidR="007B4CA8" w:rsidRDefault="007B4CA8" w:rsidP="00E46770">
      <w:pPr>
        <w:spacing w:after="200"/>
        <w:rPr>
          <w:rFonts w:eastAsia="Calibri"/>
          <w:lang w:val="hr-HR" w:bidi="ar-SA"/>
        </w:rPr>
      </w:pPr>
    </w:p>
    <w:p w14:paraId="2DC16EDE" w14:textId="77777777" w:rsidR="00E46770" w:rsidRDefault="00E46770" w:rsidP="00E46770">
      <w:pPr>
        <w:spacing w:after="200" w:line="240" w:lineRule="auto"/>
        <w:jc w:val="left"/>
        <w:rPr>
          <w:b/>
          <w:sz w:val="28"/>
          <w:szCs w:val="28"/>
          <w:lang w:val="hr-HR"/>
        </w:rPr>
      </w:pPr>
      <w:r w:rsidRPr="008221A2">
        <w:rPr>
          <w:b/>
          <w:sz w:val="28"/>
          <w:szCs w:val="28"/>
          <w:lang w:val="hr-HR"/>
        </w:rPr>
        <w:t xml:space="preserve">5. </w:t>
      </w:r>
      <w:r>
        <w:rPr>
          <w:b/>
          <w:sz w:val="28"/>
          <w:szCs w:val="28"/>
          <w:lang w:val="hr-HR"/>
        </w:rPr>
        <w:tab/>
      </w:r>
      <w:r w:rsidRPr="008221A2">
        <w:rPr>
          <w:b/>
          <w:sz w:val="28"/>
          <w:szCs w:val="28"/>
          <w:lang w:val="hr-HR"/>
        </w:rPr>
        <w:t xml:space="preserve">REALIZACIJA DUGOROČNOG PLANA RAZVOJA ORUŽANIH </w:t>
      </w:r>
      <w:r>
        <w:rPr>
          <w:b/>
          <w:sz w:val="28"/>
          <w:szCs w:val="28"/>
          <w:lang w:val="hr-HR"/>
        </w:rPr>
        <w:tab/>
      </w:r>
      <w:r w:rsidRPr="008221A2">
        <w:rPr>
          <w:b/>
          <w:sz w:val="28"/>
          <w:szCs w:val="28"/>
          <w:lang w:val="hr-HR"/>
        </w:rPr>
        <w:t xml:space="preserve">SNAGA REPUBLIKE HRVATSKE OD 2015. DO 2024. </w:t>
      </w:r>
    </w:p>
    <w:p w14:paraId="70C6F7F0" w14:textId="77777777" w:rsidR="00FF0E13" w:rsidRDefault="00FF0E13" w:rsidP="00E46770">
      <w:pPr>
        <w:ind w:firstLine="708"/>
        <w:rPr>
          <w:lang w:val="hr-HR"/>
        </w:rPr>
      </w:pPr>
    </w:p>
    <w:p w14:paraId="1C22A25C" w14:textId="77777777" w:rsidR="00E46770" w:rsidRPr="008221A2" w:rsidRDefault="00E46770" w:rsidP="00E46770">
      <w:pPr>
        <w:ind w:firstLine="708"/>
        <w:rPr>
          <w:lang w:val="hr-HR"/>
        </w:rPr>
      </w:pPr>
      <w:r w:rsidRPr="008221A2">
        <w:rPr>
          <w:lang w:val="hr-HR"/>
        </w:rPr>
        <w:t>Tijekom 2020. nastavljena je provedba projekata opremanja i modernizacije Hrvatske vojske zacrtanih Dugoročnim planom razvoja Oružanih snaga Republike Hrvatske od 2015. do 2024.</w:t>
      </w:r>
      <w:r>
        <w:rPr>
          <w:lang w:val="hr-HR"/>
        </w:rPr>
        <w:t xml:space="preserve"> godine</w:t>
      </w:r>
      <w:r w:rsidRPr="008221A2">
        <w:rPr>
          <w:lang w:val="hr-HR"/>
        </w:rPr>
        <w:t xml:space="preserve">, </w:t>
      </w:r>
      <w:r>
        <w:rPr>
          <w:lang w:val="hr-HR"/>
        </w:rPr>
        <w:t>kako je</w:t>
      </w:r>
      <w:r w:rsidRPr="008221A2">
        <w:rPr>
          <w:lang w:val="hr-HR"/>
        </w:rPr>
        <w:t xml:space="preserve"> prikazan</w:t>
      </w:r>
      <w:r>
        <w:rPr>
          <w:lang w:val="hr-HR"/>
        </w:rPr>
        <w:t>o</w:t>
      </w:r>
      <w:r w:rsidRPr="008221A2">
        <w:rPr>
          <w:lang w:val="hr-HR"/>
        </w:rPr>
        <w:t xml:space="preserve"> u prilogu broj 5</w:t>
      </w:r>
      <w:r>
        <w:rPr>
          <w:lang w:val="hr-HR"/>
        </w:rPr>
        <w:t>.</w:t>
      </w:r>
      <w:r w:rsidRPr="008221A2">
        <w:rPr>
          <w:lang w:val="hr-HR"/>
        </w:rPr>
        <w:t xml:space="preserve"> Izvješća. </w:t>
      </w:r>
    </w:p>
    <w:p w14:paraId="77BB53BF" w14:textId="77777777" w:rsidR="00E46770" w:rsidRPr="008221A2" w:rsidRDefault="00E46770" w:rsidP="00E46770">
      <w:pPr>
        <w:ind w:firstLine="708"/>
        <w:rPr>
          <w:lang w:val="hr-HR"/>
        </w:rPr>
      </w:pPr>
      <w:r w:rsidRPr="008221A2">
        <w:rPr>
          <w:lang w:val="hr-HR"/>
        </w:rPr>
        <w:lastRenderedPageBreak/>
        <w:t xml:space="preserve">Budući da je realizacija projekata provođena u bitno različitim okolnostima u odnosu </w:t>
      </w:r>
      <w:r>
        <w:rPr>
          <w:lang w:val="hr-HR"/>
        </w:rPr>
        <w:t>na one iz godine donošenja Dugoročnog plana razvoja Oružanih snaga Republike Hrvatske</w:t>
      </w:r>
      <w:r w:rsidRPr="008221A2">
        <w:rPr>
          <w:lang w:val="hr-HR"/>
        </w:rPr>
        <w:t xml:space="preserve">, pristup i prioriteti u odlučivanju prilagođavani su novim okolnostima. </w:t>
      </w:r>
    </w:p>
    <w:p w14:paraId="6888CCA8" w14:textId="77777777" w:rsidR="00E46770" w:rsidRPr="008221A2" w:rsidRDefault="00E46770" w:rsidP="00E46770">
      <w:pPr>
        <w:ind w:firstLine="708"/>
        <w:rPr>
          <w:lang w:val="hr-HR"/>
        </w:rPr>
      </w:pPr>
      <w:r>
        <w:rPr>
          <w:lang w:val="hr-HR"/>
        </w:rPr>
        <w:t>Uz promjene</w:t>
      </w:r>
      <w:r w:rsidRPr="008221A2">
        <w:rPr>
          <w:lang w:val="hr-HR"/>
        </w:rPr>
        <w:t xml:space="preserve"> sigurnosne situacije na europskom prostoru, na odlučivanje o prioritizaciji projekata opremanja i modernizacije najviše su utjecale obveze su</w:t>
      </w:r>
      <w:r>
        <w:rPr>
          <w:lang w:val="hr-HR"/>
        </w:rPr>
        <w:t>djelovanja u izgradnji NATO-ova</w:t>
      </w:r>
      <w:r w:rsidRPr="008221A2">
        <w:rPr>
          <w:lang w:val="hr-HR"/>
        </w:rPr>
        <w:t xml:space="preserve"> ojačanog postava odvraćanja i obrane, obveze prihvaćene u sklopu NATO ciljeva sposobnosti za Republiku Hrvatsku iz 2017. te obvez</w:t>
      </w:r>
      <w:r>
        <w:rPr>
          <w:lang w:val="hr-HR"/>
        </w:rPr>
        <w:t>e prihvaćene u sklopu NATO-ove i</w:t>
      </w:r>
      <w:r w:rsidRPr="008221A2">
        <w:rPr>
          <w:lang w:val="hr-HR"/>
        </w:rPr>
        <w:t>nicijative povećanja spremnosti.</w:t>
      </w:r>
    </w:p>
    <w:p w14:paraId="748CE980" w14:textId="77777777" w:rsidR="00E46770" w:rsidRPr="008221A2" w:rsidRDefault="00E46770" w:rsidP="00E46770">
      <w:pPr>
        <w:rPr>
          <w:lang w:val="hr-HR"/>
        </w:rPr>
        <w:sectPr w:rsidR="00E46770" w:rsidRPr="008221A2">
          <w:headerReference w:type="default" r:id="rId50"/>
          <w:footerReference w:type="default" r:id="rId51"/>
          <w:pgSz w:w="11906" w:h="16838"/>
          <w:pgMar w:top="1418" w:right="1418" w:bottom="1418" w:left="1418" w:header="709" w:footer="709" w:gutter="0"/>
          <w:cols w:space="720"/>
          <w:formProt w:val="0"/>
          <w:titlePg/>
          <w:docGrid w:linePitch="360"/>
        </w:sectPr>
      </w:pPr>
    </w:p>
    <w:p w14:paraId="5CE6C790" w14:textId="77777777" w:rsidR="00E46770" w:rsidRPr="00F539DB" w:rsidRDefault="00E46770" w:rsidP="00E46770">
      <w:pPr>
        <w:pStyle w:val="Heading1"/>
        <w:rPr>
          <w:szCs w:val="28"/>
        </w:rPr>
      </w:pPr>
      <w:bookmarkStart w:id="177" w:name="_Toc73283119"/>
      <w:r>
        <w:rPr>
          <w:szCs w:val="28"/>
        </w:rPr>
        <w:lastRenderedPageBreak/>
        <w:t>PRILOZI</w:t>
      </w:r>
      <w:bookmarkEnd w:id="177"/>
    </w:p>
    <w:p w14:paraId="1C82C717" w14:textId="77777777" w:rsidR="00E46770" w:rsidRPr="00F539DB" w:rsidRDefault="00E46770" w:rsidP="00E46770">
      <w:pPr>
        <w:rPr>
          <w:lang w:eastAsia="hr-HR"/>
        </w:rPr>
      </w:pPr>
    </w:p>
    <w:p w14:paraId="601C86C9" w14:textId="77777777" w:rsidR="00E46770" w:rsidRPr="003B4EB4" w:rsidRDefault="00E46770" w:rsidP="00E46770">
      <w:pPr>
        <w:pStyle w:val="ListParagraph"/>
        <w:numPr>
          <w:ilvl w:val="0"/>
          <w:numId w:val="15"/>
        </w:numPr>
        <w:spacing w:after="120"/>
        <w:ind w:left="426" w:hanging="426"/>
        <w:contextualSpacing w:val="0"/>
        <w:jc w:val="left"/>
        <w:rPr>
          <w:lang w:val="hr-HR"/>
        </w:rPr>
      </w:pPr>
      <w:r w:rsidRPr="003B4EB4">
        <w:rPr>
          <w:lang w:val="hr-HR"/>
        </w:rPr>
        <w:t>Pregled sudjelovanja u operacijama potpore miru i</w:t>
      </w:r>
      <w:r>
        <w:rPr>
          <w:lang w:val="hr-HR"/>
        </w:rPr>
        <w:t xml:space="preserve"> misija</w:t>
      </w:r>
      <w:r w:rsidRPr="003B4EB4">
        <w:rPr>
          <w:lang w:val="hr-HR"/>
        </w:rPr>
        <w:t xml:space="preserve">ma u 2020. </w:t>
      </w:r>
    </w:p>
    <w:p w14:paraId="416BA729" w14:textId="77777777" w:rsidR="00E46770" w:rsidRPr="003B4EB4" w:rsidRDefault="00E46770" w:rsidP="00E46770">
      <w:pPr>
        <w:pStyle w:val="ListParagraph"/>
        <w:numPr>
          <w:ilvl w:val="0"/>
          <w:numId w:val="15"/>
        </w:numPr>
        <w:spacing w:after="120"/>
        <w:ind w:left="426" w:hanging="426"/>
        <w:contextualSpacing w:val="0"/>
        <w:jc w:val="left"/>
        <w:rPr>
          <w:lang w:val="hr-HR"/>
        </w:rPr>
      </w:pPr>
      <w:r w:rsidRPr="003B4EB4">
        <w:rPr>
          <w:lang w:val="hr-HR"/>
        </w:rPr>
        <w:t xml:space="preserve">Pregled pomoći civilnim institucijama u 2020. </w:t>
      </w:r>
    </w:p>
    <w:p w14:paraId="59F89713" w14:textId="77777777" w:rsidR="00E46770" w:rsidRPr="003B4EB4" w:rsidRDefault="00E46770" w:rsidP="00E46770">
      <w:pPr>
        <w:pStyle w:val="ListParagraph"/>
        <w:numPr>
          <w:ilvl w:val="0"/>
          <w:numId w:val="15"/>
        </w:numPr>
        <w:spacing w:after="120"/>
        <w:ind w:left="426" w:hanging="426"/>
        <w:contextualSpacing w:val="0"/>
        <w:jc w:val="left"/>
        <w:rPr>
          <w:lang w:val="hr-HR"/>
        </w:rPr>
      </w:pPr>
      <w:r w:rsidRPr="003B4EB4">
        <w:rPr>
          <w:lang w:val="hr-HR"/>
        </w:rPr>
        <w:t xml:space="preserve">Pregled provedene vojne izobrazbe u 2020. </w:t>
      </w:r>
    </w:p>
    <w:p w14:paraId="30C8A32C" w14:textId="77777777" w:rsidR="00E46770" w:rsidRPr="003B4EB4" w:rsidRDefault="00E46770" w:rsidP="00E46770">
      <w:pPr>
        <w:pStyle w:val="ListParagraph"/>
        <w:numPr>
          <w:ilvl w:val="0"/>
          <w:numId w:val="15"/>
        </w:numPr>
        <w:spacing w:after="120"/>
        <w:ind w:left="426" w:hanging="426"/>
        <w:contextualSpacing w:val="0"/>
        <w:jc w:val="left"/>
        <w:rPr>
          <w:lang w:val="hr-HR"/>
        </w:rPr>
      </w:pPr>
      <w:r w:rsidRPr="003B4EB4">
        <w:rPr>
          <w:lang w:val="hr-HR"/>
        </w:rPr>
        <w:t xml:space="preserve">Pregled obučnih događaja i vježbi u 2020. </w:t>
      </w:r>
    </w:p>
    <w:p w14:paraId="1C289EB6" w14:textId="77777777" w:rsidR="00E46770" w:rsidRPr="003B4EB4" w:rsidRDefault="00E46770" w:rsidP="00E46770">
      <w:pPr>
        <w:pStyle w:val="ListParagraph"/>
        <w:numPr>
          <w:ilvl w:val="0"/>
          <w:numId w:val="15"/>
        </w:numPr>
        <w:spacing w:after="120"/>
        <w:ind w:left="426" w:hanging="426"/>
        <w:contextualSpacing w:val="0"/>
        <w:jc w:val="left"/>
        <w:rPr>
          <w:lang w:val="hr-HR"/>
        </w:rPr>
      </w:pPr>
      <w:r w:rsidRPr="003B4EB4">
        <w:rPr>
          <w:lang w:val="hr-HR"/>
        </w:rPr>
        <w:t xml:space="preserve">Pregled realizacije projekata Dugoročnog plana razvoja Oružanih snaga od 2015. do 2024. </w:t>
      </w:r>
    </w:p>
    <w:p w14:paraId="5D5D69C8" w14:textId="77777777" w:rsidR="00E46770" w:rsidRPr="003B4EB4" w:rsidRDefault="00E46770" w:rsidP="00E46770">
      <w:pPr>
        <w:rPr>
          <w:b/>
          <w:lang w:val="hr-HR"/>
        </w:rPr>
      </w:pPr>
      <w:r w:rsidRPr="003B4EB4">
        <w:rPr>
          <w:b/>
          <w:lang w:val="hr-HR"/>
        </w:rPr>
        <w:br w:type="page"/>
      </w:r>
    </w:p>
    <w:p w14:paraId="602B0B4D" w14:textId="77777777" w:rsidR="00E46770" w:rsidRPr="008221A2" w:rsidRDefault="00E46770" w:rsidP="00E46770">
      <w:pPr>
        <w:widowControl w:val="0"/>
        <w:autoSpaceDE w:val="0"/>
        <w:autoSpaceDN w:val="0"/>
        <w:adjustRightInd w:val="0"/>
        <w:spacing w:before="120"/>
        <w:ind w:firstLine="851"/>
        <w:rPr>
          <w:b/>
        </w:rPr>
        <w:sectPr w:rsidR="00E46770" w:rsidRPr="008221A2" w:rsidSect="004D43A9">
          <w:headerReference w:type="default" r:id="rId52"/>
          <w:footerReference w:type="default" r:id="rId53"/>
          <w:pgSz w:w="11906" w:h="16838"/>
          <w:pgMar w:top="1134" w:right="1134" w:bottom="1134" w:left="1418" w:header="709" w:footer="709" w:gutter="0"/>
          <w:cols w:space="708"/>
          <w:titlePg/>
          <w:docGrid w:linePitch="360"/>
        </w:sectPr>
      </w:pPr>
    </w:p>
    <w:p w14:paraId="6E5D82F4" w14:textId="77777777" w:rsidR="00E46770" w:rsidRPr="003B4EB4" w:rsidRDefault="00E46770" w:rsidP="00E46770">
      <w:pPr>
        <w:pStyle w:val="Heading2"/>
        <w:spacing w:line="240" w:lineRule="auto"/>
        <w:ind w:left="578"/>
        <w:jc w:val="right"/>
        <w:rPr>
          <w:szCs w:val="24"/>
        </w:rPr>
      </w:pPr>
      <w:bookmarkStart w:id="178" w:name="_Toc65604122"/>
      <w:bookmarkStart w:id="179" w:name="_Toc73283120"/>
      <w:r w:rsidRPr="003B4EB4">
        <w:rPr>
          <w:szCs w:val="24"/>
        </w:rPr>
        <w:lastRenderedPageBreak/>
        <w:t>Prilog 1</w:t>
      </w:r>
      <w:bookmarkEnd w:id="178"/>
      <w:r w:rsidRPr="003B4EB4">
        <w:rPr>
          <w:szCs w:val="24"/>
        </w:rPr>
        <w:t>.</w:t>
      </w:r>
      <w:bookmarkEnd w:id="179"/>
    </w:p>
    <w:p w14:paraId="1475BFC2" w14:textId="77777777" w:rsidR="00E46770" w:rsidRPr="002C60B5" w:rsidRDefault="00E46770" w:rsidP="00E46770">
      <w:pPr>
        <w:spacing w:before="240" w:after="120"/>
        <w:ind w:right="-176"/>
        <w:jc w:val="center"/>
        <w:rPr>
          <w:b/>
          <w:bCs/>
          <w:noProof/>
          <w:lang w:val="hr-HR" w:eastAsia="hr-HR"/>
        </w:rPr>
      </w:pPr>
      <w:r w:rsidRPr="002C60B5">
        <w:rPr>
          <w:b/>
          <w:bCs/>
          <w:lang w:val="hr-HR"/>
        </w:rPr>
        <w:t>Pregled sudjelovanja u operacijama potpore miru i misijama u 2020.</w:t>
      </w:r>
    </w:p>
    <w:tbl>
      <w:tblPr>
        <w:tblW w:w="13081" w:type="dxa"/>
        <w:tblInd w:w="93" w:type="dxa"/>
        <w:tblLook w:val="04A0" w:firstRow="1" w:lastRow="0" w:firstColumn="1" w:lastColumn="0" w:noHBand="0" w:noVBand="1"/>
      </w:tblPr>
      <w:tblGrid>
        <w:gridCol w:w="456"/>
        <w:gridCol w:w="3108"/>
        <w:gridCol w:w="2573"/>
        <w:gridCol w:w="926"/>
        <w:gridCol w:w="638"/>
        <w:gridCol w:w="941"/>
        <w:gridCol w:w="649"/>
        <w:gridCol w:w="926"/>
        <w:gridCol w:w="638"/>
        <w:gridCol w:w="828"/>
        <w:gridCol w:w="570"/>
        <w:gridCol w:w="828"/>
      </w:tblGrid>
      <w:tr w:rsidR="00E46770" w:rsidRPr="000714E2" w14:paraId="02C28377" w14:textId="77777777" w:rsidTr="004D43A9">
        <w:trPr>
          <w:trHeight w:val="303"/>
        </w:trPr>
        <w:tc>
          <w:tcPr>
            <w:tcW w:w="6137" w:type="dxa"/>
            <w:gridSpan w:val="3"/>
            <w:vMerge w:val="restart"/>
            <w:tcBorders>
              <w:top w:val="single" w:sz="8" w:space="0" w:color="auto"/>
              <w:left w:val="single" w:sz="8" w:space="0" w:color="auto"/>
              <w:right w:val="single" w:sz="8" w:space="0" w:color="000000"/>
            </w:tcBorders>
            <w:shd w:val="clear" w:color="000000" w:fill="95B3D7" w:themeFill="accent1" w:themeFillTint="99"/>
            <w:noWrap/>
            <w:vAlign w:val="center"/>
            <w:hideMark/>
          </w:tcPr>
          <w:p w14:paraId="044A255C" w14:textId="77777777" w:rsidR="00E46770" w:rsidRPr="000714E2" w:rsidRDefault="00E46770" w:rsidP="004D43A9">
            <w:pPr>
              <w:spacing w:line="240" w:lineRule="auto"/>
              <w:jc w:val="center"/>
              <w:rPr>
                <w:b/>
                <w:bCs/>
                <w:color w:val="000000"/>
                <w:sz w:val="16"/>
                <w:lang w:eastAsia="hr-HR"/>
              </w:rPr>
            </w:pPr>
            <w:r>
              <w:rPr>
                <w:b/>
                <w:bCs/>
                <w:color w:val="000000"/>
                <w:sz w:val="16"/>
                <w:lang w:eastAsia="hr-HR"/>
              </w:rPr>
              <w:t>OPERACIJE POTPORE MIRU I MISIJE</w:t>
            </w:r>
          </w:p>
        </w:tc>
        <w:tc>
          <w:tcPr>
            <w:tcW w:w="1564" w:type="dxa"/>
            <w:gridSpan w:val="2"/>
            <w:tcBorders>
              <w:top w:val="single" w:sz="8" w:space="0" w:color="auto"/>
              <w:left w:val="nil"/>
              <w:bottom w:val="single" w:sz="8" w:space="0" w:color="auto"/>
              <w:right w:val="single" w:sz="8" w:space="0" w:color="000000"/>
            </w:tcBorders>
            <w:shd w:val="clear" w:color="000000" w:fill="95B3D7" w:themeFill="accent1" w:themeFillTint="99"/>
            <w:noWrap/>
            <w:vAlign w:val="center"/>
            <w:hideMark/>
          </w:tcPr>
          <w:p w14:paraId="2B87F086" w14:textId="77777777" w:rsidR="00E46770" w:rsidRPr="000714E2" w:rsidRDefault="00E46770" w:rsidP="004D43A9">
            <w:pPr>
              <w:spacing w:line="240" w:lineRule="auto"/>
              <w:jc w:val="center"/>
              <w:rPr>
                <w:b/>
                <w:bCs/>
                <w:color w:val="000000"/>
                <w:sz w:val="16"/>
                <w:lang w:eastAsia="hr-HR"/>
              </w:rPr>
            </w:pPr>
            <w:r w:rsidRPr="000714E2">
              <w:rPr>
                <w:b/>
                <w:bCs/>
                <w:color w:val="000000"/>
                <w:sz w:val="16"/>
                <w:lang w:eastAsia="hr-HR"/>
              </w:rPr>
              <w:t>ČASNICI</w:t>
            </w:r>
          </w:p>
        </w:tc>
        <w:tc>
          <w:tcPr>
            <w:tcW w:w="1590" w:type="dxa"/>
            <w:gridSpan w:val="2"/>
            <w:tcBorders>
              <w:top w:val="single" w:sz="8" w:space="0" w:color="auto"/>
              <w:left w:val="nil"/>
              <w:bottom w:val="single" w:sz="8" w:space="0" w:color="auto"/>
              <w:right w:val="single" w:sz="8" w:space="0" w:color="000000"/>
            </w:tcBorders>
            <w:shd w:val="clear" w:color="000000" w:fill="95B3D7" w:themeFill="accent1" w:themeFillTint="99"/>
            <w:noWrap/>
            <w:vAlign w:val="center"/>
            <w:hideMark/>
          </w:tcPr>
          <w:p w14:paraId="1922FDB4" w14:textId="77777777" w:rsidR="00E46770" w:rsidRPr="000714E2" w:rsidRDefault="00E46770" w:rsidP="004D43A9">
            <w:pPr>
              <w:spacing w:line="240" w:lineRule="auto"/>
              <w:jc w:val="center"/>
              <w:rPr>
                <w:b/>
                <w:bCs/>
                <w:color w:val="000000"/>
                <w:sz w:val="16"/>
                <w:lang w:eastAsia="hr-HR"/>
              </w:rPr>
            </w:pPr>
            <w:r w:rsidRPr="000714E2">
              <w:rPr>
                <w:b/>
                <w:bCs/>
                <w:color w:val="000000"/>
                <w:sz w:val="16"/>
                <w:lang w:eastAsia="hr-HR"/>
              </w:rPr>
              <w:t>DOČASNICI</w:t>
            </w:r>
          </w:p>
        </w:tc>
        <w:tc>
          <w:tcPr>
            <w:tcW w:w="1564" w:type="dxa"/>
            <w:gridSpan w:val="2"/>
            <w:tcBorders>
              <w:top w:val="single" w:sz="8" w:space="0" w:color="auto"/>
              <w:left w:val="nil"/>
              <w:bottom w:val="single" w:sz="8" w:space="0" w:color="auto"/>
              <w:right w:val="single" w:sz="8" w:space="0" w:color="000000"/>
            </w:tcBorders>
            <w:shd w:val="clear" w:color="000000" w:fill="95B3D7" w:themeFill="accent1" w:themeFillTint="99"/>
            <w:noWrap/>
            <w:vAlign w:val="center"/>
            <w:hideMark/>
          </w:tcPr>
          <w:p w14:paraId="6E6B9EA1" w14:textId="77777777" w:rsidR="00E46770" w:rsidRPr="000714E2" w:rsidRDefault="00E46770" w:rsidP="004D43A9">
            <w:pPr>
              <w:spacing w:line="240" w:lineRule="auto"/>
              <w:jc w:val="center"/>
              <w:rPr>
                <w:b/>
                <w:bCs/>
                <w:color w:val="000000"/>
                <w:sz w:val="16"/>
                <w:lang w:eastAsia="hr-HR"/>
              </w:rPr>
            </w:pPr>
            <w:r w:rsidRPr="000714E2">
              <w:rPr>
                <w:b/>
                <w:bCs/>
                <w:color w:val="000000"/>
                <w:sz w:val="16"/>
                <w:lang w:eastAsia="hr-HR"/>
              </w:rPr>
              <w:t>VOJNICI</w:t>
            </w:r>
          </w:p>
        </w:tc>
        <w:tc>
          <w:tcPr>
            <w:tcW w:w="2226" w:type="dxa"/>
            <w:gridSpan w:val="3"/>
            <w:tcBorders>
              <w:top w:val="single" w:sz="8" w:space="0" w:color="auto"/>
              <w:left w:val="nil"/>
              <w:bottom w:val="single" w:sz="8" w:space="0" w:color="auto"/>
              <w:right w:val="single" w:sz="8" w:space="0" w:color="000000"/>
            </w:tcBorders>
            <w:shd w:val="clear" w:color="000000" w:fill="95B3D7" w:themeFill="accent1" w:themeFillTint="99"/>
            <w:noWrap/>
            <w:vAlign w:val="center"/>
            <w:hideMark/>
          </w:tcPr>
          <w:p w14:paraId="31B18831" w14:textId="77777777" w:rsidR="00E46770" w:rsidRPr="000714E2" w:rsidRDefault="00E46770" w:rsidP="004D43A9">
            <w:pPr>
              <w:spacing w:line="240" w:lineRule="auto"/>
              <w:jc w:val="center"/>
              <w:rPr>
                <w:b/>
                <w:bCs/>
                <w:color w:val="000000"/>
                <w:sz w:val="16"/>
                <w:lang w:eastAsia="hr-HR"/>
              </w:rPr>
            </w:pPr>
            <w:r w:rsidRPr="000714E2">
              <w:rPr>
                <w:b/>
                <w:bCs/>
                <w:color w:val="000000"/>
                <w:sz w:val="16"/>
                <w:lang w:eastAsia="hr-HR"/>
              </w:rPr>
              <w:t>UKUPNO</w:t>
            </w:r>
          </w:p>
        </w:tc>
      </w:tr>
      <w:tr w:rsidR="00E46770" w:rsidRPr="000714E2" w14:paraId="45D3096E" w14:textId="77777777" w:rsidTr="004D43A9">
        <w:trPr>
          <w:trHeight w:val="279"/>
        </w:trPr>
        <w:tc>
          <w:tcPr>
            <w:tcW w:w="6137" w:type="dxa"/>
            <w:gridSpan w:val="3"/>
            <w:vMerge/>
            <w:tcBorders>
              <w:left w:val="single" w:sz="8" w:space="0" w:color="auto"/>
              <w:bottom w:val="single" w:sz="8" w:space="0" w:color="auto"/>
              <w:right w:val="single" w:sz="8" w:space="0" w:color="000000"/>
            </w:tcBorders>
            <w:shd w:val="clear" w:color="000000" w:fill="95B3D7" w:themeFill="accent1" w:themeFillTint="99"/>
            <w:noWrap/>
            <w:vAlign w:val="center"/>
            <w:hideMark/>
          </w:tcPr>
          <w:p w14:paraId="7B3A2087" w14:textId="77777777" w:rsidR="00E46770" w:rsidRPr="000714E2" w:rsidRDefault="00E46770" w:rsidP="004D43A9">
            <w:pPr>
              <w:spacing w:line="240" w:lineRule="auto"/>
              <w:jc w:val="center"/>
              <w:rPr>
                <w:b/>
                <w:bCs/>
                <w:sz w:val="16"/>
                <w:lang w:eastAsia="hr-HR"/>
              </w:rPr>
            </w:pPr>
          </w:p>
        </w:tc>
        <w:tc>
          <w:tcPr>
            <w:tcW w:w="926" w:type="dxa"/>
            <w:tcBorders>
              <w:top w:val="nil"/>
              <w:left w:val="nil"/>
              <w:bottom w:val="single" w:sz="8" w:space="0" w:color="auto"/>
              <w:right w:val="single" w:sz="8" w:space="0" w:color="auto"/>
            </w:tcBorders>
            <w:shd w:val="clear" w:color="000000" w:fill="95B3D7" w:themeFill="accent1" w:themeFillTint="99"/>
            <w:noWrap/>
            <w:vAlign w:val="center"/>
            <w:hideMark/>
          </w:tcPr>
          <w:p w14:paraId="7FFED300" w14:textId="77777777" w:rsidR="00E46770" w:rsidRPr="000714E2" w:rsidRDefault="00E46770" w:rsidP="004D43A9">
            <w:pPr>
              <w:spacing w:line="240" w:lineRule="auto"/>
              <w:jc w:val="center"/>
              <w:rPr>
                <w:b/>
                <w:bCs/>
                <w:sz w:val="16"/>
                <w:lang w:eastAsia="hr-HR"/>
              </w:rPr>
            </w:pPr>
            <w:r w:rsidRPr="000714E2">
              <w:rPr>
                <w:b/>
                <w:bCs/>
                <w:sz w:val="16"/>
                <w:lang w:eastAsia="hr-HR"/>
              </w:rPr>
              <w:t>M</w:t>
            </w:r>
          </w:p>
        </w:tc>
        <w:tc>
          <w:tcPr>
            <w:tcW w:w="638" w:type="dxa"/>
            <w:tcBorders>
              <w:top w:val="nil"/>
              <w:left w:val="nil"/>
              <w:bottom w:val="single" w:sz="8" w:space="0" w:color="auto"/>
              <w:right w:val="single" w:sz="8" w:space="0" w:color="auto"/>
            </w:tcBorders>
            <w:shd w:val="clear" w:color="000000" w:fill="95B3D7" w:themeFill="accent1" w:themeFillTint="99"/>
            <w:noWrap/>
            <w:vAlign w:val="center"/>
            <w:hideMark/>
          </w:tcPr>
          <w:p w14:paraId="6DF1B6C9" w14:textId="77777777" w:rsidR="00E46770" w:rsidRPr="000714E2" w:rsidRDefault="00E46770" w:rsidP="004D43A9">
            <w:pPr>
              <w:spacing w:line="240" w:lineRule="auto"/>
              <w:jc w:val="center"/>
              <w:rPr>
                <w:b/>
                <w:bCs/>
                <w:sz w:val="16"/>
                <w:lang w:eastAsia="hr-HR"/>
              </w:rPr>
            </w:pPr>
            <w:r w:rsidRPr="000714E2">
              <w:rPr>
                <w:b/>
                <w:bCs/>
                <w:sz w:val="16"/>
                <w:lang w:eastAsia="hr-HR"/>
              </w:rPr>
              <w:t>Ž</w:t>
            </w:r>
          </w:p>
        </w:tc>
        <w:tc>
          <w:tcPr>
            <w:tcW w:w="941" w:type="dxa"/>
            <w:tcBorders>
              <w:top w:val="nil"/>
              <w:left w:val="nil"/>
              <w:bottom w:val="single" w:sz="8" w:space="0" w:color="auto"/>
              <w:right w:val="single" w:sz="8" w:space="0" w:color="auto"/>
            </w:tcBorders>
            <w:shd w:val="clear" w:color="000000" w:fill="95B3D7" w:themeFill="accent1" w:themeFillTint="99"/>
            <w:noWrap/>
            <w:vAlign w:val="center"/>
            <w:hideMark/>
          </w:tcPr>
          <w:p w14:paraId="6CFE2CBC" w14:textId="77777777" w:rsidR="00E46770" w:rsidRPr="000714E2" w:rsidRDefault="00E46770" w:rsidP="004D43A9">
            <w:pPr>
              <w:spacing w:line="240" w:lineRule="auto"/>
              <w:jc w:val="center"/>
              <w:rPr>
                <w:b/>
                <w:bCs/>
                <w:sz w:val="16"/>
                <w:lang w:eastAsia="hr-HR"/>
              </w:rPr>
            </w:pPr>
            <w:r w:rsidRPr="000714E2">
              <w:rPr>
                <w:b/>
                <w:bCs/>
                <w:sz w:val="16"/>
                <w:lang w:eastAsia="hr-HR"/>
              </w:rPr>
              <w:t>M</w:t>
            </w:r>
          </w:p>
        </w:tc>
        <w:tc>
          <w:tcPr>
            <w:tcW w:w="649" w:type="dxa"/>
            <w:tcBorders>
              <w:top w:val="nil"/>
              <w:left w:val="nil"/>
              <w:bottom w:val="single" w:sz="8" w:space="0" w:color="auto"/>
              <w:right w:val="single" w:sz="8" w:space="0" w:color="auto"/>
            </w:tcBorders>
            <w:shd w:val="clear" w:color="000000" w:fill="95B3D7" w:themeFill="accent1" w:themeFillTint="99"/>
            <w:noWrap/>
            <w:vAlign w:val="center"/>
            <w:hideMark/>
          </w:tcPr>
          <w:p w14:paraId="6E0721E7" w14:textId="77777777" w:rsidR="00E46770" w:rsidRPr="000714E2" w:rsidRDefault="00E46770" w:rsidP="004D43A9">
            <w:pPr>
              <w:spacing w:line="240" w:lineRule="auto"/>
              <w:jc w:val="center"/>
              <w:rPr>
                <w:b/>
                <w:bCs/>
                <w:sz w:val="16"/>
                <w:lang w:eastAsia="hr-HR"/>
              </w:rPr>
            </w:pPr>
            <w:r w:rsidRPr="000714E2">
              <w:rPr>
                <w:b/>
                <w:bCs/>
                <w:sz w:val="16"/>
                <w:lang w:eastAsia="hr-HR"/>
              </w:rPr>
              <w:t>Ž</w:t>
            </w:r>
          </w:p>
        </w:tc>
        <w:tc>
          <w:tcPr>
            <w:tcW w:w="926" w:type="dxa"/>
            <w:tcBorders>
              <w:top w:val="nil"/>
              <w:left w:val="nil"/>
              <w:bottom w:val="single" w:sz="8" w:space="0" w:color="auto"/>
              <w:right w:val="single" w:sz="8" w:space="0" w:color="auto"/>
            </w:tcBorders>
            <w:shd w:val="clear" w:color="000000" w:fill="95B3D7" w:themeFill="accent1" w:themeFillTint="99"/>
            <w:noWrap/>
            <w:vAlign w:val="center"/>
            <w:hideMark/>
          </w:tcPr>
          <w:p w14:paraId="22AC93A1" w14:textId="77777777" w:rsidR="00E46770" w:rsidRPr="000714E2" w:rsidRDefault="00E46770" w:rsidP="004D43A9">
            <w:pPr>
              <w:spacing w:line="240" w:lineRule="auto"/>
              <w:jc w:val="center"/>
              <w:rPr>
                <w:b/>
                <w:bCs/>
                <w:sz w:val="16"/>
                <w:lang w:eastAsia="hr-HR"/>
              </w:rPr>
            </w:pPr>
            <w:r w:rsidRPr="000714E2">
              <w:rPr>
                <w:b/>
                <w:bCs/>
                <w:sz w:val="16"/>
                <w:lang w:eastAsia="hr-HR"/>
              </w:rPr>
              <w:t>M</w:t>
            </w:r>
          </w:p>
        </w:tc>
        <w:tc>
          <w:tcPr>
            <w:tcW w:w="638" w:type="dxa"/>
            <w:tcBorders>
              <w:top w:val="nil"/>
              <w:left w:val="nil"/>
              <w:bottom w:val="single" w:sz="8" w:space="0" w:color="auto"/>
              <w:right w:val="single" w:sz="8" w:space="0" w:color="auto"/>
            </w:tcBorders>
            <w:shd w:val="clear" w:color="000000" w:fill="95B3D7" w:themeFill="accent1" w:themeFillTint="99"/>
            <w:noWrap/>
            <w:vAlign w:val="center"/>
            <w:hideMark/>
          </w:tcPr>
          <w:p w14:paraId="51A852F1" w14:textId="77777777" w:rsidR="00E46770" w:rsidRPr="000714E2" w:rsidRDefault="00E46770" w:rsidP="004D43A9">
            <w:pPr>
              <w:spacing w:line="240" w:lineRule="auto"/>
              <w:jc w:val="center"/>
              <w:rPr>
                <w:b/>
                <w:bCs/>
                <w:sz w:val="16"/>
                <w:lang w:eastAsia="hr-HR"/>
              </w:rPr>
            </w:pPr>
            <w:r w:rsidRPr="000714E2">
              <w:rPr>
                <w:b/>
                <w:bCs/>
                <w:sz w:val="16"/>
                <w:lang w:eastAsia="hr-HR"/>
              </w:rPr>
              <w:t>Ž</w:t>
            </w:r>
          </w:p>
        </w:tc>
        <w:tc>
          <w:tcPr>
            <w:tcW w:w="828" w:type="dxa"/>
            <w:tcBorders>
              <w:top w:val="nil"/>
              <w:left w:val="nil"/>
              <w:bottom w:val="single" w:sz="8" w:space="0" w:color="auto"/>
              <w:right w:val="single" w:sz="8" w:space="0" w:color="auto"/>
            </w:tcBorders>
            <w:shd w:val="clear" w:color="000000" w:fill="95B3D7" w:themeFill="accent1" w:themeFillTint="99"/>
            <w:noWrap/>
            <w:vAlign w:val="center"/>
            <w:hideMark/>
          </w:tcPr>
          <w:p w14:paraId="4182BE05" w14:textId="77777777" w:rsidR="00E46770" w:rsidRPr="000714E2" w:rsidRDefault="00E46770" w:rsidP="004D43A9">
            <w:pPr>
              <w:spacing w:line="240" w:lineRule="auto"/>
              <w:jc w:val="center"/>
              <w:rPr>
                <w:b/>
                <w:bCs/>
                <w:sz w:val="16"/>
                <w:lang w:eastAsia="hr-HR"/>
              </w:rPr>
            </w:pPr>
            <w:r w:rsidRPr="000714E2">
              <w:rPr>
                <w:b/>
                <w:bCs/>
                <w:sz w:val="16"/>
                <w:lang w:eastAsia="hr-HR"/>
              </w:rPr>
              <w:t>M</w:t>
            </w:r>
          </w:p>
        </w:tc>
        <w:tc>
          <w:tcPr>
            <w:tcW w:w="570" w:type="dxa"/>
            <w:tcBorders>
              <w:top w:val="nil"/>
              <w:left w:val="nil"/>
              <w:bottom w:val="single" w:sz="8" w:space="0" w:color="auto"/>
              <w:right w:val="single" w:sz="8" w:space="0" w:color="auto"/>
            </w:tcBorders>
            <w:shd w:val="clear" w:color="000000" w:fill="95B3D7" w:themeFill="accent1" w:themeFillTint="99"/>
            <w:noWrap/>
            <w:vAlign w:val="center"/>
            <w:hideMark/>
          </w:tcPr>
          <w:p w14:paraId="4FC090D2" w14:textId="77777777" w:rsidR="00E46770" w:rsidRPr="000714E2" w:rsidRDefault="00E46770" w:rsidP="004D43A9">
            <w:pPr>
              <w:spacing w:line="240" w:lineRule="auto"/>
              <w:jc w:val="center"/>
              <w:rPr>
                <w:b/>
                <w:bCs/>
                <w:sz w:val="16"/>
                <w:lang w:eastAsia="hr-HR"/>
              </w:rPr>
            </w:pPr>
            <w:r w:rsidRPr="000714E2">
              <w:rPr>
                <w:b/>
                <w:bCs/>
                <w:sz w:val="16"/>
                <w:lang w:eastAsia="hr-HR"/>
              </w:rPr>
              <w:t>Ž</w:t>
            </w:r>
          </w:p>
        </w:tc>
        <w:tc>
          <w:tcPr>
            <w:tcW w:w="828" w:type="dxa"/>
            <w:tcBorders>
              <w:top w:val="nil"/>
              <w:left w:val="nil"/>
              <w:bottom w:val="single" w:sz="8" w:space="0" w:color="auto"/>
              <w:right w:val="single" w:sz="8" w:space="0" w:color="auto"/>
            </w:tcBorders>
            <w:shd w:val="clear" w:color="000000" w:fill="95B3D7" w:themeFill="accent1" w:themeFillTint="99"/>
            <w:noWrap/>
            <w:vAlign w:val="center"/>
            <w:hideMark/>
          </w:tcPr>
          <w:p w14:paraId="29809B50" w14:textId="77777777" w:rsidR="00E46770" w:rsidRPr="000714E2" w:rsidRDefault="00E46770" w:rsidP="004D43A9">
            <w:pPr>
              <w:spacing w:line="240" w:lineRule="auto"/>
              <w:jc w:val="center"/>
              <w:rPr>
                <w:b/>
                <w:bCs/>
                <w:sz w:val="16"/>
                <w:lang w:eastAsia="hr-HR"/>
              </w:rPr>
            </w:pPr>
            <w:r w:rsidRPr="000714E2">
              <w:rPr>
                <w:b/>
                <w:bCs/>
                <w:sz w:val="16"/>
                <w:lang w:eastAsia="hr-HR"/>
              </w:rPr>
              <w:t>SVI</w:t>
            </w:r>
          </w:p>
        </w:tc>
      </w:tr>
      <w:tr w:rsidR="00E46770" w:rsidRPr="000714E2" w14:paraId="7C3A6786" w14:textId="77777777" w:rsidTr="004D43A9">
        <w:trPr>
          <w:trHeight w:val="120"/>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4C1D91BC" w14:textId="77777777" w:rsidR="00E46770" w:rsidRPr="000714E2" w:rsidRDefault="00E46770" w:rsidP="004D43A9">
            <w:pPr>
              <w:spacing w:line="240" w:lineRule="auto"/>
              <w:jc w:val="center"/>
              <w:rPr>
                <w:b/>
                <w:bCs/>
                <w:sz w:val="16"/>
                <w:lang w:eastAsia="hr-HR"/>
              </w:rPr>
            </w:pPr>
            <w:r w:rsidRPr="000714E2">
              <w:rPr>
                <w:b/>
                <w:bCs/>
                <w:sz w:val="16"/>
                <w:lang w:eastAsia="hr-HR"/>
              </w:rPr>
              <w:t>1</w:t>
            </w:r>
          </w:p>
        </w:tc>
        <w:tc>
          <w:tcPr>
            <w:tcW w:w="3108" w:type="dxa"/>
            <w:tcBorders>
              <w:top w:val="nil"/>
              <w:left w:val="nil"/>
              <w:bottom w:val="single" w:sz="8" w:space="0" w:color="auto"/>
              <w:right w:val="single" w:sz="8" w:space="0" w:color="auto"/>
            </w:tcBorders>
            <w:shd w:val="clear" w:color="auto" w:fill="auto"/>
            <w:noWrap/>
            <w:vAlign w:val="center"/>
            <w:hideMark/>
          </w:tcPr>
          <w:p w14:paraId="256CABCB"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c>
          <w:tcPr>
            <w:tcW w:w="2573" w:type="dxa"/>
            <w:tcBorders>
              <w:top w:val="nil"/>
              <w:left w:val="nil"/>
              <w:bottom w:val="single" w:sz="8" w:space="0" w:color="auto"/>
              <w:right w:val="single" w:sz="8" w:space="0" w:color="auto"/>
            </w:tcBorders>
            <w:shd w:val="clear" w:color="auto" w:fill="auto"/>
            <w:noWrap/>
            <w:vAlign w:val="center"/>
            <w:hideMark/>
          </w:tcPr>
          <w:p w14:paraId="5507640F"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156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7968112" w14:textId="77777777" w:rsidR="00E46770" w:rsidRPr="000714E2" w:rsidRDefault="00E46770" w:rsidP="004D43A9">
            <w:pPr>
              <w:spacing w:line="240" w:lineRule="auto"/>
              <w:jc w:val="center"/>
              <w:rPr>
                <w:b/>
                <w:bCs/>
                <w:sz w:val="16"/>
                <w:lang w:eastAsia="hr-HR"/>
              </w:rPr>
            </w:pPr>
            <w:r w:rsidRPr="000714E2">
              <w:rPr>
                <w:b/>
                <w:bCs/>
                <w:sz w:val="16"/>
                <w:lang w:eastAsia="hr-HR"/>
              </w:rPr>
              <w:t>4</w:t>
            </w:r>
          </w:p>
        </w:tc>
        <w:tc>
          <w:tcPr>
            <w:tcW w:w="15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E25F6B" w14:textId="77777777" w:rsidR="00E46770" w:rsidRPr="000714E2" w:rsidRDefault="00E46770" w:rsidP="004D43A9">
            <w:pPr>
              <w:spacing w:line="240" w:lineRule="auto"/>
              <w:jc w:val="center"/>
              <w:rPr>
                <w:b/>
                <w:bCs/>
                <w:sz w:val="16"/>
                <w:lang w:eastAsia="hr-HR"/>
              </w:rPr>
            </w:pPr>
            <w:r w:rsidRPr="000714E2">
              <w:rPr>
                <w:b/>
                <w:bCs/>
                <w:sz w:val="16"/>
                <w:lang w:eastAsia="hr-HR"/>
              </w:rPr>
              <w:t>5</w:t>
            </w:r>
          </w:p>
        </w:tc>
        <w:tc>
          <w:tcPr>
            <w:tcW w:w="156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E73311D" w14:textId="77777777" w:rsidR="00E46770" w:rsidRPr="000714E2" w:rsidRDefault="00E46770" w:rsidP="004D43A9">
            <w:pPr>
              <w:spacing w:line="240" w:lineRule="auto"/>
              <w:jc w:val="center"/>
              <w:rPr>
                <w:b/>
                <w:bCs/>
                <w:sz w:val="16"/>
                <w:lang w:eastAsia="hr-HR"/>
              </w:rPr>
            </w:pPr>
            <w:r w:rsidRPr="000714E2">
              <w:rPr>
                <w:b/>
                <w:bCs/>
                <w:sz w:val="16"/>
                <w:lang w:eastAsia="hr-HR"/>
              </w:rPr>
              <w:t>6</w:t>
            </w:r>
          </w:p>
        </w:tc>
        <w:tc>
          <w:tcPr>
            <w:tcW w:w="2226" w:type="dxa"/>
            <w:gridSpan w:val="3"/>
            <w:tcBorders>
              <w:top w:val="single" w:sz="8" w:space="0" w:color="auto"/>
              <w:left w:val="nil"/>
              <w:right w:val="single" w:sz="8" w:space="0" w:color="000000"/>
            </w:tcBorders>
            <w:shd w:val="clear" w:color="auto" w:fill="auto"/>
            <w:noWrap/>
            <w:vAlign w:val="center"/>
            <w:hideMark/>
          </w:tcPr>
          <w:p w14:paraId="442FE393" w14:textId="77777777" w:rsidR="00E46770" w:rsidRPr="000714E2" w:rsidRDefault="00E46770" w:rsidP="004D43A9">
            <w:pPr>
              <w:spacing w:line="240" w:lineRule="auto"/>
              <w:jc w:val="center"/>
              <w:rPr>
                <w:b/>
                <w:bCs/>
                <w:sz w:val="16"/>
                <w:lang w:eastAsia="hr-HR"/>
              </w:rPr>
            </w:pPr>
            <w:r w:rsidRPr="000714E2">
              <w:rPr>
                <w:b/>
                <w:bCs/>
                <w:sz w:val="16"/>
                <w:lang w:eastAsia="hr-HR"/>
              </w:rPr>
              <w:t>7</w:t>
            </w:r>
          </w:p>
        </w:tc>
      </w:tr>
      <w:tr w:rsidR="00E46770" w:rsidRPr="000714E2" w14:paraId="670EC54C"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7A279D0" w14:textId="77777777" w:rsidR="00E46770" w:rsidRPr="000714E2" w:rsidRDefault="00E46770" w:rsidP="004D43A9">
            <w:pPr>
              <w:spacing w:line="240" w:lineRule="auto"/>
              <w:jc w:val="center"/>
              <w:rPr>
                <w:b/>
                <w:sz w:val="16"/>
                <w:lang w:eastAsia="hr-HR"/>
              </w:rPr>
            </w:pPr>
            <w:r w:rsidRPr="000714E2">
              <w:rPr>
                <w:b/>
                <w:sz w:val="16"/>
                <w:lang w:eastAsia="hr-HR"/>
              </w:rPr>
              <w:t>1</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5F27FD66" w14:textId="77777777" w:rsidR="00E46770" w:rsidRPr="000714E2" w:rsidRDefault="00E46770" w:rsidP="004D43A9">
            <w:pPr>
              <w:spacing w:line="240" w:lineRule="auto"/>
              <w:jc w:val="center"/>
              <w:rPr>
                <w:b/>
                <w:bCs/>
                <w:sz w:val="16"/>
                <w:lang w:eastAsia="hr-HR"/>
              </w:rPr>
            </w:pPr>
            <w:r w:rsidRPr="000714E2">
              <w:rPr>
                <w:b/>
                <w:bCs/>
                <w:sz w:val="16"/>
                <w:lang w:eastAsia="hr-HR"/>
              </w:rPr>
              <w:t>11. HRVCON RS</w:t>
            </w:r>
          </w:p>
        </w:tc>
        <w:tc>
          <w:tcPr>
            <w:tcW w:w="257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310DEB" w14:textId="77777777" w:rsidR="00E46770" w:rsidRPr="000714E2" w:rsidRDefault="00E46770" w:rsidP="004D43A9">
            <w:pPr>
              <w:spacing w:line="240" w:lineRule="auto"/>
              <w:jc w:val="center"/>
              <w:rPr>
                <w:b/>
                <w:sz w:val="16"/>
                <w:lang w:eastAsia="hr-HR"/>
              </w:rPr>
            </w:pPr>
            <w:r w:rsidRPr="000714E2">
              <w:rPr>
                <w:b/>
                <w:sz w:val="16"/>
                <w:lang w:eastAsia="hr-HR"/>
              </w:rPr>
              <w:t>AFGANISTAN</w:t>
            </w:r>
          </w:p>
        </w:tc>
        <w:tc>
          <w:tcPr>
            <w:tcW w:w="926" w:type="dxa"/>
            <w:tcBorders>
              <w:top w:val="nil"/>
              <w:left w:val="nil"/>
              <w:bottom w:val="single" w:sz="8" w:space="0" w:color="auto"/>
              <w:right w:val="single" w:sz="8" w:space="0" w:color="auto"/>
            </w:tcBorders>
            <w:shd w:val="clear" w:color="auto" w:fill="auto"/>
            <w:noWrap/>
            <w:vAlign w:val="center"/>
            <w:hideMark/>
          </w:tcPr>
          <w:p w14:paraId="20EFBE60" w14:textId="77777777" w:rsidR="00E46770" w:rsidRPr="000714E2" w:rsidRDefault="00E46770" w:rsidP="004D43A9">
            <w:pPr>
              <w:spacing w:line="240" w:lineRule="auto"/>
              <w:jc w:val="center"/>
              <w:rPr>
                <w:sz w:val="16"/>
                <w:lang w:eastAsia="hr-HR"/>
              </w:rPr>
            </w:pPr>
            <w:r w:rsidRPr="000714E2">
              <w:rPr>
                <w:sz w:val="16"/>
                <w:lang w:eastAsia="hr-HR"/>
              </w:rPr>
              <w:t>22</w:t>
            </w:r>
          </w:p>
        </w:tc>
        <w:tc>
          <w:tcPr>
            <w:tcW w:w="638" w:type="dxa"/>
            <w:tcBorders>
              <w:top w:val="nil"/>
              <w:left w:val="nil"/>
              <w:bottom w:val="single" w:sz="8" w:space="0" w:color="auto"/>
              <w:right w:val="single" w:sz="8" w:space="0" w:color="auto"/>
            </w:tcBorders>
            <w:shd w:val="clear" w:color="auto" w:fill="auto"/>
            <w:noWrap/>
            <w:vAlign w:val="center"/>
            <w:hideMark/>
          </w:tcPr>
          <w:p w14:paraId="28671FB9"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941" w:type="dxa"/>
            <w:tcBorders>
              <w:top w:val="nil"/>
              <w:left w:val="nil"/>
              <w:bottom w:val="single" w:sz="8" w:space="0" w:color="auto"/>
              <w:right w:val="single" w:sz="8" w:space="0" w:color="auto"/>
            </w:tcBorders>
            <w:shd w:val="clear" w:color="auto" w:fill="auto"/>
            <w:noWrap/>
            <w:vAlign w:val="center"/>
            <w:hideMark/>
          </w:tcPr>
          <w:p w14:paraId="1738D48D" w14:textId="77777777" w:rsidR="00E46770" w:rsidRPr="000714E2" w:rsidRDefault="00E46770" w:rsidP="004D43A9">
            <w:pPr>
              <w:spacing w:line="240" w:lineRule="auto"/>
              <w:jc w:val="center"/>
              <w:rPr>
                <w:sz w:val="16"/>
                <w:lang w:eastAsia="hr-HR"/>
              </w:rPr>
            </w:pPr>
            <w:r w:rsidRPr="000714E2">
              <w:rPr>
                <w:sz w:val="16"/>
                <w:lang w:eastAsia="hr-HR"/>
              </w:rPr>
              <w:t>61</w:t>
            </w:r>
          </w:p>
        </w:tc>
        <w:tc>
          <w:tcPr>
            <w:tcW w:w="649" w:type="dxa"/>
            <w:tcBorders>
              <w:top w:val="nil"/>
              <w:left w:val="nil"/>
              <w:bottom w:val="single" w:sz="8" w:space="0" w:color="auto"/>
              <w:right w:val="single" w:sz="8" w:space="0" w:color="auto"/>
            </w:tcBorders>
            <w:shd w:val="clear" w:color="auto" w:fill="auto"/>
            <w:noWrap/>
            <w:vAlign w:val="center"/>
            <w:hideMark/>
          </w:tcPr>
          <w:p w14:paraId="7A3EDE9D" w14:textId="77777777" w:rsidR="00E46770" w:rsidRPr="000714E2" w:rsidRDefault="00E46770" w:rsidP="004D43A9">
            <w:pPr>
              <w:spacing w:line="240" w:lineRule="auto"/>
              <w:jc w:val="center"/>
              <w:rPr>
                <w:sz w:val="16"/>
                <w:lang w:eastAsia="hr-HR"/>
              </w:rPr>
            </w:pPr>
            <w:r w:rsidRPr="000714E2">
              <w:rPr>
                <w:sz w:val="16"/>
                <w:lang w:eastAsia="hr-HR"/>
              </w:rPr>
              <w:t>4</w:t>
            </w:r>
          </w:p>
        </w:tc>
        <w:tc>
          <w:tcPr>
            <w:tcW w:w="926" w:type="dxa"/>
            <w:tcBorders>
              <w:top w:val="nil"/>
              <w:left w:val="nil"/>
              <w:bottom w:val="single" w:sz="8" w:space="0" w:color="auto"/>
              <w:right w:val="single" w:sz="8" w:space="0" w:color="auto"/>
            </w:tcBorders>
            <w:shd w:val="clear" w:color="auto" w:fill="auto"/>
            <w:noWrap/>
            <w:vAlign w:val="center"/>
            <w:hideMark/>
          </w:tcPr>
          <w:p w14:paraId="58EF327B" w14:textId="77777777" w:rsidR="00E46770" w:rsidRPr="000714E2" w:rsidRDefault="00E46770" w:rsidP="004D43A9">
            <w:pPr>
              <w:spacing w:line="240" w:lineRule="auto"/>
              <w:jc w:val="center"/>
              <w:rPr>
                <w:sz w:val="16"/>
                <w:lang w:eastAsia="hr-HR"/>
              </w:rPr>
            </w:pPr>
            <w:r w:rsidRPr="000714E2">
              <w:rPr>
                <w:sz w:val="16"/>
                <w:lang w:eastAsia="hr-HR"/>
              </w:rPr>
              <w:t>19</w:t>
            </w:r>
          </w:p>
        </w:tc>
        <w:tc>
          <w:tcPr>
            <w:tcW w:w="638" w:type="dxa"/>
            <w:tcBorders>
              <w:top w:val="nil"/>
              <w:left w:val="nil"/>
              <w:bottom w:val="single" w:sz="8" w:space="0" w:color="auto"/>
              <w:right w:val="single" w:sz="8" w:space="0" w:color="auto"/>
            </w:tcBorders>
            <w:shd w:val="clear" w:color="auto" w:fill="auto"/>
            <w:noWrap/>
            <w:vAlign w:val="center"/>
            <w:hideMark/>
          </w:tcPr>
          <w:p w14:paraId="6B7085DA"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828" w:type="dxa"/>
            <w:tcBorders>
              <w:top w:val="nil"/>
              <w:left w:val="nil"/>
              <w:bottom w:val="single" w:sz="8" w:space="0" w:color="auto"/>
              <w:right w:val="single" w:sz="8" w:space="0" w:color="auto"/>
            </w:tcBorders>
            <w:shd w:val="clear" w:color="000000" w:fill="auto"/>
            <w:noWrap/>
            <w:vAlign w:val="center"/>
            <w:hideMark/>
          </w:tcPr>
          <w:p w14:paraId="56CBEEFC" w14:textId="77777777" w:rsidR="00E46770" w:rsidRPr="000714E2" w:rsidRDefault="00E46770" w:rsidP="004D43A9">
            <w:pPr>
              <w:spacing w:line="240" w:lineRule="auto"/>
              <w:jc w:val="center"/>
              <w:rPr>
                <w:b/>
                <w:bCs/>
                <w:sz w:val="16"/>
                <w:lang w:eastAsia="hr-HR"/>
              </w:rPr>
            </w:pPr>
            <w:r w:rsidRPr="000714E2">
              <w:rPr>
                <w:b/>
                <w:bCs/>
                <w:sz w:val="16"/>
                <w:lang w:eastAsia="hr-HR"/>
              </w:rPr>
              <w:t>102</w:t>
            </w:r>
          </w:p>
        </w:tc>
        <w:tc>
          <w:tcPr>
            <w:tcW w:w="570" w:type="dxa"/>
            <w:tcBorders>
              <w:top w:val="nil"/>
              <w:left w:val="nil"/>
              <w:bottom w:val="single" w:sz="8" w:space="0" w:color="auto"/>
              <w:right w:val="single" w:sz="8" w:space="0" w:color="auto"/>
            </w:tcBorders>
            <w:shd w:val="clear" w:color="000000" w:fill="auto"/>
            <w:noWrap/>
            <w:vAlign w:val="center"/>
            <w:hideMark/>
          </w:tcPr>
          <w:p w14:paraId="689C1DE0" w14:textId="77777777" w:rsidR="00E46770" w:rsidRPr="000714E2" w:rsidRDefault="00E46770" w:rsidP="004D43A9">
            <w:pPr>
              <w:spacing w:line="240" w:lineRule="auto"/>
              <w:jc w:val="center"/>
              <w:rPr>
                <w:b/>
                <w:bCs/>
                <w:sz w:val="16"/>
                <w:lang w:eastAsia="hr-HR"/>
              </w:rPr>
            </w:pPr>
            <w:r w:rsidRPr="000714E2">
              <w:rPr>
                <w:b/>
                <w:bCs/>
                <w:sz w:val="16"/>
                <w:lang w:eastAsia="hr-HR"/>
              </w:rPr>
              <w:t>8</w:t>
            </w:r>
          </w:p>
        </w:tc>
        <w:tc>
          <w:tcPr>
            <w:tcW w:w="828" w:type="dxa"/>
            <w:tcBorders>
              <w:top w:val="nil"/>
              <w:left w:val="nil"/>
              <w:bottom w:val="single" w:sz="8" w:space="0" w:color="auto"/>
              <w:right w:val="single" w:sz="4" w:space="0" w:color="auto"/>
            </w:tcBorders>
            <w:shd w:val="clear" w:color="000000" w:fill="auto"/>
            <w:noWrap/>
            <w:vAlign w:val="center"/>
            <w:hideMark/>
          </w:tcPr>
          <w:p w14:paraId="4832FC88" w14:textId="77777777" w:rsidR="00E46770" w:rsidRPr="000714E2" w:rsidRDefault="00E46770" w:rsidP="004D43A9">
            <w:pPr>
              <w:spacing w:line="240" w:lineRule="auto"/>
              <w:jc w:val="center"/>
              <w:rPr>
                <w:b/>
                <w:bCs/>
                <w:sz w:val="16"/>
                <w:lang w:eastAsia="hr-HR"/>
              </w:rPr>
            </w:pPr>
            <w:r w:rsidRPr="000714E2">
              <w:rPr>
                <w:b/>
                <w:bCs/>
                <w:sz w:val="16"/>
                <w:lang w:eastAsia="hr-HR"/>
              </w:rPr>
              <w:t>110</w:t>
            </w:r>
          </w:p>
        </w:tc>
      </w:tr>
      <w:tr w:rsidR="00E46770" w:rsidRPr="000714E2" w14:paraId="5FCC2E3E"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3CB3D0EC" w14:textId="77777777" w:rsidR="00E46770" w:rsidRPr="000714E2" w:rsidRDefault="00E46770" w:rsidP="004D43A9">
            <w:pPr>
              <w:spacing w:line="240" w:lineRule="auto"/>
              <w:jc w:val="center"/>
              <w:rPr>
                <w:b/>
                <w:sz w:val="16"/>
                <w:lang w:eastAsia="hr-HR"/>
              </w:rPr>
            </w:pPr>
            <w:r w:rsidRPr="000714E2">
              <w:rPr>
                <w:b/>
                <w:sz w:val="16"/>
                <w:lang w:eastAsia="hr-HR"/>
              </w:rPr>
              <w:t>2</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5962BF2E" w14:textId="77777777" w:rsidR="00E46770" w:rsidRPr="000714E2" w:rsidRDefault="00E46770" w:rsidP="004D43A9">
            <w:pPr>
              <w:spacing w:line="240" w:lineRule="auto"/>
              <w:jc w:val="center"/>
              <w:rPr>
                <w:b/>
                <w:bCs/>
                <w:sz w:val="16"/>
                <w:lang w:eastAsia="hr-HR"/>
              </w:rPr>
            </w:pPr>
            <w:r w:rsidRPr="000714E2">
              <w:rPr>
                <w:b/>
                <w:bCs/>
                <w:sz w:val="16"/>
                <w:lang w:eastAsia="hr-HR"/>
              </w:rPr>
              <w:t>12. HRVCON RS</w:t>
            </w:r>
          </w:p>
        </w:tc>
        <w:tc>
          <w:tcPr>
            <w:tcW w:w="2573" w:type="dxa"/>
            <w:vMerge/>
            <w:tcBorders>
              <w:top w:val="nil"/>
              <w:left w:val="single" w:sz="8" w:space="0" w:color="auto"/>
              <w:bottom w:val="single" w:sz="8" w:space="0" w:color="000000"/>
              <w:right w:val="single" w:sz="8" w:space="0" w:color="auto"/>
            </w:tcBorders>
            <w:vAlign w:val="center"/>
            <w:hideMark/>
          </w:tcPr>
          <w:p w14:paraId="3C4D328F"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78997289" w14:textId="77777777" w:rsidR="00E46770" w:rsidRPr="000714E2" w:rsidRDefault="00E46770" w:rsidP="004D43A9">
            <w:pPr>
              <w:spacing w:line="240" w:lineRule="auto"/>
              <w:jc w:val="center"/>
              <w:rPr>
                <w:sz w:val="16"/>
                <w:lang w:eastAsia="hr-HR"/>
              </w:rPr>
            </w:pPr>
            <w:r w:rsidRPr="000714E2">
              <w:rPr>
                <w:sz w:val="16"/>
                <w:lang w:eastAsia="hr-HR"/>
              </w:rPr>
              <w:t>19</w:t>
            </w:r>
          </w:p>
        </w:tc>
        <w:tc>
          <w:tcPr>
            <w:tcW w:w="638" w:type="dxa"/>
            <w:tcBorders>
              <w:top w:val="nil"/>
              <w:left w:val="nil"/>
              <w:bottom w:val="single" w:sz="8" w:space="0" w:color="auto"/>
              <w:right w:val="single" w:sz="8" w:space="0" w:color="auto"/>
            </w:tcBorders>
            <w:shd w:val="clear" w:color="auto" w:fill="auto"/>
            <w:noWrap/>
            <w:vAlign w:val="center"/>
            <w:hideMark/>
          </w:tcPr>
          <w:p w14:paraId="31CBE2C3"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941" w:type="dxa"/>
            <w:tcBorders>
              <w:top w:val="nil"/>
              <w:left w:val="nil"/>
              <w:bottom w:val="single" w:sz="8" w:space="0" w:color="auto"/>
              <w:right w:val="single" w:sz="8" w:space="0" w:color="auto"/>
            </w:tcBorders>
            <w:shd w:val="clear" w:color="auto" w:fill="auto"/>
            <w:noWrap/>
            <w:vAlign w:val="center"/>
            <w:hideMark/>
          </w:tcPr>
          <w:p w14:paraId="75C72961" w14:textId="77777777" w:rsidR="00E46770" w:rsidRPr="000714E2" w:rsidRDefault="00E46770" w:rsidP="004D43A9">
            <w:pPr>
              <w:spacing w:line="240" w:lineRule="auto"/>
              <w:jc w:val="center"/>
              <w:rPr>
                <w:sz w:val="16"/>
                <w:lang w:eastAsia="hr-HR"/>
              </w:rPr>
            </w:pPr>
            <w:r w:rsidRPr="000714E2">
              <w:rPr>
                <w:sz w:val="16"/>
                <w:lang w:eastAsia="hr-HR"/>
              </w:rPr>
              <w:t>59</w:t>
            </w:r>
          </w:p>
        </w:tc>
        <w:tc>
          <w:tcPr>
            <w:tcW w:w="649" w:type="dxa"/>
            <w:tcBorders>
              <w:top w:val="nil"/>
              <w:left w:val="nil"/>
              <w:bottom w:val="single" w:sz="8" w:space="0" w:color="auto"/>
              <w:right w:val="single" w:sz="8" w:space="0" w:color="auto"/>
            </w:tcBorders>
            <w:shd w:val="clear" w:color="auto" w:fill="auto"/>
            <w:noWrap/>
            <w:vAlign w:val="center"/>
            <w:hideMark/>
          </w:tcPr>
          <w:p w14:paraId="748B6692"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26" w:type="dxa"/>
            <w:tcBorders>
              <w:top w:val="nil"/>
              <w:left w:val="nil"/>
              <w:bottom w:val="single" w:sz="8" w:space="0" w:color="auto"/>
              <w:right w:val="single" w:sz="8" w:space="0" w:color="auto"/>
            </w:tcBorders>
            <w:shd w:val="clear" w:color="auto" w:fill="auto"/>
            <w:noWrap/>
            <w:vAlign w:val="center"/>
            <w:hideMark/>
          </w:tcPr>
          <w:p w14:paraId="22EAE474" w14:textId="77777777" w:rsidR="00E46770" w:rsidRPr="000714E2" w:rsidRDefault="00E46770" w:rsidP="004D43A9">
            <w:pPr>
              <w:spacing w:line="240" w:lineRule="auto"/>
              <w:jc w:val="center"/>
              <w:rPr>
                <w:sz w:val="16"/>
                <w:lang w:eastAsia="hr-HR"/>
              </w:rPr>
            </w:pPr>
            <w:r w:rsidRPr="000714E2">
              <w:rPr>
                <w:sz w:val="16"/>
                <w:lang w:eastAsia="hr-HR"/>
              </w:rPr>
              <w:t>24</w:t>
            </w:r>
          </w:p>
        </w:tc>
        <w:tc>
          <w:tcPr>
            <w:tcW w:w="638" w:type="dxa"/>
            <w:tcBorders>
              <w:top w:val="nil"/>
              <w:left w:val="nil"/>
              <w:bottom w:val="single" w:sz="8" w:space="0" w:color="auto"/>
              <w:right w:val="single" w:sz="8" w:space="0" w:color="auto"/>
            </w:tcBorders>
            <w:shd w:val="clear" w:color="auto" w:fill="auto"/>
            <w:noWrap/>
            <w:vAlign w:val="center"/>
            <w:hideMark/>
          </w:tcPr>
          <w:p w14:paraId="284B01E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60947A2B" w14:textId="77777777" w:rsidR="00E46770" w:rsidRPr="000714E2" w:rsidRDefault="00E46770" w:rsidP="004D43A9">
            <w:pPr>
              <w:spacing w:line="240" w:lineRule="auto"/>
              <w:jc w:val="center"/>
              <w:rPr>
                <w:b/>
                <w:bCs/>
                <w:sz w:val="16"/>
                <w:lang w:eastAsia="hr-HR"/>
              </w:rPr>
            </w:pPr>
            <w:r w:rsidRPr="000714E2">
              <w:rPr>
                <w:b/>
                <w:bCs/>
                <w:sz w:val="16"/>
                <w:lang w:eastAsia="hr-HR"/>
              </w:rPr>
              <w:t>102</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3B1FA481" w14:textId="77777777" w:rsidR="00E46770" w:rsidRPr="000714E2" w:rsidRDefault="00E46770" w:rsidP="004D43A9">
            <w:pPr>
              <w:spacing w:line="240" w:lineRule="auto"/>
              <w:jc w:val="center"/>
              <w:rPr>
                <w:b/>
                <w:bCs/>
                <w:sz w:val="16"/>
                <w:lang w:eastAsia="hr-HR"/>
              </w:rPr>
            </w:pPr>
            <w:r w:rsidRPr="000714E2">
              <w:rPr>
                <w:b/>
                <w:bCs/>
                <w:sz w:val="16"/>
                <w:lang w:eastAsia="hr-HR"/>
              </w:rPr>
              <w:t>5</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47F6BD62" w14:textId="77777777" w:rsidR="00E46770" w:rsidRPr="000714E2" w:rsidRDefault="00E46770" w:rsidP="004D43A9">
            <w:pPr>
              <w:spacing w:line="240" w:lineRule="auto"/>
              <w:jc w:val="center"/>
              <w:rPr>
                <w:b/>
                <w:bCs/>
                <w:sz w:val="16"/>
                <w:lang w:eastAsia="hr-HR"/>
              </w:rPr>
            </w:pPr>
            <w:r w:rsidRPr="000714E2">
              <w:rPr>
                <w:b/>
                <w:bCs/>
                <w:sz w:val="16"/>
                <w:lang w:eastAsia="hr-HR"/>
              </w:rPr>
              <w:t>107</w:t>
            </w:r>
          </w:p>
        </w:tc>
      </w:tr>
      <w:tr w:rsidR="00E46770" w:rsidRPr="000714E2" w14:paraId="539C8B62"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3716F1F7" w14:textId="77777777" w:rsidR="00E46770" w:rsidRPr="000714E2" w:rsidRDefault="00E46770" w:rsidP="004D43A9">
            <w:pPr>
              <w:spacing w:line="240" w:lineRule="auto"/>
              <w:jc w:val="center"/>
              <w:rPr>
                <w:b/>
                <w:sz w:val="16"/>
                <w:lang w:eastAsia="hr-HR"/>
              </w:rPr>
            </w:pPr>
            <w:r w:rsidRPr="000714E2">
              <w:rPr>
                <w:b/>
                <w:sz w:val="16"/>
                <w:lang w:eastAsia="hr-HR"/>
              </w:rPr>
              <w:t>3</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064D6AB9" w14:textId="77777777" w:rsidR="00E46770" w:rsidRPr="000714E2" w:rsidRDefault="00E46770" w:rsidP="004D43A9">
            <w:pPr>
              <w:spacing w:line="240" w:lineRule="auto"/>
              <w:jc w:val="center"/>
              <w:rPr>
                <w:b/>
                <w:bCs/>
                <w:sz w:val="16"/>
                <w:lang w:eastAsia="hr-HR"/>
              </w:rPr>
            </w:pPr>
            <w:r w:rsidRPr="000714E2">
              <w:rPr>
                <w:b/>
                <w:bCs/>
                <w:sz w:val="16"/>
                <w:lang w:eastAsia="hr-HR"/>
              </w:rPr>
              <w:t>4. DCM-F TIM</w:t>
            </w:r>
          </w:p>
        </w:tc>
        <w:tc>
          <w:tcPr>
            <w:tcW w:w="2573" w:type="dxa"/>
            <w:vMerge/>
            <w:tcBorders>
              <w:top w:val="nil"/>
              <w:left w:val="single" w:sz="8" w:space="0" w:color="auto"/>
              <w:bottom w:val="single" w:sz="8" w:space="0" w:color="000000"/>
              <w:right w:val="single" w:sz="8" w:space="0" w:color="auto"/>
            </w:tcBorders>
            <w:vAlign w:val="center"/>
            <w:hideMark/>
          </w:tcPr>
          <w:p w14:paraId="6303F473"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29C5D74A"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638" w:type="dxa"/>
            <w:tcBorders>
              <w:top w:val="nil"/>
              <w:left w:val="nil"/>
              <w:bottom w:val="single" w:sz="8" w:space="0" w:color="auto"/>
              <w:right w:val="single" w:sz="8" w:space="0" w:color="auto"/>
            </w:tcBorders>
            <w:shd w:val="clear" w:color="auto" w:fill="auto"/>
            <w:noWrap/>
            <w:vAlign w:val="center"/>
            <w:hideMark/>
          </w:tcPr>
          <w:p w14:paraId="25E100DC"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43EABCA2" w14:textId="77777777" w:rsidR="00E46770" w:rsidRPr="000714E2" w:rsidRDefault="00E46770" w:rsidP="004D43A9">
            <w:pPr>
              <w:spacing w:line="240" w:lineRule="auto"/>
              <w:jc w:val="center"/>
              <w:rPr>
                <w:sz w:val="16"/>
                <w:lang w:eastAsia="hr-HR"/>
              </w:rPr>
            </w:pPr>
            <w:r w:rsidRPr="000714E2">
              <w:rPr>
                <w:sz w:val="16"/>
                <w:lang w:eastAsia="hr-HR"/>
              </w:rPr>
              <w:t>26</w:t>
            </w:r>
          </w:p>
        </w:tc>
        <w:tc>
          <w:tcPr>
            <w:tcW w:w="649" w:type="dxa"/>
            <w:tcBorders>
              <w:top w:val="nil"/>
              <w:left w:val="nil"/>
              <w:bottom w:val="single" w:sz="8" w:space="0" w:color="auto"/>
              <w:right w:val="single" w:sz="8" w:space="0" w:color="auto"/>
            </w:tcBorders>
            <w:shd w:val="clear" w:color="auto" w:fill="auto"/>
            <w:noWrap/>
            <w:vAlign w:val="center"/>
            <w:hideMark/>
          </w:tcPr>
          <w:p w14:paraId="1F535BFC"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5BFC90D0"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034C533C"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2221C5D8" w14:textId="77777777" w:rsidR="00E46770" w:rsidRPr="000714E2" w:rsidRDefault="00E46770" w:rsidP="004D43A9">
            <w:pPr>
              <w:spacing w:line="240" w:lineRule="auto"/>
              <w:jc w:val="center"/>
              <w:rPr>
                <w:b/>
                <w:bCs/>
                <w:sz w:val="16"/>
                <w:lang w:eastAsia="hr-HR"/>
              </w:rPr>
            </w:pPr>
            <w:r w:rsidRPr="000714E2">
              <w:rPr>
                <w:b/>
                <w:bCs/>
                <w:sz w:val="16"/>
                <w:lang w:eastAsia="hr-HR"/>
              </w:rPr>
              <w:t>28</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04AFA6EC"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61A35FBC" w14:textId="77777777" w:rsidR="00E46770" w:rsidRPr="000714E2" w:rsidRDefault="00E46770" w:rsidP="004D43A9">
            <w:pPr>
              <w:spacing w:line="240" w:lineRule="auto"/>
              <w:jc w:val="center"/>
              <w:rPr>
                <w:b/>
                <w:bCs/>
                <w:sz w:val="16"/>
                <w:lang w:eastAsia="hr-HR"/>
              </w:rPr>
            </w:pPr>
            <w:r w:rsidRPr="000714E2">
              <w:rPr>
                <w:b/>
                <w:bCs/>
                <w:sz w:val="16"/>
                <w:lang w:eastAsia="hr-HR"/>
              </w:rPr>
              <w:t>28</w:t>
            </w:r>
          </w:p>
        </w:tc>
      </w:tr>
      <w:tr w:rsidR="00E46770" w:rsidRPr="000714E2" w14:paraId="7CFD7BEF"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379C1182" w14:textId="77777777" w:rsidR="00E46770" w:rsidRPr="000714E2" w:rsidRDefault="00E46770" w:rsidP="004D43A9">
            <w:pPr>
              <w:spacing w:line="240" w:lineRule="auto"/>
              <w:jc w:val="center"/>
              <w:rPr>
                <w:b/>
                <w:sz w:val="16"/>
                <w:lang w:eastAsia="hr-HR"/>
              </w:rPr>
            </w:pPr>
            <w:r w:rsidRPr="000714E2">
              <w:rPr>
                <w:b/>
                <w:sz w:val="16"/>
                <w:lang w:eastAsia="hr-HR"/>
              </w:rPr>
              <w:t>4</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79587912" w14:textId="77777777" w:rsidR="00E46770" w:rsidRPr="000714E2" w:rsidRDefault="00E46770" w:rsidP="004D43A9">
            <w:pPr>
              <w:spacing w:line="240" w:lineRule="auto"/>
              <w:jc w:val="center"/>
              <w:rPr>
                <w:b/>
                <w:bCs/>
                <w:sz w:val="16"/>
                <w:lang w:eastAsia="hr-HR"/>
              </w:rPr>
            </w:pPr>
            <w:r w:rsidRPr="000714E2">
              <w:rPr>
                <w:b/>
                <w:bCs/>
                <w:sz w:val="16"/>
                <w:lang w:eastAsia="hr-HR"/>
              </w:rPr>
              <w:t>32. HRVCON KFOR</w:t>
            </w:r>
          </w:p>
        </w:tc>
        <w:tc>
          <w:tcPr>
            <w:tcW w:w="2573" w:type="dxa"/>
            <w:vMerge w:val="restart"/>
            <w:tcBorders>
              <w:top w:val="nil"/>
              <w:left w:val="single" w:sz="8" w:space="0" w:color="auto"/>
              <w:bottom w:val="single" w:sz="8" w:space="0" w:color="000000"/>
              <w:right w:val="single" w:sz="8" w:space="0" w:color="auto"/>
            </w:tcBorders>
            <w:shd w:val="clear" w:color="auto" w:fill="auto"/>
            <w:vAlign w:val="center"/>
            <w:hideMark/>
          </w:tcPr>
          <w:p w14:paraId="5229A75E" w14:textId="77777777" w:rsidR="00E46770" w:rsidRPr="000714E2" w:rsidRDefault="00E46770" w:rsidP="004D43A9">
            <w:pPr>
              <w:spacing w:line="240" w:lineRule="auto"/>
              <w:jc w:val="center"/>
              <w:rPr>
                <w:b/>
                <w:sz w:val="16"/>
                <w:lang w:eastAsia="hr-HR"/>
              </w:rPr>
            </w:pPr>
            <w:r w:rsidRPr="000714E2">
              <w:rPr>
                <w:b/>
                <w:sz w:val="16"/>
                <w:lang w:eastAsia="hr-HR"/>
              </w:rPr>
              <w:t>KOSOVO</w:t>
            </w:r>
          </w:p>
        </w:tc>
        <w:tc>
          <w:tcPr>
            <w:tcW w:w="926" w:type="dxa"/>
            <w:tcBorders>
              <w:top w:val="nil"/>
              <w:left w:val="nil"/>
              <w:bottom w:val="single" w:sz="8" w:space="0" w:color="auto"/>
              <w:right w:val="single" w:sz="8" w:space="0" w:color="auto"/>
            </w:tcBorders>
            <w:shd w:val="clear" w:color="auto" w:fill="auto"/>
            <w:noWrap/>
            <w:vAlign w:val="center"/>
            <w:hideMark/>
          </w:tcPr>
          <w:p w14:paraId="2306967E" w14:textId="77777777" w:rsidR="00E46770" w:rsidRPr="000714E2" w:rsidRDefault="00E46770" w:rsidP="004D43A9">
            <w:pPr>
              <w:spacing w:line="240" w:lineRule="auto"/>
              <w:jc w:val="center"/>
              <w:rPr>
                <w:sz w:val="16"/>
                <w:lang w:eastAsia="hr-HR"/>
              </w:rPr>
            </w:pPr>
            <w:r w:rsidRPr="000714E2">
              <w:rPr>
                <w:sz w:val="16"/>
                <w:lang w:eastAsia="hr-HR"/>
              </w:rPr>
              <w:t>23</w:t>
            </w:r>
          </w:p>
        </w:tc>
        <w:tc>
          <w:tcPr>
            <w:tcW w:w="638" w:type="dxa"/>
            <w:tcBorders>
              <w:top w:val="nil"/>
              <w:left w:val="nil"/>
              <w:bottom w:val="single" w:sz="8" w:space="0" w:color="auto"/>
              <w:right w:val="single" w:sz="8" w:space="0" w:color="auto"/>
            </w:tcBorders>
            <w:shd w:val="clear" w:color="auto" w:fill="auto"/>
            <w:noWrap/>
            <w:vAlign w:val="center"/>
            <w:hideMark/>
          </w:tcPr>
          <w:p w14:paraId="4EC83557"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41" w:type="dxa"/>
            <w:tcBorders>
              <w:top w:val="nil"/>
              <w:left w:val="nil"/>
              <w:bottom w:val="single" w:sz="8" w:space="0" w:color="auto"/>
              <w:right w:val="single" w:sz="8" w:space="0" w:color="auto"/>
            </w:tcBorders>
            <w:shd w:val="clear" w:color="auto" w:fill="auto"/>
            <w:noWrap/>
            <w:vAlign w:val="center"/>
            <w:hideMark/>
          </w:tcPr>
          <w:p w14:paraId="71B33513" w14:textId="77777777" w:rsidR="00E46770" w:rsidRPr="000714E2" w:rsidRDefault="00E46770" w:rsidP="004D43A9">
            <w:pPr>
              <w:spacing w:line="240" w:lineRule="auto"/>
              <w:jc w:val="center"/>
              <w:rPr>
                <w:sz w:val="16"/>
                <w:lang w:eastAsia="hr-HR"/>
              </w:rPr>
            </w:pPr>
            <w:r w:rsidRPr="000714E2">
              <w:rPr>
                <w:sz w:val="16"/>
                <w:lang w:eastAsia="hr-HR"/>
              </w:rPr>
              <w:t>26</w:t>
            </w:r>
          </w:p>
        </w:tc>
        <w:tc>
          <w:tcPr>
            <w:tcW w:w="649" w:type="dxa"/>
            <w:tcBorders>
              <w:top w:val="nil"/>
              <w:left w:val="nil"/>
              <w:bottom w:val="single" w:sz="8" w:space="0" w:color="auto"/>
              <w:right w:val="single" w:sz="8" w:space="0" w:color="auto"/>
            </w:tcBorders>
            <w:shd w:val="clear" w:color="auto" w:fill="auto"/>
            <w:noWrap/>
            <w:vAlign w:val="center"/>
            <w:hideMark/>
          </w:tcPr>
          <w:p w14:paraId="03081E61"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26" w:type="dxa"/>
            <w:tcBorders>
              <w:top w:val="nil"/>
              <w:left w:val="nil"/>
              <w:bottom w:val="single" w:sz="8" w:space="0" w:color="auto"/>
              <w:right w:val="single" w:sz="8" w:space="0" w:color="auto"/>
            </w:tcBorders>
            <w:shd w:val="clear" w:color="auto" w:fill="auto"/>
            <w:noWrap/>
            <w:vAlign w:val="center"/>
            <w:hideMark/>
          </w:tcPr>
          <w:p w14:paraId="6982281B"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41498ED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3DF9C8B0" w14:textId="77777777" w:rsidR="00E46770" w:rsidRPr="000714E2" w:rsidRDefault="00E46770" w:rsidP="004D43A9">
            <w:pPr>
              <w:spacing w:line="240" w:lineRule="auto"/>
              <w:jc w:val="center"/>
              <w:rPr>
                <w:b/>
                <w:bCs/>
                <w:sz w:val="16"/>
                <w:lang w:eastAsia="hr-HR"/>
              </w:rPr>
            </w:pPr>
            <w:r w:rsidRPr="000714E2">
              <w:rPr>
                <w:b/>
                <w:bCs/>
                <w:sz w:val="16"/>
                <w:lang w:eastAsia="hr-HR"/>
              </w:rPr>
              <w:t>49</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3294E812"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1597D61B" w14:textId="77777777" w:rsidR="00E46770" w:rsidRPr="000714E2" w:rsidRDefault="00E46770" w:rsidP="004D43A9">
            <w:pPr>
              <w:spacing w:line="240" w:lineRule="auto"/>
              <w:jc w:val="center"/>
              <w:rPr>
                <w:b/>
                <w:bCs/>
                <w:sz w:val="16"/>
                <w:lang w:eastAsia="hr-HR"/>
              </w:rPr>
            </w:pPr>
            <w:r w:rsidRPr="000714E2">
              <w:rPr>
                <w:b/>
                <w:bCs/>
                <w:sz w:val="16"/>
                <w:lang w:eastAsia="hr-HR"/>
              </w:rPr>
              <w:t>52</w:t>
            </w:r>
          </w:p>
        </w:tc>
      </w:tr>
      <w:tr w:rsidR="00E46770" w:rsidRPr="000714E2" w14:paraId="75C02740"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3886D85" w14:textId="77777777" w:rsidR="00E46770" w:rsidRPr="000714E2" w:rsidRDefault="00E46770" w:rsidP="004D43A9">
            <w:pPr>
              <w:spacing w:line="240" w:lineRule="auto"/>
              <w:jc w:val="center"/>
              <w:rPr>
                <w:b/>
                <w:sz w:val="16"/>
                <w:lang w:eastAsia="hr-HR"/>
              </w:rPr>
            </w:pPr>
            <w:r w:rsidRPr="000714E2">
              <w:rPr>
                <w:b/>
                <w:sz w:val="16"/>
                <w:lang w:eastAsia="hr-HR"/>
              </w:rPr>
              <w:t>5</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43DE5E29" w14:textId="77777777" w:rsidR="00E46770" w:rsidRPr="000714E2" w:rsidRDefault="00E46770" w:rsidP="004D43A9">
            <w:pPr>
              <w:spacing w:line="240" w:lineRule="auto"/>
              <w:jc w:val="center"/>
              <w:rPr>
                <w:b/>
                <w:bCs/>
                <w:sz w:val="16"/>
                <w:lang w:eastAsia="hr-HR"/>
              </w:rPr>
            </w:pPr>
            <w:r w:rsidRPr="000714E2">
              <w:rPr>
                <w:b/>
                <w:bCs/>
                <w:sz w:val="16"/>
                <w:lang w:eastAsia="hr-HR"/>
              </w:rPr>
              <w:t>33. HRVCON KFOR</w:t>
            </w:r>
          </w:p>
        </w:tc>
        <w:tc>
          <w:tcPr>
            <w:tcW w:w="2573" w:type="dxa"/>
            <w:vMerge/>
            <w:tcBorders>
              <w:top w:val="nil"/>
              <w:left w:val="single" w:sz="8" w:space="0" w:color="auto"/>
              <w:bottom w:val="single" w:sz="8" w:space="0" w:color="000000"/>
              <w:right w:val="single" w:sz="8" w:space="0" w:color="auto"/>
            </w:tcBorders>
            <w:vAlign w:val="center"/>
            <w:hideMark/>
          </w:tcPr>
          <w:p w14:paraId="44CF1260"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5700D1A7" w14:textId="77777777" w:rsidR="00E46770" w:rsidRPr="000714E2" w:rsidRDefault="00E46770" w:rsidP="004D43A9">
            <w:pPr>
              <w:spacing w:line="240" w:lineRule="auto"/>
              <w:jc w:val="center"/>
              <w:rPr>
                <w:sz w:val="16"/>
                <w:lang w:eastAsia="hr-HR"/>
              </w:rPr>
            </w:pPr>
            <w:r w:rsidRPr="000714E2">
              <w:rPr>
                <w:sz w:val="16"/>
                <w:lang w:eastAsia="hr-HR"/>
              </w:rPr>
              <w:t>26</w:t>
            </w:r>
          </w:p>
        </w:tc>
        <w:tc>
          <w:tcPr>
            <w:tcW w:w="638" w:type="dxa"/>
            <w:tcBorders>
              <w:top w:val="nil"/>
              <w:left w:val="nil"/>
              <w:bottom w:val="single" w:sz="8" w:space="0" w:color="auto"/>
              <w:right w:val="single" w:sz="8" w:space="0" w:color="auto"/>
            </w:tcBorders>
            <w:shd w:val="clear" w:color="auto" w:fill="auto"/>
            <w:noWrap/>
            <w:vAlign w:val="center"/>
            <w:hideMark/>
          </w:tcPr>
          <w:p w14:paraId="5577D945"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41" w:type="dxa"/>
            <w:tcBorders>
              <w:top w:val="nil"/>
              <w:left w:val="nil"/>
              <w:bottom w:val="single" w:sz="8" w:space="0" w:color="auto"/>
              <w:right w:val="single" w:sz="8" w:space="0" w:color="auto"/>
            </w:tcBorders>
            <w:shd w:val="clear" w:color="auto" w:fill="auto"/>
            <w:noWrap/>
            <w:vAlign w:val="center"/>
            <w:hideMark/>
          </w:tcPr>
          <w:p w14:paraId="71D71197" w14:textId="77777777" w:rsidR="00E46770" w:rsidRPr="000714E2" w:rsidRDefault="00E46770" w:rsidP="004D43A9">
            <w:pPr>
              <w:spacing w:line="240" w:lineRule="auto"/>
              <w:jc w:val="center"/>
              <w:rPr>
                <w:sz w:val="16"/>
                <w:lang w:eastAsia="hr-HR"/>
              </w:rPr>
            </w:pPr>
            <w:r w:rsidRPr="000714E2">
              <w:rPr>
                <w:sz w:val="16"/>
                <w:lang w:eastAsia="hr-HR"/>
              </w:rPr>
              <w:t>36</w:t>
            </w:r>
          </w:p>
        </w:tc>
        <w:tc>
          <w:tcPr>
            <w:tcW w:w="649" w:type="dxa"/>
            <w:tcBorders>
              <w:top w:val="nil"/>
              <w:left w:val="nil"/>
              <w:bottom w:val="single" w:sz="8" w:space="0" w:color="auto"/>
              <w:right w:val="single" w:sz="8" w:space="0" w:color="auto"/>
            </w:tcBorders>
            <w:shd w:val="clear" w:color="auto" w:fill="auto"/>
            <w:noWrap/>
            <w:vAlign w:val="center"/>
            <w:hideMark/>
          </w:tcPr>
          <w:p w14:paraId="62CAD2C7"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26" w:type="dxa"/>
            <w:tcBorders>
              <w:top w:val="nil"/>
              <w:left w:val="nil"/>
              <w:bottom w:val="single" w:sz="8" w:space="0" w:color="auto"/>
              <w:right w:val="single" w:sz="8" w:space="0" w:color="auto"/>
            </w:tcBorders>
            <w:shd w:val="clear" w:color="auto" w:fill="auto"/>
            <w:noWrap/>
            <w:vAlign w:val="center"/>
            <w:hideMark/>
          </w:tcPr>
          <w:p w14:paraId="1A04FF20"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4CBC3881"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6BD08A72" w14:textId="77777777" w:rsidR="00E46770" w:rsidRPr="000714E2" w:rsidRDefault="00E46770" w:rsidP="004D43A9">
            <w:pPr>
              <w:spacing w:line="240" w:lineRule="auto"/>
              <w:jc w:val="center"/>
              <w:rPr>
                <w:b/>
                <w:bCs/>
                <w:sz w:val="16"/>
                <w:lang w:eastAsia="hr-HR"/>
              </w:rPr>
            </w:pPr>
            <w:r w:rsidRPr="000714E2">
              <w:rPr>
                <w:b/>
                <w:bCs/>
                <w:sz w:val="16"/>
                <w:lang w:eastAsia="hr-HR"/>
              </w:rPr>
              <w:t>62</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3A5C3299"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7E0DE2BB" w14:textId="77777777" w:rsidR="00E46770" w:rsidRPr="000714E2" w:rsidRDefault="00E46770" w:rsidP="004D43A9">
            <w:pPr>
              <w:spacing w:line="240" w:lineRule="auto"/>
              <w:jc w:val="center"/>
              <w:rPr>
                <w:b/>
                <w:bCs/>
                <w:sz w:val="16"/>
                <w:lang w:eastAsia="hr-HR"/>
              </w:rPr>
            </w:pPr>
            <w:r w:rsidRPr="000714E2">
              <w:rPr>
                <w:b/>
                <w:bCs/>
                <w:sz w:val="16"/>
                <w:lang w:eastAsia="hr-HR"/>
              </w:rPr>
              <w:t>65</w:t>
            </w:r>
          </w:p>
        </w:tc>
      </w:tr>
      <w:tr w:rsidR="00E46770" w:rsidRPr="000714E2" w14:paraId="0A79E0D8"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7AEC440" w14:textId="77777777" w:rsidR="00E46770" w:rsidRPr="000714E2" w:rsidRDefault="00E46770" w:rsidP="004D43A9">
            <w:pPr>
              <w:spacing w:line="240" w:lineRule="auto"/>
              <w:jc w:val="center"/>
              <w:rPr>
                <w:b/>
                <w:sz w:val="16"/>
                <w:lang w:eastAsia="hr-HR"/>
              </w:rPr>
            </w:pPr>
            <w:r w:rsidRPr="000714E2">
              <w:rPr>
                <w:b/>
                <w:sz w:val="16"/>
                <w:lang w:eastAsia="hr-HR"/>
              </w:rPr>
              <w:t>6</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36ABAAC9" w14:textId="77777777" w:rsidR="00E46770" w:rsidRPr="000714E2" w:rsidRDefault="00E46770" w:rsidP="004D43A9">
            <w:pPr>
              <w:spacing w:line="240" w:lineRule="auto"/>
              <w:jc w:val="center"/>
              <w:rPr>
                <w:b/>
                <w:bCs/>
                <w:sz w:val="16"/>
                <w:lang w:eastAsia="hr-HR"/>
              </w:rPr>
            </w:pPr>
            <w:r w:rsidRPr="000714E2">
              <w:rPr>
                <w:b/>
                <w:bCs/>
                <w:sz w:val="16"/>
                <w:lang w:eastAsia="hr-HR"/>
              </w:rPr>
              <w:t>34. HRVCON KFOR</w:t>
            </w:r>
          </w:p>
        </w:tc>
        <w:tc>
          <w:tcPr>
            <w:tcW w:w="2573" w:type="dxa"/>
            <w:vMerge/>
            <w:tcBorders>
              <w:top w:val="nil"/>
              <w:left w:val="single" w:sz="8" w:space="0" w:color="auto"/>
              <w:bottom w:val="single" w:sz="8" w:space="0" w:color="000000"/>
              <w:right w:val="single" w:sz="8" w:space="0" w:color="auto"/>
            </w:tcBorders>
            <w:vAlign w:val="center"/>
            <w:hideMark/>
          </w:tcPr>
          <w:p w14:paraId="72C3AB32"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578B969F" w14:textId="77777777" w:rsidR="00E46770" w:rsidRPr="000714E2" w:rsidRDefault="00E46770" w:rsidP="004D43A9">
            <w:pPr>
              <w:spacing w:line="240" w:lineRule="auto"/>
              <w:jc w:val="center"/>
              <w:rPr>
                <w:sz w:val="16"/>
                <w:lang w:eastAsia="hr-HR"/>
              </w:rPr>
            </w:pPr>
            <w:r w:rsidRPr="000714E2">
              <w:rPr>
                <w:sz w:val="16"/>
                <w:lang w:eastAsia="hr-HR"/>
              </w:rPr>
              <w:t>11</w:t>
            </w:r>
          </w:p>
        </w:tc>
        <w:tc>
          <w:tcPr>
            <w:tcW w:w="638" w:type="dxa"/>
            <w:tcBorders>
              <w:top w:val="nil"/>
              <w:left w:val="nil"/>
              <w:bottom w:val="single" w:sz="8" w:space="0" w:color="auto"/>
              <w:right w:val="single" w:sz="8" w:space="0" w:color="auto"/>
            </w:tcBorders>
            <w:shd w:val="clear" w:color="auto" w:fill="auto"/>
            <w:noWrap/>
            <w:vAlign w:val="center"/>
            <w:hideMark/>
          </w:tcPr>
          <w:p w14:paraId="211E3C89"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41" w:type="dxa"/>
            <w:tcBorders>
              <w:top w:val="nil"/>
              <w:left w:val="nil"/>
              <w:bottom w:val="single" w:sz="8" w:space="0" w:color="auto"/>
              <w:right w:val="single" w:sz="8" w:space="0" w:color="auto"/>
            </w:tcBorders>
            <w:shd w:val="clear" w:color="auto" w:fill="auto"/>
            <w:noWrap/>
            <w:vAlign w:val="center"/>
            <w:hideMark/>
          </w:tcPr>
          <w:p w14:paraId="20052764" w14:textId="77777777" w:rsidR="00E46770" w:rsidRPr="000714E2" w:rsidRDefault="00E46770" w:rsidP="004D43A9">
            <w:pPr>
              <w:spacing w:line="240" w:lineRule="auto"/>
              <w:jc w:val="center"/>
              <w:rPr>
                <w:sz w:val="16"/>
                <w:lang w:eastAsia="hr-HR"/>
              </w:rPr>
            </w:pPr>
            <w:r w:rsidRPr="000714E2">
              <w:rPr>
                <w:sz w:val="16"/>
                <w:lang w:eastAsia="hr-HR"/>
              </w:rPr>
              <w:t>21</w:t>
            </w:r>
          </w:p>
        </w:tc>
        <w:tc>
          <w:tcPr>
            <w:tcW w:w="649" w:type="dxa"/>
            <w:tcBorders>
              <w:top w:val="nil"/>
              <w:left w:val="nil"/>
              <w:bottom w:val="single" w:sz="8" w:space="0" w:color="auto"/>
              <w:right w:val="single" w:sz="8" w:space="0" w:color="auto"/>
            </w:tcBorders>
            <w:shd w:val="clear" w:color="auto" w:fill="auto"/>
            <w:noWrap/>
            <w:vAlign w:val="center"/>
            <w:hideMark/>
          </w:tcPr>
          <w:p w14:paraId="00C4F615"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26" w:type="dxa"/>
            <w:tcBorders>
              <w:top w:val="nil"/>
              <w:left w:val="nil"/>
              <w:bottom w:val="single" w:sz="8" w:space="0" w:color="auto"/>
              <w:right w:val="single" w:sz="8" w:space="0" w:color="auto"/>
            </w:tcBorders>
            <w:shd w:val="clear" w:color="auto" w:fill="auto"/>
            <w:noWrap/>
            <w:vAlign w:val="center"/>
            <w:hideMark/>
          </w:tcPr>
          <w:p w14:paraId="1F21336F"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638" w:type="dxa"/>
            <w:tcBorders>
              <w:top w:val="nil"/>
              <w:left w:val="nil"/>
              <w:bottom w:val="single" w:sz="8" w:space="0" w:color="auto"/>
              <w:right w:val="single" w:sz="8" w:space="0" w:color="auto"/>
            </w:tcBorders>
            <w:shd w:val="clear" w:color="auto" w:fill="auto"/>
            <w:noWrap/>
            <w:vAlign w:val="center"/>
            <w:hideMark/>
          </w:tcPr>
          <w:p w14:paraId="57BEFED1"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554286EE" w14:textId="77777777" w:rsidR="00E46770" w:rsidRPr="000714E2" w:rsidRDefault="00E46770" w:rsidP="004D43A9">
            <w:pPr>
              <w:spacing w:line="240" w:lineRule="auto"/>
              <w:jc w:val="center"/>
              <w:rPr>
                <w:b/>
                <w:bCs/>
                <w:sz w:val="16"/>
                <w:lang w:eastAsia="hr-HR"/>
              </w:rPr>
            </w:pPr>
            <w:r w:rsidRPr="000714E2">
              <w:rPr>
                <w:b/>
                <w:bCs/>
                <w:sz w:val="16"/>
                <w:lang w:eastAsia="hr-HR"/>
              </w:rPr>
              <w:t>33</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743F494D" w14:textId="77777777" w:rsidR="00E46770" w:rsidRPr="000714E2" w:rsidRDefault="00E46770" w:rsidP="004D43A9">
            <w:pPr>
              <w:spacing w:line="240" w:lineRule="auto"/>
              <w:jc w:val="center"/>
              <w:rPr>
                <w:b/>
                <w:bCs/>
                <w:sz w:val="16"/>
                <w:lang w:eastAsia="hr-HR"/>
              </w:rPr>
            </w:pPr>
            <w:r w:rsidRPr="000714E2">
              <w:rPr>
                <w:b/>
                <w:bCs/>
                <w:sz w:val="16"/>
                <w:lang w:eastAsia="hr-HR"/>
              </w:rPr>
              <w:t>4</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AEBFDF1" w14:textId="77777777" w:rsidR="00E46770" w:rsidRPr="000714E2" w:rsidRDefault="00E46770" w:rsidP="004D43A9">
            <w:pPr>
              <w:spacing w:line="240" w:lineRule="auto"/>
              <w:jc w:val="center"/>
              <w:rPr>
                <w:b/>
                <w:bCs/>
                <w:sz w:val="16"/>
                <w:lang w:eastAsia="hr-HR"/>
              </w:rPr>
            </w:pPr>
            <w:r w:rsidRPr="000714E2">
              <w:rPr>
                <w:b/>
                <w:bCs/>
                <w:sz w:val="16"/>
                <w:lang w:eastAsia="hr-HR"/>
              </w:rPr>
              <w:t>37</w:t>
            </w:r>
          </w:p>
        </w:tc>
      </w:tr>
      <w:tr w:rsidR="00E46770" w:rsidRPr="000714E2" w14:paraId="7D3E985B"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00B36D3A" w14:textId="77777777" w:rsidR="00E46770" w:rsidRPr="000714E2" w:rsidRDefault="00E46770" w:rsidP="004D43A9">
            <w:pPr>
              <w:spacing w:line="240" w:lineRule="auto"/>
              <w:jc w:val="center"/>
              <w:rPr>
                <w:b/>
                <w:sz w:val="16"/>
                <w:lang w:eastAsia="hr-HR"/>
              </w:rPr>
            </w:pPr>
            <w:r w:rsidRPr="000714E2">
              <w:rPr>
                <w:b/>
                <w:sz w:val="16"/>
                <w:lang w:eastAsia="hr-HR"/>
              </w:rPr>
              <w:t>7</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7E720ABB" w14:textId="77777777" w:rsidR="00E46770" w:rsidRPr="000714E2" w:rsidRDefault="00E46770" w:rsidP="004D43A9">
            <w:pPr>
              <w:spacing w:line="240" w:lineRule="auto"/>
              <w:jc w:val="center"/>
              <w:rPr>
                <w:b/>
                <w:bCs/>
                <w:sz w:val="16"/>
                <w:lang w:eastAsia="hr-HR"/>
              </w:rPr>
            </w:pPr>
            <w:r w:rsidRPr="000714E2">
              <w:rPr>
                <w:b/>
                <w:bCs/>
                <w:sz w:val="16"/>
                <w:lang w:eastAsia="hr-HR"/>
              </w:rPr>
              <w:t>2. HRVCON NMI</w:t>
            </w:r>
          </w:p>
        </w:tc>
        <w:tc>
          <w:tcPr>
            <w:tcW w:w="2573" w:type="dxa"/>
            <w:vMerge w:val="restart"/>
            <w:tcBorders>
              <w:top w:val="nil"/>
              <w:left w:val="single" w:sz="8" w:space="0" w:color="auto"/>
              <w:bottom w:val="single" w:sz="8" w:space="0" w:color="000000"/>
              <w:right w:val="single" w:sz="8" w:space="0" w:color="auto"/>
            </w:tcBorders>
            <w:shd w:val="clear" w:color="auto" w:fill="auto"/>
            <w:vAlign w:val="center"/>
            <w:hideMark/>
          </w:tcPr>
          <w:p w14:paraId="78129EC5" w14:textId="77777777" w:rsidR="00E46770" w:rsidRPr="000714E2" w:rsidRDefault="00E46770" w:rsidP="004D43A9">
            <w:pPr>
              <w:spacing w:line="240" w:lineRule="auto"/>
              <w:jc w:val="center"/>
              <w:rPr>
                <w:b/>
                <w:sz w:val="16"/>
                <w:lang w:eastAsia="hr-HR"/>
              </w:rPr>
            </w:pPr>
            <w:r w:rsidRPr="000714E2">
              <w:rPr>
                <w:b/>
                <w:sz w:val="16"/>
                <w:lang w:eastAsia="hr-HR"/>
              </w:rPr>
              <w:t>IRAK</w:t>
            </w:r>
          </w:p>
        </w:tc>
        <w:tc>
          <w:tcPr>
            <w:tcW w:w="926" w:type="dxa"/>
            <w:tcBorders>
              <w:top w:val="nil"/>
              <w:left w:val="nil"/>
              <w:bottom w:val="single" w:sz="8" w:space="0" w:color="auto"/>
              <w:right w:val="single" w:sz="8" w:space="0" w:color="auto"/>
            </w:tcBorders>
            <w:shd w:val="clear" w:color="auto" w:fill="auto"/>
            <w:noWrap/>
            <w:vAlign w:val="center"/>
            <w:hideMark/>
          </w:tcPr>
          <w:p w14:paraId="7D61D417" w14:textId="77777777" w:rsidR="00E46770" w:rsidRPr="000714E2" w:rsidRDefault="00E46770" w:rsidP="004D43A9">
            <w:pPr>
              <w:spacing w:line="240" w:lineRule="auto"/>
              <w:jc w:val="center"/>
              <w:rPr>
                <w:sz w:val="16"/>
                <w:lang w:eastAsia="hr-HR"/>
              </w:rPr>
            </w:pPr>
            <w:r w:rsidRPr="000714E2">
              <w:rPr>
                <w:sz w:val="16"/>
                <w:lang w:eastAsia="hr-HR"/>
              </w:rPr>
              <w:t>4</w:t>
            </w:r>
          </w:p>
        </w:tc>
        <w:tc>
          <w:tcPr>
            <w:tcW w:w="638" w:type="dxa"/>
            <w:tcBorders>
              <w:top w:val="nil"/>
              <w:left w:val="nil"/>
              <w:bottom w:val="single" w:sz="8" w:space="0" w:color="auto"/>
              <w:right w:val="single" w:sz="8" w:space="0" w:color="auto"/>
            </w:tcBorders>
            <w:shd w:val="clear" w:color="auto" w:fill="auto"/>
            <w:noWrap/>
            <w:vAlign w:val="center"/>
            <w:hideMark/>
          </w:tcPr>
          <w:p w14:paraId="2D125F2E"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34DA460C"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649" w:type="dxa"/>
            <w:tcBorders>
              <w:top w:val="nil"/>
              <w:left w:val="nil"/>
              <w:bottom w:val="single" w:sz="8" w:space="0" w:color="auto"/>
              <w:right w:val="single" w:sz="8" w:space="0" w:color="auto"/>
            </w:tcBorders>
            <w:shd w:val="clear" w:color="auto" w:fill="auto"/>
            <w:noWrap/>
            <w:vAlign w:val="center"/>
            <w:hideMark/>
          </w:tcPr>
          <w:p w14:paraId="34BE0823"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794AEF04"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4AC0778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54B607F3" w14:textId="77777777" w:rsidR="00E46770" w:rsidRPr="000714E2" w:rsidRDefault="00E46770" w:rsidP="004D43A9">
            <w:pPr>
              <w:spacing w:line="240" w:lineRule="auto"/>
              <w:jc w:val="center"/>
              <w:rPr>
                <w:b/>
                <w:bCs/>
                <w:sz w:val="16"/>
                <w:lang w:eastAsia="hr-HR"/>
              </w:rPr>
            </w:pPr>
            <w:r w:rsidRPr="000714E2">
              <w:rPr>
                <w:b/>
                <w:bCs/>
                <w:sz w:val="16"/>
                <w:lang w:eastAsia="hr-HR"/>
              </w:rPr>
              <w:t>7</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665BDEED"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6D840848" w14:textId="77777777" w:rsidR="00E46770" w:rsidRPr="000714E2" w:rsidRDefault="00E46770" w:rsidP="004D43A9">
            <w:pPr>
              <w:spacing w:line="240" w:lineRule="auto"/>
              <w:jc w:val="center"/>
              <w:rPr>
                <w:b/>
                <w:bCs/>
                <w:sz w:val="16"/>
                <w:lang w:eastAsia="hr-HR"/>
              </w:rPr>
            </w:pPr>
            <w:r w:rsidRPr="000714E2">
              <w:rPr>
                <w:b/>
                <w:bCs/>
                <w:sz w:val="16"/>
                <w:lang w:eastAsia="hr-HR"/>
              </w:rPr>
              <w:t>7</w:t>
            </w:r>
          </w:p>
        </w:tc>
      </w:tr>
      <w:tr w:rsidR="00E46770" w:rsidRPr="000714E2" w14:paraId="799BEC52"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567D1F8" w14:textId="77777777" w:rsidR="00E46770" w:rsidRPr="000714E2" w:rsidRDefault="00E46770" w:rsidP="004D43A9">
            <w:pPr>
              <w:spacing w:line="240" w:lineRule="auto"/>
              <w:jc w:val="center"/>
              <w:rPr>
                <w:b/>
                <w:sz w:val="16"/>
                <w:lang w:eastAsia="hr-HR"/>
              </w:rPr>
            </w:pPr>
            <w:r w:rsidRPr="000714E2">
              <w:rPr>
                <w:b/>
                <w:sz w:val="16"/>
                <w:lang w:eastAsia="hr-HR"/>
              </w:rPr>
              <w:t>8</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5AEEFB1F" w14:textId="77777777" w:rsidR="00E46770" w:rsidRPr="000714E2" w:rsidRDefault="00E46770" w:rsidP="004D43A9">
            <w:pPr>
              <w:spacing w:line="240" w:lineRule="auto"/>
              <w:jc w:val="center"/>
              <w:rPr>
                <w:b/>
                <w:bCs/>
                <w:sz w:val="16"/>
                <w:lang w:eastAsia="hr-HR"/>
              </w:rPr>
            </w:pPr>
            <w:r w:rsidRPr="000714E2">
              <w:rPr>
                <w:b/>
                <w:bCs/>
                <w:sz w:val="16"/>
                <w:lang w:eastAsia="hr-HR"/>
              </w:rPr>
              <w:t>3. HRVCON NMI</w:t>
            </w:r>
          </w:p>
        </w:tc>
        <w:tc>
          <w:tcPr>
            <w:tcW w:w="2573" w:type="dxa"/>
            <w:vMerge/>
            <w:tcBorders>
              <w:top w:val="nil"/>
              <w:left w:val="single" w:sz="8" w:space="0" w:color="auto"/>
              <w:bottom w:val="single" w:sz="8" w:space="0" w:color="000000"/>
              <w:right w:val="single" w:sz="8" w:space="0" w:color="auto"/>
            </w:tcBorders>
            <w:vAlign w:val="center"/>
            <w:hideMark/>
          </w:tcPr>
          <w:p w14:paraId="1D24C0E9"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26096CA9" w14:textId="77777777" w:rsidR="00E46770" w:rsidRPr="000714E2" w:rsidRDefault="00E46770" w:rsidP="004D43A9">
            <w:pPr>
              <w:spacing w:line="240" w:lineRule="auto"/>
              <w:jc w:val="center"/>
              <w:rPr>
                <w:sz w:val="16"/>
                <w:lang w:eastAsia="hr-HR"/>
              </w:rPr>
            </w:pPr>
            <w:r w:rsidRPr="000714E2">
              <w:rPr>
                <w:sz w:val="16"/>
                <w:lang w:eastAsia="hr-HR"/>
              </w:rPr>
              <w:t>4</w:t>
            </w:r>
          </w:p>
        </w:tc>
        <w:tc>
          <w:tcPr>
            <w:tcW w:w="638" w:type="dxa"/>
            <w:tcBorders>
              <w:top w:val="nil"/>
              <w:left w:val="nil"/>
              <w:bottom w:val="single" w:sz="8" w:space="0" w:color="auto"/>
              <w:right w:val="single" w:sz="8" w:space="0" w:color="auto"/>
            </w:tcBorders>
            <w:shd w:val="clear" w:color="auto" w:fill="auto"/>
            <w:noWrap/>
            <w:vAlign w:val="center"/>
            <w:hideMark/>
          </w:tcPr>
          <w:p w14:paraId="529A43D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03299502"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649" w:type="dxa"/>
            <w:tcBorders>
              <w:top w:val="nil"/>
              <w:left w:val="nil"/>
              <w:bottom w:val="single" w:sz="8" w:space="0" w:color="auto"/>
              <w:right w:val="single" w:sz="8" w:space="0" w:color="auto"/>
            </w:tcBorders>
            <w:shd w:val="clear" w:color="auto" w:fill="auto"/>
            <w:noWrap/>
            <w:vAlign w:val="center"/>
            <w:hideMark/>
          </w:tcPr>
          <w:p w14:paraId="6D46118A"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341BD49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2AB7A68F"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627D7F88" w14:textId="77777777" w:rsidR="00E46770" w:rsidRPr="000714E2" w:rsidRDefault="00E46770" w:rsidP="004D43A9">
            <w:pPr>
              <w:spacing w:line="240" w:lineRule="auto"/>
              <w:jc w:val="center"/>
              <w:rPr>
                <w:b/>
                <w:bCs/>
                <w:sz w:val="16"/>
                <w:lang w:eastAsia="hr-HR"/>
              </w:rPr>
            </w:pPr>
            <w:r w:rsidRPr="000714E2">
              <w:rPr>
                <w:b/>
                <w:bCs/>
                <w:sz w:val="16"/>
                <w:lang w:eastAsia="hr-HR"/>
              </w:rPr>
              <w:t>7</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03927E78"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260A70F3" w14:textId="77777777" w:rsidR="00E46770" w:rsidRPr="000714E2" w:rsidRDefault="00E46770" w:rsidP="004D43A9">
            <w:pPr>
              <w:spacing w:line="240" w:lineRule="auto"/>
              <w:jc w:val="center"/>
              <w:rPr>
                <w:b/>
                <w:bCs/>
                <w:sz w:val="16"/>
                <w:lang w:eastAsia="hr-HR"/>
              </w:rPr>
            </w:pPr>
            <w:r w:rsidRPr="000714E2">
              <w:rPr>
                <w:b/>
                <w:bCs/>
                <w:sz w:val="16"/>
                <w:lang w:eastAsia="hr-HR"/>
              </w:rPr>
              <w:t>7</w:t>
            </w:r>
          </w:p>
        </w:tc>
      </w:tr>
      <w:tr w:rsidR="00E46770" w:rsidRPr="000714E2" w14:paraId="7DA0EA49"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6DC60205" w14:textId="77777777" w:rsidR="00E46770" w:rsidRPr="000714E2" w:rsidRDefault="00E46770" w:rsidP="004D43A9">
            <w:pPr>
              <w:spacing w:line="240" w:lineRule="auto"/>
              <w:jc w:val="center"/>
              <w:rPr>
                <w:b/>
                <w:sz w:val="16"/>
                <w:lang w:eastAsia="hr-HR"/>
              </w:rPr>
            </w:pPr>
            <w:r w:rsidRPr="000714E2">
              <w:rPr>
                <w:b/>
                <w:sz w:val="16"/>
                <w:lang w:eastAsia="hr-HR"/>
              </w:rPr>
              <w:t>9</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604859F3" w14:textId="77777777" w:rsidR="00E46770" w:rsidRPr="000714E2" w:rsidRDefault="00E46770" w:rsidP="004D43A9">
            <w:pPr>
              <w:spacing w:line="240" w:lineRule="auto"/>
              <w:jc w:val="center"/>
              <w:rPr>
                <w:b/>
                <w:bCs/>
                <w:sz w:val="16"/>
                <w:lang w:eastAsia="hr-HR"/>
              </w:rPr>
            </w:pPr>
            <w:r w:rsidRPr="000714E2">
              <w:rPr>
                <w:b/>
                <w:bCs/>
                <w:sz w:val="16"/>
                <w:lang w:eastAsia="hr-HR"/>
              </w:rPr>
              <w:t>4. HRVCON NMI</w:t>
            </w:r>
          </w:p>
        </w:tc>
        <w:tc>
          <w:tcPr>
            <w:tcW w:w="2573" w:type="dxa"/>
            <w:vMerge/>
            <w:tcBorders>
              <w:top w:val="nil"/>
              <w:left w:val="single" w:sz="8" w:space="0" w:color="auto"/>
              <w:bottom w:val="single" w:sz="8" w:space="0" w:color="000000"/>
              <w:right w:val="single" w:sz="8" w:space="0" w:color="auto"/>
            </w:tcBorders>
            <w:vAlign w:val="center"/>
            <w:hideMark/>
          </w:tcPr>
          <w:p w14:paraId="52AF9AEA"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35D6E278"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638" w:type="dxa"/>
            <w:tcBorders>
              <w:top w:val="nil"/>
              <w:left w:val="nil"/>
              <w:bottom w:val="single" w:sz="8" w:space="0" w:color="auto"/>
              <w:right w:val="single" w:sz="8" w:space="0" w:color="auto"/>
            </w:tcBorders>
            <w:shd w:val="clear" w:color="auto" w:fill="auto"/>
            <w:noWrap/>
            <w:vAlign w:val="center"/>
            <w:hideMark/>
          </w:tcPr>
          <w:p w14:paraId="0FBAD8CF"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0E1C2E0E"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649" w:type="dxa"/>
            <w:tcBorders>
              <w:top w:val="nil"/>
              <w:left w:val="nil"/>
              <w:bottom w:val="single" w:sz="8" w:space="0" w:color="auto"/>
              <w:right w:val="single" w:sz="8" w:space="0" w:color="auto"/>
            </w:tcBorders>
            <w:shd w:val="clear" w:color="auto" w:fill="auto"/>
            <w:noWrap/>
            <w:vAlign w:val="center"/>
            <w:hideMark/>
          </w:tcPr>
          <w:p w14:paraId="6A1F930B"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26" w:type="dxa"/>
            <w:tcBorders>
              <w:top w:val="nil"/>
              <w:left w:val="nil"/>
              <w:bottom w:val="single" w:sz="8" w:space="0" w:color="auto"/>
              <w:right w:val="single" w:sz="8" w:space="0" w:color="auto"/>
            </w:tcBorders>
            <w:shd w:val="clear" w:color="auto" w:fill="auto"/>
            <w:noWrap/>
            <w:vAlign w:val="center"/>
            <w:hideMark/>
          </w:tcPr>
          <w:p w14:paraId="5859038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69E95FE1"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39103506" w14:textId="77777777" w:rsidR="00E46770" w:rsidRPr="000714E2" w:rsidRDefault="00E46770" w:rsidP="004D43A9">
            <w:pPr>
              <w:spacing w:line="240" w:lineRule="auto"/>
              <w:jc w:val="center"/>
              <w:rPr>
                <w:b/>
                <w:bCs/>
                <w:sz w:val="16"/>
                <w:lang w:eastAsia="hr-HR"/>
              </w:rPr>
            </w:pPr>
            <w:r w:rsidRPr="000714E2">
              <w:rPr>
                <w:b/>
                <w:bCs/>
                <w:sz w:val="16"/>
                <w:lang w:eastAsia="hr-HR"/>
              </w:rPr>
              <w:t>5</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3DCEEB71" w14:textId="77777777" w:rsidR="00E46770" w:rsidRPr="000714E2" w:rsidRDefault="00E46770" w:rsidP="004D43A9">
            <w:pPr>
              <w:spacing w:line="240" w:lineRule="auto"/>
              <w:jc w:val="center"/>
              <w:rPr>
                <w:b/>
                <w:bCs/>
                <w:sz w:val="16"/>
                <w:lang w:eastAsia="hr-HR"/>
              </w:rPr>
            </w:pPr>
            <w:r w:rsidRPr="000714E2">
              <w:rPr>
                <w:b/>
                <w:bCs/>
                <w:sz w:val="16"/>
                <w:lang w:eastAsia="hr-HR"/>
              </w:rPr>
              <w:t>1</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462B13BC" w14:textId="77777777" w:rsidR="00E46770" w:rsidRPr="000714E2" w:rsidRDefault="00E46770" w:rsidP="004D43A9">
            <w:pPr>
              <w:spacing w:line="240" w:lineRule="auto"/>
              <w:jc w:val="center"/>
              <w:rPr>
                <w:b/>
                <w:bCs/>
                <w:sz w:val="16"/>
                <w:lang w:eastAsia="hr-HR"/>
              </w:rPr>
            </w:pPr>
            <w:r w:rsidRPr="000714E2">
              <w:rPr>
                <w:b/>
                <w:bCs/>
                <w:sz w:val="16"/>
                <w:lang w:eastAsia="hr-HR"/>
              </w:rPr>
              <w:t>6</w:t>
            </w:r>
          </w:p>
        </w:tc>
      </w:tr>
      <w:tr w:rsidR="00E46770" w:rsidRPr="000714E2" w14:paraId="6FA4741D"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148EE4E" w14:textId="77777777" w:rsidR="00E46770" w:rsidRPr="000714E2" w:rsidRDefault="00E46770" w:rsidP="004D43A9">
            <w:pPr>
              <w:spacing w:line="240" w:lineRule="auto"/>
              <w:jc w:val="center"/>
              <w:rPr>
                <w:b/>
                <w:sz w:val="16"/>
                <w:lang w:eastAsia="hr-HR"/>
              </w:rPr>
            </w:pPr>
            <w:r w:rsidRPr="000714E2">
              <w:rPr>
                <w:b/>
                <w:sz w:val="16"/>
                <w:lang w:eastAsia="hr-HR"/>
              </w:rPr>
              <w:t>10</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05EADC83" w14:textId="77777777" w:rsidR="00E46770" w:rsidRPr="000714E2" w:rsidRDefault="00E46770" w:rsidP="004D43A9">
            <w:pPr>
              <w:spacing w:line="240" w:lineRule="auto"/>
              <w:jc w:val="center"/>
              <w:rPr>
                <w:b/>
                <w:bCs/>
                <w:sz w:val="16"/>
                <w:lang w:eastAsia="hr-HR"/>
              </w:rPr>
            </w:pPr>
            <w:r w:rsidRPr="000714E2">
              <w:rPr>
                <w:b/>
                <w:bCs/>
                <w:sz w:val="16"/>
                <w:lang w:eastAsia="hr-HR"/>
              </w:rPr>
              <w:t>5. HRVCON eFPBG-POL</w:t>
            </w:r>
          </w:p>
        </w:tc>
        <w:tc>
          <w:tcPr>
            <w:tcW w:w="2573" w:type="dxa"/>
            <w:vMerge w:val="restart"/>
            <w:tcBorders>
              <w:top w:val="nil"/>
              <w:left w:val="single" w:sz="8" w:space="0" w:color="auto"/>
              <w:bottom w:val="single" w:sz="8" w:space="0" w:color="000000"/>
              <w:right w:val="single" w:sz="8" w:space="0" w:color="auto"/>
            </w:tcBorders>
            <w:shd w:val="clear" w:color="auto" w:fill="auto"/>
            <w:vAlign w:val="center"/>
            <w:hideMark/>
          </w:tcPr>
          <w:p w14:paraId="1E1A4D95" w14:textId="77777777" w:rsidR="00E46770" w:rsidRPr="000714E2" w:rsidRDefault="00E46770" w:rsidP="004D43A9">
            <w:pPr>
              <w:spacing w:line="240" w:lineRule="auto"/>
              <w:jc w:val="center"/>
              <w:rPr>
                <w:b/>
                <w:sz w:val="16"/>
                <w:lang w:eastAsia="hr-HR"/>
              </w:rPr>
            </w:pPr>
            <w:r w:rsidRPr="000714E2">
              <w:rPr>
                <w:b/>
                <w:sz w:val="16"/>
                <w:lang w:eastAsia="hr-HR"/>
              </w:rPr>
              <w:t>POLJSKA</w:t>
            </w:r>
          </w:p>
        </w:tc>
        <w:tc>
          <w:tcPr>
            <w:tcW w:w="926" w:type="dxa"/>
            <w:tcBorders>
              <w:top w:val="nil"/>
              <w:left w:val="nil"/>
              <w:bottom w:val="single" w:sz="8" w:space="0" w:color="auto"/>
              <w:right w:val="single" w:sz="8" w:space="0" w:color="auto"/>
            </w:tcBorders>
            <w:shd w:val="clear" w:color="auto" w:fill="auto"/>
            <w:noWrap/>
            <w:vAlign w:val="center"/>
            <w:hideMark/>
          </w:tcPr>
          <w:p w14:paraId="721F053F" w14:textId="77777777" w:rsidR="00E46770" w:rsidRPr="000714E2" w:rsidRDefault="00E46770" w:rsidP="004D43A9">
            <w:pPr>
              <w:spacing w:line="240" w:lineRule="auto"/>
              <w:jc w:val="center"/>
              <w:rPr>
                <w:sz w:val="16"/>
                <w:lang w:eastAsia="hr-HR"/>
              </w:rPr>
            </w:pPr>
            <w:r w:rsidRPr="000714E2">
              <w:rPr>
                <w:sz w:val="16"/>
                <w:lang w:eastAsia="hr-HR"/>
              </w:rPr>
              <w:t>15</w:t>
            </w:r>
          </w:p>
        </w:tc>
        <w:tc>
          <w:tcPr>
            <w:tcW w:w="638" w:type="dxa"/>
            <w:tcBorders>
              <w:top w:val="nil"/>
              <w:left w:val="nil"/>
              <w:bottom w:val="single" w:sz="8" w:space="0" w:color="auto"/>
              <w:right w:val="single" w:sz="8" w:space="0" w:color="auto"/>
            </w:tcBorders>
            <w:shd w:val="clear" w:color="auto" w:fill="auto"/>
            <w:noWrap/>
            <w:vAlign w:val="center"/>
            <w:hideMark/>
          </w:tcPr>
          <w:p w14:paraId="2B1943F7"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03511ACC" w14:textId="77777777" w:rsidR="00E46770" w:rsidRPr="000714E2" w:rsidRDefault="00E46770" w:rsidP="004D43A9">
            <w:pPr>
              <w:spacing w:line="240" w:lineRule="auto"/>
              <w:jc w:val="center"/>
              <w:rPr>
                <w:sz w:val="16"/>
                <w:lang w:eastAsia="hr-HR"/>
              </w:rPr>
            </w:pPr>
            <w:r w:rsidRPr="000714E2">
              <w:rPr>
                <w:sz w:val="16"/>
                <w:lang w:eastAsia="hr-HR"/>
              </w:rPr>
              <w:t>20</w:t>
            </w:r>
          </w:p>
        </w:tc>
        <w:tc>
          <w:tcPr>
            <w:tcW w:w="649" w:type="dxa"/>
            <w:tcBorders>
              <w:top w:val="nil"/>
              <w:left w:val="nil"/>
              <w:bottom w:val="single" w:sz="8" w:space="0" w:color="auto"/>
              <w:right w:val="single" w:sz="8" w:space="0" w:color="auto"/>
            </w:tcBorders>
            <w:shd w:val="clear" w:color="auto" w:fill="auto"/>
            <w:noWrap/>
            <w:vAlign w:val="center"/>
            <w:hideMark/>
          </w:tcPr>
          <w:p w14:paraId="597DC333"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26" w:type="dxa"/>
            <w:tcBorders>
              <w:top w:val="nil"/>
              <w:left w:val="nil"/>
              <w:bottom w:val="single" w:sz="8" w:space="0" w:color="auto"/>
              <w:right w:val="single" w:sz="8" w:space="0" w:color="auto"/>
            </w:tcBorders>
            <w:shd w:val="clear" w:color="auto" w:fill="auto"/>
            <w:noWrap/>
            <w:vAlign w:val="center"/>
            <w:hideMark/>
          </w:tcPr>
          <w:p w14:paraId="48B6531F" w14:textId="77777777" w:rsidR="00E46770" w:rsidRPr="000714E2" w:rsidRDefault="00E46770" w:rsidP="004D43A9">
            <w:pPr>
              <w:spacing w:line="240" w:lineRule="auto"/>
              <w:jc w:val="center"/>
              <w:rPr>
                <w:sz w:val="16"/>
                <w:lang w:eastAsia="hr-HR"/>
              </w:rPr>
            </w:pPr>
            <w:r w:rsidRPr="000714E2">
              <w:rPr>
                <w:sz w:val="16"/>
                <w:lang w:eastAsia="hr-HR"/>
              </w:rPr>
              <w:t>42</w:t>
            </w:r>
          </w:p>
        </w:tc>
        <w:tc>
          <w:tcPr>
            <w:tcW w:w="638" w:type="dxa"/>
            <w:tcBorders>
              <w:top w:val="nil"/>
              <w:left w:val="nil"/>
              <w:bottom w:val="single" w:sz="8" w:space="0" w:color="auto"/>
              <w:right w:val="single" w:sz="8" w:space="0" w:color="auto"/>
            </w:tcBorders>
            <w:shd w:val="clear" w:color="auto" w:fill="auto"/>
            <w:noWrap/>
            <w:vAlign w:val="center"/>
            <w:hideMark/>
          </w:tcPr>
          <w:p w14:paraId="159FA3B5"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28580942" w14:textId="77777777" w:rsidR="00E46770" w:rsidRPr="000714E2" w:rsidRDefault="00E46770" w:rsidP="004D43A9">
            <w:pPr>
              <w:spacing w:line="240" w:lineRule="auto"/>
              <w:jc w:val="center"/>
              <w:rPr>
                <w:b/>
                <w:bCs/>
                <w:sz w:val="16"/>
                <w:lang w:eastAsia="hr-HR"/>
              </w:rPr>
            </w:pPr>
            <w:r w:rsidRPr="000714E2">
              <w:rPr>
                <w:b/>
                <w:bCs/>
                <w:sz w:val="16"/>
                <w:lang w:eastAsia="hr-HR"/>
              </w:rPr>
              <w:t>77</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5467ECC9"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1F3C39F" w14:textId="77777777" w:rsidR="00E46770" w:rsidRPr="000714E2" w:rsidRDefault="00E46770" w:rsidP="004D43A9">
            <w:pPr>
              <w:spacing w:line="240" w:lineRule="auto"/>
              <w:jc w:val="center"/>
              <w:rPr>
                <w:b/>
                <w:bCs/>
                <w:sz w:val="16"/>
                <w:lang w:eastAsia="hr-HR"/>
              </w:rPr>
            </w:pPr>
            <w:r w:rsidRPr="000714E2">
              <w:rPr>
                <w:b/>
                <w:bCs/>
                <w:sz w:val="16"/>
                <w:lang w:eastAsia="hr-HR"/>
              </w:rPr>
              <w:t>80</w:t>
            </w:r>
          </w:p>
        </w:tc>
      </w:tr>
      <w:tr w:rsidR="00E46770" w:rsidRPr="000714E2" w14:paraId="7D9B5974"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13077612" w14:textId="77777777" w:rsidR="00E46770" w:rsidRPr="000714E2" w:rsidRDefault="00E46770" w:rsidP="004D43A9">
            <w:pPr>
              <w:spacing w:line="240" w:lineRule="auto"/>
              <w:jc w:val="center"/>
              <w:rPr>
                <w:b/>
                <w:sz w:val="16"/>
                <w:lang w:eastAsia="hr-HR"/>
              </w:rPr>
            </w:pPr>
            <w:r w:rsidRPr="000714E2">
              <w:rPr>
                <w:b/>
                <w:sz w:val="16"/>
                <w:lang w:eastAsia="hr-HR"/>
              </w:rPr>
              <w:t>11</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20495BFE" w14:textId="77777777" w:rsidR="00E46770" w:rsidRPr="000714E2" w:rsidRDefault="00E46770" w:rsidP="004D43A9">
            <w:pPr>
              <w:spacing w:line="240" w:lineRule="auto"/>
              <w:jc w:val="center"/>
              <w:rPr>
                <w:b/>
                <w:bCs/>
                <w:sz w:val="16"/>
                <w:lang w:eastAsia="hr-HR"/>
              </w:rPr>
            </w:pPr>
            <w:r w:rsidRPr="000714E2">
              <w:rPr>
                <w:b/>
                <w:bCs/>
                <w:sz w:val="16"/>
                <w:lang w:eastAsia="hr-HR"/>
              </w:rPr>
              <w:t>6. HRVCON eFPBG-POL</w:t>
            </w:r>
          </w:p>
        </w:tc>
        <w:tc>
          <w:tcPr>
            <w:tcW w:w="2573" w:type="dxa"/>
            <w:vMerge/>
            <w:tcBorders>
              <w:top w:val="nil"/>
              <w:left w:val="single" w:sz="8" w:space="0" w:color="auto"/>
              <w:bottom w:val="single" w:sz="8" w:space="0" w:color="000000"/>
              <w:right w:val="single" w:sz="8" w:space="0" w:color="auto"/>
            </w:tcBorders>
            <w:vAlign w:val="center"/>
            <w:hideMark/>
          </w:tcPr>
          <w:p w14:paraId="395AF5BE"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71924506" w14:textId="77777777" w:rsidR="00E46770" w:rsidRPr="000714E2" w:rsidRDefault="00E46770" w:rsidP="004D43A9">
            <w:pPr>
              <w:spacing w:line="240" w:lineRule="auto"/>
              <w:jc w:val="center"/>
              <w:rPr>
                <w:sz w:val="16"/>
                <w:lang w:eastAsia="hr-HR"/>
              </w:rPr>
            </w:pPr>
            <w:r w:rsidRPr="000714E2">
              <w:rPr>
                <w:sz w:val="16"/>
                <w:lang w:eastAsia="hr-HR"/>
              </w:rPr>
              <w:t>13</w:t>
            </w:r>
          </w:p>
        </w:tc>
        <w:tc>
          <w:tcPr>
            <w:tcW w:w="638" w:type="dxa"/>
            <w:tcBorders>
              <w:top w:val="nil"/>
              <w:left w:val="nil"/>
              <w:bottom w:val="single" w:sz="8" w:space="0" w:color="auto"/>
              <w:right w:val="single" w:sz="8" w:space="0" w:color="auto"/>
            </w:tcBorders>
            <w:shd w:val="clear" w:color="auto" w:fill="auto"/>
            <w:noWrap/>
            <w:vAlign w:val="center"/>
            <w:hideMark/>
          </w:tcPr>
          <w:p w14:paraId="136EF091"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941" w:type="dxa"/>
            <w:tcBorders>
              <w:top w:val="nil"/>
              <w:left w:val="nil"/>
              <w:bottom w:val="single" w:sz="8" w:space="0" w:color="auto"/>
              <w:right w:val="single" w:sz="8" w:space="0" w:color="auto"/>
            </w:tcBorders>
            <w:shd w:val="clear" w:color="auto" w:fill="auto"/>
            <w:noWrap/>
            <w:vAlign w:val="center"/>
            <w:hideMark/>
          </w:tcPr>
          <w:p w14:paraId="220FA80B" w14:textId="77777777" w:rsidR="00E46770" w:rsidRPr="000714E2" w:rsidRDefault="00E46770" w:rsidP="004D43A9">
            <w:pPr>
              <w:spacing w:line="240" w:lineRule="auto"/>
              <w:jc w:val="center"/>
              <w:rPr>
                <w:sz w:val="16"/>
                <w:lang w:eastAsia="hr-HR"/>
              </w:rPr>
            </w:pPr>
            <w:r w:rsidRPr="000714E2">
              <w:rPr>
                <w:sz w:val="16"/>
                <w:lang w:eastAsia="hr-HR"/>
              </w:rPr>
              <w:t>17</w:t>
            </w:r>
          </w:p>
        </w:tc>
        <w:tc>
          <w:tcPr>
            <w:tcW w:w="649" w:type="dxa"/>
            <w:tcBorders>
              <w:top w:val="nil"/>
              <w:left w:val="nil"/>
              <w:bottom w:val="single" w:sz="8" w:space="0" w:color="auto"/>
              <w:right w:val="single" w:sz="8" w:space="0" w:color="auto"/>
            </w:tcBorders>
            <w:shd w:val="clear" w:color="auto" w:fill="auto"/>
            <w:noWrap/>
            <w:vAlign w:val="center"/>
            <w:hideMark/>
          </w:tcPr>
          <w:p w14:paraId="4DAE7EC5"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926" w:type="dxa"/>
            <w:tcBorders>
              <w:top w:val="nil"/>
              <w:left w:val="nil"/>
              <w:bottom w:val="single" w:sz="8" w:space="0" w:color="auto"/>
              <w:right w:val="single" w:sz="8" w:space="0" w:color="auto"/>
            </w:tcBorders>
            <w:shd w:val="clear" w:color="auto" w:fill="auto"/>
            <w:noWrap/>
            <w:vAlign w:val="center"/>
            <w:hideMark/>
          </w:tcPr>
          <w:p w14:paraId="3A421E10" w14:textId="77777777" w:rsidR="00E46770" w:rsidRPr="000714E2" w:rsidRDefault="00E46770" w:rsidP="004D43A9">
            <w:pPr>
              <w:spacing w:line="240" w:lineRule="auto"/>
              <w:jc w:val="center"/>
              <w:rPr>
                <w:sz w:val="16"/>
                <w:lang w:eastAsia="hr-HR"/>
              </w:rPr>
            </w:pPr>
            <w:r w:rsidRPr="000714E2">
              <w:rPr>
                <w:sz w:val="16"/>
                <w:lang w:eastAsia="hr-HR"/>
              </w:rPr>
              <w:t>44</w:t>
            </w:r>
          </w:p>
        </w:tc>
        <w:tc>
          <w:tcPr>
            <w:tcW w:w="638" w:type="dxa"/>
            <w:tcBorders>
              <w:top w:val="nil"/>
              <w:left w:val="nil"/>
              <w:bottom w:val="single" w:sz="8" w:space="0" w:color="auto"/>
              <w:right w:val="single" w:sz="8" w:space="0" w:color="auto"/>
            </w:tcBorders>
            <w:shd w:val="clear" w:color="auto" w:fill="auto"/>
            <w:noWrap/>
            <w:vAlign w:val="center"/>
            <w:hideMark/>
          </w:tcPr>
          <w:p w14:paraId="15882521"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23052A3F" w14:textId="77777777" w:rsidR="00E46770" w:rsidRPr="000714E2" w:rsidRDefault="00E46770" w:rsidP="004D43A9">
            <w:pPr>
              <w:spacing w:line="240" w:lineRule="auto"/>
              <w:jc w:val="center"/>
              <w:rPr>
                <w:b/>
                <w:bCs/>
                <w:sz w:val="16"/>
                <w:lang w:eastAsia="hr-HR"/>
              </w:rPr>
            </w:pPr>
            <w:r w:rsidRPr="000714E2">
              <w:rPr>
                <w:b/>
                <w:bCs/>
                <w:sz w:val="16"/>
                <w:lang w:eastAsia="hr-HR"/>
              </w:rPr>
              <w:t>74</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183282C3" w14:textId="77777777" w:rsidR="00E46770" w:rsidRPr="000714E2" w:rsidRDefault="00E46770" w:rsidP="004D43A9">
            <w:pPr>
              <w:spacing w:line="240" w:lineRule="auto"/>
              <w:jc w:val="center"/>
              <w:rPr>
                <w:b/>
                <w:bCs/>
                <w:sz w:val="16"/>
                <w:lang w:eastAsia="hr-HR"/>
              </w:rPr>
            </w:pPr>
            <w:r w:rsidRPr="000714E2">
              <w:rPr>
                <w:b/>
                <w:bCs/>
                <w:sz w:val="16"/>
                <w:lang w:eastAsia="hr-HR"/>
              </w:rPr>
              <w:t>6</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64CF3E71" w14:textId="77777777" w:rsidR="00E46770" w:rsidRPr="000714E2" w:rsidRDefault="00E46770" w:rsidP="004D43A9">
            <w:pPr>
              <w:spacing w:line="240" w:lineRule="auto"/>
              <w:jc w:val="center"/>
              <w:rPr>
                <w:b/>
                <w:bCs/>
                <w:sz w:val="16"/>
                <w:lang w:eastAsia="hr-HR"/>
              </w:rPr>
            </w:pPr>
            <w:r w:rsidRPr="000714E2">
              <w:rPr>
                <w:b/>
                <w:bCs/>
                <w:sz w:val="16"/>
                <w:lang w:eastAsia="hr-HR"/>
              </w:rPr>
              <w:t>80</w:t>
            </w:r>
          </w:p>
        </w:tc>
      </w:tr>
      <w:tr w:rsidR="00E46770" w:rsidRPr="000714E2" w14:paraId="5CF13122"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4BC3A044" w14:textId="77777777" w:rsidR="00E46770" w:rsidRPr="000714E2" w:rsidRDefault="00E46770" w:rsidP="004D43A9">
            <w:pPr>
              <w:spacing w:line="240" w:lineRule="auto"/>
              <w:jc w:val="center"/>
              <w:rPr>
                <w:b/>
                <w:sz w:val="16"/>
                <w:lang w:eastAsia="hr-HR"/>
              </w:rPr>
            </w:pPr>
            <w:r w:rsidRPr="000714E2">
              <w:rPr>
                <w:b/>
                <w:sz w:val="16"/>
                <w:lang w:eastAsia="hr-HR"/>
              </w:rPr>
              <w:t>12</w:t>
            </w:r>
            <w:r>
              <w:rPr>
                <w:b/>
                <w:sz w:val="16"/>
                <w:lang w:eastAsia="hr-HR"/>
              </w:rPr>
              <w:t>.</w:t>
            </w:r>
          </w:p>
        </w:tc>
        <w:tc>
          <w:tcPr>
            <w:tcW w:w="3108" w:type="dxa"/>
            <w:tcBorders>
              <w:top w:val="nil"/>
              <w:left w:val="nil"/>
              <w:bottom w:val="single" w:sz="8" w:space="0" w:color="auto"/>
              <w:right w:val="single" w:sz="8" w:space="0" w:color="auto"/>
            </w:tcBorders>
            <w:shd w:val="clear" w:color="auto" w:fill="auto"/>
            <w:noWrap/>
            <w:vAlign w:val="center"/>
            <w:hideMark/>
          </w:tcPr>
          <w:p w14:paraId="2AE8248D" w14:textId="77777777" w:rsidR="00E46770" w:rsidRPr="000714E2" w:rsidRDefault="00E46770" w:rsidP="004D43A9">
            <w:pPr>
              <w:spacing w:line="240" w:lineRule="auto"/>
              <w:jc w:val="center"/>
              <w:rPr>
                <w:b/>
                <w:bCs/>
                <w:sz w:val="16"/>
                <w:lang w:eastAsia="hr-HR"/>
              </w:rPr>
            </w:pPr>
            <w:r w:rsidRPr="000714E2">
              <w:rPr>
                <w:b/>
                <w:bCs/>
                <w:sz w:val="16"/>
                <w:lang w:eastAsia="hr-HR"/>
              </w:rPr>
              <w:t>7. HRVCON eFPBG-POL</w:t>
            </w:r>
          </w:p>
        </w:tc>
        <w:tc>
          <w:tcPr>
            <w:tcW w:w="2573" w:type="dxa"/>
            <w:vMerge/>
            <w:tcBorders>
              <w:top w:val="nil"/>
              <w:left w:val="single" w:sz="8" w:space="0" w:color="auto"/>
              <w:bottom w:val="single" w:sz="8" w:space="0" w:color="000000"/>
              <w:right w:val="single" w:sz="8" w:space="0" w:color="auto"/>
            </w:tcBorders>
            <w:vAlign w:val="center"/>
            <w:hideMark/>
          </w:tcPr>
          <w:p w14:paraId="26CEF284" w14:textId="77777777" w:rsidR="00E46770" w:rsidRPr="000714E2" w:rsidRDefault="00E46770" w:rsidP="004D43A9">
            <w:pPr>
              <w:spacing w:line="240" w:lineRule="auto"/>
              <w:rPr>
                <w:b/>
                <w:sz w:val="16"/>
                <w:lang w:eastAsia="hr-HR"/>
              </w:rPr>
            </w:pPr>
          </w:p>
        </w:tc>
        <w:tc>
          <w:tcPr>
            <w:tcW w:w="926" w:type="dxa"/>
            <w:tcBorders>
              <w:top w:val="nil"/>
              <w:left w:val="nil"/>
              <w:bottom w:val="single" w:sz="8" w:space="0" w:color="auto"/>
              <w:right w:val="single" w:sz="8" w:space="0" w:color="auto"/>
            </w:tcBorders>
            <w:shd w:val="clear" w:color="auto" w:fill="auto"/>
            <w:noWrap/>
            <w:vAlign w:val="center"/>
            <w:hideMark/>
          </w:tcPr>
          <w:p w14:paraId="6C3A7BC1" w14:textId="77777777" w:rsidR="00E46770" w:rsidRPr="000714E2" w:rsidRDefault="00E46770" w:rsidP="004D43A9">
            <w:pPr>
              <w:spacing w:line="240" w:lineRule="auto"/>
              <w:jc w:val="center"/>
              <w:rPr>
                <w:sz w:val="16"/>
                <w:lang w:eastAsia="hr-HR"/>
              </w:rPr>
            </w:pPr>
            <w:r w:rsidRPr="000714E2">
              <w:rPr>
                <w:sz w:val="16"/>
                <w:lang w:eastAsia="hr-HR"/>
              </w:rPr>
              <w:t>13</w:t>
            </w:r>
          </w:p>
        </w:tc>
        <w:tc>
          <w:tcPr>
            <w:tcW w:w="638" w:type="dxa"/>
            <w:tcBorders>
              <w:top w:val="nil"/>
              <w:left w:val="nil"/>
              <w:bottom w:val="single" w:sz="8" w:space="0" w:color="auto"/>
              <w:right w:val="single" w:sz="8" w:space="0" w:color="auto"/>
            </w:tcBorders>
            <w:shd w:val="clear" w:color="auto" w:fill="auto"/>
            <w:noWrap/>
            <w:vAlign w:val="center"/>
            <w:hideMark/>
          </w:tcPr>
          <w:p w14:paraId="1AAA9819"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41" w:type="dxa"/>
            <w:tcBorders>
              <w:top w:val="nil"/>
              <w:left w:val="nil"/>
              <w:bottom w:val="single" w:sz="8" w:space="0" w:color="auto"/>
              <w:right w:val="single" w:sz="8" w:space="0" w:color="auto"/>
            </w:tcBorders>
            <w:shd w:val="clear" w:color="auto" w:fill="auto"/>
            <w:noWrap/>
            <w:vAlign w:val="center"/>
            <w:hideMark/>
          </w:tcPr>
          <w:p w14:paraId="1D99A9A9" w14:textId="77777777" w:rsidR="00E46770" w:rsidRPr="000714E2" w:rsidRDefault="00E46770" w:rsidP="004D43A9">
            <w:pPr>
              <w:spacing w:line="240" w:lineRule="auto"/>
              <w:jc w:val="center"/>
              <w:rPr>
                <w:sz w:val="16"/>
                <w:lang w:eastAsia="hr-HR"/>
              </w:rPr>
            </w:pPr>
            <w:r w:rsidRPr="000714E2">
              <w:rPr>
                <w:sz w:val="16"/>
                <w:lang w:eastAsia="hr-HR"/>
              </w:rPr>
              <w:t>19</w:t>
            </w:r>
          </w:p>
        </w:tc>
        <w:tc>
          <w:tcPr>
            <w:tcW w:w="649" w:type="dxa"/>
            <w:tcBorders>
              <w:top w:val="nil"/>
              <w:left w:val="nil"/>
              <w:bottom w:val="single" w:sz="8" w:space="0" w:color="auto"/>
              <w:right w:val="single" w:sz="8" w:space="0" w:color="auto"/>
            </w:tcBorders>
            <w:shd w:val="clear" w:color="auto" w:fill="auto"/>
            <w:noWrap/>
            <w:vAlign w:val="center"/>
            <w:hideMark/>
          </w:tcPr>
          <w:p w14:paraId="2B0E832D"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26" w:type="dxa"/>
            <w:tcBorders>
              <w:top w:val="nil"/>
              <w:left w:val="nil"/>
              <w:bottom w:val="single" w:sz="8" w:space="0" w:color="auto"/>
              <w:right w:val="single" w:sz="8" w:space="0" w:color="auto"/>
            </w:tcBorders>
            <w:shd w:val="clear" w:color="auto" w:fill="auto"/>
            <w:noWrap/>
            <w:vAlign w:val="center"/>
            <w:hideMark/>
          </w:tcPr>
          <w:p w14:paraId="66CB1376" w14:textId="77777777" w:rsidR="00E46770" w:rsidRPr="000714E2" w:rsidRDefault="00E46770" w:rsidP="004D43A9">
            <w:pPr>
              <w:spacing w:line="240" w:lineRule="auto"/>
              <w:jc w:val="center"/>
              <w:rPr>
                <w:sz w:val="16"/>
                <w:lang w:eastAsia="hr-HR"/>
              </w:rPr>
            </w:pPr>
            <w:r w:rsidRPr="000714E2">
              <w:rPr>
                <w:sz w:val="16"/>
                <w:lang w:eastAsia="hr-HR"/>
              </w:rPr>
              <w:t>38</w:t>
            </w:r>
          </w:p>
        </w:tc>
        <w:tc>
          <w:tcPr>
            <w:tcW w:w="638" w:type="dxa"/>
            <w:tcBorders>
              <w:top w:val="nil"/>
              <w:left w:val="nil"/>
              <w:bottom w:val="single" w:sz="8" w:space="0" w:color="auto"/>
              <w:right w:val="single" w:sz="8" w:space="0" w:color="auto"/>
            </w:tcBorders>
            <w:shd w:val="clear" w:color="auto" w:fill="auto"/>
            <w:noWrap/>
            <w:vAlign w:val="center"/>
            <w:hideMark/>
          </w:tcPr>
          <w:p w14:paraId="17B685F6"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503DFE04" w14:textId="77777777" w:rsidR="00E46770" w:rsidRPr="000714E2" w:rsidRDefault="00E46770" w:rsidP="004D43A9">
            <w:pPr>
              <w:spacing w:line="240" w:lineRule="auto"/>
              <w:jc w:val="center"/>
              <w:rPr>
                <w:b/>
                <w:bCs/>
                <w:sz w:val="16"/>
                <w:lang w:eastAsia="hr-HR"/>
              </w:rPr>
            </w:pPr>
            <w:r w:rsidRPr="000714E2">
              <w:rPr>
                <w:b/>
                <w:bCs/>
                <w:sz w:val="16"/>
                <w:lang w:eastAsia="hr-HR"/>
              </w:rPr>
              <w:t>70</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7546BC83" w14:textId="77777777" w:rsidR="00E46770" w:rsidRPr="000714E2" w:rsidRDefault="00E46770" w:rsidP="004D43A9">
            <w:pPr>
              <w:spacing w:line="240" w:lineRule="auto"/>
              <w:jc w:val="center"/>
              <w:rPr>
                <w:b/>
                <w:bCs/>
                <w:sz w:val="16"/>
                <w:lang w:eastAsia="hr-HR"/>
              </w:rPr>
            </w:pPr>
            <w:r w:rsidRPr="000714E2">
              <w:rPr>
                <w:b/>
                <w:bCs/>
                <w:sz w:val="16"/>
                <w:lang w:eastAsia="hr-HR"/>
              </w:rPr>
              <w:t>4</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5BADE5C" w14:textId="77777777" w:rsidR="00E46770" w:rsidRPr="000714E2" w:rsidRDefault="00E46770" w:rsidP="004D43A9">
            <w:pPr>
              <w:spacing w:line="240" w:lineRule="auto"/>
              <w:jc w:val="center"/>
              <w:rPr>
                <w:b/>
                <w:bCs/>
                <w:sz w:val="16"/>
                <w:lang w:eastAsia="hr-HR"/>
              </w:rPr>
            </w:pPr>
            <w:r w:rsidRPr="000714E2">
              <w:rPr>
                <w:b/>
                <w:bCs/>
                <w:sz w:val="16"/>
                <w:lang w:eastAsia="hr-HR"/>
              </w:rPr>
              <w:t>74</w:t>
            </w:r>
          </w:p>
        </w:tc>
      </w:tr>
      <w:tr w:rsidR="00E46770" w:rsidRPr="000714E2" w14:paraId="1CB981DE"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2BF6CAA8" w14:textId="77777777" w:rsidR="00E46770" w:rsidRPr="000714E2" w:rsidRDefault="00E46770" w:rsidP="004D43A9">
            <w:pPr>
              <w:spacing w:line="240" w:lineRule="auto"/>
              <w:jc w:val="center"/>
              <w:rPr>
                <w:b/>
                <w:sz w:val="16"/>
                <w:lang w:eastAsia="hr-HR"/>
              </w:rPr>
            </w:pPr>
            <w:r>
              <w:rPr>
                <w:b/>
                <w:sz w:val="16"/>
                <w:lang w:eastAsia="hr-HR"/>
              </w:rPr>
              <w:t>13.</w:t>
            </w:r>
          </w:p>
        </w:tc>
        <w:tc>
          <w:tcPr>
            <w:tcW w:w="3108" w:type="dxa"/>
            <w:tcBorders>
              <w:top w:val="nil"/>
              <w:left w:val="nil"/>
              <w:bottom w:val="single" w:sz="8" w:space="0" w:color="auto"/>
              <w:right w:val="single" w:sz="8" w:space="0" w:color="auto"/>
            </w:tcBorders>
            <w:shd w:val="clear" w:color="auto" w:fill="auto"/>
            <w:noWrap/>
            <w:vAlign w:val="center"/>
            <w:hideMark/>
          </w:tcPr>
          <w:p w14:paraId="35C958B0" w14:textId="77777777" w:rsidR="00E46770" w:rsidRPr="000714E2" w:rsidRDefault="00E46770" w:rsidP="004D43A9">
            <w:pPr>
              <w:spacing w:line="240" w:lineRule="auto"/>
              <w:jc w:val="center"/>
              <w:rPr>
                <w:b/>
                <w:bCs/>
                <w:sz w:val="16"/>
                <w:lang w:eastAsia="hr-HR"/>
              </w:rPr>
            </w:pPr>
            <w:r w:rsidRPr="000714E2">
              <w:rPr>
                <w:b/>
                <w:bCs/>
                <w:sz w:val="16"/>
                <w:lang w:eastAsia="hr-HR"/>
              </w:rPr>
              <w:t>2. HRVCON eFPBG-LTU</w:t>
            </w:r>
          </w:p>
        </w:tc>
        <w:tc>
          <w:tcPr>
            <w:tcW w:w="2573" w:type="dxa"/>
            <w:tcBorders>
              <w:top w:val="nil"/>
              <w:left w:val="nil"/>
              <w:bottom w:val="single" w:sz="8" w:space="0" w:color="auto"/>
              <w:right w:val="single" w:sz="8" w:space="0" w:color="auto"/>
            </w:tcBorders>
            <w:shd w:val="clear" w:color="auto" w:fill="auto"/>
            <w:vAlign w:val="center"/>
            <w:hideMark/>
          </w:tcPr>
          <w:p w14:paraId="085C209F" w14:textId="77777777" w:rsidR="00E46770" w:rsidRPr="000714E2" w:rsidRDefault="00E46770" w:rsidP="004D43A9">
            <w:pPr>
              <w:spacing w:line="240" w:lineRule="auto"/>
              <w:jc w:val="center"/>
              <w:rPr>
                <w:b/>
                <w:sz w:val="16"/>
                <w:lang w:eastAsia="hr-HR"/>
              </w:rPr>
            </w:pPr>
            <w:r w:rsidRPr="000714E2">
              <w:rPr>
                <w:b/>
                <w:sz w:val="16"/>
                <w:lang w:eastAsia="hr-HR"/>
              </w:rPr>
              <w:t>LITVA</w:t>
            </w:r>
          </w:p>
        </w:tc>
        <w:tc>
          <w:tcPr>
            <w:tcW w:w="926" w:type="dxa"/>
            <w:tcBorders>
              <w:top w:val="nil"/>
              <w:left w:val="nil"/>
              <w:bottom w:val="single" w:sz="8" w:space="0" w:color="auto"/>
              <w:right w:val="single" w:sz="8" w:space="0" w:color="auto"/>
            </w:tcBorders>
            <w:shd w:val="clear" w:color="auto" w:fill="auto"/>
            <w:noWrap/>
            <w:vAlign w:val="center"/>
            <w:hideMark/>
          </w:tcPr>
          <w:p w14:paraId="515C2E94" w14:textId="77777777" w:rsidR="00E46770" w:rsidRPr="000714E2" w:rsidRDefault="00E46770" w:rsidP="004D43A9">
            <w:pPr>
              <w:spacing w:line="240" w:lineRule="auto"/>
              <w:jc w:val="center"/>
              <w:rPr>
                <w:sz w:val="16"/>
                <w:lang w:eastAsia="hr-HR"/>
              </w:rPr>
            </w:pPr>
            <w:r w:rsidRPr="000714E2">
              <w:rPr>
                <w:sz w:val="16"/>
                <w:lang w:eastAsia="hr-HR"/>
              </w:rPr>
              <w:t>12</w:t>
            </w:r>
          </w:p>
        </w:tc>
        <w:tc>
          <w:tcPr>
            <w:tcW w:w="638" w:type="dxa"/>
            <w:tcBorders>
              <w:top w:val="nil"/>
              <w:left w:val="nil"/>
              <w:bottom w:val="single" w:sz="8" w:space="0" w:color="auto"/>
              <w:right w:val="single" w:sz="8" w:space="0" w:color="auto"/>
            </w:tcBorders>
            <w:shd w:val="clear" w:color="auto" w:fill="auto"/>
            <w:noWrap/>
            <w:vAlign w:val="center"/>
            <w:hideMark/>
          </w:tcPr>
          <w:p w14:paraId="5873D428" w14:textId="77777777" w:rsidR="00E46770" w:rsidRPr="000714E2" w:rsidRDefault="00E46770" w:rsidP="004D43A9">
            <w:pPr>
              <w:spacing w:line="240" w:lineRule="auto"/>
              <w:jc w:val="center"/>
              <w:rPr>
                <w:sz w:val="16"/>
                <w:lang w:eastAsia="hr-HR"/>
              </w:rPr>
            </w:pPr>
            <w:r w:rsidRPr="000714E2">
              <w:rPr>
                <w:sz w:val="16"/>
                <w:lang w:eastAsia="hr-HR"/>
              </w:rPr>
              <w:t>1</w:t>
            </w:r>
          </w:p>
        </w:tc>
        <w:tc>
          <w:tcPr>
            <w:tcW w:w="941" w:type="dxa"/>
            <w:tcBorders>
              <w:top w:val="nil"/>
              <w:left w:val="nil"/>
              <w:bottom w:val="single" w:sz="8" w:space="0" w:color="auto"/>
              <w:right w:val="single" w:sz="8" w:space="0" w:color="auto"/>
            </w:tcBorders>
            <w:shd w:val="clear" w:color="auto" w:fill="auto"/>
            <w:noWrap/>
            <w:vAlign w:val="center"/>
            <w:hideMark/>
          </w:tcPr>
          <w:p w14:paraId="6E9EEE0D" w14:textId="77777777" w:rsidR="00E46770" w:rsidRPr="000714E2" w:rsidRDefault="00E46770" w:rsidP="004D43A9">
            <w:pPr>
              <w:spacing w:line="240" w:lineRule="auto"/>
              <w:jc w:val="center"/>
              <w:rPr>
                <w:sz w:val="16"/>
                <w:lang w:eastAsia="hr-HR"/>
              </w:rPr>
            </w:pPr>
            <w:r w:rsidRPr="000714E2">
              <w:rPr>
                <w:sz w:val="16"/>
                <w:lang w:eastAsia="hr-HR"/>
              </w:rPr>
              <w:t>46</w:t>
            </w:r>
          </w:p>
        </w:tc>
        <w:tc>
          <w:tcPr>
            <w:tcW w:w="649" w:type="dxa"/>
            <w:tcBorders>
              <w:top w:val="nil"/>
              <w:left w:val="nil"/>
              <w:bottom w:val="single" w:sz="8" w:space="0" w:color="auto"/>
              <w:right w:val="single" w:sz="8" w:space="0" w:color="auto"/>
            </w:tcBorders>
            <w:shd w:val="clear" w:color="auto" w:fill="auto"/>
            <w:noWrap/>
            <w:vAlign w:val="center"/>
            <w:hideMark/>
          </w:tcPr>
          <w:p w14:paraId="621F5BA9"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680C54CF" w14:textId="77777777" w:rsidR="00E46770" w:rsidRPr="000714E2" w:rsidRDefault="00E46770" w:rsidP="004D43A9">
            <w:pPr>
              <w:spacing w:line="240" w:lineRule="auto"/>
              <w:jc w:val="center"/>
              <w:rPr>
                <w:sz w:val="16"/>
                <w:lang w:eastAsia="hr-HR"/>
              </w:rPr>
            </w:pPr>
            <w:r w:rsidRPr="000714E2">
              <w:rPr>
                <w:sz w:val="16"/>
                <w:lang w:eastAsia="hr-HR"/>
              </w:rPr>
              <w:t>121</w:t>
            </w:r>
          </w:p>
        </w:tc>
        <w:tc>
          <w:tcPr>
            <w:tcW w:w="638" w:type="dxa"/>
            <w:tcBorders>
              <w:top w:val="nil"/>
              <w:left w:val="nil"/>
              <w:bottom w:val="single" w:sz="8" w:space="0" w:color="auto"/>
              <w:right w:val="single" w:sz="8" w:space="0" w:color="auto"/>
            </w:tcBorders>
            <w:shd w:val="clear" w:color="auto" w:fill="auto"/>
            <w:noWrap/>
            <w:vAlign w:val="center"/>
            <w:hideMark/>
          </w:tcPr>
          <w:p w14:paraId="3C1E710D" w14:textId="77777777" w:rsidR="00E46770" w:rsidRPr="000714E2" w:rsidRDefault="00E46770" w:rsidP="004D43A9">
            <w:pPr>
              <w:spacing w:line="240" w:lineRule="auto"/>
              <w:jc w:val="center"/>
              <w:rPr>
                <w:sz w:val="16"/>
                <w:lang w:eastAsia="hr-HR"/>
              </w:rPr>
            </w:pPr>
            <w:r w:rsidRPr="000714E2">
              <w:rPr>
                <w:sz w:val="16"/>
                <w:lang w:eastAsia="hr-HR"/>
              </w:rPr>
              <w:t>10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76E3D01E" w14:textId="77777777" w:rsidR="00E46770" w:rsidRPr="000714E2" w:rsidRDefault="00E46770" w:rsidP="004D43A9">
            <w:pPr>
              <w:spacing w:line="240" w:lineRule="auto"/>
              <w:jc w:val="center"/>
              <w:rPr>
                <w:b/>
                <w:bCs/>
                <w:sz w:val="16"/>
                <w:lang w:eastAsia="hr-HR"/>
              </w:rPr>
            </w:pPr>
            <w:r w:rsidRPr="000714E2">
              <w:rPr>
                <w:b/>
                <w:bCs/>
                <w:sz w:val="16"/>
                <w:lang w:eastAsia="hr-HR"/>
              </w:rPr>
              <w:t>179</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1CB40B48" w14:textId="77777777" w:rsidR="00E46770" w:rsidRPr="000714E2" w:rsidRDefault="00E46770" w:rsidP="004D43A9">
            <w:pPr>
              <w:spacing w:line="240" w:lineRule="auto"/>
              <w:jc w:val="center"/>
              <w:rPr>
                <w:b/>
                <w:bCs/>
                <w:sz w:val="16"/>
                <w:lang w:eastAsia="hr-HR"/>
              </w:rPr>
            </w:pPr>
            <w:r w:rsidRPr="000714E2">
              <w:rPr>
                <w:b/>
                <w:bCs/>
                <w:sz w:val="16"/>
                <w:lang w:eastAsia="hr-HR"/>
              </w:rPr>
              <w:t>11</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422190B7" w14:textId="77777777" w:rsidR="00E46770" w:rsidRPr="000714E2" w:rsidRDefault="00E46770" w:rsidP="004D43A9">
            <w:pPr>
              <w:spacing w:line="240" w:lineRule="auto"/>
              <w:jc w:val="center"/>
              <w:rPr>
                <w:b/>
                <w:bCs/>
                <w:sz w:val="16"/>
                <w:lang w:eastAsia="hr-HR"/>
              </w:rPr>
            </w:pPr>
            <w:r w:rsidRPr="000714E2">
              <w:rPr>
                <w:b/>
                <w:bCs/>
                <w:sz w:val="16"/>
                <w:lang w:eastAsia="hr-HR"/>
              </w:rPr>
              <w:t>190</w:t>
            </w:r>
          </w:p>
        </w:tc>
      </w:tr>
      <w:tr w:rsidR="00E46770" w:rsidRPr="000714E2" w14:paraId="6C04F600"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13B7DCC5" w14:textId="77777777" w:rsidR="00E46770" w:rsidRPr="000714E2" w:rsidRDefault="00E46770" w:rsidP="004D43A9">
            <w:pPr>
              <w:spacing w:line="240" w:lineRule="auto"/>
              <w:jc w:val="center"/>
              <w:rPr>
                <w:b/>
                <w:sz w:val="16"/>
                <w:lang w:eastAsia="hr-HR"/>
              </w:rPr>
            </w:pPr>
            <w:r>
              <w:rPr>
                <w:b/>
                <w:sz w:val="16"/>
                <w:lang w:eastAsia="hr-HR"/>
              </w:rPr>
              <w:t>14.</w:t>
            </w:r>
          </w:p>
        </w:tc>
        <w:tc>
          <w:tcPr>
            <w:tcW w:w="3108" w:type="dxa"/>
            <w:tcBorders>
              <w:top w:val="nil"/>
              <w:left w:val="nil"/>
              <w:bottom w:val="single" w:sz="8" w:space="0" w:color="auto"/>
              <w:right w:val="single" w:sz="8" w:space="0" w:color="auto"/>
            </w:tcBorders>
            <w:shd w:val="clear" w:color="auto" w:fill="auto"/>
            <w:noWrap/>
            <w:vAlign w:val="center"/>
            <w:hideMark/>
          </w:tcPr>
          <w:p w14:paraId="0F9D311C" w14:textId="77777777" w:rsidR="00E46770" w:rsidRPr="000714E2" w:rsidRDefault="00E46770" w:rsidP="004D43A9">
            <w:pPr>
              <w:spacing w:line="240" w:lineRule="auto"/>
              <w:jc w:val="center"/>
              <w:rPr>
                <w:b/>
                <w:bCs/>
                <w:sz w:val="16"/>
                <w:lang w:eastAsia="hr-HR"/>
              </w:rPr>
            </w:pPr>
            <w:r w:rsidRPr="000714E2">
              <w:rPr>
                <w:b/>
                <w:bCs/>
                <w:sz w:val="16"/>
                <w:lang w:eastAsia="hr-HR"/>
              </w:rPr>
              <w:t>UNMOGIP</w:t>
            </w:r>
          </w:p>
        </w:tc>
        <w:tc>
          <w:tcPr>
            <w:tcW w:w="2573" w:type="dxa"/>
            <w:tcBorders>
              <w:top w:val="nil"/>
              <w:left w:val="nil"/>
              <w:bottom w:val="single" w:sz="8" w:space="0" w:color="auto"/>
              <w:right w:val="single" w:sz="8" w:space="0" w:color="auto"/>
            </w:tcBorders>
            <w:shd w:val="clear" w:color="auto" w:fill="auto"/>
            <w:noWrap/>
            <w:vAlign w:val="center"/>
            <w:hideMark/>
          </w:tcPr>
          <w:p w14:paraId="1C71B3D9" w14:textId="77777777" w:rsidR="00E46770" w:rsidRPr="000714E2" w:rsidRDefault="00E46770" w:rsidP="004D43A9">
            <w:pPr>
              <w:spacing w:line="240" w:lineRule="auto"/>
              <w:jc w:val="center"/>
              <w:rPr>
                <w:b/>
                <w:sz w:val="16"/>
                <w:lang w:eastAsia="hr-HR"/>
              </w:rPr>
            </w:pPr>
            <w:r w:rsidRPr="000714E2">
              <w:rPr>
                <w:b/>
                <w:sz w:val="16"/>
                <w:lang w:eastAsia="hr-HR"/>
              </w:rPr>
              <w:t>INDIJA I PAKISTAN</w:t>
            </w:r>
          </w:p>
        </w:tc>
        <w:tc>
          <w:tcPr>
            <w:tcW w:w="926" w:type="dxa"/>
            <w:tcBorders>
              <w:top w:val="nil"/>
              <w:left w:val="nil"/>
              <w:bottom w:val="single" w:sz="8" w:space="0" w:color="auto"/>
              <w:right w:val="single" w:sz="8" w:space="0" w:color="auto"/>
            </w:tcBorders>
            <w:shd w:val="clear" w:color="auto" w:fill="auto"/>
            <w:noWrap/>
            <w:vAlign w:val="center"/>
            <w:hideMark/>
          </w:tcPr>
          <w:p w14:paraId="510D59E8" w14:textId="77777777" w:rsidR="00E46770" w:rsidRPr="000714E2" w:rsidRDefault="00E46770" w:rsidP="004D43A9">
            <w:pPr>
              <w:spacing w:line="240" w:lineRule="auto"/>
              <w:jc w:val="center"/>
              <w:rPr>
                <w:sz w:val="16"/>
                <w:lang w:eastAsia="hr-HR"/>
              </w:rPr>
            </w:pPr>
            <w:r w:rsidRPr="000714E2">
              <w:rPr>
                <w:sz w:val="16"/>
                <w:lang w:eastAsia="hr-HR"/>
              </w:rPr>
              <w:t>14</w:t>
            </w:r>
          </w:p>
        </w:tc>
        <w:tc>
          <w:tcPr>
            <w:tcW w:w="638" w:type="dxa"/>
            <w:tcBorders>
              <w:top w:val="nil"/>
              <w:left w:val="nil"/>
              <w:bottom w:val="single" w:sz="8" w:space="0" w:color="auto"/>
              <w:right w:val="single" w:sz="8" w:space="0" w:color="auto"/>
            </w:tcBorders>
            <w:shd w:val="clear" w:color="auto" w:fill="auto"/>
            <w:noWrap/>
            <w:vAlign w:val="center"/>
            <w:hideMark/>
          </w:tcPr>
          <w:p w14:paraId="083EFD77"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941" w:type="dxa"/>
            <w:tcBorders>
              <w:top w:val="nil"/>
              <w:left w:val="nil"/>
              <w:bottom w:val="single" w:sz="8" w:space="0" w:color="auto"/>
              <w:right w:val="single" w:sz="8" w:space="0" w:color="auto"/>
            </w:tcBorders>
            <w:shd w:val="clear" w:color="auto" w:fill="auto"/>
            <w:noWrap/>
            <w:vAlign w:val="center"/>
            <w:hideMark/>
          </w:tcPr>
          <w:p w14:paraId="738E6C1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49" w:type="dxa"/>
            <w:tcBorders>
              <w:top w:val="nil"/>
              <w:left w:val="nil"/>
              <w:bottom w:val="single" w:sz="8" w:space="0" w:color="auto"/>
              <w:right w:val="single" w:sz="8" w:space="0" w:color="auto"/>
            </w:tcBorders>
            <w:shd w:val="clear" w:color="auto" w:fill="auto"/>
            <w:noWrap/>
            <w:vAlign w:val="center"/>
            <w:hideMark/>
          </w:tcPr>
          <w:p w14:paraId="39D56820"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4B086F43"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1DA13CCD"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4DA647AF" w14:textId="77777777" w:rsidR="00E46770" w:rsidRPr="000714E2" w:rsidRDefault="00E46770" w:rsidP="004D43A9">
            <w:pPr>
              <w:spacing w:line="240" w:lineRule="auto"/>
              <w:jc w:val="center"/>
              <w:rPr>
                <w:b/>
                <w:bCs/>
                <w:sz w:val="16"/>
                <w:lang w:eastAsia="hr-HR"/>
              </w:rPr>
            </w:pPr>
            <w:r w:rsidRPr="000714E2">
              <w:rPr>
                <w:b/>
                <w:bCs/>
                <w:sz w:val="16"/>
                <w:lang w:eastAsia="hr-HR"/>
              </w:rPr>
              <w:t>14</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7F18DBCA"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77B4BEB4" w14:textId="77777777" w:rsidR="00E46770" w:rsidRPr="000714E2" w:rsidRDefault="00E46770" w:rsidP="004D43A9">
            <w:pPr>
              <w:spacing w:line="240" w:lineRule="auto"/>
              <w:jc w:val="center"/>
              <w:rPr>
                <w:b/>
                <w:bCs/>
                <w:sz w:val="16"/>
                <w:lang w:eastAsia="hr-HR"/>
              </w:rPr>
            </w:pPr>
            <w:r w:rsidRPr="000714E2">
              <w:rPr>
                <w:b/>
                <w:bCs/>
                <w:sz w:val="16"/>
                <w:lang w:eastAsia="hr-HR"/>
              </w:rPr>
              <w:t>17</w:t>
            </w:r>
          </w:p>
        </w:tc>
      </w:tr>
      <w:tr w:rsidR="00E46770" w:rsidRPr="000714E2" w14:paraId="7CE5A329"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155E4C86" w14:textId="77777777" w:rsidR="00E46770" w:rsidRPr="000714E2" w:rsidRDefault="00E46770" w:rsidP="004D43A9">
            <w:pPr>
              <w:spacing w:line="240" w:lineRule="auto"/>
              <w:jc w:val="center"/>
              <w:rPr>
                <w:b/>
                <w:sz w:val="16"/>
                <w:lang w:eastAsia="hr-HR"/>
              </w:rPr>
            </w:pPr>
            <w:r>
              <w:rPr>
                <w:b/>
                <w:sz w:val="16"/>
                <w:lang w:eastAsia="hr-HR"/>
              </w:rPr>
              <w:t>15.</w:t>
            </w:r>
          </w:p>
        </w:tc>
        <w:tc>
          <w:tcPr>
            <w:tcW w:w="3108" w:type="dxa"/>
            <w:tcBorders>
              <w:top w:val="nil"/>
              <w:left w:val="nil"/>
              <w:bottom w:val="single" w:sz="8" w:space="0" w:color="auto"/>
              <w:right w:val="single" w:sz="8" w:space="0" w:color="auto"/>
            </w:tcBorders>
            <w:shd w:val="clear" w:color="auto" w:fill="auto"/>
            <w:noWrap/>
            <w:vAlign w:val="center"/>
            <w:hideMark/>
          </w:tcPr>
          <w:p w14:paraId="5DAA6128" w14:textId="77777777" w:rsidR="00E46770" w:rsidRPr="000714E2" w:rsidRDefault="00E46770" w:rsidP="004D43A9">
            <w:pPr>
              <w:spacing w:line="240" w:lineRule="auto"/>
              <w:jc w:val="center"/>
              <w:rPr>
                <w:b/>
                <w:bCs/>
                <w:sz w:val="16"/>
                <w:lang w:eastAsia="hr-HR"/>
              </w:rPr>
            </w:pPr>
            <w:r w:rsidRPr="000714E2">
              <w:rPr>
                <w:b/>
                <w:bCs/>
                <w:sz w:val="16"/>
                <w:lang w:eastAsia="hr-HR"/>
              </w:rPr>
              <w:t>MINURSO</w:t>
            </w:r>
          </w:p>
        </w:tc>
        <w:tc>
          <w:tcPr>
            <w:tcW w:w="2573" w:type="dxa"/>
            <w:tcBorders>
              <w:top w:val="nil"/>
              <w:left w:val="nil"/>
              <w:bottom w:val="single" w:sz="8" w:space="0" w:color="auto"/>
              <w:right w:val="single" w:sz="8" w:space="0" w:color="auto"/>
            </w:tcBorders>
            <w:shd w:val="clear" w:color="auto" w:fill="auto"/>
            <w:noWrap/>
            <w:vAlign w:val="center"/>
            <w:hideMark/>
          </w:tcPr>
          <w:p w14:paraId="6C5E2960" w14:textId="77777777" w:rsidR="00E46770" w:rsidRPr="000714E2" w:rsidRDefault="00E46770" w:rsidP="004D43A9">
            <w:pPr>
              <w:spacing w:line="240" w:lineRule="auto"/>
              <w:jc w:val="center"/>
              <w:rPr>
                <w:b/>
                <w:sz w:val="16"/>
                <w:lang w:eastAsia="hr-HR"/>
              </w:rPr>
            </w:pPr>
            <w:r w:rsidRPr="000714E2">
              <w:rPr>
                <w:b/>
                <w:sz w:val="16"/>
                <w:lang w:eastAsia="hr-HR"/>
              </w:rPr>
              <w:t>ZAPADNA SAHARA</w:t>
            </w:r>
          </w:p>
        </w:tc>
        <w:tc>
          <w:tcPr>
            <w:tcW w:w="926" w:type="dxa"/>
            <w:tcBorders>
              <w:top w:val="nil"/>
              <w:left w:val="nil"/>
              <w:bottom w:val="single" w:sz="8" w:space="0" w:color="auto"/>
              <w:right w:val="single" w:sz="8" w:space="0" w:color="auto"/>
            </w:tcBorders>
            <w:shd w:val="clear" w:color="auto" w:fill="auto"/>
            <w:noWrap/>
            <w:vAlign w:val="center"/>
            <w:hideMark/>
          </w:tcPr>
          <w:p w14:paraId="73662CA7" w14:textId="77777777" w:rsidR="00E46770" w:rsidRPr="000714E2" w:rsidRDefault="00E46770" w:rsidP="004D43A9">
            <w:pPr>
              <w:spacing w:line="240" w:lineRule="auto"/>
              <w:jc w:val="center"/>
              <w:rPr>
                <w:sz w:val="16"/>
                <w:lang w:eastAsia="hr-HR"/>
              </w:rPr>
            </w:pPr>
            <w:r w:rsidRPr="000714E2">
              <w:rPr>
                <w:sz w:val="16"/>
                <w:lang w:eastAsia="hr-HR"/>
              </w:rPr>
              <w:t>8</w:t>
            </w:r>
          </w:p>
        </w:tc>
        <w:tc>
          <w:tcPr>
            <w:tcW w:w="638" w:type="dxa"/>
            <w:tcBorders>
              <w:top w:val="nil"/>
              <w:left w:val="nil"/>
              <w:bottom w:val="single" w:sz="8" w:space="0" w:color="auto"/>
              <w:right w:val="single" w:sz="8" w:space="0" w:color="auto"/>
            </w:tcBorders>
            <w:shd w:val="clear" w:color="auto" w:fill="auto"/>
            <w:noWrap/>
            <w:vAlign w:val="center"/>
            <w:hideMark/>
          </w:tcPr>
          <w:p w14:paraId="31CBE859" w14:textId="77777777" w:rsidR="00E46770" w:rsidRPr="000714E2" w:rsidRDefault="00E46770" w:rsidP="004D43A9">
            <w:pPr>
              <w:spacing w:line="240" w:lineRule="auto"/>
              <w:jc w:val="center"/>
              <w:rPr>
                <w:sz w:val="16"/>
                <w:lang w:eastAsia="hr-HR"/>
              </w:rPr>
            </w:pPr>
            <w:r w:rsidRPr="000714E2">
              <w:rPr>
                <w:sz w:val="16"/>
                <w:lang w:eastAsia="hr-HR"/>
              </w:rPr>
              <w:t>3</w:t>
            </w:r>
          </w:p>
        </w:tc>
        <w:tc>
          <w:tcPr>
            <w:tcW w:w="941" w:type="dxa"/>
            <w:tcBorders>
              <w:top w:val="nil"/>
              <w:left w:val="nil"/>
              <w:bottom w:val="single" w:sz="8" w:space="0" w:color="auto"/>
              <w:right w:val="single" w:sz="8" w:space="0" w:color="auto"/>
            </w:tcBorders>
            <w:shd w:val="clear" w:color="auto" w:fill="auto"/>
            <w:noWrap/>
            <w:vAlign w:val="center"/>
            <w:hideMark/>
          </w:tcPr>
          <w:p w14:paraId="769D6489"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49" w:type="dxa"/>
            <w:tcBorders>
              <w:top w:val="nil"/>
              <w:left w:val="nil"/>
              <w:bottom w:val="single" w:sz="8" w:space="0" w:color="auto"/>
              <w:right w:val="single" w:sz="8" w:space="0" w:color="auto"/>
            </w:tcBorders>
            <w:shd w:val="clear" w:color="auto" w:fill="auto"/>
            <w:noWrap/>
            <w:vAlign w:val="center"/>
            <w:hideMark/>
          </w:tcPr>
          <w:p w14:paraId="0F26E38B"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61F40411"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694CDF5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4520B3F1" w14:textId="77777777" w:rsidR="00E46770" w:rsidRPr="000714E2" w:rsidRDefault="00E46770" w:rsidP="004D43A9">
            <w:pPr>
              <w:spacing w:line="240" w:lineRule="auto"/>
              <w:jc w:val="center"/>
              <w:rPr>
                <w:b/>
                <w:bCs/>
                <w:sz w:val="16"/>
                <w:lang w:eastAsia="hr-HR"/>
              </w:rPr>
            </w:pPr>
            <w:r w:rsidRPr="000714E2">
              <w:rPr>
                <w:b/>
                <w:bCs/>
                <w:sz w:val="16"/>
                <w:lang w:eastAsia="hr-HR"/>
              </w:rPr>
              <w:t>8</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12A40C41" w14:textId="77777777" w:rsidR="00E46770" w:rsidRPr="000714E2" w:rsidRDefault="00E46770" w:rsidP="004D43A9">
            <w:pPr>
              <w:spacing w:line="240" w:lineRule="auto"/>
              <w:jc w:val="center"/>
              <w:rPr>
                <w:b/>
                <w:bCs/>
                <w:sz w:val="16"/>
                <w:lang w:eastAsia="hr-HR"/>
              </w:rPr>
            </w:pPr>
            <w:r w:rsidRPr="000714E2">
              <w:rPr>
                <w:b/>
                <w:bCs/>
                <w:sz w:val="16"/>
                <w:lang w:eastAsia="hr-HR"/>
              </w:rPr>
              <w:t>3</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A76DC13" w14:textId="77777777" w:rsidR="00E46770" w:rsidRPr="000714E2" w:rsidRDefault="00E46770" w:rsidP="004D43A9">
            <w:pPr>
              <w:spacing w:line="240" w:lineRule="auto"/>
              <w:jc w:val="center"/>
              <w:rPr>
                <w:b/>
                <w:bCs/>
                <w:sz w:val="16"/>
                <w:lang w:eastAsia="hr-HR"/>
              </w:rPr>
            </w:pPr>
            <w:r w:rsidRPr="000714E2">
              <w:rPr>
                <w:b/>
                <w:bCs/>
                <w:sz w:val="16"/>
                <w:lang w:eastAsia="hr-HR"/>
              </w:rPr>
              <w:t>11</w:t>
            </w:r>
          </w:p>
        </w:tc>
      </w:tr>
      <w:tr w:rsidR="00E46770" w:rsidRPr="000714E2" w14:paraId="5D46E69B"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10B14911" w14:textId="77777777" w:rsidR="00E46770" w:rsidRPr="000714E2" w:rsidRDefault="00E46770" w:rsidP="004D43A9">
            <w:pPr>
              <w:spacing w:line="240" w:lineRule="auto"/>
              <w:jc w:val="center"/>
              <w:rPr>
                <w:b/>
                <w:sz w:val="16"/>
                <w:lang w:eastAsia="hr-HR"/>
              </w:rPr>
            </w:pPr>
            <w:r>
              <w:rPr>
                <w:b/>
                <w:sz w:val="16"/>
                <w:lang w:eastAsia="hr-HR"/>
              </w:rPr>
              <w:t>16.</w:t>
            </w:r>
          </w:p>
        </w:tc>
        <w:tc>
          <w:tcPr>
            <w:tcW w:w="3108" w:type="dxa"/>
            <w:tcBorders>
              <w:top w:val="nil"/>
              <w:left w:val="nil"/>
              <w:bottom w:val="single" w:sz="8" w:space="0" w:color="auto"/>
              <w:right w:val="single" w:sz="8" w:space="0" w:color="auto"/>
            </w:tcBorders>
            <w:shd w:val="clear" w:color="auto" w:fill="auto"/>
            <w:noWrap/>
            <w:vAlign w:val="center"/>
            <w:hideMark/>
          </w:tcPr>
          <w:p w14:paraId="7C4CDDAD" w14:textId="77777777" w:rsidR="00E46770" w:rsidRPr="000714E2" w:rsidRDefault="00E46770" w:rsidP="004D43A9">
            <w:pPr>
              <w:spacing w:line="240" w:lineRule="auto"/>
              <w:jc w:val="center"/>
              <w:rPr>
                <w:b/>
                <w:bCs/>
                <w:sz w:val="16"/>
                <w:lang w:eastAsia="hr-HR"/>
              </w:rPr>
            </w:pPr>
            <w:r w:rsidRPr="000714E2">
              <w:rPr>
                <w:b/>
                <w:bCs/>
                <w:sz w:val="16"/>
                <w:lang w:eastAsia="hr-HR"/>
              </w:rPr>
              <w:t>UNIFIL</w:t>
            </w:r>
          </w:p>
        </w:tc>
        <w:tc>
          <w:tcPr>
            <w:tcW w:w="2573" w:type="dxa"/>
            <w:tcBorders>
              <w:top w:val="nil"/>
              <w:left w:val="nil"/>
              <w:bottom w:val="single" w:sz="8" w:space="0" w:color="auto"/>
              <w:right w:val="single" w:sz="8" w:space="0" w:color="auto"/>
            </w:tcBorders>
            <w:shd w:val="clear" w:color="auto" w:fill="auto"/>
            <w:noWrap/>
            <w:vAlign w:val="center"/>
            <w:hideMark/>
          </w:tcPr>
          <w:p w14:paraId="2BE12126" w14:textId="77777777" w:rsidR="00E46770" w:rsidRPr="000714E2" w:rsidRDefault="00E46770" w:rsidP="004D43A9">
            <w:pPr>
              <w:spacing w:line="240" w:lineRule="auto"/>
              <w:jc w:val="center"/>
              <w:rPr>
                <w:b/>
                <w:sz w:val="16"/>
                <w:lang w:eastAsia="hr-HR"/>
              </w:rPr>
            </w:pPr>
            <w:r w:rsidRPr="000714E2">
              <w:rPr>
                <w:b/>
                <w:sz w:val="16"/>
                <w:lang w:eastAsia="hr-HR"/>
              </w:rPr>
              <w:t>LIBANON</w:t>
            </w:r>
          </w:p>
        </w:tc>
        <w:tc>
          <w:tcPr>
            <w:tcW w:w="926" w:type="dxa"/>
            <w:tcBorders>
              <w:top w:val="nil"/>
              <w:left w:val="nil"/>
              <w:bottom w:val="single" w:sz="8" w:space="0" w:color="auto"/>
              <w:right w:val="single" w:sz="8" w:space="0" w:color="auto"/>
            </w:tcBorders>
            <w:shd w:val="clear" w:color="auto" w:fill="auto"/>
            <w:noWrap/>
            <w:vAlign w:val="center"/>
            <w:hideMark/>
          </w:tcPr>
          <w:p w14:paraId="76C16679"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638" w:type="dxa"/>
            <w:tcBorders>
              <w:top w:val="nil"/>
              <w:left w:val="nil"/>
              <w:bottom w:val="single" w:sz="8" w:space="0" w:color="auto"/>
              <w:right w:val="single" w:sz="8" w:space="0" w:color="auto"/>
            </w:tcBorders>
            <w:shd w:val="clear" w:color="auto" w:fill="auto"/>
            <w:noWrap/>
            <w:vAlign w:val="center"/>
            <w:hideMark/>
          </w:tcPr>
          <w:p w14:paraId="74852E9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3459096F"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49" w:type="dxa"/>
            <w:tcBorders>
              <w:top w:val="nil"/>
              <w:left w:val="nil"/>
              <w:bottom w:val="single" w:sz="8" w:space="0" w:color="auto"/>
              <w:right w:val="single" w:sz="8" w:space="0" w:color="auto"/>
            </w:tcBorders>
            <w:shd w:val="clear" w:color="auto" w:fill="auto"/>
            <w:noWrap/>
            <w:vAlign w:val="center"/>
            <w:hideMark/>
          </w:tcPr>
          <w:p w14:paraId="56CBB22D"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5F7F53CB"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32BE7EB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511028DE"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73FCA62F"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E805B9A"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r>
      <w:tr w:rsidR="00E46770" w:rsidRPr="000714E2" w14:paraId="25C27EE6"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0409A2FA" w14:textId="77777777" w:rsidR="00E46770" w:rsidRPr="000714E2" w:rsidRDefault="00E46770" w:rsidP="004D43A9">
            <w:pPr>
              <w:spacing w:line="240" w:lineRule="auto"/>
              <w:jc w:val="center"/>
              <w:rPr>
                <w:b/>
                <w:sz w:val="16"/>
                <w:lang w:eastAsia="hr-HR"/>
              </w:rPr>
            </w:pPr>
            <w:r>
              <w:rPr>
                <w:b/>
                <w:sz w:val="16"/>
                <w:lang w:eastAsia="hr-HR"/>
              </w:rPr>
              <w:t>17.</w:t>
            </w:r>
          </w:p>
        </w:tc>
        <w:tc>
          <w:tcPr>
            <w:tcW w:w="3108" w:type="dxa"/>
            <w:tcBorders>
              <w:top w:val="nil"/>
              <w:left w:val="nil"/>
              <w:bottom w:val="single" w:sz="8" w:space="0" w:color="auto"/>
              <w:right w:val="single" w:sz="8" w:space="0" w:color="auto"/>
            </w:tcBorders>
            <w:shd w:val="clear" w:color="auto" w:fill="auto"/>
            <w:noWrap/>
            <w:vAlign w:val="center"/>
            <w:hideMark/>
          </w:tcPr>
          <w:p w14:paraId="00BDFC0F" w14:textId="77777777" w:rsidR="00E46770" w:rsidRPr="000714E2" w:rsidRDefault="00E46770" w:rsidP="004D43A9">
            <w:pPr>
              <w:spacing w:line="240" w:lineRule="auto"/>
              <w:jc w:val="center"/>
              <w:rPr>
                <w:b/>
                <w:bCs/>
                <w:sz w:val="16"/>
                <w:lang w:eastAsia="hr-HR"/>
              </w:rPr>
            </w:pPr>
            <w:r w:rsidRPr="000714E2">
              <w:rPr>
                <w:b/>
                <w:bCs/>
                <w:sz w:val="16"/>
                <w:lang w:eastAsia="hr-HR"/>
              </w:rPr>
              <w:t>ATALANTA</w:t>
            </w:r>
          </w:p>
        </w:tc>
        <w:tc>
          <w:tcPr>
            <w:tcW w:w="2573" w:type="dxa"/>
            <w:tcBorders>
              <w:top w:val="nil"/>
              <w:left w:val="nil"/>
              <w:bottom w:val="single" w:sz="8" w:space="0" w:color="auto"/>
              <w:right w:val="single" w:sz="8" w:space="0" w:color="auto"/>
            </w:tcBorders>
            <w:shd w:val="clear" w:color="auto" w:fill="auto"/>
            <w:noWrap/>
            <w:vAlign w:val="center"/>
            <w:hideMark/>
          </w:tcPr>
          <w:p w14:paraId="137B7783" w14:textId="77777777" w:rsidR="00E46770" w:rsidRPr="000714E2" w:rsidRDefault="00E46770" w:rsidP="004D43A9">
            <w:pPr>
              <w:spacing w:line="240" w:lineRule="auto"/>
              <w:jc w:val="center"/>
              <w:rPr>
                <w:b/>
                <w:sz w:val="16"/>
                <w:lang w:eastAsia="hr-HR"/>
              </w:rPr>
            </w:pPr>
            <w:r w:rsidRPr="000714E2">
              <w:rPr>
                <w:b/>
                <w:sz w:val="16"/>
                <w:lang w:eastAsia="hr-HR"/>
              </w:rPr>
              <w:t>SOMALIJA</w:t>
            </w:r>
          </w:p>
        </w:tc>
        <w:tc>
          <w:tcPr>
            <w:tcW w:w="926" w:type="dxa"/>
            <w:tcBorders>
              <w:top w:val="nil"/>
              <w:left w:val="nil"/>
              <w:bottom w:val="single" w:sz="8" w:space="0" w:color="auto"/>
              <w:right w:val="single" w:sz="8" w:space="0" w:color="auto"/>
            </w:tcBorders>
            <w:shd w:val="clear" w:color="auto" w:fill="auto"/>
            <w:noWrap/>
            <w:vAlign w:val="center"/>
            <w:hideMark/>
          </w:tcPr>
          <w:p w14:paraId="02A48894" w14:textId="77777777" w:rsidR="00E46770" w:rsidRPr="000714E2" w:rsidRDefault="00E46770" w:rsidP="004D43A9">
            <w:pPr>
              <w:spacing w:line="240" w:lineRule="auto"/>
              <w:jc w:val="center"/>
              <w:rPr>
                <w:sz w:val="16"/>
                <w:lang w:eastAsia="hr-HR"/>
              </w:rPr>
            </w:pPr>
            <w:r w:rsidRPr="000714E2">
              <w:rPr>
                <w:sz w:val="16"/>
                <w:lang w:eastAsia="hr-HR"/>
              </w:rPr>
              <w:t>6</w:t>
            </w:r>
          </w:p>
        </w:tc>
        <w:tc>
          <w:tcPr>
            <w:tcW w:w="638" w:type="dxa"/>
            <w:tcBorders>
              <w:top w:val="nil"/>
              <w:left w:val="nil"/>
              <w:bottom w:val="single" w:sz="8" w:space="0" w:color="auto"/>
              <w:right w:val="single" w:sz="8" w:space="0" w:color="auto"/>
            </w:tcBorders>
            <w:shd w:val="clear" w:color="auto" w:fill="auto"/>
            <w:noWrap/>
            <w:vAlign w:val="center"/>
            <w:hideMark/>
          </w:tcPr>
          <w:p w14:paraId="7D184647"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274D164F" w14:textId="77777777" w:rsidR="00E46770" w:rsidRPr="000714E2" w:rsidRDefault="00E46770" w:rsidP="004D43A9">
            <w:pPr>
              <w:spacing w:line="240" w:lineRule="auto"/>
              <w:jc w:val="center"/>
              <w:rPr>
                <w:sz w:val="16"/>
                <w:lang w:eastAsia="hr-HR"/>
              </w:rPr>
            </w:pPr>
            <w:r w:rsidRPr="000714E2">
              <w:rPr>
                <w:sz w:val="16"/>
                <w:lang w:eastAsia="hr-HR"/>
              </w:rPr>
              <w:t>9</w:t>
            </w:r>
          </w:p>
        </w:tc>
        <w:tc>
          <w:tcPr>
            <w:tcW w:w="649" w:type="dxa"/>
            <w:tcBorders>
              <w:top w:val="nil"/>
              <w:left w:val="nil"/>
              <w:bottom w:val="single" w:sz="8" w:space="0" w:color="auto"/>
              <w:right w:val="single" w:sz="8" w:space="0" w:color="auto"/>
            </w:tcBorders>
            <w:shd w:val="clear" w:color="auto" w:fill="auto"/>
            <w:noWrap/>
            <w:vAlign w:val="center"/>
            <w:hideMark/>
          </w:tcPr>
          <w:p w14:paraId="535D94E9"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4826A209"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0D23029F"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13284EF4" w14:textId="77777777" w:rsidR="00E46770" w:rsidRPr="000714E2" w:rsidRDefault="00E46770" w:rsidP="004D43A9">
            <w:pPr>
              <w:spacing w:line="240" w:lineRule="auto"/>
              <w:jc w:val="center"/>
              <w:rPr>
                <w:b/>
                <w:bCs/>
                <w:sz w:val="16"/>
                <w:lang w:eastAsia="hr-HR"/>
              </w:rPr>
            </w:pPr>
            <w:r w:rsidRPr="000714E2">
              <w:rPr>
                <w:b/>
                <w:bCs/>
                <w:sz w:val="16"/>
                <w:lang w:eastAsia="hr-HR"/>
              </w:rPr>
              <w:t>15</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0C699B2B"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4A7280C2" w14:textId="77777777" w:rsidR="00E46770" w:rsidRPr="000714E2" w:rsidRDefault="00E46770" w:rsidP="004D43A9">
            <w:pPr>
              <w:spacing w:line="240" w:lineRule="auto"/>
              <w:jc w:val="center"/>
              <w:rPr>
                <w:b/>
                <w:bCs/>
                <w:sz w:val="16"/>
                <w:lang w:eastAsia="hr-HR"/>
              </w:rPr>
            </w:pPr>
            <w:r w:rsidRPr="000714E2">
              <w:rPr>
                <w:b/>
                <w:bCs/>
                <w:sz w:val="16"/>
                <w:lang w:eastAsia="hr-HR"/>
              </w:rPr>
              <w:t>15</w:t>
            </w:r>
          </w:p>
        </w:tc>
      </w:tr>
      <w:tr w:rsidR="00E46770" w:rsidRPr="000714E2" w14:paraId="4179EEB4"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318B1107" w14:textId="77777777" w:rsidR="00E46770" w:rsidRPr="000714E2" w:rsidRDefault="00E46770" w:rsidP="004D43A9">
            <w:pPr>
              <w:spacing w:line="240" w:lineRule="auto"/>
              <w:jc w:val="center"/>
              <w:rPr>
                <w:b/>
                <w:sz w:val="16"/>
                <w:lang w:eastAsia="hr-HR"/>
              </w:rPr>
            </w:pPr>
            <w:r>
              <w:rPr>
                <w:b/>
                <w:sz w:val="16"/>
                <w:lang w:eastAsia="hr-HR"/>
              </w:rPr>
              <w:t>18.</w:t>
            </w:r>
          </w:p>
        </w:tc>
        <w:tc>
          <w:tcPr>
            <w:tcW w:w="3108" w:type="dxa"/>
            <w:tcBorders>
              <w:top w:val="nil"/>
              <w:left w:val="nil"/>
              <w:bottom w:val="single" w:sz="8" w:space="0" w:color="auto"/>
              <w:right w:val="single" w:sz="8" w:space="0" w:color="auto"/>
            </w:tcBorders>
            <w:shd w:val="clear" w:color="auto" w:fill="auto"/>
            <w:noWrap/>
            <w:vAlign w:val="center"/>
            <w:hideMark/>
          </w:tcPr>
          <w:p w14:paraId="3F18FA5B" w14:textId="77777777" w:rsidR="00E46770" w:rsidRPr="000714E2" w:rsidRDefault="00E46770" w:rsidP="004D43A9">
            <w:pPr>
              <w:spacing w:line="240" w:lineRule="auto"/>
              <w:jc w:val="center"/>
              <w:rPr>
                <w:b/>
                <w:bCs/>
                <w:sz w:val="16"/>
                <w:lang w:eastAsia="hr-HR"/>
              </w:rPr>
            </w:pPr>
            <w:r w:rsidRPr="000714E2">
              <w:rPr>
                <w:b/>
                <w:bCs/>
                <w:sz w:val="16"/>
                <w:lang w:eastAsia="hr-HR"/>
              </w:rPr>
              <w:t>3. SEA GUARDIAN</w:t>
            </w:r>
          </w:p>
        </w:tc>
        <w:tc>
          <w:tcPr>
            <w:tcW w:w="2573" w:type="dxa"/>
            <w:tcBorders>
              <w:top w:val="nil"/>
              <w:left w:val="nil"/>
              <w:bottom w:val="single" w:sz="8" w:space="0" w:color="auto"/>
              <w:right w:val="single" w:sz="8" w:space="0" w:color="auto"/>
            </w:tcBorders>
            <w:shd w:val="clear" w:color="auto" w:fill="auto"/>
            <w:noWrap/>
            <w:vAlign w:val="center"/>
            <w:hideMark/>
          </w:tcPr>
          <w:p w14:paraId="3C495378" w14:textId="77777777" w:rsidR="00E46770" w:rsidRPr="000714E2" w:rsidRDefault="00E46770" w:rsidP="004D43A9">
            <w:pPr>
              <w:spacing w:line="240" w:lineRule="auto"/>
              <w:jc w:val="center"/>
              <w:rPr>
                <w:b/>
                <w:sz w:val="16"/>
                <w:lang w:eastAsia="hr-HR"/>
              </w:rPr>
            </w:pPr>
            <w:r w:rsidRPr="000714E2">
              <w:rPr>
                <w:b/>
                <w:sz w:val="16"/>
                <w:lang w:eastAsia="hr-HR"/>
              </w:rPr>
              <w:t>UK/MEDITERAN</w:t>
            </w:r>
          </w:p>
        </w:tc>
        <w:tc>
          <w:tcPr>
            <w:tcW w:w="926" w:type="dxa"/>
            <w:tcBorders>
              <w:top w:val="nil"/>
              <w:left w:val="nil"/>
              <w:bottom w:val="single" w:sz="8" w:space="0" w:color="auto"/>
              <w:right w:val="single" w:sz="8" w:space="0" w:color="auto"/>
            </w:tcBorders>
            <w:shd w:val="clear" w:color="auto" w:fill="auto"/>
            <w:noWrap/>
            <w:vAlign w:val="center"/>
            <w:hideMark/>
          </w:tcPr>
          <w:p w14:paraId="6413F756" w14:textId="77777777" w:rsidR="00E46770" w:rsidRPr="000714E2" w:rsidRDefault="00E46770" w:rsidP="004D43A9">
            <w:pPr>
              <w:spacing w:line="240" w:lineRule="auto"/>
              <w:jc w:val="center"/>
              <w:rPr>
                <w:sz w:val="16"/>
                <w:lang w:eastAsia="hr-HR"/>
              </w:rPr>
            </w:pPr>
            <w:r w:rsidRPr="000714E2">
              <w:rPr>
                <w:sz w:val="16"/>
                <w:lang w:eastAsia="hr-HR"/>
              </w:rPr>
              <w:t>9</w:t>
            </w:r>
          </w:p>
        </w:tc>
        <w:tc>
          <w:tcPr>
            <w:tcW w:w="638" w:type="dxa"/>
            <w:tcBorders>
              <w:top w:val="nil"/>
              <w:left w:val="nil"/>
              <w:bottom w:val="single" w:sz="8" w:space="0" w:color="auto"/>
              <w:right w:val="single" w:sz="8" w:space="0" w:color="auto"/>
            </w:tcBorders>
            <w:shd w:val="clear" w:color="auto" w:fill="auto"/>
            <w:noWrap/>
            <w:vAlign w:val="center"/>
            <w:hideMark/>
          </w:tcPr>
          <w:p w14:paraId="6D0488CA" w14:textId="77777777" w:rsidR="00E46770" w:rsidRPr="000714E2" w:rsidRDefault="00E46770" w:rsidP="004D43A9">
            <w:pPr>
              <w:spacing w:line="240" w:lineRule="auto"/>
              <w:jc w:val="center"/>
              <w:rPr>
                <w:sz w:val="16"/>
                <w:lang w:eastAsia="hr-HR"/>
              </w:rPr>
            </w:pPr>
            <w:r w:rsidRPr="000714E2">
              <w:rPr>
                <w:sz w:val="16"/>
                <w:lang w:eastAsia="hr-HR"/>
              </w:rPr>
              <w:t> </w:t>
            </w:r>
          </w:p>
        </w:tc>
        <w:tc>
          <w:tcPr>
            <w:tcW w:w="941" w:type="dxa"/>
            <w:tcBorders>
              <w:top w:val="nil"/>
              <w:left w:val="nil"/>
              <w:bottom w:val="single" w:sz="8" w:space="0" w:color="auto"/>
              <w:right w:val="single" w:sz="8" w:space="0" w:color="auto"/>
            </w:tcBorders>
            <w:shd w:val="clear" w:color="auto" w:fill="auto"/>
            <w:noWrap/>
            <w:vAlign w:val="center"/>
            <w:hideMark/>
          </w:tcPr>
          <w:p w14:paraId="62009276" w14:textId="77777777" w:rsidR="00E46770" w:rsidRPr="000714E2" w:rsidRDefault="00E46770" w:rsidP="004D43A9">
            <w:pPr>
              <w:spacing w:line="240" w:lineRule="auto"/>
              <w:jc w:val="center"/>
              <w:rPr>
                <w:sz w:val="16"/>
                <w:lang w:eastAsia="hr-HR"/>
              </w:rPr>
            </w:pPr>
            <w:r w:rsidRPr="000714E2">
              <w:rPr>
                <w:sz w:val="16"/>
                <w:lang w:eastAsia="hr-HR"/>
              </w:rPr>
              <w:t>17</w:t>
            </w:r>
          </w:p>
        </w:tc>
        <w:tc>
          <w:tcPr>
            <w:tcW w:w="649" w:type="dxa"/>
            <w:tcBorders>
              <w:top w:val="nil"/>
              <w:left w:val="nil"/>
              <w:bottom w:val="single" w:sz="8" w:space="0" w:color="auto"/>
              <w:right w:val="single" w:sz="8" w:space="0" w:color="auto"/>
            </w:tcBorders>
            <w:shd w:val="clear" w:color="auto" w:fill="auto"/>
            <w:noWrap/>
            <w:vAlign w:val="center"/>
            <w:hideMark/>
          </w:tcPr>
          <w:p w14:paraId="4AFF940E" w14:textId="77777777" w:rsidR="00E46770" w:rsidRPr="000714E2" w:rsidRDefault="00E46770" w:rsidP="004D43A9">
            <w:pPr>
              <w:spacing w:line="240" w:lineRule="auto"/>
              <w:jc w:val="center"/>
              <w:rPr>
                <w:sz w:val="16"/>
                <w:lang w:eastAsia="hr-HR"/>
              </w:rPr>
            </w:pPr>
            <w:r w:rsidRPr="000714E2">
              <w:rPr>
                <w:sz w:val="16"/>
                <w:lang w:eastAsia="hr-HR"/>
              </w:rPr>
              <w:t> </w:t>
            </w:r>
          </w:p>
        </w:tc>
        <w:tc>
          <w:tcPr>
            <w:tcW w:w="926" w:type="dxa"/>
            <w:tcBorders>
              <w:top w:val="nil"/>
              <w:left w:val="nil"/>
              <w:bottom w:val="single" w:sz="8" w:space="0" w:color="auto"/>
              <w:right w:val="single" w:sz="8" w:space="0" w:color="auto"/>
            </w:tcBorders>
            <w:shd w:val="clear" w:color="auto" w:fill="auto"/>
            <w:noWrap/>
            <w:vAlign w:val="center"/>
            <w:hideMark/>
          </w:tcPr>
          <w:p w14:paraId="49DFB919" w14:textId="77777777" w:rsidR="00E46770" w:rsidRPr="000714E2" w:rsidRDefault="00E46770" w:rsidP="004D43A9">
            <w:pPr>
              <w:spacing w:line="240" w:lineRule="auto"/>
              <w:jc w:val="center"/>
              <w:rPr>
                <w:sz w:val="16"/>
                <w:lang w:eastAsia="hr-HR"/>
              </w:rPr>
            </w:pPr>
            <w:r w:rsidRPr="000714E2">
              <w:rPr>
                <w:sz w:val="16"/>
                <w:lang w:eastAsia="hr-HR"/>
              </w:rPr>
              <w:t>7</w:t>
            </w:r>
          </w:p>
        </w:tc>
        <w:tc>
          <w:tcPr>
            <w:tcW w:w="638" w:type="dxa"/>
            <w:tcBorders>
              <w:top w:val="nil"/>
              <w:left w:val="nil"/>
              <w:bottom w:val="single" w:sz="8" w:space="0" w:color="auto"/>
              <w:right w:val="single" w:sz="8" w:space="0" w:color="auto"/>
            </w:tcBorders>
            <w:shd w:val="clear" w:color="auto" w:fill="auto"/>
            <w:noWrap/>
            <w:vAlign w:val="center"/>
            <w:hideMark/>
          </w:tcPr>
          <w:p w14:paraId="26CCD00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1A5524CA" w14:textId="77777777" w:rsidR="00E46770" w:rsidRPr="000714E2" w:rsidRDefault="00E46770" w:rsidP="004D43A9">
            <w:pPr>
              <w:spacing w:line="240" w:lineRule="auto"/>
              <w:jc w:val="center"/>
              <w:rPr>
                <w:b/>
                <w:bCs/>
                <w:sz w:val="16"/>
                <w:lang w:eastAsia="hr-HR"/>
              </w:rPr>
            </w:pPr>
            <w:r w:rsidRPr="000714E2">
              <w:rPr>
                <w:b/>
                <w:bCs/>
                <w:sz w:val="16"/>
                <w:lang w:eastAsia="hr-HR"/>
              </w:rPr>
              <w:t>33</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4F710C1C"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3EEA66E3" w14:textId="77777777" w:rsidR="00E46770" w:rsidRPr="000714E2" w:rsidRDefault="00E46770" w:rsidP="004D43A9">
            <w:pPr>
              <w:spacing w:line="240" w:lineRule="auto"/>
              <w:jc w:val="center"/>
              <w:rPr>
                <w:b/>
                <w:bCs/>
                <w:sz w:val="16"/>
                <w:lang w:eastAsia="hr-HR"/>
              </w:rPr>
            </w:pPr>
            <w:r w:rsidRPr="000714E2">
              <w:rPr>
                <w:b/>
                <w:bCs/>
                <w:sz w:val="16"/>
                <w:lang w:eastAsia="hr-HR"/>
              </w:rPr>
              <w:t>33</w:t>
            </w:r>
          </w:p>
        </w:tc>
      </w:tr>
      <w:tr w:rsidR="00E46770" w:rsidRPr="000714E2" w14:paraId="233CF7E1"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DC739DE" w14:textId="77777777" w:rsidR="00E46770" w:rsidRPr="000714E2" w:rsidRDefault="00E46770" w:rsidP="004D43A9">
            <w:pPr>
              <w:spacing w:line="240" w:lineRule="auto"/>
              <w:jc w:val="center"/>
              <w:rPr>
                <w:b/>
                <w:sz w:val="16"/>
                <w:lang w:eastAsia="hr-HR"/>
              </w:rPr>
            </w:pPr>
            <w:r>
              <w:rPr>
                <w:b/>
                <w:sz w:val="16"/>
                <w:lang w:eastAsia="hr-HR"/>
              </w:rPr>
              <w:t>19.</w:t>
            </w:r>
          </w:p>
        </w:tc>
        <w:tc>
          <w:tcPr>
            <w:tcW w:w="3108" w:type="dxa"/>
            <w:tcBorders>
              <w:top w:val="nil"/>
              <w:left w:val="nil"/>
              <w:bottom w:val="single" w:sz="8" w:space="0" w:color="auto"/>
              <w:right w:val="single" w:sz="8" w:space="0" w:color="auto"/>
            </w:tcBorders>
            <w:shd w:val="clear" w:color="auto" w:fill="auto"/>
            <w:noWrap/>
            <w:vAlign w:val="center"/>
            <w:hideMark/>
          </w:tcPr>
          <w:p w14:paraId="5F03E89E" w14:textId="77777777" w:rsidR="00E46770" w:rsidRPr="000714E2" w:rsidRDefault="00E46770" w:rsidP="004D43A9">
            <w:pPr>
              <w:spacing w:line="240" w:lineRule="auto"/>
              <w:jc w:val="center"/>
              <w:rPr>
                <w:b/>
                <w:bCs/>
                <w:sz w:val="16"/>
                <w:lang w:eastAsia="hr-HR"/>
              </w:rPr>
            </w:pPr>
            <w:r w:rsidRPr="000714E2">
              <w:rPr>
                <w:b/>
                <w:bCs/>
                <w:sz w:val="16"/>
                <w:lang w:eastAsia="hr-HR"/>
              </w:rPr>
              <w:t>SOPHIA/IRINI</w:t>
            </w:r>
          </w:p>
        </w:tc>
        <w:tc>
          <w:tcPr>
            <w:tcW w:w="2573" w:type="dxa"/>
            <w:tcBorders>
              <w:top w:val="nil"/>
              <w:left w:val="nil"/>
              <w:bottom w:val="single" w:sz="8" w:space="0" w:color="auto"/>
              <w:right w:val="single" w:sz="8" w:space="0" w:color="auto"/>
            </w:tcBorders>
            <w:shd w:val="clear" w:color="auto" w:fill="auto"/>
            <w:noWrap/>
            <w:vAlign w:val="center"/>
            <w:hideMark/>
          </w:tcPr>
          <w:p w14:paraId="33FFCFB0" w14:textId="77777777" w:rsidR="00E46770" w:rsidRPr="000714E2" w:rsidRDefault="00E46770" w:rsidP="004D43A9">
            <w:pPr>
              <w:spacing w:line="240" w:lineRule="auto"/>
              <w:jc w:val="center"/>
              <w:rPr>
                <w:b/>
                <w:sz w:val="16"/>
                <w:lang w:eastAsia="hr-HR"/>
              </w:rPr>
            </w:pPr>
            <w:r w:rsidRPr="000714E2">
              <w:rPr>
                <w:b/>
                <w:sz w:val="16"/>
                <w:lang w:eastAsia="hr-HR"/>
              </w:rPr>
              <w:t>MEDITERAN</w:t>
            </w:r>
          </w:p>
        </w:tc>
        <w:tc>
          <w:tcPr>
            <w:tcW w:w="926" w:type="dxa"/>
            <w:tcBorders>
              <w:top w:val="nil"/>
              <w:left w:val="nil"/>
              <w:bottom w:val="single" w:sz="8" w:space="0" w:color="auto"/>
              <w:right w:val="single" w:sz="8" w:space="0" w:color="auto"/>
            </w:tcBorders>
            <w:shd w:val="clear" w:color="auto" w:fill="auto"/>
            <w:noWrap/>
            <w:vAlign w:val="center"/>
            <w:hideMark/>
          </w:tcPr>
          <w:p w14:paraId="77CF680E"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638" w:type="dxa"/>
            <w:tcBorders>
              <w:top w:val="nil"/>
              <w:left w:val="nil"/>
              <w:bottom w:val="single" w:sz="8" w:space="0" w:color="auto"/>
              <w:right w:val="single" w:sz="8" w:space="0" w:color="auto"/>
            </w:tcBorders>
            <w:shd w:val="clear" w:color="auto" w:fill="auto"/>
            <w:noWrap/>
            <w:vAlign w:val="center"/>
            <w:hideMark/>
          </w:tcPr>
          <w:p w14:paraId="6AD7C81C"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7324D115"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49" w:type="dxa"/>
            <w:tcBorders>
              <w:top w:val="nil"/>
              <w:left w:val="nil"/>
              <w:bottom w:val="single" w:sz="8" w:space="0" w:color="auto"/>
              <w:right w:val="single" w:sz="8" w:space="0" w:color="auto"/>
            </w:tcBorders>
            <w:shd w:val="clear" w:color="auto" w:fill="auto"/>
            <w:noWrap/>
            <w:vAlign w:val="center"/>
            <w:hideMark/>
          </w:tcPr>
          <w:p w14:paraId="6675F6A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568477C0"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32F2F018"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2CF19F6A"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4C7D5F0D"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00B462BF"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r>
      <w:tr w:rsidR="00E46770" w:rsidRPr="000714E2" w14:paraId="30A4BEFF" w14:textId="77777777" w:rsidTr="004D43A9">
        <w:trPr>
          <w:trHeight w:val="354"/>
        </w:trPr>
        <w:tc>
          <w:tcPr>
            <w:tcW w:w="456" w:type="dxa"/>
            <w:tcBorders>
              <w:top w:val="nil"/>
              <w:left w:val="single" w:sz="8" w:space="0" w:color="auto"/>
              <w:bottom w:val="single" w:sz="8" w:space="0" w:color="auto"/>
              <w:right w:val="single" w:sz="8" w:space="0" w:color="auto"/>
            </w:tcBorders>
            <w:shd w:val="clear" w:color="auto" w:fill="auto"/>
            <w:noWrap/>
            <w:vAlign w:val="center"/>
            <w:hideMark/>
          </w:tcPr>
          <w:p w14:paraId="74FE38F2" w14:textId="77777777" w:rsidR="00E46770" w:rsidRPr="000714E2" w:rsidRDefault="00E46770" w:rsidP="004D43A9">
            <w:pPr>
              <w:spacing w:line="240" w:lineRule="auto"/>
              <w:jc w:val="center"/>
              <w:rPr>
                <w:b/>
                <w:sz w:val="16"/>
                <w:lang w:eastAsia="hr-HR"/>
              </w:rPr>
            </w:pPr>
            <w:r>
              <w:rPr>
                <w:b/>
                <w:sz w:val="16"/>
                <w:lang w:eastAsia="hr-HR"/>
              </w:rPr>
              <w:t>20.</w:t>
            </w:r>
          </w:p>
        </w:tc>
        <w:tc>
          <w:tcPr>
            <w:tcW w:w="3108" w:type="dxa"/>
            <w:tcBorders>
              <w:top w:val="nil"/>
              <w:left w:val="nil"/>
              <w:bottom w:val="single" w:sz="8" w:space="0" w:color="auto"/>
              <w:right w:val="single" w:sz="8" w:space="0" w:color="auto"/>
            </w:tcBorders>
            <w:shd w:val="clear" w:color="auto" w:fill="auto"/>
            <w:noWrap/>
            <w:vAlign w:val="center"/>
            <w:hideMark/>
          </w:tcPr>
          <w:p w14:paraId="57DB88D2" w14:textId="77777777" w:rsidR="00E46770" w:rsidRPr="000714E2" w:rsidRDefault="00E46770" w:rsidP="004D43A9">
            <w:pPr>
              <w:spacing w:line="240" w:lineRule="auto"/>
              <w:jc w:val="center"/>
              <w:rPr>
                <w:b/>
                <w:bCs/>
                <w:sz w:val="16"/>
                <w:lang w:eastAsia="hr-HR"/>
              </w:rPr>
            </w:pPr>
            <w:r w:rsidRPr="000714E2">
              <w:rPr>
                <w:b/>
                <w:bCs/>
                <w:sz w:val="16"/>
                <w:lang w:eastAsia="hr-HR"/>
              </w:rPr>
              <w:t>INHERENT RESOLVE</w:t>
            </w:r>
          </w:p>
        </w:tc>
        <w:tc>
          <w:tcPr>
            <w:tcW w:w="2573" w:type="dxa"/>
            <w:tcBorders>
              <w:top w:val="nil"/>
              <w:left w:val="nil"/>
              <w:bottom w:val="single" w:sz="8" w:space="0" w:color="auto"/>
              <w:right w:val="single" w:sz="8" w:space="0" w:color="auto"/>
            </w:tcBorders>
            <w:shd w:val="clear" w:color="auto" w:fill="auto"/>
            <w:noWrap/>
            <w:vAlign w:val="center"/>
            <w:hideMark/>
          </w:tcPr>
          <w:p w14:paraId="1C1CCDE9" w14:textId="77777777" w:rsidR="00E46770" w:rsidRPr="000714E2" w:rsidRDefault="00E46770" w:rsidP="004D43A9">
            <w:pPr>
              <w:spacing w:line="240" w:lineRule="auto"/>
              <w:jc w:val="center"/>
              <w:rPr>
                <w:b/>
                <w:sz w:val="16"/>
                <w:lang w:eastAsia="hr-HR"/>
              </w:rPr>
            </w:pPr>
            <w:r w:rsidRPr="000714E2">
              <w:rPr>
                <w:b/>
                <w:sz w:val="16"/>
                <w:lang w:eastAsia="hr-HR"/>
              </w:rPr>
              <w:t>KUVAJT</w:t>
            </w:r>
          </w:p>
        </w:tc>
        <w:tc>
          <w:tcPr>
            <w:tcW w:w="926" w:type="dxa"/>
            <w:tcBorders>
              <w:top w:val="nil"/>
              <w:left w:val="nil"/>
              <w:bottom w:val="single" w:sz="8" w:space="0" w:color="auto"/>
              <w:right w:val="single" w:sz="8" w:space="0" w:color="auto"/>
            </w:tcBorders>
            <w:shd w:val="clear" w:color="auto" w:fill="auto"/>
            <w:noWrap/>
            <w:vAlign w:val="center"/>
            <w:hideMark/>
          </w:tcPr>
          <w:p w14:paraId="18143385" w14:textId="77777777" w:rsidR="00E46770" w:rsidRPr="000714E2" w:rsidRDefault="00E46770" w:rsidP="004D43A9">
            <w:pPr>
              <w:spacing w:line="240" w:lineRule="auto"/>
              <w:jc w:val="center"/>
              <w:rPr>
                <w:sz w:val="16"/>
                <w:lang w:eastAsia="hr-HR"/>
              </w:rPr>
            </w:pPr>
            <w:r w:rsidRPr="000714E2">
              <w:rPr>
                <w:sz w:val="16"/>
                <w:lang w:eastAsia="hr-HR"/>
              </w:rPr>
              <w:t>2</w:t>
            </w:r>
          </w:p>
        </w:tc>
        <w:tc>
          <w:tcPr>
            <w:tcW w:w="638" w:type="dxa"/>
            <w:tcBorders>
              <w:top w:val="nil"/>
              <w:left w:val="nil"/>
              <w:bottom w:val="single" w:sz="8" w:space="0" w:color="auto"/>
              <w:right w:val="single" w:sz="8" w:space="0" w:color="auto"/>
            </w:tcBorders>
            <w:shd w:val="clear" w:color="auto" w:fill="auto"/>
            <w:noWrap/>
            <w:vAlign w:val="center"/>
            <w:hideMark/>
          </w:tcPr>
          <w:p w14:paraId="5A0940EB"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41" w:type="dxa"/>
            <w:tcBorders>
              <w:top w:val="nil"/>
              <w:left w:val="nil"/>
              <w:bottom w:val="single" w:sz="8" w:space="0" w:color="auto"/>
              <w:right w:val="single" w:sz="8" w:space="0" w:color="auto"/>
            </w:tcBorders>
            <w:shd w:val="clear" w:color="auto" w:fill="auto"/>
            <w:noWrap/>
            <w:vAlign w:val="center"/>
            <w:hideMark/>
          </w:tcPr>
          <w:p w14:paraId="300C5BC7"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49" w:type="dxa"/>
            <w:tcBorders>
              <w:top w:val="nil"/>
              <w:left w:val="nil"/>
              <w:bottom w:val="single" w:sz="8" w:space="0" w:color="auto"/>
              <w:right w:val="single" w:sz="8" w:space="0" w:color="auto"/>
            </w:tcBorders>
            <w:shd w:val="clear" w:color="auto" w:fill="auto"/>
            <w:noWrap/>
            <w:vAlign w:val="center"/>
            <w:hideMark/>
          </w:tcPr>
          <w:p w14:paraId="6529A40D"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926" w:type="dxa"/>
            <w:tcBorders>
              <w:top w:val="nil"/>
              <w:left w:val="nil"/>
              <w:bottom w:val="single" w:sz="8" w:space="0" w:color="auto"/>
              <w:right w:val="single" w:sz="8" w:space="0" w:color="auto"/>
            </w:tcBorders>
            <w:shd w:val="clear" w:color="auto" w:fill="auto"/>
            <w:noWrap/>
            <w:vAlign w:val="center"/>
            <w:hideMark/>
          </w:tcPr>
          <w:p w14:paraId="098780DC"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638" w:type="dxa"/>
            <w:tcBorders>
              <w:top w:val="nil"/>
              <w:left w:val="nil"/>
              <w:bottom w:val="single" w:sz="8" w:space="0" w:color="auto"/>
              <w:right w:val="single" w:sz="8" w:space="0" w:color="auto"/>
            </w:tcBorders>
            <w:shd w:val="clear" w:color="auto" w:fill="auto"/>
            <w:noWrap/>
            <w:vAlign w:val="center"/>
            <w:hideMark/>
          </w:tcPr>
          <w:p w14:paraId="2E672E3F" w14:textId="77777777" w:rsidR="00E46770" w:rsidRPr="000714E2" w:rsidRDefault="00E46770" w:rsidP="004D43A9">
            <w:pPr>
              <w:spacing w:line="240" w:lineRule="auto"/>
              <w:jc w:val="center"/>
              <w:rPr>
                <w:sz w:val="16"/>
                <w:lang w:eastAsia="hr-HR"/>
              </w:rPr>
            </w:pPr>
            <w:r w:rsidRPr="000714E2">
              <w:rPr>
                <w:sz w:val="16"/>
                <w:lang w:eastAsia="hr-HR"/>
              </w:rPr>
              <w:t>0</w:t>
            </w:r>
          </w:p>
        </w:tc>
        <w:tc>
          <w:tcPr>
            <w:tcW w:w="828" w:type="dxa"/>
            <w:tcBorders>
              <w:top w:val="single" w:sz="8" w:space="0" w:color="auto"/>
              <w:left w:val="nil"/>
              <w:bottom w:val="single" w:sz="8" w:space="0" w:color="auto"/>
              <w:right w:val="single" w:sz="8" w:space="0" w:color="auto"/>
            </w:tcBorders>
            <w:shd w:val="clear" w:color="000000" w:fill="auto"/>
            <w:noWrap/>
            <w:vAlign w:val="center"/>
            <w:hideMark/>
          </w:tcPr>
          <w:p w14:paraId="4765F4D0"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c>
          <w:tcPr>
            <w:tcW w:w="570" w:type="dxa"/>
            <w:tcBorders>
              <w:top w:val="single" w:sz="8" w:space="0" w:color="auto"/>
              <w:left w:val="nil"/>
              <w:bottom w:val="single" w:sz="8" w:space="0" w:color="auto"/>
              <w:right w:val="single" w:sz="8" w:space="0" w:color="auto"/>
            </w:tcBorders>
            <w:shd w:val="clear" w:color="000000" w:fill="auto"/>
            <w:noWrap/>
            <w:vAlign w:val="center"/>
            <w:hideMark/>
          </w:tcPr>
          <w:p w14:paraId="2D6DA5CE" w14:textId="77777777" w:rsidR="00E46770" w:rsidRPr="000714E2" w:rsidRDefault="00E46770" w:rsidP="004D43A9">
            <w:pPr>
              <w:spacing w:line="240" w:lineRule="auto"/>
              <w:jc w:val="center"/>
              <w:rPr>
                <w:b/>
                <w:bCs/>
                <w:sz w:val="16"/>
                <w:lang w:eastAsia="hr-HR"/>
              </w:rPr>
            </w:pPr>
            <w:r w:rsidRPr="000714E2">
              <w:rPr>
                <w:b/>
                <w:bCs/>
                <w:sz w:val="16"/>
                <w:lang w:eastAsia="hr-HR"/>
              </w:rPr>
              <w:t>0</w:t>
            </w:r>
          </w:p>
        </w:tc>
        <w:tc>
          <w:tcPr>
            <w:tcW w:w="828" w:type="dxa"/>
            <w:tcBorders>
              <w:top w:val="single" w:sz="8" w:space="0" w:color="auto"/>
              <w:left w:val="nil"/>
              <w:bottom w:val="single" w:sz="8" w:space="0" w:color="auto"/>
              <w:right w:val="single" w:sz="4" w:space="0" w:color="auto"/>
            </w:tcBorders>
            <w:shd w:val="clear" w:color="000000" w:fill="auto"/>
            <w:noWrap/>
            <w:vAlign w:val="center"/>
            <w:hideMark/>
          </w:tcPr>
          <w:p w14:paraId="627EAC4C" w14:textId="77777777" w:rsidR="00E46770" w:rsidRPr="000714E2" w:rsidRDefault="00E46770" w:rsidP="004D43A9">
            <w:pPr>
              <w:spacing w:line="240" w:lineRule="auto"/>
              <w:jc w:val="center"/>
              <w:rPr>
                <w:b/>
                <w:bCs/>
                <w:sz w:val="16"/>
                <w:lang w:eastAsia="hr-HR"/>
              </w:rPr>
            </w:pPr>
            <w:r w:rsidRPr="000714E2">
              <w:rPr>
                <w:b/>
                <w:bCs/>
                <w:sz w:val="16"/>
                <w:lang w:eastAsia="hr-HR"/>
              </w:rPr>
              <w:t>2</w:t>
            </w:r>
          </w:p>
        </w:tc>
      </w:tr>
      <w:tr w:rsidR="00E46770" w:rsidRPr="000714E2" w14:paraId="1177FB74" w14:textId="77777777" w:rsidTr="004D43A9">
        <w:trPr>
          <w:trHeight w:val="406"/>
        </w:trPr>
        <w:tc>
          <w:tcPr>
            <w:tcW w:w="6137" w:type="dxa"/>
            <w:gridSpan w:val="3"/>
            <w:tcBorders>
              <w:top w:val="single" w:sz="8" w:space="0" w:color="auto"/>
              <w:left w:val="single" w:sz="8" w:space="0" w:color="auto"/>
              <w:bottom w:val="single" w:sz="8" w:space="0" w:color="auto"/>
              <w:right w:val="single" w:sz="8" w:space="0" w:color="000000"/>
            </w:tcBorders>
            <w:shd w:val="clear" w:color="000000" w:fill="95B3D7" w:themeFill="accent1" w:themeFillTint="99"/>
            <w:noWrap/>
            <w:vAlign w:val="center"/>
            <w:hideMark/>
          </w:tcPr>
          <w:p w14:paraId="3B3FF8E1" w14:textId="77777777" w:rsidR="00E46770" w:rsidRPr="000714E2" w:rsidRDefault="00E46770" w:rsidP="004D43A9">
            <w:pPr>
              <w:spacing w:line="240" w:lineRule="auto"/>
              <w:jc w:val="center"/>
              <w:rPr>
                <w:b/>
                <w:bCs/>
                <w:sz w:val="16"/>
                <w:lang w:eastAsia="hr-HR"/>
              </w:rPr>
            </w:pPr>
            <w:r w:rsidRPr="000714E2">
              <w:rPr>
                <w:b/>
                <w:bCs/>
                <w:sz w:val="16"/>
                <w:lang w:eastAsia="hr-HR"/>
              </w:rPr>
              <w:t>UKUPNO</w:t>
            </w:r>
          </w:p>
        </w:tc>
        <w:tc>
          <w:tcPr>
            <w:tcW w:w="926" w:type="dxa"/>
            <w:tcBorders>
              <w:top w:val="nil"/>
              <w:left w:val="nil"/>
              <w:bottom w:val="single" w:sz="8" w:space="0" w:color="auto"/>
              <w:right w:val="single" w:sz="8" w:space="0" w:color="auto"/>
            </w:tcBorders>
            <w:shd w:val="clear" w:color="000000" w:fill="95B3D7" w:themeFill="accent1" w:themeFillTint="99"/>
            <w:noWrap/>
            <w:vAlign w:val="center"/>
            <w:hideMark/>
          </w:tcPr>
          <w:p w14:paraId="203BAB14" w14:textId="77777777" w:rsidR="00E46770" w:rsidRPr="000714E2" w:rsidRDefault="00E46770" w:rsidP="004D43A9">
            <w:pPr>
              <w:spacing w:line="240" w:lineRule="auto"/>
              <w:jc w:val="center"/>
              <w:rPr>
                <w:b/>
                <w:bCs/>
                <w:sz w:val="16"/>
                <w:lang w:eastAsia="hr-HR"/>
              </w:rPr>
            </w:pPr>
            <w:r w:rsidRPr="000714E2">
              <w:rPr>
                <w:b/>
                <w:bCs/>
                <w:sz w:val="16"/>
                <w:lang w:eastAsia="hr-HR"/>
              </w:rPr>
              <w:t>210</w:t>
            </w:r>
          </w:p>
        </w:tc>
        <w:tc>
          <w:tcPr>
            <w:tcW w:w="638" w:type="dxa"/>
            <w:tcBorders>
              <w:top w:val="nil"/>
              <w:left w:val="nil"/>
              <w:bottom w:val="single" w:sz="8" w:space="0" w:color="auto"/>
              <w:right w:val="single" w:sz="8" w:space="0" w:color="auto"/>
            </w:tcBorders>
            <w:shd w:val="clear" w:color="000000" w:fill="95B3D7" w:themeFill="accent1" w:themeFillTint="99"/>
            <w:noWrap/>
            <w:vAlign w:val="center"/>
            <w:hideMark/>
          </w:tcPr>
          <w:p w14:paraId="2C1EE1DA" w14:textId="77777777" w:rsidR="00E46770" w:rsidRPr="000714E2" w:rsidRDefault="00E46770" w:rsidP="004D43A9">
            <w:pPr>
              <w:spacing w:line="240" w:lineRule="auto"/>
              <w:jc w:val="center"/>
              <w:rPr>
                <w:b/>
                <w:bCs/>
                <w:sz w:val="16"/>
                <w:lang w:eastAsia="hr-HR"/>
              </w:rPr>
            </w:pPr>
            <w:r w:rsidRPr="000714E2">
              <w:rPr>
                <w:b/>
                <w:bCs/>
                <w:sz w:val="16"/>
                <w:lang w:eastAsia="hr-HR"/>
              </w:rPr>
              <w:t>21</w:t>
            </w:r>
          </w:p>
        </w:tc>
        <w:tc>
          <w:tcPr>
            <w:tcW w:w="941" w:type="dxa"/>
            <w:tcBorders>
              <w:top w:val="nil"/>
              <w:left w:val="nil"/>
              <w:bottom w:val="single" w:sz="8" w:space="0" w:color="auto"/>
              <w:right w:val="single" w:sz="8" w:space="0" w:color="auto"/>
            </w:tcBorders>
            <w:shd w:val="clear" w:color="000000" w:fill="95B3D7" w:themeFill="accent1" w:themeFillTint="99"/>
            <w:noWrap/>
            <w:vAlign w:val="center"/>
            <w:hideMark/>
          </w:tcPr>
          <w:p w14:paraId="37CB3BE4" w14:textId="77777777" w:rsidR="00E46770" w:rsidRPr="000714E2" w:rsidRDefault="00E46770" w:rsidP="004D43A9">
            <w:pPr>
              <w:spacing w:line="240" w:lineRule="auto"/>
              <w:jc w:val="center"/>
              <w:rPr>
                <w:b/>
                <w:bCs/>
                <w:sz w:val="16"/>
                <w:lang w:eastAsia="hr-HR"/>
              </w:rPr>
            </w:pPr>
            <w:r w:rsidRPr="000714E2">
              <w:rPr>
                <w:b/>
                <w:bCs/>
                <w:sz w:val="16"/>
                <w:lang w:eastAsia="hr-HR"/>
              </w:rPr>
              <w:t>365</w:t>
            </w:r>
          </w:p>
        </w:tc>
        <w:tc>
          <w:tcPr>
            <w:tcW w:w="649" w:type="dxa"/>
            <w:tcBorders>
              <w:top w:val="nil"/>
              <w:left w:val="nil"/>
              <w:bottom w:val="single" w:sz="8" w:space="0" w:color="auto"/>
              <w:right w:val="single" w:sz="8" w:space="0" w:color="auto"/>
            </w:tcBorders>
            <w:shd w:val="clear" w:color="000000" w:fill="95B3D7" w:themeFill="accent1" w:themeFillTint="99"/>
            <w:noWrap/>
            <w:vAlign w:val="center"/>
            <w:hideMark/>
          </w:tcPr>
          <w:p w14:paraId="0AC56F8D" w14:textId="77777777" w:rsidR="00E46770" w:rsidRPr="000714E2" w:rsidRDefault="00E46770" w:rsidP="004D43A9">
            <w:pPr>
              <w:spacing w:line="240" w:lineRule="auto"/>
              <w:jc w:val="center"/>
              <w:rPr>
                <w:b/>
                <w:bCs/>
                <w:sz w:val="16"/>
                <w:lang w:eastAsia="hr-HR"/>
              </w:rPr>
            </w:pPr>
            <w:r w:rsidRPr="000714E2">
              <w:rPr>
                <w:b/>
                <w:bCs/>
                <w:sz w:val="16"/>
                <w:lang w:eastAsia="hr-HR"/>
              </w:rPr>
              <w:t>17</w:t>
            </w:r>
          </w:p>
        </w:tc>
        <w:tc>
          <w:tcPr>
            <w:tcW w:w="926" w:type="dxa"/>
            <w:tcBorders>
              <w:top w:val="nil"/>
              <w:left w:val="nil"/>
              <w:bottom w:val="single" w:sz="8" w:space="0" w:color="auto"/>
              <w:right w:val="single" w:sz="8" w:space="0" w:color="auto"/>
            </w:tcBorders>
            <w:shd w:val="clear" w:color="000000" w:fill="95B3D7" w:themeFill="accent1" w:themeFillTint="99"/>
            <w:noWrap/>
            <w:vAlign w:val="center"/>
            <w:hideMark/>
          </w:tcPr>
          <w:p w14:paraId="53551FE8" w14:textId="77777777" w:rsidR="00E46770" w:rsidRPr="000714E2" w:rsidRDefault="00E46770" w:rsidP="004D43A9">
            <w:pPr>
              <w:spacing w:line="240" w:lineRule="auto"/>
              <w:jc w:val="center"/>
              <w:rPr>
                <w:b/>
                <w:bCs/>
                <w:sz w:val="16"/>
                <w:lang w:eastAsia="hr-HR"/>
              </w:rPr>
            </w:pPr>
            <w:r w:rsidRPr="000714E2">
              <w:rPr>
                <w:b/>
                <w:bCs/>
                <w:sz w:val="16"/>
                <w:lang w:eastAsia="hr-HR"/>
              </w:rPr>
              <w:t>296</w:t>
            </w:r>
          </w:p>
        </w:tc>
        <w:tc>
          <w:tcPr>
            <w:tcW w:w="638" w:type="dxa"/>
            <w:tcBorders>
              <w:top w:val="nil"/>
              <w:left w:val="nil"/>
              <w:bottom w:val="single" w:sz="8" w:space="0" w:color="auto"/>
              <w:right w:val="single" w:sz="8" w:space="0" w:color="auto"/>
            </w:tcBorders>
            <w:shd w:val="clear" w:color="000000" w:fill="95B3D7" w:themeFill="accent1" w:themeFillTint="99"/>
            <w:noWrap/>
            <w:vAlign w:val="center"/>
            <w:hideMark/>
          </w:tcPr>
          <w:p w14:paraId="03B5DD27" w14:textId="77777777" w:rsidR="00E46770" w:rsidRPr="000714E2" w:rsidRDefault="00E46770" w:rsidP="004D43A9">
            <w:pPr>
              <w:spacing w:line="240" w:lineRule="auto"/>
              <w:jc w:val="center"/>
              <w:rPr>
                <w:b/>
                <w:bCs/>
                <w:sz w:val="16"/>
                <w:lang w:eastAsia="hr-HR"/>
              </w:rPr>
            </w:pPr>
            <w:r w:rsidRPr="000714E2">
              <w:rPr>
                <w:b/>
                <w:bCs/>
                <w:sz w:val="16"/>
                <w:lang w:eastAsia="hr-HR"/>
              </w:rPr>
              <w:t>16</w:t>
            </w:r>
          </w:p>
        </w:tc>
        <w:tc>
          <w:tcPr>
            <w:tcW w:w="828" w:type="dxa"/>
            <w:tcBorders>
              <w:top w:val="nil"/>
              <w:left w:val="nil"/>
              <w:bottom w:val="single" w:sz="8" w:space="0" w:color="auto"/>
              <w:right w:val="single" w:sz="8" w:space="0" w:color="auto"/>
            </w:tcBorders>
            <w:shd w:val="clear" w:color="000000" w:fill="95B3D7" w:themeFill="accent1" w:themeFillTint="99"/>
            <w:noWrap/>
            <w:vAlign w:val="center"/>
            <w:hideMark/>
          </w:tcPr>
          <w:p w14:paraId="72F1DAC9" w14:textId="77777777" w:rsidR="00E46770" w:rsidRPr="000714E2" w:rsidRDefault="00E46770" w:rsidP="004D43A9">
            <w:pPr>
              <w:spacing w:line="240" w:lineRule="auto"/>
              <w:jc w:val="center"/>
              <w:rPr>
                <w:b/>
                <w:bCs/>
                <w:sz w:val="16"/>
                <w:lang w:eastAsia="hr-HR"/>
              </w:rPr>
            </w:pPr>
            <w:r w:rsidRPr="000714E2">
              <w:rPr>
                <w:b/>
                <w:bCs/>
                <w:sz w:val="16"/>
                <w:lang w:eastAsia="hr-HR"/>
              </w:rPr>
              <w:t>871</w:t>
            </w:r>
          </w:p>
        </w:tc>
        <w:tc>
          <w:tcPr>
            <w:tcW w:w="570" w:type="dxa"/>
            <w:tcBorders>
              <w:top w:val="nil"/>
              <w:left w:val="nil"/>
              <w:bottom w:val="single" w:sz="8" w:space="0" w:color="auto"/>
              <w:right w:val="single" w:sz="8" w:space="0" w:color="auto"/>
            </w:tcBorders>
            <w:shd w:val="clear" w:color="000000" w:fill="95B3D7" w:themeFill="accent1" w:themeFillTint="99"/>
            <w:noWrap/>
            <w:vAlign w:val="center"/>
            <w:hideMark/>
          </w:tcPr>
          <w:p w14:paraId="43634502" w14:textId="77777777" w:rsidR="00E46770" w:rsidRPr="000714E2" w:rsidRDefault="00E46770" w:rsidP="004D43A9">
            <w:pPr>
              <w:spacing w:line="240" w:lineRule="auto"/>
              <w:jc w:val="center"/>
              <w:rPr>
                <w:b/>
                <w:bCs/>
                <w:sz w:val="16"/>
                <w:lang w:eastAsia="hr-HR"/>
              </w:rPr>
            </w:pPr>
            <w:r w:rsidRPr="000714E2">
              <w:rPr>
                <w:b/>
                <w:bCs/>
                <w:sz w:val="16"/>
                <w:lang w:eastAsia="hr-HR"/>
              </w:rPr>
              <w:t>54</w:t>
            </w:r>
          </w:p>
        </w:tc>
        <w:tc>
          <w:tcPr>
            <w:tcW w:w="828" w:type="dxa"/>
            <w:tcBorders>
              <w:top w:val="nil"/>
              <w:left w:val="nil"/>
              <w:bottom w:val="single" w:sz="8" w:space="0" w:color="auto"/>
              <w:right w:val="single" w:sz="8" w:space="0" w:color="auto"/>
            </w:tcBorders>
            <w:shd w:val="clear" w:color="000000" w:fill="95B3D7" w:themeFill="accent1" w:themeFillTint="99"/>
            <w:noWrap/>
            <w:vAlign w:val="center"/>
            <w:hideMark/>
          </w:tcPr>
          <w:p w14:paraId="525B3E75" w14:textId="77777777" w:rsidR="00E46770" w:rsidRPr="000714E2" w:rsidRDefault="00E46770" w:rsidP="004D43A9">
            <w:pPr>
              <w:spacing w:line="240" w:lineRule="auto"/>
              <w:jc w:val="center"/>
              <w:rPr>
                <w:b/>
                <w:bCs/>
                <w:sz w:val="16"/>
                <w:lang w:eastAsia="hr-HR"/>
              </w:rPr>
            </w:pPr>
            <w:r w:rsidRPr="000714E2">
              <w:rPr>
                <w:b/>
                <w:bCs/>
                <w:sz w:val="16"/>
                <w:lang w:eastAsia="hr-HR"/>
              </w:rPr>
              <w:t>925</w:t>
            </w:r>
          </w:p>
        </w:tc>
      </w:tr>
    </w:tbl>
    <w:p w14:paraId="2C0461AC" w14:textId="77777777" w:rsidR="00E46770" w:rsidRPr="00F539DB" w:rsidRDefault="00E46770" w:rsidP="00E46770">
      <w:pPr>
        <w:spacing w:after="240"/>
        <w:ind w:right="-173"/>
        <w:rPr>
          <w:sz w:val="20"/>
          <w:szCs w:val="20"/>
        </w:rPr>
        <w:sectPr w:rsidR="00E46770" w:rsidRPr="00F539DB" w:rsidSect="004D43A9">
          <w:headerReference w:type="default" r:id="rId54"/>
          <w:footerReference w:type="even" r:id="rId55"/>
          <w:footerReference w:type="default" r:id="rId56"/>
          <w:pgSz w:w="16838" w:h="11906" w:orient="landscape" w:code="9"/>
          <w:pgMar w:top="-615" w:right="1418" w:bottom="284" w:left="1418" w:header="150" w:footer="431" w:gutter="0"/>
          <w:cols w:space="708"/>
          <w:docGrid w:linePitch="360"/>
        </w:sectPr>
      </w:pPr>
    </w:p>
    <w:p w14:paraId="3F23D7DB" w14:textId="77777777" w:rsidR="00E46770" w:rsidRPr="004057B9" w:rsidRDefault="00E46770" w:rsidP="00E46770">
      <w:pPr>
        <w:pStyle w:val="Heading2"/>
        <w:spacing w:line="240" w:lineRule="auto"/>
        <w:ind w:left="578"/>
        <w:jc w:val="right"/>
        <w:rPr>
          <w:szCs w:val="24"/>
        </w:rPr>
      </w:pPr>
      <w:bookmarkStart w:id="180" w:name="_Toc65604123"/>
      <w:bookmarkStart w:id="181" w:name="_Toc73283121"/>
      <w:r w:rsidRPr="004057B9">
        <w:rPr>
          <w:szCs w:val="24"/>
        </w:rPr>
        <w:lastRenderedPageBreak/>
        <w:t>Prilog 2</w:t>
      </w:r>
      <w:bookmarkEnd w:id="180"/>
      <w:r w:rsidRPr="004057B9">
        <w:rPr>
          <w:szCs w:val="24"/>
        </w:rPr>
        <w:t>.</w:t>
      </w:r>
      <w:bookmarkEnd w:id="181"/>
    </w:p>
    <w:p w14:paraId="5D1CB443" w14:textId="77777777" w:rsidR="00E46770" w:rsidRDefault="00E46770" w:rsidP="00E46770">
      <w:pPr>
        <w:jc w:val="center"/>
        <w:rPr>
          <w:b/>
        </w:rPr>
      </w:pPr>
    </w:p>
    <w:p w14:paraId="313C6806" w14:textId="77777777" w:rsidR="00E46770" w:rsidRPr="002C60B5" w:rsidRDefault="00E46770" w:rsidP="00E46770">
      <w:pPr>
        <w:jc w:val="center"/>
        <w:rPr>
          <w:b/>
          <w:lang w:val="hr-HR"/>
        </w:rPr>
      </w:pPr>
      <w:r w:rsidRPr="002C60B5">
        <w:rPr>
          <w:b/>
          <w:lang w:val="hr-HR"/>
        </w:rPr>
        <w:t>Pregled pomoći civilnim institucijama u 2020. godini</w:t>
      </w:r>
    </w:p>
    <w:p w14:paraId="756F876B" w14:textId="77777777" w:rsidR="00E46770" w:rsidRDefault="00E46770" w:rsidP="00E46770"/>
    <w:p w14:paraId="52AAFA86" w14:textId="77777777" w:rsidR="00E46770" w:rsidRDefault="00E46770" w:rsidP="00E46770">
      <w:pPr>
        <w:jc w:val="center"/>
      </w:pPr>
      <w:r w:rsidRPr="000714E2">
        <w:rPr>
          <w:noProof/>
          <w:lang w:val="hr-HR" w:eastAsia="hr-HR" w:bidi="ar-SA"/>
        </w:rPr>
        <w:drawing>
          <wp:inline distT="0" distB="0" distL="0" distR="0" wp14:anchorId="4E7C0CED" wp14:editId="0808CACD">
            <wp:extent cx="4375150" cy="45085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5150" cy="4508500"/>
                    </a:xfrm>
                    <a:prstGeom prst="rect">
                      <a:avLst/>
                    </a:prstGeom>
                    <a:noFill/>
                    <a:ln>
                      <a:noFill/>
                    </a:ln>
                  </pic:spPr>
                </pic:pic>
              </a:graphicData>
            </a:graphic>
          </wp:inline>
        </w:drawing>
      </w:r>
    </w:p>
    <w:p w14:paraId="0459BAD4" w14:textId="77777777" w:rsidR="00E46770" w:rsidRDefault="00E46770" w:rsidP="00E46770"/>
    <w:p w14:paraId="016109D2" w14:textId="77777777" w:rsidR="00E46770" w:rsidRDefault="00E46770" w:rsidP="00E46770"/>
    <w:p w14:paraId="02C2769D" w14:textId="77777777" w:rsidR="00E46770" w:rsidRDefault="00E46770" w:rsidP="00E46770"/>
    <w:p w14:paraId="794D16C9" w14:textId="77777777" w:rsidR="00E46770" w:rsidRPr="002C60B5" w:rsidRDefault="00E46770" w:rsidP="00E46770">
      <w:pPr>
        <w:pStyle w:val="Heading2"/>
        <w:spacing w:line="240" w:lineRule="auto"/>
        <w:ind w:left="578"/>
        <w:jc w:val="right"/>
        <w:rPr>
          <w:sz w:val="20"/>
          <w:lang w:val="hr-HR"/>
        </w:rPr>
      </w:pPr>
      <w:bookmarkStart w:id="182" w:name="_Toc65604124"/>
      <w:bookmarkStart w:id="183" w:name="_Toc73283122"/>
      <w:r w:rsidRPr="002C60B5">
        <w:rPr>
          <w:sz w:val="20"/>
          <w:lang w:val="hr-HR"/>
        </w:rPr>
        <w:t>Prilog 3</w:t>
      </w:r>
      <w:bookmarkEnd w:id="182"/>
      <w:bookmarkEnd w:id="183"/>
      <w:r w:rsidRPr="002C60B5">
        <w:rPr>
          <w:sz w:val="20"/>
          <w:lang w:val="hr-HR"/>
        </w:rPr>
        <w:t>.</w:t>
      </w:r>
    </w:p>
    <w:tbl>
      <w:tblPr>
        <w:tblW w:w="14467" w:type="dxa"/>
        <w:jc w:val="center"/>
        <w:tblLook w:val="04A0" w:firstRow="1" w:lastRow="0" w:firstColumn="1" w:lastColumn="0" w:noHBand="0" w:noVBand="1"/>
      </w:tblPr>
      <w:tblGrid>
        <w:gridCol w:w="15070"/>
      </w:tblGrid>
      <w:tr w:rsidR="00E46770" w:rsidRPr="002C60B5" w14:paraId="3DCE46F4" w14:textId="77777777" w:rsidTr="004D43A9">
        <w:trPr>
          <w:trHeight w:val="390"/>
          <w:jc w:val="center"/>
        </w:trPr>
        <w:tc>
          <w:tcPr>
            <w:tcW w:w="14467" w:type="dxa"/>
            <w:tcBorders>
              <w:top w:val="nil"/>
              <w:left w:val="nil"/>
              <w:bottom w:val="single" w:sz="12" w:space="0" w:color="auto"/>
              <w:right w:val="nil"/>
            </w:tcBorders>
            <w:shd w:val="clear" w:color="auto" w:fill="auto"/>
            <w:hideMark/>
          </w:tcPr>
          <w:tbl>
            <w:tblPr>
              <w:tblW w:w="14854" w:type="dxa"/>
              <w:tblLook w:val="04A0" w:firstRow="1" w:lastRow="0" w:firstColumn="1" w:lastColumn="0" w:noHBand="0" w:noVBand="1"/>
            </w:tblPr>
            <w:tblGrid>
              <w:gridCol w:w="2688"/>
              <w:gridCol w:w="608"/>
              <w:gridCol w:w="668"/>
              <w:gridCol w:w="906"/>
              <w:gridCol w:w="692"/>
              <w:gridCol w:w="665"/>
              <w:gridCol w:w="704"/>
              <w:gridCol w:w="909"/>
              <w:gridCol w:w="704"/>
              <w:gridCol w:w="660"/>
              <w:gridCol w:w="909"/>
              <w:gridCol w:w="838"/>
              <w:gridCol w:w="564"/>
              <w:gridCol w:w="618"/>
              <w:gridCol w:w="909"/>
              <w:gridCol w:w="906"/>
              <w:gridCol w:w="906"/>
            </w:tblGrid>
            <w:tr w:rsidR="00E46770" w:rsidRPr="00D93E4F" w14:paraId="17BA4F5A" w14:textId="77777777" w:rsidTr="004D43A9">
              <w:trPr>
                <w:trHeight w:val="375"/>
              </w:trPr>
              <w:tc>
                <w:tcPr>
                  <w:tcW w:w="5000" w:type="pct"/>
                  <w:gridSpan w:val="17"/>
                  <w:tcBorders>
                    <w:top w:val="nil"/>
                    <w:left w:val="nil"/>
                    <w:bottom w:val="single" w:sz="12" w:space="0" w:color="auto"/>
                    <w:right w:val="nil"/>
                  </w:tcBorders>
                  <w:shd w:val="clear" w:color="auto" w:fill="auto"/>
                  <w:vAlign w:val="center"/>
                  <w:hideMark/>
                </w:tcPr>
                <w:p w14:paraId="1D7019BD" w14:textId="77777777" w:rsidR="00E46770" w:rsidRPr="002C60B5" w:rsidRDefault="005F4AE6" w:rsidP="004D43A9">
                  <w:pPr>
                    <w:tabs>
                      <w:tab w:val="left" w:pos="1136"/>
                    </w:tabs>
                    <w:spacing w:line="240" w:lineRule="auto"/>
                    <w:rPr>
                      <w:b/>
                      <w:bCs/>
                      <w:lang w:val="hr-HR" w:eastAsia="hr-HR"/>
                    </w:rPr>
                  </w:pPr>
                  <w:r>
                    <w:rPr>
                      <w:b/>
                      <w:bCs/>
                      <w:sz w:val="28"/>
                      <w:szCs w:val="28"/>
                      <w:lang w:val="hr-HR" w:eastAsia="hr-HR"/>
                    </w:rPr>
                    <w:t xml:space="preserve">        </w:t>
                  </w:r>
                  <w:r w:rsidR="00E46770" w:rsidRPr="002C60B5">
                    <w:rPr>
                      <w:b/>
                      <w:bCs/>
                      <w:sz w:val="28"/>
                      <w:szCs w:val="28"/>
                      <w:lang w:val="hr-HR" w:eastAsia="hr-HR"/>
                    </w:rPr>
                    <w:t xml:space="preserve"> </w:t>
                  </w:r>
                  <w:r w:rsidR="00E46770" w:rsidRPr="002C60B5">
                    <w:rPr>
                      <w:b/>
                      <w:bCs/>
                      <w:lang w:val="hr-HR" w:eastAsia="hr-HR"/>
                    </w:rPr>
                    <w:t xml:space="preserve">Pregled provedene vojne izobrazbe – usporedni prikaz završenih slijedno-rastućih izobrazbi časnika i dočasnika 2019./2020. </w:t>
                  </w:r>
                </w:p>
                <w:p w14:paraId="7098246D" w14:textId="77777777" w:rsidR="00E46770" w:rsidRPr="002C60B5" w:rsidRDefault="00E46770" w:rsidP="004D43A9">
                  <w:pPr>
                    <w:tabs>
                      <w:tab w:val="left" w:pos="1136"/>
                    </w:tabs>
                    <w:spacing w:line="240" w:lineRule="auto"/>
                    <w:rPr>
                      <w:b/>
                      <w:bCs/>
                      <w:lang w:val="hr-HR" w:eastAsia="hr-HR"/>
                    </w:rPr>
                  </w:pPr>
                </w:p>
              </w:tc>
            </w:tr>
            <w:tr w:rsidR="00E46770" w:rsidRPr="002C60B5" w14:paraId="693AC06C" w14:textId="77777777" w:rsidTr="004D43A9">
              <w:trPr>
                <w:trHeight w:val="405"/>
              </w:trPr>
              <w:tc>
                <w:tcPr>
                  <w:tcW w:w="905" w:type="pct"/>
                  <w:vMerge w:val="restart"/>
                  <w:tcBorders>
                    <w:top w:val="nil"/>
                    <w:left w:val="single" w:sz="12" w:space="0" w:color="auto"/>
                    <w:bottom w:val="single" w:sz="4" w:space="0" w:color="auto"/>
                    <w:right w:val="single" w:sz="12" w:space="0" w:color="auto"/>
                  </w:tcBorders>
                  <w:shd w:val="clear" w:color="auto" w:fill="95B3D7" w:themeFill="accent1" w:themeFillTint="99"/>
                  <w:vAlign w:val="center"/>
                  <w:hideMark/>
                </w:tcPr>
                <w:p w14:paraId="6182FCF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Razina izobrazbe</w:t>
                  </w:r>
                </w:p>
              </w:tc>
              <w:tc>
                <w:tcPr>
                  <w:tcW w:w="1734" w:type="pct"/>
                  <w:gridSpan w:val="7"/>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792EB42A" w14:textId="77777777" w:rsidR="00E46770" w:rsidRPr="002C60B5" w:rsidRDefault="00E46770" w:rsidP="004D43A9">
                  <w:pPr>
                    <w:spacing w:line="240" w:lineRule="auto"/>
                    <w:jc w:val="center"/>
                    <w:rPr>
                      <w:b/>
                      <w:bCs/>
                      <w:lang w:val="hr-HR" w:eastAsia="hr-HR"/>
                    </w:rPr>
                  </w:pPr>
                  <w:r w:rsidRPr="002C60B5">
                    <w:rPr>
                      <w:b/>
                      <w:bCs/>
                      <w:lang w:val="hr-HR" w:eastAsia="hr-HR"/>
                    </w:rPr>
                    <w:t>Završene izobrazbe u 2019.</w:t>
                  </w:r>
                </w:p>
              </w:tc>
              <w:tc>
                <w:tcPr>
                  <w:tcW w:w="1751" w:type="pct"/>
                  <w:gridSpan w:val="7"/>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0FC2B0D0" w14:textId="77777777" w:rsidR="00E46770" w:rsidRPr="002C60B5" w:rsidRDefault="00E46770" w:rsidP="004D43A9">
                  <w:pPr>
                    <w:spacing w:line="240" w:lineRule="auto"/>
                    <w:jc w:val="center"/>
                    <w:rPr>
                      <w:b/>
                      <w:bCs/>
                      <w:lang w:val="hr-HR" w:eastAsia="hr-HR"/>
                    </w:rPr>
                  </w:pPr>
                  <w:r w:rsidRPr="002C60B5">
                    <w:rPr>
                      <w:b/>
                      <w:bCs/>
                      <w:lang w:val="hr-HR" w:eastAsia="hr-HR"/>
                    </w:rPr>
                    <w:t>Završene izobrazbe u 2020.</w:t>
                  </w:r>
                </w:p>
              </w:tc>
              <w:tc>
                <w:tcPr>
                  <w:tcW w:w="610" w:type="pct"/>
                  <w:gridSpan w:val="2"/>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3B05D14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Usporedba</w:t>
                  </w:r>
                  <w:r w:rsidRPr="002C60B5">
                    <w:rPr>
                      <w:b/>
                      <w:bCs/>
                      <w:sz w:val="20"/>
                      <w:szCs w:val="20"/>
                      <w:lang w:val="hr-HR" w:eastAsia="hr-HR"/>
                    </w:rPr>
                    <w:br/>
                    <w:t>2019./2020.</w:t>
                  </w:r>
                  <w:r w:rsidR="005F4AE6">
                    <w:rPr>
                      <w:b/>
                      <w:bCs/>
                      <w:sz w:val="20"/>
                      <w:szCs w:val="20"/>
                      <w:lang w:val="hr-HR" w:eastAsia="hr-HR"/>
                    </w:rPr>
                    <w:t xml:space="preserve"> </w:t>
                  </w:r>
                  <w:r w:rsidRPr="002C60B5">
                    <w:rPr>
                      <w:b/>
                      <w:bCs/>
                      <w:sz w:val="20"/>
                      <w:szCs w:val="20"/>
                      <w:lang w:val="hr-HR" w:eastAsia="hr-HR"/>
                    </w:rPr>
                    <w:t>( % )</w:t>
                  </w:r>
                </w:p>
              </w:tc>
            </w:tr>
            <w:tr w:rsidR="00E46770" w:rsidRPr="002C60B5" w14:paraId="0D9252D3" w14:textId="77777777" w:rsidTr="004D43A9">
              <w:trPr>
                <w:trHeight w:val="315"/>
              </w:trPr>
              <w:tc>
                <w:tcPr>
                  <w:tcW w:w="905" w:type="pct"/>
                  <w:vMerge/>
                  <w:tcBorders>
                    <w:top w:val="nil"/>
                    <w:left w:val="single" w:sz="12" w:space="0" w:color="auto"/>
                    <w:bottom w:val="single" w:sz="4" w:space="0" w:color="auto"/>
                    <w:right w:val="single" w:sz="12" w:space="0" w:color="auto"/>
                  </w:tcBorders>
                  <w:shd w:val="clear" w:color="auto" w:fill="95B3D7" w:themeFill="accent1" w:themeFillTint="99"/>
                  <w:vAlign w:val="center"/>
                  <w:hideMark/>
                </w:tcPr>
                <w:p w14:paraId="0DF4E673" w14:textId="77777777" w:rsidR="00E46770" w:rsidRPr="002C60B5" w:rsidRDefault="00E46770" w:rsidP="004D43A9">
                  <w:pPr>
                    <w:spacing w:line="240" w:lineRule="auto"/>
                    <w:rPr>
                      <w:b/>
                      <w:bCs/>
                      <w:sz w:val="20"/>
                      <w:szCs w:val="20"/>
                      <w:lang w:val="hr-HR" w:eastAsia="hr-HR"/>
                    </w:rPr>
                  </w:pPr>
                </w:p>
              </w:tc>
              <w:tc>
                <w:tcPr>
                  <w:tcW w:w="968" w:type="pct"/>
                  <w:gridSpan w:val="4"/>
                  <w:tcBorders>
                    <w:top w:val="single" w:sz="4" w:space="0" w:color="auto"/>
                    <w:left w:val="nil"/>
                    <w:bottom w:val="nil"/>
                    <w:right w:val="single" w:sz="4" w:space="0" w:color="auto"/>
                  </w:tcBorders>
                  <w:shd w:val="clear" w:color="auto" w:fill="95B3D7" w:themeFill="accent1" w:themeFillTint="99"/>
                  <w:vAlign w:val="center"/>
                  <w:hideMark/>
                </w:tcPr>
                <w:p w14:paraId="07397CE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Republika Hrvatska</w:t>
                  </w:r>
                </w:p>
              </w:tc>
              <w:tc>
                <w:tcPr>
                  <w:tcW w:w="766" w:type="pct"/>
                  <w:gridSpan w:val="3"/>
                  <w:tcBorders>
                    <w:top w:val="single" w:sz="4" w:space="0" w:color="auto"/>
                    <w:left w:val="nil"/>
                    <w:bottom w:val="nil"/>
                    <w:right w:val="single" w:sz="12" w:space="0" w:color="000000"/>
                  </w:tcBorders>
                  <w:shd w:val="clear" w:color="auto" w:fill="95B3D7" w:themeFill="accent1" w:themeFillTint="99"/>
                  <w:vAlign w:val="center"/>
                  <w:hideMark/>
                </w:tcPr>
                <w:p w14:paraId="437898E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Inozemstvo</w:t>
                  </w:r>
                </w:p>
              </w:tc>
              <w:tc>
                <w:tcPr>
                  <w:tcW w:w="1047" w:type="pct"/>
                  <w:gridSpan w:val="4"/>
                  <w:tcBorders>
                    <w:top w:val="single" w:sz="4" w:space="0" w:color="auto"/>
                    <w:left w:val="nil"/>
                    <w:bottom w:val="nil"/>
                    <w:right w:val="single" w:sz="4" w:space="0" w:color="auto"/>
                  </w:tcBorders>
                  <w:shd w:val="clear" w:color="auto" w:fill="95B3D7" w:themeFill="accent1" w:themeFillTint="99"/>
                  <w:vAlign w:val="center"/>
                  <w:hideMark/>
                </w:tcPr>
                <w:p w14:paraId="048FD07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Republika Hrvatska</w:t>
                  </w:r>
                </w:p>
              </w:tc>
              <w:tc>
                <w:tcPr>
                  <w:tcW w:w="704" w:type="pct"/>
                  <w:gridSpan w:val="3"/>
                  <w:tcBorders>
                    <w:top w:val="single" w:sz="4" w:space="0" w:color="auto"/>
                    <w:left w:val="nil"/>
                    <w:bottom w:val="nil"/>
                    <w:right w:val="single" w:sz="12" w:space="0" w:color="000000"/>
                  </w:tcBorders>
                  <w:shd w:val="clear" w:color="auto" w:fill="95B3D7" w:themeFill="accent1" w:themeFillTint="99"/>
                  <w:vAlign w:val="center"/>
                  <w:hideMark/>
                </w:tcPr>
                <w:p w14:paraId="1C3CE4D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Inozemstvo</w:t>
                  </w:r>
                </w:p>
              </w:tc>
              <w:tc>
                <w:tcPr>
                  <w:tcW w:w="305" w:type="pct"/>
                  <w:vMerge w:val="restart"/>
                  <w:tcBorders>
                    <w:top w:val="nil"/>
                    <w:left w:val="single" w:sz="12" w:space="0" w:color="auto"/>
                    <w:bottom w:val="single" w:sz="8" w:space="0" w:color="000000"/>
                    <w:right w:val="single" w:sz="8" w:space="0" w:color="auto"/>
                  </w:tcBorders>
                  <w:shd w:val="clear" w:color="auto" w:fill="95B3D7" w:themeFill="accent1" w:themeFillTint="99"/>
                  <w:textDirection w:val="btLr"/>
                  <w:vAlign w:val="center"/>
                  <w:hideMark/>
                </w:tcPr>
                <w:p w14:paraId="672482E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r w:rsidR="005F4AE6">
                    <w:rPr>
                      <w:b/>
                      <w:bCs/>
                      <w:sz w:val="20"/>
                      <w:szCs w:val="20"/>
                      <w:lang w:val="hr-HR" w:eastAsia="hr-HR"/>
                    </w:rPr>
                    <w:t xml:space="preserve">            </w:t>
                  </w:r>
                  <w:r w:rsidRPr="002C60B5">
                    <w:rPr>
                      <w:b/>
                      <w:bCs/>
                      <w:sz w:val="20"/>
                      <w:szCs w:val="20"/>
                      <w:lang w:val="hr-HR" w:eastAsia="hr-HR"/>
                    </w:rPr>
                    <w:t>u RH</w:t>
                  </w:r>
                </w:p>
              </w:tc>
              <w:tc>
                <w:tcPr>
                  <w:tcW w:w="305" w:type="pct"/>
                  <w:vMerge w:val="restart"/>
                  <w:tcBorders>
                    <w:top w:val="nil"/>
                    <w:left w:val="single" w:sz="8" w:space="0" w:color="auto"/>
                    <w:bottom w:val="single" w:sz="8" w:space="0" w:color="000000"/>
                    <w:right w:val="single" w:sz="12" w:space="0" w:color="auto"/>
                  </w:tcBorders>
                  <w:shd w:val="clear" w:color="auto" w:fill="95B3D7" w:themeFill="accent1" w:themeFillTint="99"/>
                  <w:textDirection w:val="btLr"/>
                  <w:vAlign w:val="center"/>
                  <w:hideMark/>
                </w:tcPr>
                <w:p w14:paraId="7EBF57A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 inozemstvu</w:t>
                  </w:r>
                </w:p>
              </w:tc>
            </w:tr>
            <w:tr w:rsidR="00E46770" w:rsidRPr="002C60B5" w14:paraId="6059491F" w14:textId="77777777" w:rsidTr="004D43A9">
              <w:trPr>
                <w:trHeight w:val="740"/>
              </w:trPr>
              <w:tc>
                <w:tcPr>
                  <w:tcW w:w="905" w:type="pct"/>
                  <w:vMerge/>
                  <w:tcBorders>
                    <w:top w:val="nil"/>
                    <w:left w:val="single" w:sz="12" w:space="0" w:color="auto"/>
                    <w:bottom w:val="single" w:sz="4" w:space="0" w:color="auto"/>
                    <w:right w:val="single" w:sz="12" w:space="0" w:color="auto"/>
                  </w:tcBorders>
                  <w:shd w:val="clear" w:color="auto" w:fill="95B3D7" w:themeFill="accent1" w:themeFillTint="99"/>
                  <w:vAlign w:val="center"/>
                  <w:hideMark/>
                </w:tcPr>
                <w:p w14:paraId="4180221F" w14:textId="77777777" w:rsidR="00E46770" w:rsidRPr="002C60B5" w:rsidRDefault="00E46770" w:rsidP="004D43A9">
                  <w:pPr>
                    <w:spacing w:line="240" w:lineRule="auto"/>
                    <w:rPr>
                      <w:b/>
                      <w:bCs/>
                      <w:sz w:val="20"/>
                      <w:szCs w:val="20"/>
                      <w:lang w:val="hr-HR" w:eastAsia="hr-HR"/>
                    </w:rPr>
                  </w:pPr>
                </w:p>
              </w:tc>
              <w:tc>
                <w:tcPr>
                  <w:tcW w:w="735" w:type="pct"/>
                  <w:gridSpan w:val="3"/>
                  <w:tcBorders>
                    <w:top w:val="single" w:sz="8" w:space="0" w:color="auto"/>
                    <w:left w:val="nil"/>
                    <w:bottom w:val="nil"/>
                    <w:right w:val="single" w:sz="8" w:space="0" w:color="000000"/>
                  </w:tcBorders>
                  <w:shd w:val="clear" w:color="auto" w:fill="95B3D7" w:themeFill="accent1" w:themeFillTint="99"/>
                  <w:vAlign w:val="center"/>
                  <w:hideMark/>
                </w:tcPr>
                <w:p w14:paraId="6BA9E55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232" w:type="pct"/>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textDirection w:val="btLr"/>
                  <w:vAlign w:val="center"/>
                  <w:hideMark/>
                </w:tcPr>
                <w:p w14:paraId="6FCF170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Inozemni i ostali polaznici</w:t>
                  </w:r>
                </w:p>
              </w:tc>
              <w:tc>
                <w:tcPr>
                  <w:tcW w:w="766" w:type="pct"/>
                  <w:gridSpan w:val="3"/>
                  <w:tcBorders>
                    <w:top w:val="single" w:sz="8" w:space="0" w:color="auto"/>
                    <w:left w:val="nil"/>
                    <w:bottom w:val="single" w:sz="8" w:space="0" w:color="auto"/>
                    <w:right w:val="single" w:sz="12" w:space="0" w:color="000000"/>
                  </w:tcBorders>
                  <w:shd w:val="clear" w:color="auto" w:fill="95B3D7" w:themeFill="accent1" w:themeFillTint="99"/>
                  <w:vAlign w:val="center"/>
                  <w:hideMark/>
                </w:tcPr>
                <w:p w14:paraId="76B3A08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765" w:type="pct"/>
                  <w:gridSpan w:val="3"/>
                  <w:tcBorders>
                    <w:top w:val="single" w:sz="8" w:space="0" w:color="auto"/>
                    <w:left w:val="nil"/>
                    <w:bottom w:val="nil"/>
                    <w:right w:val="single" w:sz="8" w:space="0" w:color="000000"/>
                  </w:tcBorders>
                  <w:shd w:val="clear" w:color="auto" w:fill="95B3D7" w:themeFill="accent1" w:themeFillTint="99"/>
                  <w:vAlign w:val="center"/>
                  <w:hideMark/>
                </w:tcPr>
                <w:p w14:paraId="6422BA1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282" w:type="pct"/>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textDirection w:val="btLr"/>
                  <w:vAlign w:val="center"/>
                  <w:hideMark/>
                </w:tcPr>
                <w:p w14:paraId="234A6DE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Inozemni i ostali polaznici</w:t>
                  </w:r>
                </w:p>
              </w:tc>
              <w:tc>
                <w:tcPr>
                  <w:tcW w:w="704" w:type="pct"/>
                  <w:gridSpan w:val="3"/>
                  <w:tcBorders>
                    <w:top w:val="single" w:sz="8" w:space="0" w:color="auto"/>
                    <w:left w:val="nil"/>
                    <w:bottom w:val="single" w:sz="8" w:space="0" w:color="auto"/>
                    <w:right w:val="single" w:sz="12" w:space="0" w:color="000000"/>
                  </w:tcBorders>
                  <w:shd w:val="clear" w:color="auto" w:fill="95B3D7" w:themeFill="accent1" w:themeFillTint="99"/>
                  <w:vAlign w:val="center"/>
                  <w:hideMark/>
                </w:tcPr>
                <w:p w14:paraId="79673DC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305" w:type="pct"/>
                  <w:vMerge/>
                  <w:tcBorders>
                    <w:top w:val="nil"/>
                    <w:left w:val="single" w:sz="12" w:space="0" w:color="auto"/>
                    <w:bottom w:val="single" w:sz="8" w:space="0" w:color="000000"/>
                    <w:right w:val="single" w:sz="8" w:space="0" w:color="auto"/>
                  </w:tcBorders>
                  <w:shd w:val="clear" w:color="auto" w:fill="95B3D7" w:themeFill="accent1" w:themeFillTint="99"/>
                  <w:vAlign w:val="center"/>
                  <w:hideMark/>
                </w:tcPr>
                <w:p w14:paraId="08BA466D" w14:textId="77777777" w:rsidR="00E46770" w:rsidRPr="002C60B5" w:rsidRDefault="00E46770" w:rsidP="004D43A9">
                  <w:pPr>
                    <w:spacing w:line="240" w:lineRule="auto"/>
                    <w:rPr>
                      <w:b/>
                      <w:bCs/>
                      <w:sz w:val="20"/>
                      <w:szCs w:val="20"/>
                      <w:lang w:val="hr-HR" w:eastAsia="hr-HR"/>
                    </w:rPr>
                  </w:pPr>
                </w:p>
              </w:tc>
              <w:tc>
                <w:tcPr>
                  <w:tcW w:w="305" w:type="pct"/>
                  <w:vMerge/>
                  <w:tcBorders>
                    <w:top w:val="nil"/>
                    <w:left w:val="single" w:sz="8" w:space="0" w:color="auto"/>
                    <w:bottom w:val="single" w:sz="8" w:space="0" w:color="000000"/>
                    <w:right w:val="single" w:sz="12" w:space="0" w:color="auto"/>
                  </w:tcBorders>
                  <w:shd w:val="clear" w:color="auto" w:fill="95B3D7" w:themeFill="accent1" w:themeFillTint="99"/>
                  <w:vAlign w:val="center"/>
                  <w:hideMark/>
                </w:tcPr>
                <w:p w14:paraId="6D2C878E" w14:textId="77777777" w:rsidR="00E46770" w:rsidRPr="002C60B5" w:rsidRDefault="00E46770" w:rsidP="004D43A9">
                  <w:pPr>
                    <w:spacing w:line="240" w:lineRule="auto"/>
                    <w:rPr>
                      <w:b/>
                      <w:bCs/>
                      <w:sz w:val="20"/>
                      <w:szCs w:val="20"/>
                      <w:lang w:val="hr-HR" w:eastAsia="hr-HR"/>
                    </w:rPr>
                  </w:pPr>
                </w:p>
              </w:tc>
            </w:tr>
            <w:tr w:rsidR="00E46770" w:rsidRPr="002C60B5" w14:paraId="67841309" w14:textId="77777777" w:rsidTr="004D43A9">
              <w:trPr>
                <w:trHeight w:val="836"/>
              </w:trPr>
              <w:tc>
                <w:tcPr>
                  <w:tcW w:w="905" w:type="pct"/>
                  <w:vMerge/>
                  <w:tcBorders>
                    <w:top w:val="nil"/>
                    <w:left w:val="single" w:sz="12" w:space="0" w:color="auto"/>
                    <w:bottom w:val="single" w:sz="4" w:space="0" w:color="auto"/>
                    <w:right w:val="single" w:sz="12" w:space="0" w:color="auto"/>
                  </w:tcBorders>
                  <w:shd w:val="clear" w:color="auto" w:fill="95B3D7" w:themeFill="accent1" w:themeFillTint="99"/>
                  <w:vAlign w:val="center"/>
                  <w:hideMark/>
                </w:tcPr>
                <w:p w14:paraId="5C5711E3" w14:textId="77777777" w:rsidR="00E46770" w:rsidRPr="002C60B5" w:rsidRDefault="00E46770" w:rsidP="004D43A9">
                  <w:pPr>
                    <w:spacing w:line="240" w:lineRule="auto"/>
                    <w:rPr>
                      <w:b/>
                      <w:bCs/>
                      <w:sz w:val="20"/>
                      <w:szCs w:val="20"/>
                      <w:lang w:val="hr-HR" w:eastAsia="hr-HR"/>
                    </w:rPr>
                  </w:pPr>
                </w:p>
              </w:tc>
              <w:tc>
                <w:tcPr>
                  <w:tcW w:w="205" w:type="pct"/>
                  <w:tcBorders>
                    <w:top w:val="single" w:sz="8" w:space="0" w:color="auto"/>
                    <w:left w:val="nil"/>
                    <w:bottom w:val="single" w:sz="8" w:space="0" w:color="auto"/>
                    <w:right w:val="single" w:sz="4" w:space="0" w:color="auto"/>
                  </w:tcBorders>
                  <w:shd w:val="clear" w:color="auto" w:fill="95B3D7" w:themeFill="accent1" w:themeFillTint="99"/>
                  <w:vAlign w:val="center"/>
                  <w:hideMark/>
                </w:tcPr>
                <w:p w14:paraId="1356135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25" w:type="pct"/>
                  <w:tcBorders>
                    <w:top w:val="single" w:sz="8" w:space="0" w:color="auto"/>
                    <w:left w:val="nil"/>
                    <w:bottom w:val="single" w:sz="8" w:space="0" w:color="auto"/>
                    <w:right w:val="nil"/>
                  </w:tcBorders>
                  <w:shd w:val="clear" w:color="auto" w:fill="95B3D7" w:themeFill="accent1" w:themeFillTint="99"/>
                  <w:vAlign w:val="center"/>
                  <w:hideMark/>
                </w:tcPr>
                <w:p w14:paraId="6830132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05"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175C456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32" w:type="pct"/>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49DFE9D2" w14:textId="77777777" w:rsidR="00E46770" w:rsidRPr="002C60B5" w:rsidRDefault="00E46770" w:rsidP="004D43A9">
                  <w:pPr>
                    <w:spacing w:line="240" w:lineRule="auto"/>
                    <w:rPr>
                      <w:b/>
                      <w:bCs/>
                      <w:sz w:val="20"/>
                      <w:szCs w:val="20"/>
                      <w:lang w:val="hr-HR" w:eastAsia="hr-HR"/>
                    </w:rPr>
                  </w:pPr>
                </w:p>
              </w:tc>
              <w:tc>
                <w:tcPr>
                  <w:tcW w:w="224" w:type="pct"/>
                  <w:tcBorders>
                    <w:top w:val="nil"/>
                    <w:left w:val="nil"/>
                    <w:bottom w:val="single" w:sz="8" w:space="0" w:color="auto"/>
                    <w:right w:val="single" w:sz="4" w:space="0" w:color="auto"/>
                  </w:tcBorders>
                  <w:shd w:val="clear" w:color="auto" w:fill="95B3D7" w:themeFill="accent1" w:themeFillTint="99"/>
                  <w:vAlign w:val="center"/>
                  <w:hideMark/>
                </w:tcPr>
                <w:p w14:paraId="2E19EFD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37" w:type="pct"/>
                  <w:tcBorders>
                    <w:top w:val="nil"/>
                    <w:left w:val="nil"/>
                    <w:bottom w:val="single" w:sz="8" w:space="0" w:color="auto"/>
                    <w:right w:val="nil"/>
                  </w:tcBorders>
                  <w:shd w:val="clear" w:color="auto" w:fill="95B3D7" w:themeFill="accent1" w:themeFillTint="99"/>
                  <w:vAlign w:val="center"/>
                  <w:hideMark/>
                </w:tcPr>
                <w:p w14:paraId="3413AB3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06" w:type="pct"/>
                  <w:tcBorders>
                    <w:top w:val="nil"/>
                    <w:left w:val="single" w:sz="8" w:space="0" w:color="auto"/>
                    <w:bottom w:val="single" w:sz="8" w:space="0" w:color="auto"/>
                    <w:right w:val="single" w:sz="12" w:space="0" w:color="auto"/>
                  </w:tcBorders>
                  <w:shd w:val="clear" w:color="auto" w:fill="95B3D7" w:themeFill="accent1" w:themeFillTint="99"/>
                  <w:vAlign w:val="center"/>
                  <w:hideMark/>
                </w:tcPr>
                <w:p w14:paraId="719BD36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37" w:type="pct"/>
                  <w:tcBorders>
                    <w:top w:val="single" w:sz="8" w:space="0" w:color="auto"/>
                    <w:left w:val="nil"/>
                    <w:bottom w:val="single" w:sz="8" w:space="0" w:color="auto"/>
                    <w:right w:val="single" w:sz="4" w:space="0" w:color="auto"/>
                  </w:tcBorders>
                  <w:shd w:val="clear" w:color="auto" w:fill="95B3D7" w:themeFill="accent1" w:themeFillTint="99"/>
                  <w:vAlign w:val="center"/>
                  <w:hideMark/>
                </w:tcPr>
                <w:p w14:paraId="0209739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22" w:type="pct"/>
                  <w:tcBorders>
                    <w:top w:val="single" w:sz="8" w:space="0" w:color="auto"/>
                    <w:left w:val="nil"/>
                    <w:bottom w:val="single" w:sz="8" w:space="0" w:color="auto"/>
                    <w:right w:val="nil"/>
                  </w:tcBorders>
                  <w:shd w:val="clear" w:color="auto" w:fill="95B3D7" w:themeFill="accent1" w:themeFillTint="99"/>
                  <w:vAlign w:val="center"/>
                  <w:hideMark/>
                </w:tcPr>
                <w:p w14:paraId="3FA3BCE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06"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0793808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82" w:type="pct"/>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14:paraId="40B5AC61" w14:textId="77777777" w:rsidR="00E46770" w:rsidRPr="002C60B5" w:rsidRDefault="00E46770" w:rsidP="004D43A9">
                  <w:pPr>
                    <w:spacing w:line="240" w:lineRule="auto"/>
                    <w:rPr>
                      <w:b/>
                      <w:bCs/>
                      <w:sz w:val="20"/>
                      <w:szCs w:val="20"/>
                      <w:lang w:val="hr-HR" w:eastAsia="hr-HR"/>
                    </w:rPr>
                  </w:pPr>
                </w:p>
              </w:tc>
              <w:tc>
                <w:tcPr>
                  <w:tcW w:w="190" w:type="pct"/>
                  <w:tcBorders>
                    <w:top w:val="nil"/>
                    <w:left w:val="nil"/>
                    <w:bottom w:val="single" w:sz="8" w:space="0" w:color="auto"/>
                    <w:right w:val="single" w:sz="4" w:space="0" w:color="auto"/>
                  </w:tcBorders>
                  <w:shd w:val="clear" w:color="auto" w:fill="95B3D7" w:themeFill="accent1" w:themeFillTint="99"/>
                  <w:vAlign w:val="center"/>
                  <w:hideMark/>
                </w:tcPr>
                <w:p w14:paraId="14A2E51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08" w:type="pct"/>
                  <w:tcBorders>
                    <w:top w:val="nil"/>
                    <w:left w:val="nil"/>
                    <w:bottom w:val="single" w:sz="8" w:space="0" w:color="auto"/>
                    <w:right w:val="nil"/>
                  </w:tcBorders>
                  <w:shd w:val="clear" w:color="auto" w:fill="95B3D7" w:themeFill="accent1" w:themeFillTint="99"/>
                  <w:vAlign w:val="center"/>
                  <w:hideMark/>
                </w:tcPr>
                <w:p w14:paraId="483AC99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06" w:type="pct"/>
                  <w:tcBorders>
                    <w:top w:val="nil"/>
                    <w:left w:val="single" w:sz="8" w:space="0" w:color="auto"/>
                    <w:bottom w:val="single" w:sz="8" w:space="0" w:color="auto"/>
                    <w:right w:val="single" w:sz="12" w:space="0" w:color="auto"/>
                  </w:tcBorders>
                  <w:shd w:val="clear" w:color="auto" w:fill="95B3D7" w:themeFill="accent1" w:themeFillTint="99"/>
                  <w:vAlign w:val="center"/>
                  <w:hideMark/>
                </w:tcPr>
                <w:p w14:paraId="12548ED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305" w:type="pct"/>
                  <w:tcBorders>
                    <w:top w:val="nil"/>
                    <w:left w:val="nil"/>
                    <w:bottom w:val="single" w:sz="8" w:space="0" w:color="auto"/>
                    <w:right w:val="single" w:sz="8" w:space="0" w:color="auto"/>
                  </w:tcBorders>
                  <w:shd w:val="clear" w:color="auto" w:fill="95B3D7" w:themeFill="accent1" w:themeFillTint="99"/>
                  <w:vAlign w:val="center"/>
                  <w:hideMark/>
                </w:tcPr>
                <w:p w14:paraId="50F8473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305" w:type="pct"/>
                  <w:tcBorders>
                    <w:top w:val="nil"/>
                    <w:left w:val="nil"/>
                    <w:bottom w:val="single" w:sz="8" w:space="0" w:color="auto"/>
                    <w:right w:val="single" w:sz="12" w:space="0" w:color="auto"/>
                  </w:tcBorders>
                  <w:shd w:val="clear" w:color="auto" w:fill="95B3D7" w:themeFill="accent1" w:themeFillTint="99"/>
                  <w:vAlign w:val="center"/>
                  <w:hideMark/>
                </w:tcPr>
                <w:p w14:paraId="5FD0C78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r>
            <w:tr w:rsidR="00E46770" w:rsidRPr="002C60B5" w14:paraId="4C8B7A48" w14:textId="77777777" w:rsidTr="004D43A9">
              <w:trPr>
                <w:trHeight w:val="510"/>
              </w:trPr>
              <w:tc>
                <w:tcPr>
                  <w:tcW w:w="905" w:type="pct"/>
                  <w:tcBorders>
                    <w:top w:val="nil"/>
                    <w:left w:val="single" w:sz="12" w:space="0" w:color="auto"/>
                    <w:bottom w:val="nil"/>
                    <w:right w:val="single" w:sz="12" w:space="0" w:color="auto"/>
                  </w:tcBorders>
                  <w:shd w:val="clear" w:color="000000" w:fill="FFFFFF"/>
                  <w:vAlign w:val="center"/>
                  <w:hideMark/>
                </w:tcPr>
                <w:p w14:paraId="50DB1D8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Ratna škola </w:t>
                  </w:r>
                </w:p>
              </w:tc>
              <w:tc>
                <w:tcPr>
                  <w:tcW w:w="205" w:type="pct"/>
                  <w:tcBorders>
                    <w:top w:val="nil"/>
                    <w:left w:val="nil"/>
                    <w:bottom w:val="single" w:sz="4" w:space="0" w:color="auto"/>
                    <w:right w:val="single" w:sz="4" w:space="0" w:color="auto"/>
                  </w:tcBorders>
                  <w:shd w:val="clear" w:color="000000" w:fill="FFFFFF"/>
                  <w:vAlign w:val="center"/>
                  <w:hideMark/>
                </w:tcPr>
                <w:p w14:paraId="0109AFE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w:t>
                  </w:r>
                </w:p>
              </w:tc>
              <w:tc>
                <w:tcPr>
                  <w:tcW w:w="225" w:type="pct"/>
                  <w:tcBorders>
                    <w:top w:val="nil"/>
                    <w:left w:val="nil"/>
                    <w:bottom w:val="single" w:sz="4" w:space="0" w:color="auto"/>
                    <w:right w:val="nil"/>
                  </w:tcBorders>
                  <w:shd w:val="clear" w:color="000000" w:fill="FFFFFF"/>
                  <w:vAlign w:val="center"/>
                  <w:hideMark/>
                </w:tcPr>
                <w:p w14:paraId="6BADBFD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03A5077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w:t>
                  </w:r>
                </w:p>
              </w:tc>
              <w:tc>
                <w:tcPr>
                  <w:tcW w:w="232" w:type="pct"/>
                  <w:tcBorders>
                    <w:top w:val="nil"/>
                    <w:left w:val="nil"/>
                    <w:bottom w:val="single" w:sz="4" w:space="0" w:color="auto"/>
                    <w:right w:val="single" w:sz="8" w:space="0" w:color="auto"/>
                  </w:tcBorders>
                  <w:shd w:val="clear" w:color="000000" w:fill="FFFFFF"/>
                  <w:vAlign w:val="center"/>
                  <w:hideMark/>
                </w:tcPr>
                <w:p w14:paraId="6D1CA21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224" w:type="pct"/>
                  <w:tcBorders>
                    <w:top w:val="nil"/>
                    <w:left w:val="nil"/>
                    <w:bottom w:val="single" w:sz="4" w:space="0" w:color="auto"/>
                    <w:right w:val="single" w:sz="4" w:space="0" w:color="auto"/>
                  </w:tcBorders>
                  <w:shd w:val="clear" w:color="000000" w:fill="FFFFFF"/>
                  <w:vAlign w:val="center"/>
                  <w:hideMark/>
                </w:tcPr>
                <w:p w14:paraId="7E8262B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237" w:type="pct"/>
                  <w:tcBorders>
                    <w:top w:val="nil"/>
                    <w:left w:val="nil"/>
                    <w:bottom w:val="single" w:sz="4" w:space="0" w:color="auto"/>
                    <w:right w:val="nil"/>
                  </w:tcBorders>
                  <w:shd w:val="clear" w:color="auto" w:fill="auto"/>
                  <w:vAlign w:val="center"/>
                  <w:hideMark/>
                </w:tcPr>
                <w:p w14:paraId="6B118F6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1BB7073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w:t>
                  </w:r>
                </w:p>
              </w:tc>
              <w:tc>
                <w:tcPr>
                  <w:tcW w:w="237" w:type="pct"/>
                  <w:tcBorders>
                    <w:top w:val="nil"/>
                    <w:left w:val="nil"/>
                    <w:bottom w:val="single" w:sz="4" w:space="0" w:color="auto"/>
                    <w:right w:val="single" w:sz="4" w:space="0" w:color="auto"/>
                  </w:tcBorders>
                  <w:shd w:val="clear" w:color="000000" w:fill="FFFFFF"/>
                  <w:vAlign w:val="center"/>
                  <w:hideMark/>
                </w:tcPr>
                <w:p w14:paraId="579C5D4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222" w:type="pct"/>
                  <w:tcBorders>
                    <w:top w:val="nil"/>
                    <w:left w:val="nil"/>
                    <w:bottom w:val="single" w:sz="4" w:space="0" w:color="auto"/>
                    <w:right w:val="nil"/>
                  </w:tcBorders>
                  <w:shd w:val="clear" w:color="000000" w:fill="FFFFFF"/>
                  <w:vAlign w:val="center"/>
                  <w:hideMark/>
                </w:tcPr>
                <w:p w14:paraId="24B39BF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1973933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10</w:t>
                  </w:r>
                </w:p>
              </w:tc>
              <w:tc>
                <w:tcPr>
                  <w:tcW w:w="282" w:type="pct"/>
                  <w:tcBorders>
                    <w:top w:val="nil"/>
                    <w:left w:val="nil"/>
                    <w:bottom w:val="single" w:sz="4" w:space="0" w:color="auto"/>
                    <w:right w:val="single" w:sz="8" w:space="0" w:color="auto"/>
                  </w:tcBorders>
                  <w:shd w:val="clear" w:color="000000" w:fill="FFFFFF"/>
                  <w:vAlign w:val="center"/>
                  <w:hideMark/>
                </w:tcPr>
                <w:p w14:paraId="01E3BD8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w:t>
                  </w:r>
                </w:p>
              </w:tc>
              <w:tc>
                <w:tcPr>
                  <w:tcW w:w="190" w:type="pct"/>
                  <w:tcBorders>
                    <w:top w:val="nil"/>
                    <w:left w:val="nil"/>
                    <w:bottom w:val="single" w:sz="4" w:space="0" w:color="auto"/>
                    <w:right w:val="single" w:sz="4" w:space="0" w:color="auto"/>
                  </w:tcBorders>
                  <w:shd w:val="clear" w:color="000000" w:fill="FFFFFF"/>
                  <w:vAlign w:val="center"/>
                  <w:hideMark/>
                </w:tcPr>
                <w:p w14:paraId="18EB03B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208" w:type="pct"/>
                  <w:tcBorders>
                    <w:top w:val="nil"/>
                    <w:left w:val="nil"/>
                    <w:bottom w:val="single" w:sz="4" w:space="0" w:color="auto"/>
                    <w:right w:val="nil"/>
                  </w:tcBorders>
                  <w:shd w:val="clear" w:color="auto" w:fill="auto"/>
                  <w:vAlign w:val="center"/>
                  <w:hideMark/>
                </w:tcPr>
                <w:p w14:paraId="0AFA603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424B166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w:t>
                  </w:r>
                </w:p>
              </w:tc>
              <w:tc>
                <w:tcPr>
                  <w:tcW w:w="305" w:type="pct"/>
                  <w:tcBorders>
                    <w:top w:val="nil"/>
                    <w:left w:val="nil"/>
                    <w:bottom w:val="single" w:sz="4" w:space="0" w:color="auto"/>
                    <w:right w:val="single" w:sz="8" w:space="0" w:color="auto"/>
                  </w:tcBorders>
                  <w:shd w:val="clear" w:color="000000" w:fill="FFFFFF"/>
                  <w:vAlign w:val="center"/>
                  <w:hideMark/>
                </w:tcPr>
                <w:p w14:paraId="55A7F64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25%</w:t>
                  </w:r>
                </w:p>
              </w:tc>
              <w:tc>
                <w:tcPr>
                  <w:tcW w:w="305" w:type="pct"/>
                  <w:tcBorders>
                    <w:top w:val="nil"/>
                    <w:left w:val="nil"/>
                    <w:bottom w:val="single" w:sz="4" w:space="0" w:color="auto"/>
                    <w:right w:val="single" w:sz="12" w:space="0" w:color="auto"/>
                  </w:tcBorders>
                  <w:shd w:val="clear" w:color="000000" w:fill="FFFFFF"/>
                  <w:vAlign w:val="center"/>
                  <w:hideMark/>
                </w:tcPr>
                <w:p w14:paraId="27A0528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-67%</w:t>
                  </w:r>
                </w:p>
              </w:tc>
            </w:tr>
            <w:tr w:rsidR="00E46770" w:rsidRPr="002C60B5" w14:paraId="28957C49" w14:textId="77777777" w:rsidTr="004D43A9">
              <w:trPr>
                <w:trHeight w:val="510"/>
              </w:trPr>
              <w:tc>
                <w:tcPr>
                  <w:tcW w:w="905" w:type="pct"/>
                  <w:tcBorders>
                    <w:top w:val="single" w:sz="4" w:space="0" w:color="auto"/>
                    <w:left w:val="single" w:sz="12" w:space="0" w:color="auto"/>
                    <w:bottom w:val="single" w:sz="4" w:space="0" w:color="auto"/>
                    <w:right w:val="single" w:sz="12" w:space="0" w:color="auto"/>
                  </w:tcBorders>
                  <w:shd w:val="clear" w:color="000000" w:fill="FFFFFF"/>
                  <w:vAlign w:val="center"/>
                  <w:hideMark/>
                </w:tcPr>
                <w:p w14:paraId="1DDF098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Zapovjedno-stožerna škola</w:t>
                  </w:r>
                  <w:r w:rsidR="005F4AE6">
                    <w:rPr>
                      <w:b/>
                      <w:bCs/>
                      <w:sz w:val="20"/>
                      <w:szCs w:val="20"/>
                      <w:lang w:val="hr-HR" w:eastAsia="hr-HR"/>
                    </w:rPr>
                    <w:t xml:space="preserve"> </w:t>
                  </w:r>
                </w:p>
              </w:tc>
              <w:tc>
                <w:tcPr>
                  <w:tcW w:w="205" w:type="pct"/>
                  <w:tcBorders>
                    <w:top w:val="nil"/>
                    <w:left w:val="nil"/>
                    <w:bottom w:val="single" w:sz="4" w:space="0" w:color="auto"/>
                    <w:right w:val="single" w:sz="4" w:space="0" w:color="auto"/>
                  </w:tcBorders>
                  <w:shd w:val="clear" w:color="000000" w:fill="FFFFFF"/>
                  <w:vAlign w:val="center"/>
                  <w:hideMark/>
                </w:tcPr>
                <w:p w14:paraId="107E478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24</w:t>
                  </w:r>
                </w:p>
              </w:tc>
              <w:tc>
                <w:tcPr>
                  <w:tcW w:w="225" w:type="pct"/>
                  <w:tcBorders>
                    <w:top w:val="nil"/>
                    <w:left w:val="nil"/>
                    <w:bottom w:val="single" w:sz="4" w:space="0" w:color="auto"/>
                    <w:right w:val="nil"/>
                  </w:tcBorders>
                  <w:shd w:val="clear" w:color="000000" w:fill="FFFFFF"/>
                  <w:vAlign w:val="center"/>
                  <w:hideMark/>
                </w:tcPr>
                <w:p w14:paraId="578BEA8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2DB2068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30</w:t>
                  </w:r>
                </w:p>
              </w:tc>
              <w:tc>
                <w:tcPr>
                  <w:tcW w:w="232" w:type="pct"/>
                  <w:tcBorders>
                    <w:top w:val="nil"/>
                    <w:left w:val="nil"/>
                    <w:bottom w:val="single" w:sz="4" w:space="0" w:color="auto"/>
                    <w:right w:val="single" w:sz="8" w:space="0" w:color="auto"/>
                  </w:tcBorders>
                  <w:shd w:val="clear" w:color="000000" w:fill="FFFFFF"/>
                  <w:vAlign w:val="center"/>
                  <w:hideMark/>
                </w:tcPr>
                <w:p w14:paraId="21B0503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224" w:type="pct"/>
                  <w:tcBorders>
                    <w:top w:val="nil"/>
                    <w:left w:val="nil"/>
                    <w:bottom w:val="single" w:sz="4" w:space="0" w:color="auto"/>
                    <w:right w:val="single" w:sz="4" w:space="0" w:color="auto"/>
                  </w:tcBorders>
                  <w:shd w:val="clear" w:color="000000" w:fill="FFFFFF"/>
                  <w:vAlign w:val="center"/>
                  <w:hideMark/>
                </w:tcPr>
                <w:p w14:paraId="04012CA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w:t>
                  </w:r>
                </w:p>
              </w:tc>
              <w:tc>
                <w:tcPr>
                  <w:tcW w:w="237" w:type="pct"/>
                  <w:tcBorders>
                    <w:top w:val="nil"/>
                    <w:left w:val="nil"/>
                    <w:bottom w:val="single" w:sz="4" w:space="0" w:color="auto"/>
                    <w:right w:val="nil"/>
                  </w:tcBorders>
                  <w:shd w:val="clear" w:color="auto" w:fill="auto"/>
                  <w:vAlign w:val="center"/>
                  <w:hideMark/>
                </w:tcPr>
                <w:p w14:paraId="3C1B267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789F594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w:t>
                  </w:r>
                </w:p>
              </w:tc>
              <w:tc>
                <w:tcPr>
                  <w:tcW w:w="237" w:type="pct"/>
                  <w:tcBorders>
                    <w:top w:val="nil"/>
                    <w:left w:val="nil"/>
                    <w:bottom w:val="single" w:sz="4" w:space="0" w:color="auto"/>
                    <w:right w:val="single" w:sz="4" w:space="0" w:color="auto"/>
                  </w:tcBorders>
                  <w:shd w:val="clear" w:color="000000" w:fill="FFFFFF"/>
                  <w:vAlign w:val="center"/>
                  <w:hideMark/>
                </w:tcPr>
                <w:p w14:paraId="142FEB0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29</w:t>
                  </w:r>
                </w:p>
              </w:tc>
              <w:tc>
                <w:tcPr>
                  <w:tcW w:w="222" w:type="pct"/>
                  <w:tcBorders>
                    <w:top w:val="nil"/>
                    <w:left w:val="nil"/>
                    <w:bottom w:val="single" w:sz="4" w:space="0" w:color="auto"/>
                    <w:right w:val="nil"/>
                  </w:tcBorders>
                  <w:shd w:val="clear" w:color="000000" w:fill="FFFFFF"/>
                  <w:vAlign w:val="center"/>
                  <w:hideMark/>
                </w:tcPr>
                <w:p w14:paraId="0D58524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1058FC0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30</w:t>
                  </w:r>
                </w:p>
              </w:tc>
              <w:tc>
                <w:tcPr>
                  <w:tcW w:w="282" w:type="pct"/>
                  <w:tcBorders>
                    <w:top w:val="nil"/>
                    <w:left w:val="nil"/>
                    <w:bottom w:val="single" w:sz="4" w:space="0" w:color="auto"/>
                    <w:right w:val="single" w:sz="8" w:space="0" w:color="auto"/>
                  </w:tcBorders>
                  <w:shd w:val="clear" w:color="000000" w:fill="FFFFFF"/>
                  <w:vAlign w:val="center"/>
                  <w:hideMark/>
                </w:tcPr>
                <w:p w14:paraId="40C9860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190" w:type="pct"/>
                  <w:tcBorders>
                    <w:top w:val="nil"/>
                    <w:left w:val="nil"/>
                    <w:bottom w:val="single" w:sz="4" w:space="0" w:color="auto"/>
                    <w:right w:val="single" w:sz="4" w:space="0" w:color="auto"/>
                  </w:tcBorders>
                  <w:shd w:val="clear" w:color="000000" w:fill="FFFFFF"/>
                  <w:vAlign w:val="center"/>
                  <w:hideMark/>
                </w:tcPr>
                <w:p w14:paraId="0E27096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w:t>
                  </w:r>
                </w:p>
              </w:tc>
              <w:tc>
                <w:tcPr>
                  <w:tcW w:w="208" w:type="pct"/>
                  <w:tcBorders>
                    <w:top w:val="nil"/>
                    <w:left w:val="nil"/>
                    <w:bottom w:val="single" w:sz="4" w:space="0" w:color="auto"/>
                    <w:right w:val="nil"/>
                  </w:tcBorders>
                  <w:shd w:val="clear" w:color="auto" w:fill="auto"/>
                  <w:vAlign w:val="center"/>
                  <w:hideMark/>
                </w:tcPr>
                <w:p w14:paraId="0AA0152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3A591CA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w:t>
                  </w:r>
                </w:p>
              </w:tc>
              <w:tc>
                <w:tcPr>
                  <w:tcW w:w="305" w:type="pct"/>
                  <w:tcBorders>
                    <w:top w:val="nil"/>
                    <w:left w:val="nil"/>
                    <w:bottom w:val="single" w:sz="4" w:space="0" w:color="auto"/>
                    <w:right w:val="single" w:sz="8" w:space="0" w:color="auto"/>
                  </w:tcBorders>
                  <w:shd w:val="clear" w:color="000000" w:fill="FFFFFF"/>
                  <w:vAlign w:val="center"/>
                  <w:hideMark/>
                </w:tcPr>
                <w:p w14:paraId="07AC896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5" w:type="pct"/>
                  <w:tcBorders>
                    <w:top w:val="nil"/>
                    <w:left w:val="nil"/>
                    <w:bottom w:val="single" w:sz="4" w:space="0" w:color="auto"/>
                    <w:right w:val="single" w:sz="12" w:space="0" w:color="auto"/>
                  </w:tcBorders>
                  <w:shd w:val="clear" w:color="000000" w:fill="FFFFFF"/>
                  <w:vAlign w:val="center"/>
                  <w:hideMark/>
                </w:tcPr>
                <w:p w14:paraId="011F4B3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100%</w:t>
                  </w:r>
                </w:p>
              </w:tc>
            </w:tr>
            <w:tr w:rsidR="00E46770" w:rsidRPr="002C60B5" w14:paraId="241FDBEE" w14:textId="77777777" w:rsidTr="004D43A9">
              <w:trPr>
                <w:trHeight w:val="510"/>
              </w:trPr>
              <w:tc>
                <w:tcPr>
                  <w:tcW w:w="905" w:type="pct"/>
                  <w:tcBorders>
                    <w:top w:val="nil"/>
                    <w:left w:val="single" w:sz="12" w:space="0" w:color="auto"/>
                    <w:bottom w:val="single" w:sz="4" w:space="0" w:color="auto"/>
                    <w:right w:val="single" w:sz="12" w:space="0" w:color="auto"/>
                  </w:tcBorders>
                  <w:shd w:val="clear" w:color="000000" w:fill="FFFFFF"/>
                  <w:vAlign w:val="center"/>
                  <w:hideMark/>
                </w:tcPr>
                <w:p w14:paraId="09CDC74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Vojno strukovna izobrazba časnika </w:t>
                  </w:r>
                </w:p>
              </w:tc>
              <w:tc>
                <w:tcPr>
                  <w:tcW w:w="205" w:type="pct"/>
                  <w:tcBorders>
                    <w:top w:val="nil"/>
                    <w:left w:val="nil"/>
                    <w:bottom w:val="single" w:sz="4" w:space="0" w:color="auto"/>
                    <w:right w:val="single" w:sz="4" w:space="0" w:color="auto"/>
                  </w:tcBorders>
                  <w:shd w:val="clear" w:color="000000" w:fill="FFFFFF"/>
                  <w:vAlign w:val="center"/>
                  <w:hideMark/>
                </w:tcPr>
                <w:p w14:paraId="36639E9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36</w:t>
                  </w:r>
                </w:p>
              </w:tc>
              <w:tc>
                <w:tcPr>
                  <w:tcW w:w="225" w:type="pct"/>
                  <w:tcBorders>
                    <w:top w:val="nil"/>
                    <w:left w:val="nil"/>
                    <w:bottom w:val="single" w:sz="4" w:space="0" w:color="auto"/>
                    <w:right w:val="nil"/>
                  </w:tcBorders>
                  <w:shd w:val="clear" w:color="000000" w:fill="FFFFFF"/>
                  <w:vAlign w:val="center"/>
                  <w:hideMark/>
                </w:tcPr>
                <w:p w14:paraId="26C7DF3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17</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5CCBD0D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53</w:t>
                  </w:r>
                </w:p>
              </w:tc>
              <w:tc>
                <w:tcPr>
                  <w:tcW w:w="232" w:type="pct"/>
                  <w:tcBorders>
                    <w:top w:val="nil"/>
                    <w:left w:val="nil"/>
                    <w:bottom w:val="single" w:sz="4" w:space="0" w:color="auto"/>
                    <w:right w:val="single" w:sz="8" w:space="0" w:color="auto"/>
                  </w:tcBorders>
                  <w:shd w:val="clear" w:color="000000" w:fill="FFFFFF"/>
                  <w:vAlign w:val="center"/>
                  <w:hideMark/>
                </w:tcPr>
                <w:p w14:paraId="1216E1D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24" w:type="pct"/>
                  <w:tcBorders>
                    <w:top w:val="nil"/>
                    <w:left w:val="nil"/>
                    <w:bottom w:val="single" w:sz="4" w:space="0" w:color="auto"/>
                    <w:right w:val="single" w:sz="4" w:space="0" w:color="auto"/>
                  </w:tcBorders>
                  <w:shd w:val="clear" w:color="000000" w:fill="FFFFFF"/>
                  <w:vAlign w:val="center"/>
                  <w:hideMark/>
                </w:tcPr>
                <w:p w14:paraId="12E25E2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37" w:type="pct"/>
                  <w:tcBorders>
                    <w:top w:val="nil"/>
                    <w:left w:val="nil"/>
                    <w:bottom w:val="single" w:sz="4" w:space="0" w:color="auto"/>
                    <w:right w:val="nil"/>
                  </w:tcBorders>
                  <w:shd w:val="clear" w:color="auto" w:fill="auto"/>
                  <w:vAlign w:val="center"/>
                  <w:hideMark/>
                </w:tcPr>
                <w:p w14:paraId="1143CE3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714B2D6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37" w:type="pct"/>
                  <w:tcBorders>
                    <w:top w:val="nil"/>
                    <w:left w:val="nil"/>
                    <w:bottom w:val="single" w:sz="4" w:space="0" w:color="auto"/>
                    <w:right w:val="single" w:sz="4" w:space="0" w:color="auto"/>
                  </w:tcBorders>
                  <w:shd w:val="clear" w:color="000000" w:fill="FFFFFF"/>
                  <w:vAlign w:val="center"/>
                  <w:hideMark/>
                </w:tcPr>
                <w:p w14:paraId="6C1AD52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48</w:t>
                  </w:r>
                </w:p>
              </w:tc>
              <w:tc>
                <w:tcPr>
                  <w:tcW w:w="222" w:type="pct"/>
                  <w:tcBorders>
                    <w:top w:val="nil"/>
                    <w:left w:val="nil"/>
                    <w:bottom w:val="single" w:sz="4" w:space="0" w:color="auto"/>
                    <w:right w:val="nil"/>
                  </w:tcBorders>
                  <w:shd w:val="clear" w:color="000000" w:fill="FFFFFF"/>
                  <w:vAlign w:val="center"/>
                  <w:hideMark/>
                </w:tcPr>
                <w:p w14:paraId="5C707E0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16</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629ECCC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64</w:t>
                  </w:r>
                </w:p>
              </w:tc>
              <w:tc>
                <w:tcPr>
                  <w:tcW w:w="282" w:type="pct"/>
                  <w:tcBorders>
                    <w:top w:val="nil"/>
                    <w:left w:val="nil"/>
                    <w:bottom w:val="single" w:sz="4" w:space="0" w:color="auto"/>
                    <w:right w:val="single" w:sz="8" w:space="0" w:color="auto"/>
                  </w:tcBorders>
                  <w:shd w:val="clear" w:color="000000" w:fill="FFFFFF"/>
                  <w:vAlign w:val="center"/>
                  <w:hideMark/>
                </w:tcPr>
                <w:p w14:paraId="01237F3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90" w:type="pct"/>
                  <w:tcBorders>
                    <w:top w:val="nil"/>
                    <w:left w:val="nil"/>
                    <w:bottom w:val="single" w:sz="4" w:space="0" w:color="auto"/>
                    <w:right w:val="single" w:sz="4" w:space="0" w:color="auto"/>
                  </w:tcBorders>
                  <w:shd w:val="clear" w:color="000000" w:fill="FFFFFF"/>
                  <w:vAlign w:val="center"/>
                  <w:hideMark/>
                </w:tcPr>
                <w:p w14:paraId="49D2F61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8" w:type="pct"/>
                  <w:tcBorders>
                    <w:top w:val="nil"/>
                    <w:left w:val="nil"/>
                    <w:bottom w:val="single" w:sz="4" w:space="0" w:color="auto"/>
                    <w:right w:val="nil"/>
                  </w:tcBorders>
                  <w:shd w:val="clear" w:color="auto" w:fill="auto"/>
                  <w:vAlign w:val="center"/>
                  <w:hideMark/>
                </w:tcPr>
                <w:p w14:paraId="3D374C7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0D7D1F1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5" w:type="pct"/>
                  <w:tcBorders>
                    <w:top w:val="nil"/>
                    <w:left w:val="nil"/>
                    <w:bottom w:val="single" w:sz="4" w:space="0" w:color="auto"/>
                    <w:right w:val="single" w:sz="8" w:space="0" w:color="auto"/>
                  </w:tcBorders>
                  <w:shd w:val="clear" w:color="000000" w:fill="FFFFFF"/>
                  <w:vAlign w:val="center"/>
                  <w:hideMark/>
                </w:tcPr>
                <w:p w14:paraId="141E6F2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21%</w:t>
                  </w:r>
                </w:p>
              </w:tc>
              <w:tc>
                <w:tcPr>
                  <w:tcW w:w="305" w:type="pct"/>
                  <w:tcBorders>
                    <w:top w:val="nil"/>
                    <w:left w:val="nil"/>
                    <w:bottom w:val="single" w:sz="4" w:space="0" w:color="auto"/>
                    <w:right w:val="single" w:sz="12" w:space="0" w:color="auto"/>
                  </w:tcBorders>
                  <w:shd w:val="clear" w:color="000000" w:fill="FFFFFF"/>
                  <w:vAlign w:val="center"/>
                  <w:hideMark/>
                </w:tcPr>
                <w:p w14:paraId="6E99FA2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5E032918" w14:textId="77777777" w:rsidTr="004D43A9">
              <w:trPr>
                <w:trHeight w:val="510"/>
              </w:trPr>
              <w:tc>
                <w:tcPr>
                  <w:tcW w:w="905" w:type="pct"/>
                  <w:tcBorders>
                    <w:top w:val="nil"/>
                    <w:left w:val="single" w:sz="12" w:space="0" w:color="auto"/>
                    <w:bottom w:val="single" w:sz="4" w:space="0" w:color="auto"/>
                    <w:right w:val="single" w:sz="12" w:space="0" w:color="auto"/>
                  </w:tcBorders>
                  <w:shd w:val="clear" w:color="000000" w:fill="FFFFFF"/>
                  <w:vAlign w:val="center"/>
                  <w:hideMark/>
                </w:tcPr>
                <w:p w14:paraId="754500D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lastRenderedPageBreak/>
                    <w:t xml:space="preserve">Napredna časnička izobrazba </w:t>
                  </w:r>
                </w:p>
              </w:tc>
              <w:tc>
                <w:tcPr>
                  <w:tcW w:w="205" w:type="pct"/>
                  <w:tcBorders>
                    <w:top w:val="nil"/>
                    <w:left w:val="nil"/>
                    <w:bottom w:val="single" w:sz="4" w:space="0" w:color="auto"/>
                    <w:right w:val="single" w:sz="4" w:space="0" w:color="auto"/>
                  </w:tcBorders>
                  <w:shd w:val="clear" w:color="000000" w:fill="FFFFFF"/>
                  <w:vAlign w:val="center"/>
                  <w:hideMark/>
                </w:tcPr>
                <w:p w14:paraId="733F227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80</w:t>
                  </w:r>
                </w:p>
              </w:tc>
              <w:tc>
                <w:tcPr>
                  <w:tcW w:w="225" w:type="pct"/>
                  <w:tcBorders>
                    <w:top w:val="nil"/>
                    <w:left w:val="nil"/>
                    <w:bottom w:val="single" w:sz="4" w:space="0" w:color="auto"/>
                    <w:right w:val="nil"/>
                  </w:tcBorders>
                  <w:shd w:val="clear" w:color="000000" w:fill="FFFFFF"/>
                  <w:vAlign w:val="center"/>
                  <w:hideMark/>
                </w:tcPr>
                <w:p w14:paraId="5819CC3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28</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70BCB24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108</w:t>
                  </w:r>
                </w:p>
              </w:tc>
              <w:tc>
                <w:tcPr>
                  <w:tcW w:w="232" w:type="pct"/>
                  <w:tcBorders>
                    <w:top w:val="nil"/>
                    <w:left w:val="nil"/>
                    <w:bottom w:val="single" w:sz="4" w:space="0" w:color="auto"/>
                    <w:right w:val="single" w:sz="8" w:space="0" w:color="auto"/>
                  </w:tcBorders>
                  <w:shd w:val="clear" w:color="000000" w:fill="FFFFFF"/>
                  <w:vAlign w:val="center"/>
                  <w:hideMark/>
                </w:tcPr>
                <w:p w14:paraId="1210F6A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224" w:type="pct"/>
                  <w:tcBorders>
                    <w:top w:val="nil"/>
                    <w:left w:val="nil"/>
                    <w:bottom w:val="single" w:sz="4" w:space="0" w:color="auto"/>
                    <w:right w:val="single" w:sz="4" w:space="0" w:color="auto"/>
                  </w:tcBorders>
                  <w:shd w:val="clear" w:color="000000" w:fill="FFFFFF"/>
                  <w:vAlign w:val="center"/>
                  <w:hideMark/>
                </w:tcPr>
                <w:p w14:paraId="2FD37E5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17</w:t>
                  </w:r>
                </w:p>
              </w:tc>
              <w:tc>
                <w:tcPr>
                  <w:tcW w:w="237" w:type="pct"/>
                  <w:tcBorders>
                    <w:top w:val="nil"/>
                    <w:left w:val="nil"/>
                    <w:bottom w:val="single" w:sz="4" w:space="0" w:color="auto"/>
                    <w:right w:val="nil"/>
                  </w:tcBorders>
                  <w:shd w:val="clear" w:color="auto" w:fill="auto"/>
                  <w:vAlign w:val="center"/>
                  <w:hideMark/>
                </w:tcPr>
                <w:p w14:paraId="5FA2E4B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072D05C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21</w:t>
                  </w:r>
                </w:p>
              </w:tc>
              <w:tc>
                <w:tcPr>
                  <w:tcW w:w="237" w:type="pct"/>
                  <w:tcBorders>
                    <w:top w:val="nil"/>
                    <w:left w:val="nil"/>
                    <w:bottom w:val="single" w:sz="4" w:space="0" w:color="auto"/>
                    <w:right w:val="single" w:sz="4" w:space="0" w:color="auto"/>
                  </w:tcBorders>
                  <w:shd w:val="clear" w:color="000000" w:fill="FFFFFF"/>
                  <w:vAlign w:val="center"/>
                  <w:hideMark/>
                </w:tcPr>
                <w:p w14:paraId="6543F0E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49</w:t>
                  </w:r>
                </w:p>
              </w:tc>
              <w:tc>
                <w:tcPr>
                  <w:tcW w:w="222" w:type="pct"/>
                  <w:tcBorders>
                    <w:top w:val="nil"/>
                    <w:left w:val="nil"/>
                    <w:bottom w:val="single" w:sz="4" w:space="0" w:color="auto"/>
                    <w:right w:val="nil"/>
                  </w:tcBorders>
                  <w:shd w:val="clear" w:color="000000" w:fill="FFFFFF"/>
                  <w:vAlign w:val="center"/>
                  <w:hideMark/>
                </w:tcPr>
                <w:p w14:paraId="7A7D6B3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13</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3886F7A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62</w:t>
                  </w:r>
                </w:p>
              </w:tc>
              <w:tc>
                <w:tcPr>
                  <w:tcW w:w="282" w:type="pct"/>
                  <w:tcBorders>
                    <w:top w:val="nil"/>
                    <w:left w:val="nil"/>
                    <w:bottom w:val="single" w:sz="4" w:space="0" w:color="auto"/>
                    <w:right w:val="single" w:sz="8" w:space="0" w:color="auto"/>
                  </w:tcBorders>
                  <w:shd w:val="clear" w:color="000000" w:fill="FFFFFF"/>
                  <w:vAlign w:val="center"/>
                  <w:hideMark/>
                </w:tcPr>
                <w:p w14:paraId="2CD746B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90" w:type="pct"/>
                  <w:tcBorders>
                    <w:top w:val="nil"/>
                    <w:left w:val="nil"/>
                    <w:bottom w:val="single" w:sz="4" w:space="0" w:color="auto"/>
                    <w:right w:val="single" w:sz="4" w:space="0" w:color="auto"/>
                  </w:tcBorders>
                  <w:shd w:val="clear" w:color="000000" w:fill="FFFFFF"/>
                  <w:vAlign w:val="center"/>
                  <w:hideMark/>
                </w:tcPr>
                <w:p w14:paraId="59BFAE4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208" w:type="pct"/>
                  <w:tcBorders>
                    <w:top w:val="nil"/>
                    <w:left w:val="nil"/>
                    <w:bottom w:val="single" w:sz="4" w:space="0" w:color="auto"/>
                    <w:right w:val="nil"/>
                  </w:tcBorders>
                  <w:shd w:val="clear" w:color="auto" w:fill="auto"/>
                  <w:vAlign w:val="center"/>
                  <w:hideMark/>
                </w:tcPr>
                <w:p w14:paraId="298E63B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56942F9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w:t>
                  </w:r>
                </w:p>
              </w:tc>
              <w:tc>
                <w:tcPr>
                  <w:tcW w:w="305" w:type="pct"/>
                  <w:tcBorders>
                    <w:top w:val="nil"/>
                    <w:left w:val="nil"/>
                    <w:bottom w:val="single" w:sz="4" w:space="0" w:color="auto"/>
                    <w:right w:val="single" w:sz="8" w:space="0" w:color="auto"/>
                  </w:tcBorders>
                  <w:shd w:val="clear" w:color="000000" w:fill="FFFFFF"/>
                  <w:vAlign w:val="center"/>
                  <w:hideMark/>
                </w:tcPr>
                <w:p w14:paraId="0DF33C2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-43%</w:t>
                  </w:r>
                </w:p>
              </w:tc>
              <w:tc>
                <w:tcPr>
                  <w:tcW w:w="305" w:type="pct"/>
                  <w:tcBorders>
                    <w:top w:val="nil"/>
                    <w:left w:val="nil"/>
                    <w:bottom w:val="single" w:sz="4" w:space="0" w:color="auto"/>
                    <w:right w:val="single" w:sz="12" w:space="0" w:color="auto"/>
                  </w:tcBorders>
                  <w:shd w:val="clear" w:color="000000" w:fill="FFFFFF"/>
                  <w:vAlign w:val="center"/>
                  <w:hideMark/>
                </w:tcPr>
                <w:p w14:paraId="47568A4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-86%</w:t>
                  </w:r>
                </w:p>
              </w:tc>
            </w:tr>
            <w:tr w:rsidR="00E46770" w:rsidRPr="002C60B5" w14:paraId="27C1CC06" w14:textId="77777777" w:rsidTr="004D43A9">
              <w:trPr>
                <w:trHeight w:val="525"/>
              </w:trPr>
              <w:tc>
                <w:tcPr>
                  <w:tcW w:w="905" w:type="pct"/>
                  <w:tcBorders>
                    <w:top w:val="nil"/>
                    <w:left w:val="single" w:sz="12" w:space="0" w:color="auto"/>
                    <w:bottom w:val="single" w:sz="8" w:space="0" w:color="auto"/>
                    <w:right w:val="single" w:sz="12" w:space="0" w:color="auto"/>
                  </w:tcBorders>
                  <w:shd w:val="clear" w:color="000000" w:fill="FFFFFF"/>
                  <w:vAlign w:val="center"/>
                  <w:hideMark/>
                </w:tcPr>
                <w:p w14:paraId="3A4C681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Temeljna časnička izobrazba </w:t>
                  </w:r>
                </w:p>
              </w:tc>
              <w:tc>
                <w:tcPr>
                  <w:tcW w:w="205" w:type="pct"/>
                  <w:tcBorders>
                    <w:top w:val="nil"/>
                    <w:left w:val="nil"/>
                    <w:bottom w:val="single" w:sz="8" w:space="0" w:color="auto"/>
                    <w:right w:val="single" w:sz="4" w:space="0" w:color="auto"/>
                  </w:tcBorders>
                  <w:shd w:val="clear" w:color="000000" w:fill="FFFFFF"/>
                  <w:vAlign w:val="center"/>
                  <w:hideMark/>
                </w:tcPr>
                <w:p w14:paraId="20431E0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45</w:t>
                  </w:r>
                </w:p>
              </w:tc>
              <w:tc>
                <w:tcPr>
                  <w:tcW w:w="225" w:type="pct"/>
                  <w:tcBorders>
                    <w:top w:val="nil"/>
                    <w:left w:val="nil"/>
                    <w:bottom w:val="single" w:sz="8" w:space="0" w:color="auto"/>
                    <w:right w:val="nil"/>
                  </w:tcBorders>
                  <w:shd w:val="clear" w:color="000000" w:fill="FFFFFF"/>
                  <w:vAlign w:val="center"/>
                  <w:hideMark/>
                </w:tcPr>
                <w:p w14:paraId="49E448F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13</w:t>
                  </w:r>
                </w:p>
              </w:tc>
              <w:tc>
                <w:tcPr>
                  <w:tcW w:w="305" w:type="pct"/>
                  <w:tcBorders>
                    <w:top w:val="nil"/>
                    <w:left w:val="single" w:sz="8" w:space="0" w:color="auto"/>
                    <w:bottom w:val="single" w:sz="8" w:space="0" w:color="auto"/>
                    <w:right w:val="single" w:sz="8" w:space="0" w:color="auto"/>
                  </w:tcBorders>
                  <w:shd w:val="clear" w:color="000000" w:fill="FFFFFF"/>
                  <w:vAlign w:val="center"/>
                  <w:hideMark/>
                </w:tcPr>
                <w:p w14:paraId="55D0E63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58</w:t>
                  </w:r>
                </w:p>
              </w:tc>
              <w:tc>
                <w:tcPr>
                  <w:tcW w:w="232" w:type="pct"/>
                  <w:tcBorders>
                    <w:top w:val="nil"/>
                    <w:left w:val="nil"/>
                    <w:bottom w:val="single" w:sz="8" w:space="0" w:color="auto"/>
                    <w:right w:val="single" w:sz="8" w:space="0" w:color="auto"/>
                  </w:tcBorders>
                  <w:shd w:val="clear" w:color="000000" w:fill="FFFFFF"/>
                  <w:vAlign w:val="center"/>
                  <w:hideMark/>
                </w:tcPr>
                <w:p w14:paraId="4A1C3FF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24" w:type="pct"/>
                  <w:tcBorders>
                    <w:top w:val="nil"/>
                    <w:left w:val="nil"/>
                    <w:bottom w:val="single" w:sz="8" w:space="0" w:color="auto"/>
                    <w:right w:val="single" w:sz="4" w:space="0" w:color="auto"/>
                  </w:tcBorders>
                  <w:shd w:val="clear" w:color="000000" w:fill="FFFFFF"/>
                  <w:vAlign w:val="center"/>
                  <w:hideMark/>
                </w:tcPr>
                <w:p w14:paraId="38CFCAB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37" w:type="pct"/>
                  <w:tcBorders>
                    <w:top w:val="nil"/>
                    <w:left w:val="nil"/>
                    <w:bottom w:val="single" w:sz="8" w:space="0" w:color="auto"/>
                    <w:right w:val="nil"/>
                  </w:tcBorders>
                  <w:shd w:val="clear" w:color="auto" w:fill="auto"/>
                  <w:vAlign w:val="center"/>
                  <w:hideMark/>
                </w:tcPr>
                <w:p w14:paraId="16A0A75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8" w:space="0" w:color="auto"/>
                    <w:right w:val="single" w:sz="12" w:space="0" w:color="auto"/>
                  </w:tcBorders>
                  <w:shd w:val="clear" w:color="auto" w:fill="auto"/>
                  <w:vAlign w:val="center"/>
                  <w:hideMark/>
                </w:tcPr>
                <w:p w14:paraId="2C40C52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37" w:type="pct"/>
                  <w:tcBorders>
                    <w:top w:val="nil"/>
                    <w:left w:val="nil"/>
                    <w:bottom w:val="single" w:sz="8" w:space="0" w:color="auto"/>
                    <w:right w:val="single" w:sz="4" w:space="0" w:color="auto"/>
                  </w:tcBorders>
                  <w:shd w:val="clear" w:color="000000" w:fill="FFFFFF"/>
                  <w:vAlign w:val="center"/>
                  <w:hideMark/>
                </w:tcPr>
                <w:p w14:paraId="4BD7DEA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80</w:t>
                  </w:r>
                </w:p>
              </w:tc>
              <w:tc>
                <w:tcPr>
                  <w:tcW w:w="222" w:type="pct"/>
                  <w:tcBorders>
                    <w:top w:val="nil"/>
                    <w:left w:val="nil"/>
                    <w:bottom w:val="single" w:sz="8" w:space="0" w:color="auto"/>
                    <w:right w:val="nil"/>
                  </w:tcBorders>
                  <w:shd w:val="clear" w:color="000000" w:fill="FFFFFF"/>
                  <w:vAlign w:val="center"/>
                  <w:hideMark/>
                </w:tcPr>
                <w:p w14:paraId="3386829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18</w:t>
                  </w:r>
                </w:p>
              </w:tc>
              <w:tc>
                <w:tcPr>
                  <w:tcW w:w="306" w:type="pct"/>
                  <w:tcBorders>
                    <w:top w:val="nil"/>
                    <w:left w:val="single" w:sz="8" w:space="0" w:color="auto"/>
                    <w:bottom w:val="single" w:sz="8" w:space="0" w:color="auto"/>
                    <w:right w:val="single" w:sz="8" w:space="0" w:color="auto"/>
                  </w:tcBorders>
                  <w:shd w:val="clear" w:color="000000" w:fill="FFFFFF"/>
                  <w:vAlign w:val="center"/>
                  <w:hideMark/>
                </w:tcPr>
                <w:p w14:paraId="4A4BC7D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98</w:t>
                  </w:r>
                </w:p>
              </w:tc>
              <w:tc>
                <w:tcPr>
                  <w:tcW w:w="282" w:type="pct"/>
                  <w:tcBorders>
                    <w:top w:val="nil"/>
                    <w:left w:val="nil"/>
                    <w:bottom w:val="single" w:sz="8" w:space="0" w:color="auto"/>
                    <w:right w:val="single" w:sz="8" w:space="0" w:color="auto"/>
                  </w:tcBorders>
                  <w:shd w:val="clear" w:color="000000" w:fill="FFFFFF"/>
                  <w:vAlign w:val="center"/>
                  <w:hideMark/>
                </w:tcPr>
                <w:p w14:paraId="583E9B2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90" w:type="pct"/>
                  <w:tcBorders>
                    <w:top w:val="nil"/>
                    <w:left w:val="nil"/>
                    <w:bottom w:val="single" w:sz="8" w:space="0" w:color="auto"/>
                    <w:right w:val="single" w:sz="4" w:space="0" w:color="auto"/>
                  </w:tcBorders>
                  <w:shd w:val="clear" w:color="000000" w:fill="FFFFFF"/>
                  <w:vAlign w:val="center"/>
                  <w:hideMark/>
                </w:tcPr>
                <w:p w14:paraId="74D2563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8" w:type="pct"/>
                  <w:tcBorders>
                    <w:top w:val="nil"/>
                    <w:left w:val="nil"/>
                    <w:bottom w:val="single" w:sz="8" w:space="0" w:color="auto"/>
                    <w:right w:val="nil"/>
                  </w:tcBorders>
                  <w:shd w:val="clear" w:color="auto" w:fill="auto"/>
                  <w:vAlign w:val="center"/>
                  <w:hideMark/>
                </w:tcPr>
                <w:p w14:paraId="4443822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8" w:space="0" w:color="auto"/>
                    <w:right w:val="single" w:sz="12" w:space="0" w:color="auto"/>
                  </w:tcBorders>
                  <w:shd w:val="clear" w:color="auto" w:fill="auto"/>
                  <w:vAlign w:val="center"/>
                  <w:hideMark/>
                </w:tcPr>
                <w:p w14:paraId="6CE424B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5" w:type="pct"/>
                  <w:tcBorders>
                    <w:top w:val="nil"/>
                    <w:left w:val="nil"/>
                    <w:bottom w:val="single" w:sz="8" w:space="0" w:color="auto"/>
                    <w:right w:val="single" w:sz="8" w:space="0" w:color="auto"/>
                  </w:tcBorders>
                  <w:shd w:val="clear" w:color="000000" w:fill="FFFFFF"/>
                  <w:vAlign w:val="center"/>
                  <w:hideMark/>
                </w:tcPr>
                <w:p w14:paraId="0760B26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69%</w:t>
                  </w:r>
                </w:p>
              </w:tc>
              <w:tc>
                <w:tcPr>
                  <w:tcW w:w="305" w:type="pct"/>
                  <w:tcBorders>
                    <w:top w:val="nil"/>
                    <w:left w:val="nil"/>
                    <w:bottom w:val="single" w:sz="8" w:space="0" w:color="auto"/>
                    <w:right w:val="single" w:sz="12" w:space="0" w:color="auto"/>
                  </w:tcBorders>
                  <w:shd w:val="clear" w:color="000000" w:fill="FFFFFF"/>
                  <w:vAlign w:val="center"/>
                  <w:hideMark/>
                </w:tcPr>
                <w:p w14:paraId="23A90F6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5E79155D" w14:textId="77777777" w:rsidTr="004D43A9">
              <w:trPr>
                <w:trHeight w:val="525"/>
              </w:trPr>
              <w:tc>
                <w:tcPr>
                  <w:tcW w:w="905" w:type="pct"/>
                  <w:tcBorders>
                    <w:top w:val="single" w:sz="8" w:space="0" w:color="auto"/>
                    <w:left w:val="single" w:sz="12" w:space="0" w:color="auto"/>
                    <w:bottom w:val="single" w:sz="8" w:space="0" w:color="auto"/>
                    <w:right w:val="single" w:sz="12" w:space="0" w:color="auto"/>
                  </w:tcBorders>
                  <w:shd w:val="clear" w:color="000000" w:fill="B8CCE4" w:themeFill="accent1" w:themeFillTint="66"/>
                  <w:vAlign w:val="center"/>
                  <w:hideMark/>
                </w:tcPr>
                <w:p w14:paraId="50BCCC9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ČASNICI</w:t>
                  </w:r>
                </w:p>
              </w:tc>
              <w:tc>
                <w:tcPr>
                  <w:tcW w:w="205"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7601582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193</w:t>
                  </w:r>
                </w:p>
              </w:tc>
              <w:tc>
                <w:tcPr>
                  <w:tcW w:w="225" w:type="pct"/>
                  <w:tcBorders>
                    <w:top w:val="single" w:sz="8" w:space="0" w:color="auto"/>
                    <w:left w:val="nil"/>
                    <w:bottom w:val="single" w:sz="8" w:space="0" w:color="auto"/>
                    <w:right w:val="nil"/>
                  </w:tcBorders>
                  <w:shd w:val="clear" w:color="000000" w:fill="B8CCE4" w:themeFill="accent1" w:themeFillTint="66"/>
                  <w:vAlign w:val="center"/>
                  <w:hideMark/>
                </w:tcPr>
                <w:p w14:paraId="2C9EC85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64</w:t>
                  </w:r>
                </w:p>
              </w:tc>
              <w:tc>
                <w:tcPr>
                  <w:tcW w:w="305" w:type="pct"/>
                  <w:tcBorders>
                    <w:top w:val="single" w:sz="8" w:space="0" w:color="auto"/>
                    <w:left w:val="single" w:sz="8" w:space="0" w:color="auto"/>
                    <w:bottom w:val="single" w:sz="8" w:space="0" w:color="auto"/>
                    <w:right w:val="single" w:sz="8" w:space="0" w:color="auto"/>
                  </w:tcBorders>
                  <w:shd w:val="clear" w:color="000000" w:fill="B8CCE4" w:themeFill="accent1" w:themeFillTint="66"/>
                  <w:vAlign w:val="center"/>
                  <w:hideMark/>
                </w:tcPr>
                <w:p w14:paraId="6277E60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257</w:t>
                  </w:r>
                </w:p>
              </w:tc>
              <w:tc>
                <w:tcPr>
                  <w:tcW w:w="232"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2CBF83A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16</w:t>
                  </w:r>
                </w:p>
              </w:tc>
              <w:tc>
                <w:tcPr>
                  <w:tcW w:w="224"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4A29E4C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22</w:t>
                  </w:r>
                </w:p>
              </w:tc>
              <w:tc>
                <w:tcPr>
                  <w:tcW w:w="237" w:type="pct"/>
                  <w:tcBorders>
                    <w:top w:val="single" w:sz="8" w:space="0" w:color="auto"/>
                    <w:left w:val="nil"/>
                    <w:bottom w:val="single" w:sz="8" w:space="0" w:color="auto"/>
                    <w:right w:val="nil"/>
                  </w:tcBorders>
                  <w:shd w:val="clear" w:color="000000" w:fill="B8CCE4" w:themeFill="accent1" w:themeFillTint="66"/>
                  <w:vAlign w:val="center"/>
                  <w:hideMark/>
                </w:tcPr>
                <w:p w14:paraId="443B451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w:t>
                  </w:r>
                </w:p>
              </w:tc>
              <w:tc>
                <w:tcPr>
                  <w:tcW w:w="306" w:type="pct"/>
                  <w:tcBorders>
                    <w:top w:val="single" w:sz="8" w:space="0" w:color="auto"/>
                    <w:left w:val="single" w:sz="8" w:space="0" w:color="auto"/>
                    <w:bottom w:val="single" w:sz="8" w:space="0" w:color="auto"/>
                    <w:right w:val="single" w:sz="12" w:space="0" w:color="auto"/>
                  </w:tcBorders>
                  <w:shd w:val="clear" w:color="000000" w:fill="B8CCE4" w:themeFill="accent1" w:themeFillTint="66"/>
                  <w:vAlign w:val="center"/>
                  <w:hideMark/>
                </w:tcPr>
                <w:p w14:paraId="30D7760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26</w:t>
                  </w:r>
                </w:p>
              </w:tc>
              <w:tc>
                <w:tcPr>
                  <w:tcW w:w="237"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54D7B41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216</w:t>
                  </w:r>
                </w:p>
              </w:tc>
              <w:tc>
                <w:tcPr>
                  <w:tcW w:w="222" w:type="pct"/>
                  <w:tcBorders>
                    <w:top w:val="single" w:sz="8" w:space="0" w:color="auto"/>
                    <w:left w:val="nil"/>
                    <w:bottom w:val="single" w:sz="8" w:space="0" w:color="auto"/>
                    <w:right w:val="nil"/>
                  </w:tcBorders>
                  <w:shd w:val="clear" w:color="000000" w:fill="B8CCE4" w:themeFill="accent1" w:themeFillTint="66"/>
                  <w:vAlign w:val="center"/>
                  <w:hideMark/>
                </w:tcPr>
                <w:p w14:paraId="7225F15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48</w:t>
                  </w:r>
                </w:p>
              </w:tc>
              <w:tc>
                <w:tcPr>
                  <w:tcW w:w="306" w:type="pct"/>
                  <w:tcBorders>
                    <w:top w:val="single" w:sz="8" w:space="0" w:color="auto"/>
                    <w:left w:val="single" w:sz="8" w:space="0" w:color="auto"/>
                    <w:bottom w:val="single" w:sz="8" w:space="0" w:color="auto"/>
                    <w:right w:val="single" w:sz="8" w:space="0" w:color="auto"/>
                  </w:tcBorders>
                  <w:shd w:val="clear" w:color="000000" w:fill="B8CCE4" w:themeFill="accent1" w:themeFillTint="66"/>
                  <w:vAlign w:val="center"/>
                  <w:hideMark/>
                </w:tcPr>
                <w:p w14:paraId="34A8558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264</w:t>
                  </w:r>
                </w:p>
              </w:tc>
              <w:tc>
                <w:tcPr>
                  <w:tcW w:w="282"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38E6A58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18</w:t>
                  </w:r>
                </w:p>
              </w:tc>
              <w:tc>
                <w:tcPr>
                  <w:tcW w:w="190"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036881A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w:t>
                  </w:r>
                </w:p>
              </w:tc>
              <w:tc>
                <w:tcPr>
                  <w:tcW w:w="208" w:type="pct"/>
                  <w:tcBorders>
                    <w:top w:val="single" w:sz="8" w:space="0" w:color="auto"/>
                    <w:left w:val="nil"/>
                    <w:bottom w:val="single" w:sz="8" w:space="0" w:color="auto"/>
                    <w:right w:val="nil"/>
                  </w:tcBorders>
                  <w:shd w:val="clear" w:color="000000" w:fill="B8CCE4" w:themeFill="accent1" w:themeFillTint="66"/>
                  <w:vAlign w:val="center"/>
                  <w:hideMark/>
                </w:tcPr>
                <w:p w14:paraId="5B42050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6" w:type="pct"/>
                  <w:tcBorders>
                    <w:top w:val="single" w:sz="8" w:space="0" w:color="auto"/>
                    <w:left w:val="single" w:sz="8" w:space="0" w:color="auto"/>
                    <w:bottom w:val="single" w:sz="8" w:space="0" w:color="auto"/>
                    <w:right w:val="single" w:sz="12" w:space="0" w:color="auto"/>
                  </w:tcBorders>
                  <w:shd w:val="clear" w:color="000000" w:fill="B8CCE4" w:themeFill="accent1" w:themeFillTint="66"/>
                  <w:vAlign w:val="center"/>
                  <w:hideMark/>
                </w:tcPr>
                <w:p w14:paraId="0EC7F44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w:t>
                  </w:r>
                </w:p>
              </w:tc>
              <w:tc>
                <w:tcPr>
                  <w:tcW w:w="305"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27F3F32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305" w:type="pct"/>
                  <w:tcBorders>
                    <w:top w:val="single" w:sz="8" w:space="0" w:color="auto"/>
                    <w:left w:val="nil"/>
                    <w:bottom w:val="single" w:sz="8" w:space="0" w:color="auto"/>
                    <w:right w:val="single" w:sz="12" w:space="0" w:color="auto"/>
                  </w:tcBorders>
                  <w:shd w:val="clear" w:color="000000" w:fill="B8CCE4" w:themeFill="accent1" w:themeFillTint="66"/>
                  <w:vAlign w:val="center"/>
                  <w:hideMark/>
                </w:tcPr>
                <w:p w14:paraId="54C32BE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-69%</w:t>
                  </w:r>
                </w:p>
              </w:tc>
            </w:tr>
            <w:tr w:rsidR="00E46770" w:rsidRPr="002C60B5" w14:paraId="2930576D" w14:textId="77777777" w:rsidTr="004D43A9">
              <w:trPr>
                <w:trHeight w:val="510"/>
              </w:trPr>
              <w:tc>
                <w:tcPr>
                  <w:tcW w:w="905" w:type="pct"/>
                  <w:tcBorders>
                    <w:top w:val="single" w:sz="4" w:space="0" w:color="auto"/>
                    <w:left w:val="single" w:sz="12" w:space="0" w:color="auto"/>
                    <w:bottom w:val="single" w:sz="4" w:space="0" w:color="auto"/>
                    <w:right w:val="single" w:sz="12" w:space="0" w:color="auto"/>
                  </w:tcBorders>
                  <w:shd w:val="clear" w:color="000000" w:fill="FFFFFF"/>
                  <w:vAlign w:val="center"/>
                  <w:hideMark/>
                </w:tcPr>
                <w:p w14:paraId="66356AB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Visoka dočasnička izobrazba </w:t>
                  </w:r>
                </w:p>
              </w:tc>
              <w:tc>
                <w:tcPr>
                  <w:tcW w:w="205" w:type="pct"/>
                  <w:tcBorders>
                    <w:top w:val="nil"/>
                    <w:left w:val="nil"/>
                    <w:bottom w:val="single" w:sz="4" w:space="0" w:color="auto"/>
                    <w:right w:val="single" w:sz="4" w:space="0" w:color="auto"/>
                  </w:tcBorders>
                  <w:shd w:val="clear" w:color="000000" w:fill="FFFFFF"/>
                  <w:vAlign w:val="center"/>
                  <w:hideMark/>
                </w:tcPr>
                <w:p w14:paraId="2A4B2DA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12</w:t>
                  </w:r>
                </w:p>
              </w:tc>
              <w:tc>
                <w:tcPr>
                  <w:tcW w:w="225" w:type="pct"/>
                  <w:tcBorders>
                    <w:top w:val="nil"/>
                    <w:left w:val="nil"/>
                    <w:bottom w:val="single" w:sz="4" w:space="0" w:color="auto"/>
                    <w:right w:val="nil"/>
                  </w:tcBorders>
                  <w:shd w:val="clear" w:color="000000" w:fill="FFFFFF"/>
                  <w:vAlign w:val="center"/>
                  <w:hideMark/>
                </w:tcPr>
                <w:p w14:paraId="2123CE6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75B1A0E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13</w:t>
                  </w:r>
                </w:p>
              </w:tc>
              <w:tc>
                <w:tcPr>
                  <w:tcW w:w="232" w:type="pct"/>
                  <w:tcBorders>
                    <w:top w:val="nil"/>
                    <w:left w:val="nil"/>
                    <w:bottom w:val="single" w:sz="4" w:space="0" w:color="auto"/>
                    <w:right w:val="single" w:sz="8" w:space="0" w:color="auto"/>
                  </w:tcBorders>
                  <w:shd w:val="clear" w:color="000000" w:fill="FFFFFF"/>
                  <w:vAlign w:val="center"/>
                  <w:hideMark/>
                </w:tcPr>
                <w:p w14:paraId="3A7792B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224" w:type="pct"/>
                  <w:tcBorders>
                    <w:top w:val="nil"/>
                    <w:left w:val="nil"/>
                    <w:bottom w:val="single" w:sz="4" w:space="0" w:color="auto"/>
                    <w:right w:val="single" w:sz="4" w:space="0" w:color="auto"/>
                  </w:tcBorders>
                  <w:shd w:val="clear" w:color="000000" w:fill="FFFFFF"/>
                  <w:vAlign w:val="center"/>
                  <w:hideMark/>
                </w:tcPr>
                <w:p w14:paraId="18436E0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237" w:type="pct"/>
                  <w:tcBorders>
                    <w:top w:val="nil"/>
                    <w:left w:val="nil"/>
                    <w:bottom w:val="single" w:sz="4" w:space="0" w:color="auto"/>
                    <w:right w:val="nil"/>
                  </w:tcBorders>
                  <w:shd w:val="clear" w:color="auto" w:fill="auto"/>
                  <w:vAlign w:val="center"/>
                  <w:hideMark/>
                </w:tcPr>
                <w:p w14:paraId="6DE1320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7348F97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w:t>
                  </w:r>
                </w:p>
              </w:tc>
              <w:tc>
                <w:tcPr>
                  <w:tcW w:w="237" w:type="pct"/>
                  <w:tcBorders>
                    <w:top w:val="nil"/>
                    <w:left w:val="nil"/>
                    <w:bottom w:val="single" w:sz="4" w:space="0" w:color="auto"/>
                    <w:right w:val="single" w:sz="4" w:space="0" w:color="auto"/>
                  </w:tcBorders>
                  <w:shd w:val="clear" w:color="000000" w:fill="FFFFFF"/>
                  <w:vAlign w:val="center"/>
                  <w:hideMark/>
                </w:tcPr>
                <w:p w14:paraId="5196B8E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222" w:type="pct"/>
                  <w:tcBorders>
                    <w:top w:val="nil"/>
                    <w:left w:val="nil"/>
                    <w:bottom w:val="single" w:sz="4" w:space="0" w:color="auto"/>
                    <w:right w:val="nil"/>
                  </w:tcBorders>
                  <w:shd w:val="clear" w:color="000000" w:fill="FFFFFF"/>
                  <w:vAlign w:val="center"/>
                  <w:hideMark/>
                </w:tcPr>
                <w:p w14:paraId="1E41113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413E893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11</w:t>
                  </w:r>
                </w:p>
              </w:tc>
              <w:tc>
                <w:tcPr>
                  <w:tcW w:w="282" w:type="pct"/>
                  <w:tcBorders>
                    <w:top w:val="nil"/>
                    <w:left w:val="nil"/>
                    <w:bottom w:val="single" w:sz="4" w:space="0" w:color="auto"/>
                    <w:right w:val="single" w:sz="8" w:space="0" w:color="auto"/>
                  </w:tcBorders>
                  <w:shd w:val="clear" w:color="000000" w:fill="FFFFFF"/>
                  <w:vAlign w:val="center"/>
                  <w:hideMark/>
                </w:tcPr>
                <w:p w14:paraId="172367E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w:t>
                  </w:r>
                </w:p>
              </w:tc>
              <w:tc>
                <w:tcPr>
                  <w:tcW w:w="190" w:type="pct"/>
                  <w:tcBorders>
                    <w:top w:val="nil"/>
                    <w:left w:val="nil"/>
                    <w:bottom w:val="single" w:sz="4" w:space="0" w:color="auto"/>
                    <w:right w:val="single" w:sz="4" w:space="0" w:color="auto"/>
                  </w:tcBorders>
                  <w:shd w:val="clear" w:color="000000" w:fill="FFFFFF"/>
                  <w:vAlign w:val="center"/>
                  <w:hideMark/>
                </w:tcPr>
                <w:p w14:paraId="445545E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208" w:type="pct"/>
                  <w:tcBorders>
                    <w:top w:val="nil"/>
                    <w:left w:val="nil"/>
                    <w:bottom w:val="single" w:sz="4" w:space="0" w:color="auto"/>
                    <w:right w:val="nil"/>
                  </w:tcBorders>
                  <w:shd w:val="clear" w:color="auto" w:fill="auto"/>
                  <w:vAlign w:val="center"/>
                  <w:hideMark/>
                </w:tcPr>
                <w:p w14:paraId="1668ACD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48BB140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w:t>
                  </w:r>
                </w:p>
              </w:tc>
              <w:tc>
                <w:tcPr>
                  <w:tcW w:w="305" w:type="pct"/>
                  <w:tcBorders>
                    <w:top w:val="nil"/>
                    <w:left w:val="nil"/>
                    <w:bottom w:val="single" w:sz="4" w:space="0" w:color="auto"/>
                    <w:right w:val="single" w:sz="8" w:space="0" w:color="auto"/>
                  </w:tcBorders>
                  <w:shd w:val="clear" w:color="000000" w:fill="FFFFFF"/>
                  <w:vAlign w:val="center"/>
                  <w:hideMark/>
                </w:tcPr>
                <w:p w14:paraId="4BFC810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-15%</w:t>
                  </w:r>
                </w:p>
              </w:tc>
              <w:tc>
                <w:tcPr>
                  <w:tcW w:w="305" w:type="pct"/>
                  <w:tcBorders>
                    <w:top w:val="nil"/>
                    <w:left w:val="nil"/>
                    <w:bottom w:val="single" w:sz="4" w:space="0" w:color="auto"/>
                    <w:right w:val="single" w:sz="12" w:space="0" w:color="auto"/>
                  </w:tcBorders>
                  <w:shd w:val="clear" w:color="000000" w:fill="FFFFFF"/>
                  <w:vAlign w:val="center"/>
                  <w:hideMark/>
                </w:tcPr>
                <w:p w14:paraId="30EDADC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-67%</w:t>
                  </w:r>
                </w:p>
              </w:tc>
            </w:tr>
            <w:tr w:rsidR="00E46770" w:rsidRPr="002C60B5" w14:paraId="6DC29710" w14:textId="77777777" w:rsidTr="004D43A9">
              <w:trPr>
                <w:trHeight w:val="510"/>
              </w:trPr>
              <w:tc>
                <w:tcPr>
                  <w:tcW w:w="905" w:type="pct"/>
                  <w:tcBorders>
                    <w:top w:val="nil"/>
                    <w:left w:val="single" w:sz="12" w:space="0" w:color="auto"/>
                    <w:bottom w:val="single" w:sz="4" w:space="0" w:color="auto"/>
                    <w:right w:val="single" w:sz="12" w:space="0" w:color="auto"/>
                  </w:tcBorders>
                  <w:shd w:val="clear" w:color="000000" w:fill="FFFFFF"/>
                  <w:vAlign w:val="center"/>
                  <w:hideMark/>
                </w:tcPr>
                <w:p w14:paraId="3E96C9E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Napredna dočasnička izobrazba </w:t>
                  </w:r>
                </w:p>
              </w:tc>
              <w:tc>
                <w:tcPr>
                  <w:tcW w:w="205" w:type="pct"/>
                  <w:tcBorders>
                    <w:top w:val="nil"/>
                    <w:left w:val="nil"/>
                    <w:bottom w:val="single" w:sz="4" w:space="0" w:color="auto"/>
                    <w:right w:val="single" w:sz="4" w:space="0" w:color="auto"/>
                  </w:tcBorders>
                  <w:shd w:val="clear" w:color="000000" w:fill="FFFFFF"/>
                  <w:vAlign w:val="center"/>
                  <w:hideMark/>
                </w:tcPr>
                <w:p w14:paraId="39CCDD4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113</w:t>
                  </w:r>
                </w:p>
              </w:tc>
              <w:tc>
                <w:tcPr>
                  <w:tcW w:w="225" w:type="pct"/>
                  <w:tcBorders>
                    <w:top w:val="nil"/>
                    <w:left w:val="nil"/>
                    <w:bottom w:val="single" w:sz="4" w:space="0" w:color="auto"/>
                    <w:right w:val="nil"/>
                  </w:tcBorders>
                  <w:shd w:val="clear" w:color="000000" w:fill="FFFFFF"/>
                  <w:vAlign w:val="center"/>
                  <w:hideMark/>
                </w:tcPr>
                <w:p w14:paraId="0351499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60807E5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123</w:t>
                  </w:r>
                </w:p>
              </w:tc>
              <w:tc>
                <w:tcPr>
                  <w:tcW w:w="232" w:type="pct"/>
                  <w:tcBorders>
                    <w:top w:val="nil"/>
                    <w:left w:val="nil"/>
                    <w:bottom w:val="single" w:sz="4" w:space="0" w:color="auto"/>
                    <w:right w:val="single" w:sz="8" w:space="0" w:color="auto"/>
                  </w:tcBorders>
                  <w:shd w:val="clear" w:color="000000" w:fill="FFFFFF"/>
                  <w:vAlign w:val="center"/>
                  <w:hideMark/>
                </w:tcPr>
                <w:p w14:paraId="3C7CC08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224" w:type="pct"/>
                  <w:tcBorders>
                    <w:top w:val="nil"/>
                    <w:left w:val="nil"/>
                    <w:bottom w:val="single" w:sz="4" w:space="0" w:color="auto"/>
                    <w:right w:val="single" w:sz="4" w:space="0" w:color="auto"/>
                  </w:tcBorders>
                  <w:shd w:val="clear" w:color="000000" w:fill="FFFFFF"/>
                  <w:vAlign w:val="center"/>
                  <w:hideMark/>
                </w:tcPr>
                <w:p w14:paraId="18F3E15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37" w:type="pct"/>
                  <w:tcBorders>
                    <w:top w:val="nil"/>
                    <w:left w:val="nil"/>
                    <w:bottom w:val="single" w:sz="4" w:space="0" w:color="auto"/>
                    <w:right w:val="nil"/>
                  </w:tcBorders>
                  <w:shd w:val="clear" w:color="auto" w:fill="auto"/>
                  <w:vAlign w:val="center"/>
                  <w:hideMark/>
                </w:tcPr>
                <w:p w14:paraId="5F19046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5DCA9A9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37" w:type="pct"/>
                  <w:tcBorders>
                    <w:top w:val="nil"/>
                    <w:left w:val="nil"/>
                    <w:bottom w:val="single" w:sz="4" w:space="0" w:color="auto"/>
                    <w:right w:val="single" w:sz="4" w:space="0" w:color="auto"/>
                  </w:tcBorders>
                  <w:shd w:val="clear" w:color="000000" w:fill="FFFFFF"/>
                  <w:vAlign w:val="center"/>
                  <w:hideMark/>
                </w:tcPr>
                <w:p w14:paraId="40987A8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52</w:t>
                  </w:r>
                </w:p>
              </w:tc>
              <w:tc>
                <w:tcPr>
                  <w:tcW w:w="222" w:type="pct"/>
                  <w:tcBorders>
                    <w:top w:val="nil"/>
                    <w:left w:val="nil"/>
                    <w:bottom w:val="single" w:sz="4" w:space="0" w:color="auto"/>
                    <w:right w:val="nil"/>
                  </w:tcBorders>
                  <w:shd w:val="clear" w:color="000000" w:fill="FFFFFF"/>
                  <w:vAlign w:val="center"/>
                  <w:hideMark/>
                </w:tcPr>
                <w:p w14:paraId="34A15C5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2D5F700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56</w:t>
                  </w:r>
                </w:p>
              </w:tc>
              <w:tc>
                <w:tcPr>
                  <w:tcW w:w="282" w:type="pct"/>
                  <w:tcBorders>
                    <w:top w:val="nil"/>
                    <w:left w:val="nil"/>
                    <w:bottom w:val="single" w:sz="4" w:space="0" w:color="auto"/>
                    <w:right w:val="single" w:sz="8" w:space="0" w:color="auto"/>
                  </w:tcBorders>
                  <w:shd w:val="clear" w:color="000000" w:fill="FFFFFF"/>
                  <w:vAlign w:val="center"/>
                  <w:hideMark/>
                </w:tcPr>
                <w:p w14:paraId="4158DBB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190" w:type="pct"/>
                  <w:tcBorders>
                    <w:top w:val="nil"/>
                    <w:left w:val="nil"/>
                    <w:bottom w:val="single" w:sz="4" w:space="0" w:color="auto"/>
                    <w:right w:val="single" w:sz="4" w:space="0" w:color="auto"/>
                  </w:tcBorders>
                  <w:shd w:val="clear" w:color="000000" w:fill="FFFFFF"/>
                  <w:vAlign w:val="center"/>
                  <w:hideMark/>
                </w:tcPr>
                <w:p w14:paraId="08F2A16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8" w:type="pct"/>
                  <w:tcBorders>
                    <w:top w:val="nil"/>
                    <w:left w:val="nil"/>
                    <w:bottom w:val="single" w:sz="4" w:space="0" w:color="auto"/>
                    <w:right w:val="nil"/>
                  </w:tcBorders>
                  <w:shd w:val="clear" w:color="auto" w:fill="auto"/>
                  <w:vAlign w:val="center"/>
                  <w:hideMark/>
                </w:tcPr>
                <w:p w14:paraId="5F279C2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0D9F526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5" w:type="pct"/>
                  <w:tcBorders>
                    <w:top w:val="nil"/>
                    <w:left w:val="nil"/>
                    <w:bottom w:val="single" w:sz="4" w:space="0" w:color="auto"/>
                    <w:right w:val="single" w:sz="8" w:space="0" w:color="auto"/>
                  </w:tcBorders>
                  <w:shd w:val="clear" w:color="000000" w:fill="FFFFFF"/>
                  <w:vAlign w:val="center"/>
                  <w:hideMark/>
                </w:tcPr>
                <w:p w14:paraId="3429DE8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-54%</w:t>
                  </w:r>
                </w:p>
              </w:tc>
              <w:tc>
                <w:tcPr>
                  <w:tcW w:w="305" w:type="pct"/>
                  <w:tcBorders>
                    <w:top w:val="nil"/>
                    <w:left w:val="nil"/>
                    <w:bottom w:val="single" w:sz="4" w:space="0" w:color="auto"/>
                    <w:right w:val="single" w:sz="12" w:space="0" w:color="auto"/>
                  </w:tcBorders>
                  <w:shd w:val="clear" w:color="000000" w:fill="FFFFFF"/>
                  <w:vAlign w:val="center"/>
                  <w:hideMark/>
                </w:tcPr>
                <w:p w14:paraId="454B1DC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3129A958" w14:textId="77777777" w:rsidTr="004D43A9">
              <w:trPr>
                <w:trHeight w:val="510"/>
              </w:trPr>
              <w:tc>
                <w:tcPr>
                  <w:tcW w:w="905" w:type="pct"/>
                  <w:tcBorders>
                    <w:top w:val="nil"/>
                    <w:left w:val="single" w:sz="12" w:space="0" w:color="auto"/>
                    <w:bottom w:val="single" w:sz="4" w:space="0" w:color="auto"/>
                    <w:right w:val="single" w:sz="12" w:space="0" w:color="auto"/>
                  </w:tcBorders>
                  <w:shd w:val="clear" w:color="000000" w:fill="FFFFFF"/>
                  <w:vAlign w:val="center"/>
                  <w:hideMark/>
                </w:tcPr>
                <w:p w14:paraId="5D2A21F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Temeljna dočasnička izobrazba </w:t>
                  </w:r>
                </w:p>
              </w:tc>
              <w:tc>
                <w:tcPr>
                  <w:tcW w:w="205" w:type="pct"/>
                  <w:tcBorders>
                    <w:top w:val="nil"/>
                    <w:left w:val="nil"/>
                    <w:bottom w:val="single" w:sz="4" w:space="0" w:color="auto"/>
                    <w:right w:val="single" w:sz="4" w:space="0" w:color="auto"/>
                  </w:tcBorders>
                  <w:shd w:val="clear" w:color="000000" w:fill="FFFFFF"/>
                  <w:vAlign w:val="center"/>
                  <w:hideMark/>
                </w:tcPr>
                <w:p w14:paraId="3466FDB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184</w:t>
                  </w:r>
                </w:p>
              </w:tc>
              <w:tc>
                <w:tcPr>
                  <w:tcW w:w="225" w:type="pct"/>
                  <w:tcBorders>
                    <w:top w:val="nil"/>
                    <w:left w:val="nil"/>
                    <w:bottom w:val="single" w:sz="4" w:space="0" w:color="auto"/>
                    <w:right w:val="nil"/>
                  </w:tcBorders>
                  <w:shd w:val="clear" w:color="000000" w:fill="FFFFFF"/>
                  <w:vAlign w:val="center"/>
                  <w:hideMark/>
                </w:tcPr>
                <w:p w14:paraId="6E212E2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13</w:t>
                  </w:r>
                </w:p>
              </w:tc>
              <w:tc>
                <w:tcPr>
                  <w:tcW w:w="305" w:type="pct"/>
                  <w:tcBorders>
                    <w:top w:val="nil"/>
                    <w:left w:val="single" w:sz="8" w:space="0" w:color="auto"/>
                    <w:bottom w:val="single" w:sz="4" w:space="0" w:color="auto"/>
                    <w:right w:val="single" w:sz="8" w:space="0" w:color="auto"/>
                  </w:tcBorders>
                  <w:shd w:val="clear" w:color="000000" w:fill="FFFFFF"/>
                  <w:vAlign w:val="center"/>
                  <w:hideMark/>
                </w:tcPr>
                <w:p w14:paraId="09F456A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197</w:t>
                  </w:r>
                </w:p>
              </w:tc>
              <w:tc>
                <w:tcPr>
                  <w:tcW w:w="232" w:type="pct"/>
                  <w:tcBorders>
                    <w:top w:val="nil"/>
                    <w:left w:val="nil"/>
                    <w:bottom w:val="single" w:sz="4" w:space="0" w:color="auto"/>
                    <w:right w:val="single" w:sz="8" w:space="0" w:color="auto"/>
                  </w:tcBorders>
                  <w:shd w:val="clear" w:color="000000" w:fill="FFFFFF"/>
                  <w:vAlign w:val="center"/>
                  <w:hideMark/>
                </w:tcPr>
                <w:p w14:paraId="7DAC047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224" w:type="pct"/>
                  <w:tcBorders>
                    <w:top w:val="nil"/>
                    <w:left w:val="nil"/>
                    <w:bottom w:val="single" w:sz="4" w:space="0" w:color="auto"/>
                    <w:right w:val="single" w:sz="4" w:space="0" w:color="auto"/>
                  </w:tcBorders>
                  <w:shd w:val="clear" w:color="000000" w:fill="FFFFFF"/>
                  <w:vAlign w:val="center"/>
                  <w:hideMark/>
                </w:tcPr>
                <w:p w14:paraId="4B3499A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37" w:type="pct"/>
                  <w:tcBorders>
                    <w:top w:val="nil"/>
                    <w:left w:val="nil"/>
                    <w:bottom w:val="single" w:sz="4" w:space="0" w:color="auto"/>
                    <w:right w:val="nil"/>
                  </w:tcBorders>
                  <w:shd w:val="clear" w:color="auto" w:fill="auto"/>
                  <w:vAlign w:val="center"/>
                  <w:hideMark/>
                </w:tcPr>
                <w:p w14:paraId="3BF88EA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4984E8A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37" w:type="pct"/>
                  <w:tcBorders>
                    <w:top w:val="nil"/>
                    <w:left w:val="nil"/>
                    <w:bottom w:val="single" w:sz="4" w:space="0" w:color="auto"/>
                    <w:right w:val="single" w:sz="4" w:space="0" w:color="auto"/>
                  </w:tcBorders>
                  <w:shd w:val="clear" w:color="000000" w:fill="FFFFFF"/>
                  <w:vAlign w:val="center"/>
                  <w:hideMark/>
                </w:tcPr>
                <w:p w14:paraId="0ADEBFB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57</w:t>
                  </w:r>
                </w:p>
              </w:tc>
              <w:tc>
                <w:tcPr>
                  <w:tcW w:w="222" w:type="pct"/>
                  <w:tcBorders>
                    <w:top w:val="nil"/>
                    <w:left w:val="nil"/>
                    <w:bottom w:val="single" w:sz="4" w:space="0" w:color="auto"/>
                    <w:right w:val="nil"/>
                  </w:tcBorders>
                  <w:shd w:val="clear" w:color="000000" w:fill="FFFFFF"/>
                  <w:vAlign w:val="center"/>
                  <w:hideMark/>
                </w:tcPr>
                <w:p w14:paraId="1E6D8FE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306" w:type="pct"/>
                  <w:tcBorders>
                    <w:top w:val="nil"/>
                    <w:left w:val="single" w:sz="8" w:space="0" w:color="auto"/>
                    <w:bottom w:val="single" w:sz="4" w:space="0" w:color="auto"/>
                    <w:right w:val="single" w:sz="8" w:space="0" w:color="auto"/>
                  </w:tcBorders>
                  <w:shd w:val="clear" w:color="000000" w:fill="FFFFFF"/>
                  <w:vAlign w:val="center"/>
                  <w:hideMark/>
                </w:tcPr>
                <w:p w14:paraId="6C370C4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62</w:t>
                  </w:r>
                </w:p>
              </w:tc>
              <w:tc>
                <w:tcPr>
                  <w:tcW w:w="282" w:type="pct"/>
                  <w:tcBorders>
                    <w:top w:val="nil"/>
                    <w:left w:val="nil"/>
                    <w:bottom w:val="single" w:sz="4" w:space="0" w:color="auto"/>
                    <w:right w:val="single" w:sz="8" w:space="0" w:color="auto"/>
                  </w:tcBorders>
                  <w:shd w:val="clear" w:color="000000" w:fill="FFFFFF"/>
                  <w:vAlign w:val="center"/>
                  <w:hideMark/>
                </w:tcPr>
                <w:p w14:paraId="16DFCF5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w:t>
                  </w:r>
                </w:p>
              </w:tc>
              <w:tc>
                <w:tcPr>
                  <w:tcW w:w="190" w:type="pct"/>
                  <w:tcBorders>
                    <w:top w:val="nil"/>
                    <w:left w:val="nil"/>
                    <w:bottom w:val="single" w:sz="4" w:space="0" w:color="auto"/>
                    <w:right w:val="single" w:sz="4" w:space="0" w:color="auto"/>
                  </w:tcBorders>
                  <w:shd w:val="clear" w:color="000000" w:fill="FFFFFF"/>
                  <w:vAlign w:val="center"/>
                  <w:hideMark/>
                </w:tcPr>
                <w:p w14:paraId="2321659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8" w:type="pct"/>
                  <w:tcBorders>
                    <w:top w:val="nil"/>
                    <w:left w:val="nil"/>
                    <w:bottom w:val="single" w:sz="4" w:space="0" w:color="auto"/>
                    <w:right w:val="nil"/>
                  </w:tcBorders>
                  <w:shd w:val="clear" w:color="auto" w:fill="auto"/>
                  <w:vAlign w:val="center"/>
                  <w:hideMark/>
                </w:tcPr>
                <w:p w14:paraId="5344164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4" w:space="0" w:color="auto"/>
                    <w:right w:val="single" w:sz="12" w:space="0" w:color="auto"/>
                  </w:tcBorders>
                  <w:shd w:val="clear" w:color="auto" w:fill="auto"/>
                  <w:vAlign w:val="center"/>
                  <w:hideMark/>
                </w:tcPr>
                <w:p w14:paraId="7618286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5" w:type="pct"/>
                  <w:tcBorders>
                    <w:top w:val="nil"/>
                    <w:left w:val="nil"/>
                    <w:bottom w:val="single" w:sz="4" w:space="0" w:color="auto"/>
                    <w:right w:val="single" w:sz="8" w:space="0" w:color="auto"/>
                  </w:tcBorders>
                  <w:shd w:val="clear" w:color="000000" w:fill="FFFFFF"/>
                  <w:vAlign w:val="center"/>
                  <w:hideMark/>
                </w:tcPr>
                <w:p w14:paraId="17D35D4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-69%</w:t>
                  </w:r>
                </w:p>
              </w:tc>
              <w:tc>
                <w:tcPr>
                  <w:tcW w:w="305" w:type="pct"/>
                  <w:tcBorders>
                    <w:top w:val="nil"/>
                    <w:left w:val="nil"/>
                    <w:bottom w:val="single" w:sz="4" w:space="0" w:color="auto"/>
                    <w:right w:val="single" w:sz="12" w:space="0" w:color="auto"/>
                  </w:tcBorders>
                  <w:shd w:val="clear" w:color="000000" w:fill="FFFFFF"/>
                  <w:vAlign w:val="center"/>
                  <w:hideMark/>
                </w:tcPr>
                <w:p w14:paraId="22AF10F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43C5FBED" w14:textId="77777777" w:rsidTr="004D43A9">
              <w:trPr>
                <w:trHeight w:val="525"/>
              </w:trPr>
              <w:tc>
                <w:tcPr>
                  <w:tcW w:w="905" w:type="pct"/>
                  <w:tcBorders>
                    <w:top w:val="nil"/>
                    <w:left w:val="single" w:sz="12" w:space="0" w:color="auto"/>
                    <w:bottom w:val="single" w:sz="8" w:space="0" w:color="auto"/>
                    <w:right w:val="single" w:sz="12" w:space="0" w:color="auto"/>
                  </w:tcBorders>
                  <w:shd w:val="clear" w:color="000000" w:fill="FFFFFF"/>
                  <w:vAlign w:val="center"/>
                  <w:hideMark/>
                </w:tcPr>
                <w:p w14:paraId="26526CD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Izobrazba za razvoj vođe IRV</w:t>
                  </w:r>
                </w:p>
              </w:tc>
              <w:tc>
                <w:tcPr>
                  <w:tcW w:w="205" w:type="pct"/>
                  <w:tcBorders>
                    <w:top w:val="nil"/>
                    <w:left w:val="nil"/>
                    <w:bottom w:val="single" w:sz="8" w:space="0" w:color="auto"/>
                    <w:right w:val="single" w:sz="4" w:space="0" w:color="auto"/>
                  </w:tcBorders>
                  <w:shd w:val="clear" w:color="000000" w:fill="FFFFFF"/>
                  <w:vAlign w:val="center"/>
                  <w:hideMark/>
                </w:tcPr>
                <w:p w14:paraId="4327103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278</w:t>
                  </w:r>
                </w:p>
              </w:tc>
              <w:tc>
                <w:tcPr>
                  <w:tcW w:w="225" w:type="pct"/>
                  <w:tcBorders>
                    <w:top w:val="nil"/>
                    <w:left w:val="nil"/>
                    <w:bottom w:val="single" w:sz="8" w:space="0" w:color="auto"/>
                    <w:right w:val="nil"/>
                  </w:tcBorders>
                  <w:shd w:val="clear" w:color="000000" w:fill="FFFFFF"/>
                  <w:vAlign w:val="center"/>
                  <w:hideMark/>
                </w:tcPr>
                <w:p w14:paraId="4CA69F3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36</w:t>
                  </w:r>
                </w:p>
              </w:tc>
              <w:tc>
                <w:tcPr>
                  <w:tcW w:w="305" w:type="pct"/>
                  <w:tcBorders>
                    <w:top w:val="nil"/>
                    <w:left w:val="single" w:sz="8" w:space="0" w:color="auto"/>
                    <w:bottom w:val="single" w:sz="8" w:space="0" w:color="auto"/>
                    <w:right w:val="single" w:sz="8" w:space="0" w:color="auto"/>
                  </w:tcBorders>
                  <w:shd w:val="clear" w:color="000000" w:fill="FFFFFF"/>
                  <w:vAlign w:val="center"/>
                  <w:hideMark/>
                </w:tcPr>
                <w:p w14:paraId="2F37F85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314</w:t>
                  </w:r>
                </w:p>
              </w:tc>
              <w:tc>
                <w:tcPr>
                  <w:tcW w:w="232" w:type="pct"/>
                  <w:tcBorders>
                    <w:top w:val="nil"/>
                    <w:left w:val="nil"/>
                    <w:bottom w:val="single" w:sz="8" w:space="0" w:color="auto"/>
                    <w:right w:val="single" w:sz="8" w:space="0" w:color="auto"/>
                  </w:tcBorders>
                  <w:shd w:val="clear" w:color="000000" w:fill="FFFFFF"/>
                  <w:vAlign w:val="center"/>
                  <w:hideMark/>
                </w:tcPr>
                <w:p w14:paraId="11402F1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24" w:type="pct"/>
                  <w:tcBorders>
                    <w:top w:val="nil"/>
                    <w:left w:val="nil"/>
                    <w:bottom w:val="single" w:sz="8" w:space="0" w:color="auto"/>
                    <w:right w:val="single" w:sz="4" w:space="0" w:color="auto"/>
                  </w:tcBorders>
                  <w:shd w:val="clear" w:color="000000" w:fill="FFFFFF"/>
                  <w:vAlign w:val="center"/>
                  <w:hideMark/>
                </w:tcPr>
                <w:p w14:paraId="665BC31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37" w:type="pct"/>
                  <w:tcBorders>
                    <w:top w:val="nil"/>
                    <w:left w:val="nil"/>
                    <w:bottom w:val="single" w:sz="8" w:space="0" w:color="auto"/>
                    <w:right w:val="nil"/>
                  </w:tcBorders>
                  <w:shd w:val="clear" w:color="auto" w:fill="auto"/>
                  <w:vAlign w:val="center"/>
                  <w:hideMark/>
                </w:tcPr>
                <w:p w14:paraId="6957867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8" w:space="0" w:color="auto"/>
                    <w:right w:val="single" w:sz="12" w:space="0" w:color="auto"/>
                  </w:tcBorders>
                  <w:shd w:val="clear" w:color="auto" w:fill="auto"/>
                  <w:vAlign w:val="center"/>
                  <w:hideMark/>
                </w:tcPr>
                <w:p w14:paraId="5DCD956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37" w:type="pct"/>
                  <w:tcBorders>
                    <w:top w:val="nil"/>
                    <w:left w:val="nil"/>
                    <w:bottom w:val="single" w:sz="8" w:space="0" w:color="auto"/>
                    <w:right w:val="single" w:sz="4" w:space="0" w:color="auto"/>
                  </w:tcBorders>
                  <w:shd w:val="clear" w:color="000000" w:fill="FFFFFF"/>
                  <w:vAlign w:val="center"/>
                  <w:hideMark/>
                </w:tcPr>
                <w:p w14:paraId="32E8C5D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269</w:t>
                  </w:r>
                </w:p>
              </w:tc>
              <w:tc>
                <w:tcPr>
                  <w:tcW w:w="222" w:type="pct"/>
                  <w:tcBorders>
                    <w:top w:val="nil"/>
                    <w:left w:val="nil"/>
                    <w:bottom w:val="single" w:sz="8" w:space="0" w:color="auto"/>
                    <w:right w:val="nil"/>
                  </w:tcBorders>
                  <w:shd w:val="clear" w:color="000000" w:fill="FFFFFF"/>
                  <w:vAlign w:val="center"/>
                  <w:hideMark/>
                </w:tcPr>
                <w:p w14:paraId="26FB936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26</w:t>
                  </w:r>
                </w:p>
              </w:tc>
              <w:tc>
                <w:tcPr>
                  <w:tcW w:w="306" w:type="pct"/>
                  <w:tcBorders>
                    <w:top w:val="nil"/>
                    <w:left w:val="single" w:sz="8" w:space="0" w:color="auto"/>
                    <w:bottom w:val="single" w:sz="8" w:space="0" w:color="auto"/>
                    <w:right w:val="single" w:sz="8" w:space="0" w:color="auto"/>
                  </w:tcBorders>
                  <w:shd w:val="clear" w:color="000000" w:fill="FFFFFF"/>
                  <w:vAlign w:val="center"/>
                  <w:hideMark/>
                </w:tcPr>
                <w:p w14:paraId="1C52309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295</w:t>
                  </w:r>
                </w:p>
              </w:tc>
              <w:tc>
                <w:tcPr>
                  <w:tcW w:w="282" w:type="pct"/>
                  <w:tcBorders>
                    <w:top w:val="nil"/>
                    <w:left w:val="nil"/>
                    <w:bottom w:val="single" w:sz="8" w:space="0" w:color="auto"/>
                    <w:right w:val="single" w:sz="8" w:space="0" w:color="auto"/>
                  </w:tcBorders>
                  <w:shd w:val="clear" w:color="000000" w:fill="FFFFFF"/>
                  <w:vAlign w:val="center"/>
                  <w:hideMark/>
                </w:tcPr>
                <w:p w14:paraId="181E820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90" w:type="pct"/>
                  <w:tcBorders>
                    <w:top w:val="nil"/>
                    <w:left w:val="nil"/>
                    <w:bottom w:val="single" w:sz="8" w:space="0" w:color="auto"/>
                    <w:right w:val="single" w:sz="4" w:space="0" w:color="auto"/>
                  </w:tcBorders>
                  <w:shd w:val="clear" w:color="000000" w:fill="FFFFFF"/>
                  <w:vAlign w:val="center"/>
                  <w:hideMark/>
                </w:tcPr>
                <w:p w14:paraId="656ED50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8" w:type="pct"/>
                  <w:tcBorders>
                    <w:top w:val="nil"/>
                    <w:left w:val="nil"/>
                    <w:bottom w:val="single" w:sz="8" w:space="0" w:color="auto"/>
                    <w:right w:val="nil"/>
                  </w:tcBorders>
                  <w:shd w:val="clear" w:color="auto" w:fill="auto"/>
                  <w:vAlign w:val="center"/>
                  <w:hideMark/>
                </w:tcPr>
                <w:p w14:paraId="67EE636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06" w:type="pct"/>
                  <w:tcBorders>
                    <w:top w:val="nil"/>
                    <w:left w:val="single" w:sz="8" w:space="0" w:color="auto"/>
                    <w:bottom w:val="single" w:sz="8" w:space="0" w:color="auto"/>
                    <w:right w:val="single" w:sz="12" w:space="0" w:color="auto"/>
                  </w:tcBorders>
                  <w:shd w:val="clear" w:color="auto" w:fill="auto"/>
                  <w:vAlign w:val="center"/>
                  <w:hideMark/>
                </w:tcPr>
                <w:p w14:paraId="3F6735D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5" w:type="pct"/>
                  <w:tcBorders>
                    <w:top w:val="nil"/>
                    <w:left w:val="nil"/>
                    <w:bottom w:val="single" w:sz="8" w:space="0" w:color="auto"/>
                    <w:right w:val="single" w:sz="8" w:space="0" w:color="auto"/>
                  </w:tcBorders>
                  <w:shd w:val="clear" w:color="000000" w:fill="FFFFFF"/>
                  <w:vAlign w:val="center"/>
                  <w:hideMark/>
                </w:tcPr>
                <w:p w14:paraId="7588418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w:t>
                  </w:r>
                </w:p>
              </w:tc>
              <w:tc>
                <w:tcPr>
                  <w:tcW w:w="305" w:type="pct"/>
                  <w:tcBorders>
                    <w:top w:val="nil"/>
                    <w:left w:val="nil"/>
                    <w:bottom w:val="single" w:sz="8" w:space="0" w:color="auto"/>
                    <w:right w:val="single" w:sz="12" w:space="0" w:color="auto"/>
                  </w:tcBorders>
                  <w:shd w:val="clear" w:color="000000" w:fill="FFFFFF"/>
                  <w:vAlign w:val="center"/>
                  <w:hideMark/>
                </w:tcPr>
                <w:p w14:paraId="0746D78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7701E917" w14:textId="77777777" w:rsidTr="004D43A9">
              <w:trPr>
                <w:trHeight w:val="525"/>
              </w:trPr>
              <w:tc>
                <w:tcPr>
                  <w:tcW w:w="905" w:type="pct"/>
                  <w:tcBorders>
                    <w:top w:val="single" w:sz="8" w:space="0" w:color="auto"/>
                    <w:left w:val="single" w:sz="12" w:space="0" w:color="auto"/>
                    <w:bottom w:val="single" w:sz="8" w:space="0" w:color="auto"/>
                    <w:right w:val="single" w:sz="12" w:space="0" w:color="auto"/>
                  </w:tcBorders>
                  <w:shd w:val="clear" w:color="000000" w:fill="B8CCE4" w:themeFill="accent1" w:themeFillTint="66"/>
                  <w:vAlign w:val="center"/>
                  <w:hideMark/>
                </w:tcPr>
                <w:p w14:paraId="1D5E964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DOČASNICI</w:t>
                  </w:r>
                </w:p>
              </w:tc>
              <w:tc>
                <w:tcPr>
                  <w:tcW w:w="205"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50B8F4B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587</w:t>
                  </w:r>
                </w:p>
              </w:tc>
              <w:tc>
                <w:tcPr>
                  <w:tcW w:w="225" w:type="pct"/>
                  <w:tcBorders>
                    <w:top w:val="single" w:sz="8" w:space="0" w:color="auto"/>
                    <w:left w:val="nil"/>
                    <w:bottom w:val="single" w:sz="8" w:space="0" w:color="auto"/>
                    <w:right w:val="nil"/>
                  </w:tcBorders>
                  <w:shd w:val="clear" w:color="000000" w:fill="B8CCE4" w:themeFill="accent1" w:themeFillTint="66"/>
                  <w:vAlign w:val="center"/>
                  <w:hideMark/>
                </w:tcPr>
                <w:p w14:paraId="629019A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60</w:t>
                  </w:r>
                </w:p>
              </w:tc>
              <w:tc>
                <w:tcPr>
                  <w:tcW w:w="305" w:type="pct"/>
                  <w:tcBorders>
                    <w:top w:val="single" w:sz="8" w:space="0" w:color="auto"/>
                    <w:left w:val="single" w:sz="8" w:space="0" w:color="auto"/>
                    <w:bottom w:val="single" w:sz="8" w:space="0" w:color="auto"/>
                    <w:right w:val="single" w:sz="8" w:space="0" w:color="auto"/>
                  </w:tcBorders>
                  <w:shd w:val="clear" w:color="000000" w:fill="B8CCE4" w:themeFill="accent1" w:themeFillTint="66"/>
                  <w:vAlign w:val="center"/>
                  <w:hideMark/>
                </w:tcPr>
                <w:p w14:paraId="4D34A5A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647</w:t>
                  </w:r>
                </w:p>
              </w:tc>
              <w:tc>
                <w:tcPr>
                  <w:tcW w:w="232"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77C317C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15</w:t>
                  </w:r>
                </w:p>
              </w:tc>
              <w:tc>
                <w:tcPr>
                  <w:tcW w:w="224"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12735A8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w:t>
                  </w:r>
                </w:p>
              </w:tc>
              <w:tc>
                <w:tcPr>
                  <w:tcW w:w="237" w:type="pct"/>
                  <w:tcBorders>
                    <w:top w:val="single" w:sz="8" w:space="0" w:color="auto"/>
                    <w:left w:val="nil"/>
                    <w:bottom w:val="single" w:sz="8" w:space="0" w:color="auto"/>
                    <w:right w:val="nil"/>
                  </w:tcBorders>
                  <w:shd w:val="clear" w:color="000000" w:fill="B8CCE4" w:themeFill="accent1" w:themeFillTint="66"/>
                  <w:vAlign w:val="center"/>
                  <w:hideMark/>
                </w:tcPr>
                <w:p w14:paraId="6E639F1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6" w:type="pct"/>
                  <w:tcBorders>
                    <w:top w:val="single" w:sz="8" w:space="0" w:color="auto"/>
                    <w:left w:val="single" w:sz="8" w:space="0" w:color="auto"/>
                    <w:bottom w:val="single" w:sz="8" w:space="0" w:color="auto"/>
                    <w:right w:val="single" w:sz="12" w:space="0" w:color="auto"/>
                  </w:tcBorders>
                  <w:shd w:val="clear" w:color="000000" w:fill="B8CCE4" w:themeFill="accent1" w:themeFillTint="66"/>
                  <w:vAlign w:val="center"/>
                  <w:hideMark/>
                </w:tcPr>
                <w:p w14:paraId="7EDA1C5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w:t>
                  </w:r>
                </w:p>
              </w:tc>
              <w:tc>
                <w:tcPr>
                  <w:tcW w:w="237"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107E862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388</w:t>
                  </w:r>
                </w:p>
              </w:tc>
              <w:tc>
                <w:tcPr>
                  <w:tcW w:w="222" w:type="pct"/>
                  <w:tcBorders>
                    <w:top w:val="single" w:sz="8" w:space="0" w:color="auto"/>
                    <w:left w:val="nil"/>
                    <w:bottom w:val="single" w:sz="8" w:space="0" w:color="auto"/>
                    <w:right w:val="nil"/>
                  </w:tcBorders>
                  <w:shd w:val="clear" w:color="000000" w:fill="B8CCE4" w:themeFill="accent1" w:themeFillTint="66"/>
                  <w:vAlign w:val="center"/>
                  <w:hideMark/>
                </w:tcPr>
                <w:p w14:paraId="60EC8D4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36</w:t>
                  </w:r>
                </w:p>
              </w:tc>
              <w:tc>
                <w:tcPr>
                  <w:tcW w:w="306" w:type="pct"/>
                  <w:tcBorders>
                    <w:top w:val="single" w:sz="8" w:space="0" w:color="auto"/>
                    <w:left w:val="single" w:sz="8" w:space="0" w:color="auto"/>
                    <w:bottom w:val="single" w:sz="8" w:space="0" w:color="auto"/>
                    <w:right w:val="single" w:sz="8" w:space="0" w:color="auto"/>
                  </w:tcBorders>
                  <w:shd w:val="clear" w:color="000000" w:fill="B8CCE4" w:themeFill="accent1" w:themeFillTint="66"/>
                  <w:vAlign w:val="center"/>
                  <w:hideMark/>
                </w:tcPr>
                <w:p w14:paraId="6DF5EA0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424</w:t>
                  </w:r>
                </w:p>
              </w:tc>
              <w:tc>
                <w:tcPr>
                  <w:tcW w:w="282"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0E2143E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w:t>
                  </w:r>
                </w:p>
              </w:tc>
              <w:tc>
                <w:tcPr>
                  <w:tcW w:w="190" w:type="pct"/>
                  <w:tcBorders>
                    <w:top w:val="single" w:sz="8" w:space="0" w:color="auto"/>
                    <w:left w:val="nil"/>
                    <w:bottom w:val="single" w:sz="8" w:space="0" w:color="auto"/>
                    <w:right w:val="single" w:sz="4" w:space="0" w:color="auto"/>
                  </w:tcBorders>
                  <w:shd w:val="clear" w:color="000000" w:fill="B8CCE4" w:themeFill="accent1" w:themeFillTint="66"/>
                  <w:vAlign w:val="center"/>
                  <w:hideMark/>
                </w:tcPr>
                <w:p w14:paraId="2D36B18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w:t>
                  </w:r>
                </w:p>
              </w:tc>
              <w:tc>
                <w:tcPr>
                  <w:tcW w:w="208" w:type="pct"/>
                  <w:tcBorders>
                    <w:top w:val="single" w:sz="8" w:space="0" w:color="auto"/>
                    <w:left w:val="nil"/>
                    <w:bottom w:val="single" w:sz="8" w:space="0" w:color="auto"/>
                    <w:right w:val="nil"/>
                  </w:tcBorders>
                  <w:shd w:val="clear" w:color="000000" w:fill="B8CCE4" w:themeFill="accent1" w:themeFillTint="66"/>
                  <w:vAlign w:val="center"/>
                  <w:hideMark/>
                </w:tcPr>
                <w:p w14:paraId="2645AC9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6" w:type="pct"/>
                  <w:tcBorders>
                    <w:top w:val="single" w:sz="8" w:space="0" w:color="auto"/>
                    <w:left w:val="single" w:sz="8" w:space="0" w:color="auto"/>
                    <w:bottom w:val="single" w:sz="8" w:space="0" w:color="auto"/>
                    <w:right w:val="single" w:sz="12" w:space="0" w:color="auto"/>
                  </w:tcBorders>
                  <w:shd w:val="clear" w:color="000000" w:fill="B8CCE4" w:themeFill="accent1" w:themeFillTint="66"/>
                  <w:vAlign w:val="center"/>
                  <w:hideMark/>
                </w:tcPr>
                <w:p w14:paraId="59FACBD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w:t>
                  </w:r>
                </w:p>
              </w:tc>
              <w:tc>
                <w:tcPr>
                  <w:tcW w:w="305" w:type="pct"/>
                  <w:tcBorders>
                    <w:top w:val="single" w:sz="8" w:space="0" w:color="auto"/>
                    <w:left w:val="nil"/>
                    <w:bottom w:val="single" w:sz="8" w:space="0" w:color="auto"/>
                    <w:right w:val="single" w:sz="8" w:space="0" w:color="auto"/>
                  </w:tcBorders>
                  <w:shd w:val="clear" w:color="000000" w:fill="B8CCE4" w:themeFill="accent1" w:themeFillTint="66"/>
                  <w:vAlign w:val="center"/>
                  <w:hideMark/>
                </w:tcPr>
                <w:p w14:paraId="056AA65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-34%</w:t>
                  </w:r>
                </w:p>
              </w:tc>
              <w:tc>
                <w:tcPr>
                  <w:tcW w:w="305" w:type="pct"/>
                  <w:tcBorders>
                    <w:top w:val="single" w:sz="8" w:space="0" w:color="auto"/>
                    <w:left w:val="nil"/>
                    <w:bottom w:val="single" w:sz="8" w:space="0" w:color="auto"/>
                    <w:right w:val="single" w:sz="12" w:space="0" w:color="auto"/>
                  </w:tcBorders>
                  <w:shd w:val="clear" w:color="000000" w:fill="B8CCE4" w:themeFill="accent1" w:themeFillTint="66"/>
                  <w:vAlign w:val="center"/>
                  <w:hideMark/>
                </w:tcPr>
                <w:p w14:paraId="677B0F2C"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-67%</w:t>
                  </w:r>
                </w:p>
              </w:tc>
            </w:tr>
            <w:tr w:rsidR="00E46770" w:rsidRPr="002C60B5" w14:paraId="28F121B8" w14:textId="77777777" w:rsidTr="004D43A9">
              <w:trPr>
                <w:trHeight w:val="689"/>
              </w:trPr>
              <w:tc>
                <w:tcPr>
                  <w:tcW w:w="905" w:type="pct"/>
                  <w:tcBorders>
                    <w:top w:val="single" w:sz="8" w:space="0" w:color="auto"/>
                    <w:left w:val="single" w:sz="12" w:space="0" w:color="auto"/>
                    <w:bottom w:val="single" w:sz="12" w:space="0" w:color="auto"/>
                    <w:right w:val="single" w:sz="12" w:space="0" w:color="auto"/>
                  </w:tcBorders>
                  <w:shd w:val="clear" w:color="000000" w:fill="95B3D7" w:themeFill="accent1" w:themeFillTint="99"/>
                  <w:vAlign w:val="center"/>
                  <w:hideMark/>
                </w:tcPr>
                <w:p w14:paraId="1F581CF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05"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125B916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780</w:t>
                  </w:r>
                </w:p>
              </w:tc>
              <w:tc>
                <w:tcPr>
                  <w:tcW w:w="225"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5DE5472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124</w:t>
                  </w:r>
                </w:p>
              </w:tc>
              <w:tc>
                <w:tcPr>
                  <w:tcW w:w="305"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3FE761E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904</w:t>
                  </w:r>
                </w:p>
              </w:tc>
              <w:tc>
                <w:tcPr>
                  <w:tcW w:w="232"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2AA2F63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31</w:t>
                  </w:r>
                </w:p>
              </w:tc>
              <w:tc>
                <w:tcPr>
                  <w:tcW w:w="224"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48CC710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25</w:t>
                  </w:r>
                </w:p>
              </w:tc>
              <w:tc>
                <w:tcPr>
                  <w:tcW w:w="237"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6618D33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w:t>
                  </w:r>
                </w:p>
              </w:tc>
              <w:tc>
                <w:tcPr>
                  <w:tcW w:w="306" w:type="pct"/>
                  <w:tcBorders>
                    <w:top w:val="single" w:sz="8" w:space="0" w:color="auto"/>
                    <w:left w:val="single" w:sz="8" w:space="0" w:color="auto"/>
                    <w:bottom w:val="single" w:sz="12" w:space="0" w:color="auto"/>
                    <w:right w:val="single" w:sz="12" w:space="0" w:color="auto"/>
                  </w:tcBorders>
                  <w:shd w:val="clear" w:color="000000" w:fill="95B3D7" w:themeFill="accent1" w:themeFillTint="99"/>
                  <w:vAlign w:val="center"/>
                  <w:hideMark/>
                </w:tcPr>
                <w:p w14:paraId="616C9FC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29</w:t>
                  </w:r>
                </w:p>
              </w:tc>
              <w:tc>
                <w:tcPr>
                  <w:tcW w:w="237"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1F398BB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604</w:t>
                  </w:r>
                </w:p>
              </w:tc>
              <w:tc>
                <w:tcPr>
                  <w:tcW w:w="222"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7DB22586"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84</w:t>
                  </w:r>
                </w:p>
              </w:tc>
              <w:tc>
                <w:tcPr>
                  <w:tcW w:w="306"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3656866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688</w:t>
                  </w:r>
                </w:p>
              </w:tc>
              <w:tc>
                <w:tcPr>
                  <w:tcW w:w="282"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306F200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27</w:t>
                  </w:r>
                </w:p>
              </w:tc>
              <w:tc>
                <w:tcPr>
                  <w:tcW w:w="190"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322C2A4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w:t>
                  </w:r>
                </w:p>
              </w:tc>
              <w:tc>
                <w:tcPr>
                  <w:tcW w:w="208" w:type="pct"/>
                  <w:tcBorders>
                    <w:top w:val="single" w:sz="8" w:space="0" w:color="auto"/>
                    <w:left w:val="single" w:sz="8" w:space="0" w:color="auto"/>
                    <w:bottom w:val="single" w:sz="12" w:space="0" w:color="auto"/>
                    <w:right w:val="single" w:sz="4" w:space="0" w:color="auto"/>
                  </w:tcBorders>
                  <w:shd w:val="clear" w:color="000000" w:fill="95B3D7" w:themeFill="accent1" w:themeFillTint="99"/>
                  <w:vAlign w:val="center"/>
                  <w:hideMark/>
                </w:tcPr>
                <w:p w14:paraId="635F6E3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06" w:type="pct"/>
                  <w:tcBorders>
                    <w:top w:val="single" w:sz="8" w:space="0" w:color="auto"/>
                    <w:left w:val="single" w:sz="8" w:space="0" w:color="auto"/>
                    <w:bottom w:val="single" w:sz="12" w:space="0" w:color="auto"/>
                    <w:right w:val="single" w:sz="12" w:space="0" w:color="auto"/>
                  </w:tcBorders>
                  <w:shd w:val="clear" w:color="000000" w:fill="95B3D7" w:themeFill="accent1" w:themeFillTint="99"/>
                  <w:vAlign w:val="center"/>
                  <w:hideMark/>
                </w:tcPr>
                <w:p w14:paraId="5F140E3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w:t>
                  </w:r>
                </w:p>
              </w:tc>
              <w:tc>
                <w:tcPr>
                  <w:tcW w:w="305" w:type="pct"/>
                  <w:tcBorders>
                    <w:top w:val="single" w:sz="8" w:space="0" w:color="auto"/>
                    <w:left w:val="nil"/>
                    <w:bottom w:val="single" w:sz="12" w:space="0" w:color="auto"/>
                    <w:right w:val="single" w:sz="8" w:space="0" w:color="auto"/>
                  </w:tcBorders>
                  <w:shd w:val="clear" w:color="000000" w:fill="95B3D7" w:themeFill="accent1" w:themeFillTint="99"/>
                  <w:vAlign w:val="center"/>
                  <w:hideMark/>
                </w:tcPr>
                <w:p w14:paraId="1F716251" w14:textId="77777777" w:rsidR="00E46770" w:rsidRPr="002C60B5" w:rsidRDefault="00E46770" w:rsidP="004D43A9">
                  <w:pPr>
                    <w:spacing w:line="240" w:lineRule="auto"/>
                    <w:jc w:val="center"/>
                    <w:rPr>
                      <w:lang w:val="hr-HR" w:eastAsia="hr-HR"/>
                    </w:rPr>
                  </w:pPr>
                  <w:r w:rsidRPr="002C60B5">
                    <w:rPr>
                      <w:lang w:val="hr-HR" w:eastAsia="hr-HR"/>
                    </w:rPr>
                    <w:t>-24%</w:t>
                  </w:r>
                </w:p>
              </w:tc>
              <w:tc>
                <w:tcPr>
                  <w:tcW w:w="305" w:type="pct"/>
                  <w:tcBorders>
                    <w:top w:val="single" w:sz="8" w:space="0" w:color="auto"/>
                    <w:left w:val="nil"/>
                    <w:bottom w:val="single" w:sz="12" w:space="0" w:color="auto"/>
                    <w:right w:val="single" w:sz="12" w:space="0" w:color="auto"/>
                  </w:tcBorders>
                  <w:shd w:val="clear" w:color="000000" w:fill="95B3D7" w:themeFill="accent1" w:themeFillTint="99"/>
                  <w:vAlign w:val="center"/>
                  <w:hideMark/>
                </w:tcPr>
                <w:p w14:paraId="5BD58235" w14:textId="77777777" w:rsidR="00E46770" w:rsidRPr="002C60B5" w:rsidRDefault="00E46770" w:rsidP="004D43A9">
                  <w:pPr>
                    <w:spacing w:line="240" w:lineRule="auto"/>
                    <w:jc w:val="center"/>
                    <w:rPr>
                      <w:lang w:val="hr-HR" w:eastAsia="hr-HR"/>
                    </w:rPr>
                  </w:pPr>
                  <w:r w:rsidRPr="002C60B5">
                    <w:rPr>
                      <w:lang w:val="hr-HR" w:eastAsia="hr-HR"/>
                    </w:rPr>
                    <w:t>-69%</w:t>
                  </w:r>
                </w:p>
              </w:tc>
            </w:tr>
          </w:tbl>
          <w:p w14:paraId="45A749FD" w14:textId="77777777" w:rsidR="00E46770" w:rsidRPr="002C60B5" w:rsidRDefault="00E46770" w:rsidP="004D43A9">
            <w:pPr>
              <w:rPr>
                <w:sz w:val="20"/>
                <w:szCs w:val="20"/>
                <w:lang w:val="hr-HR"/>
              </w:rPr>
            </w:pPr>
          </w:p>
        </w:tc>
      </w:tr>
    </w:tbl>
    <w:p w14:paraId="2D84C287" w14:textId="77777777" w:rsidR="00E46770" w:rsidRPr="00F539DB" w:rsidRDefault="00E46770" w:rsidP="00E46770"/>
    <w:p w14:paraId="59277E3F" w14:textId="77777777" w:rsidR="00E46770" w:rsidRPr="008221A2" w:rsidRDefault="00E46770" w:rsidP="00E46770"/>
    <w:p w14:paraId="5B23227B" w14:textId="77777777" w:rsidR="00E46770" w:rsidRPr="008221A2" w:rsidRDefault="00E46770" w:rsidP="00E46770">
      <w:pPr>
        <w:tabs>
          <w:tab w:val="left" w:pos="12985"/>
        </w:tabs>
        <w:spacing w:line="240" w:lineRule="auto"/>
        <w:rPr>
          <w:b/>
          <w:lang w:eastAsia="hr-HR"/>
        </w:rPr>
      </w:pPr>
      <w:r w:rsidRPr="008221A2">
        <w:rPr>
          <w:b/>
          <w:bCs/>
          <w:szCs w:val="28"/>
          <w:lang w:eastAsia="hr-HR"/>
        </w:rPr>
        <w:tab/>
      </w:r>
      <w:r w:rsidRPr="008221A2">
        <w:rPr>
          <w:b/>
          <w:lang w:eastAsia="hr-HR"/>
        </w:rPr>
        <w:t>Prilog 3</w:t>
      </w:r>
      <w:r>
        <w:rPr>
          <w:b/>
          <w:lang w:eastAsia="hr-HR"/>
        </w:rPr>
        <w:t>.</w:t>
      </w:r>
    </w:p>
    <w:tbl>
      <w:tblPr>
        <w:tblW w:w="5301" w:type="pct"/>
        <w:tblInd w:w="-459" w:type="dxa"/>
        <w:tblLook w:val="04A0" w:firstRow="1" w:lastRow="0" w:firstColumn="1" w:lastColumn="0" w:noHBand="0" w:noVBand="1"/>
      </w:tblPr>
      <w:tblGrid>
        <w:gridCol w:w="2749"/>
        <w:gridCol w:w="742"/>
        <w:gridCol w:w="540"/>
        <w:gridCol w:w="950"/>
        <w:gridCol w:w="606"/>
        <w:gridCol w:w="502"/>
        <w:gridCol w:w="603"/>
        <w:gridCol w:w="950"/>
        <w:gridCol w:w="763"/>
        <w:gridCol w:w="603"/>
        <w:gridCol w:w="950"/>
        <w:gridCol w:w="552"/>
        <w:gridCol w:w="603"/>
        <w:gridCol w:w="496"/>
        <w:gridCol w:w="953"/>
        <w:gridCol w:w="1164"/>
        <w:gridCol w:w="1119"/>
      </w:tblGrid>
      <w:tr w:rsidR="00E46770" w:rsidRPr="002C60B5" w14:paraId="11E21F71" w14:textId="77777777" w:rsidTr="004D43A9">
        <w:trPr>
          <w:trHeight w:val="489"/>
        </w:trPr>
        <w:tc>
          <w:tcPr>
            <w:tcW w:w="5000" w:type="pct"/>
            <w:gridSpan w:val="17"/>
            <w:tcBorders>
              <w:top w:val="nil"/>
              <w:left w:val="nil"/>
              <w:bottom w:val="single" w:sz="12" w:space="0" w:color="auto"/>
              <w:right w:val="nil"/>
            </w:tcBorders>
            <w:shd w:val="clear" w:color="auto" w:fill="auto"/>
            <w:vAlign w:val="center"/>
            <w:hideMark/>
          </w:tcPr>
          <w:p w14:paraId="6DEEC297" w14:textId="77777777" w:rsidR="00E46770" w:rsidRPr="002C60B5" w:rsidRDefault="00E46770" w:rsidP="004D43A9">
            <w:pPr>
              <w:spacing w:line="240" w:lineRule="auto"/>
              <w:jc w:val="center"/>
              <w:rPr>
                <w:b/>
                <w:bCs/>
                <w:szCs w:val="28"/>
                <w:lang w:val="hr-HR" w:eastAsia="hr-HR"/>
              </w:rPr>
            </w:pPr>
            <w:r w:rsidRPr="002C60B5">
              <w:rPr>
                <w:b/>
                <w:bCs/>
                <w:szCs w:val="28"/>
                <w:lang w:val="hr-HR" w:eastAsia="hr-HR"/>
              </w:rPr>
              <w:t xml:space="preserve">Pregled provedbe vojne izobrazbe u 2020. – usporedni prikaz završenih funkcionalnih izobrazbi časnika i dočasnika 2019./2020. </w:t>
            </w:r>
          </w:p>
          <w:p w14:paraId="7BAC08FF" w14:textId="77777777" w:rsidR="00E46770" w:rsidRPr="002C60B5" w:rsidRDefault="00E46770" w:rsidP="004D43A9">
            <w:pPr>
              <w:spacing w:line="240" w:lineRule="auto"/>
              <w:jc w:val="center"/>
              <w:rPr>
                <w:b/>
                <w:bCs/>
                <w:szCs w:val="28"/>
                <w:lang w:val="hr-HR" w:eastAsia="hr-HR"/>
              </w:rPr>
            </w:pPr>
          </w:p>
        </w:tc>
      </w:tr>
      <w:tr w:rsidR="00E46770" w:rsidRPr="002C60B5" w14:paraId="5150348A" w14:textId="77777777" w:rsidTr="004D43A9">
        <w:trPr>
          <w:trHeight w:val="343"/>
        </w:trPr>
        <w:tc>
          <w:tcPr>
            <w:tcW w:w="926" w:type="pct"/>
            <w:vMerge w:val="restart"/>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2ADCEED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Funkcionalne izobrazbe</w:t>
            </w:r>
          </w:p>
        </w:tc>
        <w:tc>
          <w:tcPr>
            <w:tcW w:w="1648" w:type="pct"/>
            <w:gridSpan w:val="7"/>
            <w:tcBorders>
              <w:top w:val="single" w:sz="12" w:space="0" w:color="auto"/>
              <w:left w:val="nil"/>
              <w:bottom w:val="single" w:sz="4" w:space="0" w:color="auto"/>
              <w:right w:val="single" w:sz="12" w:space="0" w:color="000000"/>
            </w:tcBorders>
            <w:shd w:val="clear" w:color="auto" w:fill="95B3D7" w:themeFill="accent1" w:themeFillTint="99"/>
            <w:vAlign w:val="center"/>
            <w:hideMark/>
          </w:tcPr>
          <w:p w14:paraId="78C2ADA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Završene izobrazbe u 2019.</w:t>
            </w:r>
          </w:p>
        </w:tc>
        <w:tc>
          <w:tcPr>
            <w:tcW w:w="1657" w:type="pct"/>
            <w:gridSpan w:val="7"/>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5F8DB95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Završene izobrazbe u 2020.</w:t>
            </w:r>
          </w:p>
        </w:tc>
        <w:tc>
          <w:tcPr>
            <w:tcW w:w="769" w:type="pct"/>
            <w:gridSpan w:val="2"/>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5B0B087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Usporedba</w:t>
            </w:r>
            <w:r w:rsidRPr="002C60B5">
              <w:rPr>
                <w:b/>
                <w:bCs/>
                <w:sz w:val="20"/>
                <w:szCs w:val="20"/>
                <w:lang w:val="hr-HR" w:eastAsia="hr-HR"/>
              </w:rPr>
              <w:br/>
              <w:t>2019./2020.</w:t>
            </w:r>
            <w:r w:rsidR="005F4AE6">
              <w:rPr>
                <w:b/>
                <w:bCs/>
                <w:sz w:val="20"/>
                <w:szCs w:val="20"/>
                <w:lang w:val="hr-HR" w:eastAsia="hr-HR"/>
              </w:rPr>
              <w:t xml:space="preserve"> </w:t>
            </w:r>
            <w:r w:rsidRPr="002C60B5">
              <w:rPr>
                <w:b/>
                <w:bCs/>
                <w:sz w:val="20"/>
                <w:szCs w:val="20"/>
                <w:lang w:val="hr-HR" w:eastAsia="hr-HR"/>
              </w:rPr>
              <w:t>( % )</w:t>
            </w:r>
          </w:p>
        </w:tc>
      </w:tr>
      <w:tr w:rsidR="00E46770" w:rsidRPr="002C60B5" w14:paraId="0D88F87E" w14:textId="77777777" w:rsidTr="004D43A9">
        <w:trPr>
          <w:trHeight w:val="307"/>
        </w:trPr>
        <w:tc>
          <w:tcPr>
            <w:tcW w:w="926" w:type="pct"/>
            <w:vMerge/>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0CFC6947" w14:textId="77777777" w:rsidR="00E46770" w:rsidRPr="002C60B5" w:rsidRDefault="00E46770" w:rsidP="004D43A9">
            <w:pPr>
              <w:spacing w:line="240" w:lineRule="auto"/>
              <w:rPr>
                <w:b/>
                <w:bCs/>
                <w:sz w:val="20"/>
                <w:szCs w:val="20"/>
                <w:lang w:val="hr-HR" w:eastAsia="hr-HR"/>
              </w:rPr>
            </w:pPr>
          </w:p>
        </w:tc>
        <w:tc>
          <w:tcPr>
            <w:tcW w:w="956" w:type="pct"/>
            <w:gridSpan w:val="4"/>
            <w:tcBorders>
              <w:top w:val="single" w:sz="4" w:space="0" w:color="auto"/>
              <w:left w:val="nil"/>
              <w:bottom w:val="single" w:sz="8" w:space="0" w:color="auto"/>
              <w:right w:val="single" w:sz="4" w:space="0" w:color="000000"/>
            </w:tcBorders>
            <w:shd w:val="clear" w:color="auto" w:fill="95B3D7" w:themeFill="accent1" w:themeFillTint="99"/>
            <w:vAlign w:val="center"/>
            <w:hideMark/>
          </w:tcPr>
          <w:p w14:paraId="4A5F85C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Republika Hrvatska</w:t>
            </w:r>
          </w:p>
        </w:tc>
        <w:tc>
          <w:tcPr>
            <w:tcW w:w="692" w:type="pct"/>
            <w:gridSpan w:val="3"/>
            <w:tcBorders>
              <w:top w:val="single" w:sz="4" w:space="0" w:color="auto"/>
              <w:left w:val="nil"/>
              <w:bottom w:val="single" w:sz="8" w:space="0" w:color="auto"/>
              <w:right w:val="single" w:sz="12" w:space="0" w:color="000000"/>
            </w:tcBorders>
            <w:shd w:val="clear" w:color="auto" w:fill="95B3D7" w:themeFill="accent1" w:themeFillTint="99"/>
            <w:vAlign w:val="center"/>
            <w:hideMark/>
          </w:tcPr>
          <w:p w14:paraId="4D9C445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Inozemstvo</w:t>
            </w:r>
          </w:p>
        </w:tc>
        <w:tc>
          <w:tcPr>
            <w:tcW w:w="966" w:type="pct"/>
            <w:gridSpan w:val="4"/>
            <w:tcBorders>
              <w:top w:val="single" w:sz="8" w:space="0" w:color="auto"/>
              <w:left w:val="nil"/>
              <w:bottom w:val="single" w:sz="8" w:space="0" w:color="auto"/>
              <w:right w:val="single" w:sz="4" w:space="0" w:color="000000"/>
            </w:tcBorders>
            <w:shd w:val="clear" w:color="auto" w:fill="95B3D7" w:themeFill="accent1" w:themeFillTint="99"/>
            <w:vAlign w:val="center"/>
            <w:hideMark/>
          </w:tcPr>
          <w:p w14:paraId="7EF5982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Republika Hrvatska</w:t>
            </w:r>
          </w:p>
        </w:tc>
        <w:tc>
          <w:tcPr>
            <w:tcW w:w="691" w:type="pct"/>
            <w:gridSpan w:val="3"/>
            <w:tcBorders>
              <w:top w:val="single" w:sz="8" w:space="0" w:color="auto"/>
              <w:left w:val="nil"/>
              <w:bottom w:val="single" w:sz="8" w:space="0" w:color="auto"/>
              <w:right w:val="single" w:sz="12" w:space="0" w:color="000000"/>
            </w:tcBorders>
            <w:shd w:val="clear" w:color="auto" w:fill="95B3D7" w:themeFill="accent1" w:themeFillTint="99"/>
            <w:vAlign w:val="center"/>
            <w:hideMark/>
          </w:tcPr>
          <w:p w14:paraId="2EDB5AB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Inozemstvo</w:t>
            </w:r>
          </w:p>
        </w:tc>
        <w:tc>
          <w:tcPr>
            <w:tcW w:w="392" w:type="pct"/>
            <w:vMerge w:val="restart"/>
            <w:tcBorders>
              <w:top w:val="nil"/>
              <w:left w:val="single" w:sz="12" w:space="0" w:color="auto"/>
              <w:bottom w:val="single" w:sz="8" w:space="0" w:color="000000"/>
              <w:right w:val="single" w:sz="8" w:space="0" w:color="auto"/>
            </w:tcBorders>
            <w:shd w:val="clear" w:color="auto" w:fill="95B3D7" w:themeFill="accent1" w:themeFillTint="99"/>
            <w:textDirection w:val="btLr"/>
            <w:vAlign w:val="center"/>
            <w:hideMark/>
          </w:tcPr>
          <w:p w14:paraId="30335DF8"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MORH I HV</w:t>
            </w:r>
            <w:r w:rsidR="005F4AE6">
              <w:rPr>
                <w:b/>
                <w:bCs/>
                <w:sz w:val="18"/>
                <w:szCs w:val="20"/>
                <w:lang w:val="hr-HR" w:eastAsia="hr-HR"/>
              </w:rPr>
              <w:t xml:space="preserve">            </w:t>
            </w:r>
            <w:r w:rsidRPr="002C60B5">
              <w:rPr>
                <w:b/>
                <w:bCs/>
                <w:sz w:val="18"/>
                <w:szCs w:val="20"/>
                <w:lang w:val="hr-HR" w:eastAsia="hr-HR"/>
              </w:rPr>
              <w:t>u RH</w:t>
            </w:r>
          </w:p>
        </w:tc>
        <w:tc>
          <w:tcPr>
            <w:tcW w:w="377" w:type="pct"/>
            <w:vMerge w:val="restart"/>
            <w:tcBorders>
              <w:top w:val="nil"/>
              <w:left w:val="single" w:sz="8" w:space="0" w:color="auto"/>
              <w:bottom w:val="single" w:sz="8" w:space="0" w:color="000000"/>
              <w:right w:val="single" w:sz="12" w:space="0" w:color="auto"/>
            </w:tcBorders>
            <w:shd w:val="clear" w:color="auto" w:fill="95B3D7" w:themeFill="accent1" w:themeFillTint="99"/>
            <w:textDirection w:val="btLr"/>
            <w:vAlign w:val="center"/>
            <w:hideMark/>
          </w:tcPr>
          <w:p w14:paraId="3DA8BDDF"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MORH I HV</w:t>
            </w:r>
            <w:r w:rsidR="005F4AE6">
              <w:rPr>
                <w:b/>
                <w:bCs/>
                <w:sz w:val="18"/>
                <w:szCs w:val="20"/>
                <w:lang w:val="hr-HR" w:eastAsia="hr-HR"/>
              </w:rPr>
              <w:t xml:space="preserve">            </w:t>
            </w:r>
            <w:r w:rsidRPr="002C60B5">
              <w:rPr>
                <w:b/>
                <w:bCs/>
                <w:sz w:val="18"/>
                <w:szCs w:val="20"/>
                <w:lang w:val="hr-HR" w:eastAsia="hr-HR"/>
              </w:rPr>
              <w:t>u inozemstvu</w:t>
            </w:r>
          </w:p>
        </w:tc>
      </w:tr>
      <w:tr w:rsidR="00E46770" w:rsidRPr="002C60B5" w14:paraId="27A7A66F" w14:textId="77777777" w:rsidTr="004D43A9">
        <w:trPr>
          <w:trHeight w:val="731"/>
        </w:trPr>
        <w:tc>
          <w:tcPr>
            <w:tcW w:w="926" w:type="pct"/>
            <w:vMerge/>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5AB1C380" w14:textId="77777777" w:rsidR="00E46770" w:rsidRPr="002C60B5" w:rsidRDefault="00E46770" w:rsidP="004D43A9">
            <w:pPr>
              <w:spacing w:line="240" w:lineRule="auto"/>
              <w:rPr>
                <w:b/>
                <w:bCs/>
                <w:sz w:val="20"/>
                <w:szCs w:val="20"/>
                <w:lang w:val="hr-HR" w:eastAsia="hr-HR"/>
              </w:rPr>
            </w:pPr>
          </w:p>
        </w:tc>
        <w:tc>
          <w:tcPr>
            <w:tcW w:w="752" w:type="pct"/>
            <w:gridSpan w:val="3"/>
            <w:tcBorders>
              <w:top w:val="single" w:sz="8" w:space="0" w:color="auto"/>
              <w:left w:val="nil"/>
              <w:bottom w:val="single" w:sz="8" w:space="0" w:color="auto"/>
              <w:right w:val="single" w:sz="8" w:space="0" w:color="000000"/>
            </w:tcBorders>
            <w:shd w:val="clear" w:color="auto" w:fill="95B3D7" w:themeFill="accent1" w:themeFillTint="99"/>
            <w:vAlign w:val="center"/>
            <w:hideMark/>
          </w:tcPr>
          <w:p w14:paraId="70A5FB8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204" w:type="pct"/>
            <w:vMerge w:val="restart"/>
            <w:tcBorders>
              <w:top w:val="nil"/>
              <w:left w:val="single" w:sz="8" w:space="0" w:color="auto"/>
              <w:bottom w:val="single" w:sz="8" w:space="0" w:color="000000"/>
              <w:right w:val="single" w:sz="8" w:space="0" w:color="auto"/>
            </w:tcBorders>
            <w:shd w:val="clear" w:color="auto" w:fill="95B3D7" w:themeFill="accent1" w:themeFillTint="99"/>
            <w:textDirection w:val="btLr"/>
            <w:vAlign w:val="center"/>
            <w:hideMark/>
          </w:tcPr>
          <w:p w14:paraId="2AAEADA7"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Inozemni i ostali polaznici</w:t>
            </w:r>
          </w:p>
        </w:tc>
        <w:tc>
          <w:tcPr>
            <w:tcW w:w="692" w:type="pct"/>
            <w:gridSpan w:val="3"/>
            <w:tcBorders>
              <w:top w:val="single" w:sz="8" w:space="0" w:color="auto"/>
              <w:left w:val="nil"/>
              <w:bottom w:val="single" w:sz="8" w:space="0" w:color="auto"/>
              <w:right w:val="single" w:sz="12" w:space="0" w:color="000000"/>
            </w:tcBorders>
            <w:shd w:val="clear" w:color="auto" w:fill="95B3D7" w:themeFill="accent1" w:themeFillTint="99"/>
            <w:vAlign w:val="center"/>
            <w:hideMark/>
          </w:tcPr>
          <w:p w14:paraId="0A48AA3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780" w:type="pct"/>
            <w:gridSpan w:val="3"/>
            <w:tcBorders>
              <w:top w:val="single" w:sz="8" w:space="0" w:color="auto"/>
              <w:left w:val="nil"/>
              <w:bottom w:val="single" w:sz="8" w:space="0" w:color="auto"/>
              <w:right w:val="single" w:sz="8" w:space="0" w:color="000000"/>
            </w:tcBorders>
            <w:shd w:val="clear" w:color="auto" w:fill="95B3D7" w:themeFill="accent1" w:themeFillTint="99"/>
            <w:vAlign w:val="center"/>
            <w:hideMark/>
          </w:tcPr>
          <w:p w14:paraId="20B71C4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186" w:type="pct"/>
            <w:vMerge w:val="restart"/>
            <w:tcBorders>
              <w:top w:val="nil"/>
              <w:left w:val="single" w:sz="8" w:space="0" w:color="auto"/>
              <w:bottom w:val="single" w:sz="8" w:space="0" w:color="000000"/>
              <w:right w:val="single" w:sz="8" w:space="0" w:color="auto"/>
            </w:tcBorders>
            <w:shd w:val="clear" w:color="auto" w:fill="95B3D7" w:themeFill="accent1" w:themeFillTint="99"/>
            <w:textDirection w:val="btLr"/>
            <w:vAlign w:val="center"/>
            <w:hideMark/>
          </w:tcPr>
          <w:p w14:paraId="2BC4CC4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Inozemni i ostali polaznici</w:t>
            </w:r>
          </w:p>
        </w:tc>
        <w:tc>
          <w:tcPr>
            <w:tcW w:w="691" w:type="pct"/>
            <w:gridSpan w:val="3"/>
            <w:tcBorders>
              <w:top w:val="single" w:sz="8" w:space="0" w:color="auto"/>
              <w:left w:val="nil"/>
              <w:bottom w:val="single" w:sz="8" w:space="0" w:color="auto"/>
              <w:right w:val="single" w:sz="12" w:space="0" w:color="000000"/>
            </w:tcBorders>
            <w:shd w:val="clear" w:color="auto" w:fill="95B3D7" w:themeFill="accent1" w:themeFillTint="99"/>
            <w:vAlign w:val="center"/>
            <w:hideMark/>
          </w:tcPr>
          <w:p w14:paraId="37DC81C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MORH i HV</w:t>
            </w:r>
          </w:p>
        </w:tc>
        <w:tc>
          <w:tcPr>
            <w:tcW w:w="392" w:type="pct"/>
            <w:vMerge/>
            <w:tcBorders>
              <w:top w:val="nil"/>
              <w:left w:val="single" w:sz="12" w:space="0" w:color="auto"/>
              <w:bottom w:val="single" w:sz="8" w:space="0" w:color="000000"/>
              <w:right w:val="single" w:sz="8" w:space="0" w:color="auto"/>
            </w:tcBorders>
            <w:shd w:val="clear" w:color="auto" w:fill="95B3D7" w:themeFill="accent1" w:themeFillTint="99"/>
            <w:vAlign w:val="center"/>
            <w:hideMark/>
          </w:tcPr>
          <w:p w14:paraId="216B708F" w14:textId="77777777" w:rsidR="00E46770" w:rsidRPr="002C60B5" w:rsidRDefault="00E46770" w:rsidP="004D43A9">
            <w:pPr>
              <w:spacing w:line="240" w:lineRule="auto"/>
              <w:rPr>
                <w:b/>
                <w:bCs/>
                <w:sz w:val="20"/>
                <w:szCs w:val="20"/>
                <w:lang w:val="hr-HR" w:eastAsia="hr-HR"/>
              </w:rPr>
            </w:pPr>
          </w:p>
        </w:tc>
        <w:tc>
          <w:tcPr>
            <w:tcW w:w="377" w:type="pct"/>
            <w:vMerge/>
            <w:tcBorders>
              <w:top w:val="nil"/>
              <w:left w:val="single" w:sz="8" w:space="0" w:color="auto"/>
              <w:bottom w:val="single" w:sz="8" w:space="0" w:color="000000"/>
              <w:right w:val="single" w:sz="12" w:space="0" w:color="auto"/>
            </w:tcBorders>
            <w:shd w:val="clear" w:color="auto" w:fill="95B3D7" w:themeFill="accent1" w:themeFillTint="99"/>
            <w:vAlign w:val="center"/>
            <w:hideMark/>
          </w:tcPr>
          <w:p w14:paraId="31C9D972" w14:textId="77777777" w:rsidR="00E46770" w:rsidRPr="002C60B5" w:rsidRDefault="00E46770" w:rsidP="004D43A9">
            <w:pPr>
              <w:spacing w:line="240" w:lineRule="auto"/>
              <w:rPr>
                <w:b/>
                <w:bCs/>
                <w:sz w:val="20"/>
                <w:szCs w:val="20"/>
                <w:lang w:val="hr-HR" w:eastAsia="hr-HR"/>
              </w:rPr>
            </w:pPr>
          </w:p>
        </w:tc>
      </w:tr>
      <w:tr w:rsidR="00E46770" w:rsidRPr="002C60B5" w14:paraId="1684DAC7" w14:textId="77777777" w:rsidTr="004D43A9">
        <w:trPr>
          <w:trHeight w:val="347"/>
        </w:trPr>
        <w:tc>
          <w:tcPr>
            <w:tcW w:w="926" w:type="pct"/>
            <w:vMerge/>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65A8B6C1" w14:textId="77777777" w:rsidR="00E46770" w:rsidRPr="002C60B5" w:rsidRDefault="00E46770" w:rsidP="004D43A9">
            <w:pPr>
              <w:spacing w:line="240" w:lineRule="auto"/>
              <w:rPr>
                <w:b/>
                <w:bCs/>
                <w:sz w:val="20"/>
                <w:szCs w:val="20"/>
                <w:lang w:val="hr-HR" w:eastAsia="hr-HR"/>
              </w:rPr>
            </w:pPr>
          </w:p>
        </w:tc>
        <w:tc>
          <w:tcPr>
            <w:tcW w:w="250" w:type="pct"/>
            <w:tcBorders>
              <w:top w:val="nil"/>
              <w:left w:val="nil"/>
              <w:bottom w:val="single" w:sz="8" w:space="0" w:color="auto"/>
              <w:right w:val="single" w:sz="4" w:space="0" w:color="auto"/>
            </w:tcBorders>
            <w:shd w:val="clear" w:color="auto" w:fill="95B3D7" w:themeFill="accent1" w:themeFillTint="99"/>
            <w:vAlign w:val="center"/>
            <w:hideMark/>
          </w:tcPr>
          <w:p w14:paraId="1478006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182" w:type="pct"/>
            <w:tcBorders>
              <w:top w:val="nil"/>
              <w:left w:val="nil"/>
              <w:bottom w:val="single" w:sz="8" w:space="0" w:color="auto"/>
              <w:right w:val="nil"/>
            </w:tcBorders>
            <w:shd w:val="clear" w:color="auto" w:fill="95B3D7" w:themeFill="accent1" w:themeFillTint="99"/>
            <w:vAlign w:val="center"/>
            <w:hideMark/>
          </w:tcPr>
          <w:p w14:paraId="5AB5282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20" w:type="pct"/>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72D2D9E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04" w:type="pct"/>
            <w:vMerge/>
            <w:tcBorders>
              <w:top w:val="nil"/>
              <w:left w:val="single" w:sz="8" w:space="0" w:color="auto"/>
              <w:bottom w:val="single" w:sz="8" w:space="0" w:color="000000"/>
              <w:right w:val="single" w:sz="8" w:space="0" w:color="auto"/>
            </w:tcBorders>
            <w:shd w:val="clear" w:color="auto" w:fill="95B3D7" w:themeFill="accent1" w:themeFillTint="99"/>
            <w:vAlign w:val="center"/>
            <w:hideMark/>
          </w:tcPr>
          <w:p w14:paraId="1DFE5C6B" w14:textId="77777777" w:rsidR="00E46770" w:rsidRPr="002C60B5" w:rsidRDefault="00E46770" w:rsidP="004D43A9">
            <w:pPr>
              <w:spacing w:line="240" w:lineRule="auto"/>
              <w:rPr>
                <w:b/>
                <w:bCs/>
                <w:sz w:val="20"/>
                <w:szCs w:val="20"/>
                <w:lang w:val="hr-HR" w:eastAsia="hr-HR"/>
              </w:rPr>
            </w:pPr>
          </w:p>
        </w:tc>
        <w:tc>
          <w:tcPr>
            <w:tcW w:w="169" w:type="pct"/>
            <w:tcBorders>
              <w:top w:val="nil"/>
              <w:left w:val="nil"/>
              <w:bottom w:val="single" w:sz="8" w:space="0" w:color="auto"/>
              <w:right w:val="single" w:sz="4" w:space="0" w:color="auto"/>
            </w:tcBorders>
            <w:shd w:val="clear" w:color="auto" w:fill="95B3D7" w:themeFill="accent1" w:themeFillTint="99"/>
            <w:vAlign w:val="center"/>
            <w:hideMark/>
          </w:tcPr>
          <w:p w14:paraId="422C451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03" w:type="pct"/>
            <w:tcBorders>
              <w:top w:val="nil"/>
              <w:left w:val="nil"/>
              <w:bottom w:val="single" w:sz="8" w:space="0" w:color="auto"/>
              <w:right w:val="nil"/>
            </w:tcBorders>
            <w:shd w:val="clear" w:color="auto" w:fill="95B3D7" w:themeFill="accent1" w:themeFillTint="99"/>
            <w:vAlign w:val="center"/>
            <w:hideMark/>
          </w:tcPr>
          <w:p w14:paraId="37647E5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20" w:type="pct"/>
            <w:tcBorders>
              <w:top w:val="nil"/>
              <w:left w:val="single" w:sz="8" w:space="0" w:color="auto"/>
              <w:bottom w:val="single" w:sz="8" w:space="0" w:color="auto"/>
              <w:right w:val="single" w:sz="12" w:space="0" w:color="auto"/>
            </w:tcBorders>
            <w:shd w:val="clear" w:color="auto" w:fill="95B3D7" w:themeFill="accent1" w:themeFillTint="99"/>
            <w:vAlign w:val="center"/>
            <w:hideMark/>
          </w:tcPr>
          <w:p w14:paraId="254FC5C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57" w:type="pct"/>
            <w:tcBorders>
              <w:top w:val="nil"/>
              <w:left w:val="nil"/>
              <w:bottom w:val="single" w:sz="8" w:space="0" w:color="auto"/>
              <w:right w:val="single" w:sz="4" w:space="0" w:color="auto"/>
            </w:tcBorders>
            <w:shd w:val="clear" w:color="auto" w:fill="95B3D7" w:themeFill="accent1" w:themeFillTint="99"/>
            <w:vAlign w:val="center"/>
            <w:hideMark/>
          </w:tcPr>
          <w:p w14:paraId="0062DB34"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203" w:type="pct"/>
            <w:tcBorders>
              <w:top w:val="nil"/>
              <w:left w:val="nil"/>
              <w:bottom w:val="single" w:sz="8" w:space="0" w:color="auto"/>
              <w:right w:val="nil"/>
            </w:tcBorders>
            <w:shd w:val="clear" w:color="auto" w:fill="95B3D7" w:themeFill="accent1" w:themeFillTint="99"/>
            <w:vAlign w:val="center"/>
            <w:hideMark/>
          </w:tcPr>
          <w:p w14:paraId="6B801C0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20" w:type="pct"/>
            <w:tcBorders>
              <w:top w:val="nil"/>
              <w:left w:val="single" w:sz="8" w:space="0" w:color="auto"/>
              <w:bottom w:val="single" w:sz="8" w:space="0" w:color="auto"/>
              <w:right w:val="single" w:sz="8" w:space="0" w:color="auto"/>
            </w:tcBorders>
            <w:shd w:val="clear" w:color="auto" w:fill="95B3D7" w:themeFill="accent1" w:themeFillTint="99"/>
            <w:vAlign w:val="center"/>
            <w:hideMark/>
          </w:tcPr>
          <w:p w14:paraId="2CC1077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186" w:type="pct"/>
            <w:vMerge/>
            <w:tcBorders>
              <w:top w:val="nil"/>
              <w:left w:val="single" w:sz="8" w:space="0" w:color="auto"/>
              <w:bottom w:val="single" w:sz="8" w:space="0" w:color="000000"/>
              <w:right w:val="single" w:sz="8" w:space="0" w:color="auto"/>
            </w:tcBorders>
            <w:shd w:val="clear" w:color="auto" w:fill="95B3D7" w:themeFill="accent1" w:themeFillTint="99"/>
            <w:vAlign w:val="center"/>
            <w:hideMark/>
          </w:tcPr>
          <w:p w14:paraId="044892A4" w14:textId="77777777" w:rsidR="00E46770" w:rsidRPr="002C60B5" w:rsidRDefault="00E46770" w:rsidP="004D43A9">
            <w:pPr>
              <w:spacing w:line="240" w:lineRule="auto"/>
              <w:rPr>
                <w:b/>
                <w:bCs/>
                <w:sz w:val="20"/>
                <w:szCs w:val="20"/>
                <w:lang w:val="hr-HR" w:eastAsia="hr-HR"/>
              </w:rPr>
            </w:pPr>
          </w:p>
        </w:tc>
        <w:tc>
          <w:tcPr>
            <w:tcW w:w="203" w:type="pct"/>
            <w:tcBorders>
              <w:top w:val="nil"/>
              <w:left w:val="nil"/>
              <w:bottom w:val="single" w:sz="8" w:space="0" w:color="auto"/>
              <w:right w:val="single" w:sz="4" w:space="0" w:color="auto"/>
            </w:tcBorders>
            <w:shd w:val="clear" w:color="auto" w:fill="95B3D7" w:themeFill="accent1" w:themeFillTint="99"/>
            <w:vAlign w:val="center"/>
            <w:hideMark/>
          </w:tcPr>
          <w:p w14:paraId="6F2E3D58"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M</w:t>
            </w:r>
          </w:p>
        </w:tc>
        <w:tc>
          <w:tcPr>
            <w:tcW w:w="167" w:type="pct"/>
            <w:tcBorders>
              <w:top w:val="nil"/>
              <w:left w:val="nil"/>
              <w:bottom w:val="single" w:sz="8" w:space="0" w:color="auto"/>
              <w:right w:val="nil"/>
            </w:tcBorders>
            <w:shd w:val="clear" w:color="auto" w:fill="95B3D7" w:themeFill="accent1" w:themeFillTint="99"/>
            <w:vAlign w:val="center"/>
            <w:hideMark/>
          </w:tcPr>
          <w:p w14:paraId="5BF459C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Ž</w:t>
            </w:r>
          </w:p>
        </w:tc>
        <w:tc>
          <w:tcPr>
            <w:tcW w:w="321" w:type="pct"/>
            <w:tcBorders>
              <w:top w:val="nil"/>
              <w:left w:val="single" w:sz="8" w:space="0" w:color="auto"/>
              <w:bottom w:val="single" w:sz="8" w:space="0" w:color="auto"/>
              <w:right w:val="single" w:sz="12" w:space="0" w:color="auto"/>
            </w:tcBorders>
            <w:shd w:val="clear" w:color="auto" w:fill="95B3D7" w:themeFill="accent1" w:themeFillTint="99"/>
            <w:vAlign w:val="center"/>
            <w:hideMark/>
          </w:tcPr>
          <w:p w14:paraId="4824BDB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392" w:type="pct"/>
            <w:tcBorders>
              <w:top w:val="nil"/>
              <w:left w:val="nil"/>
              <w:bottom w:val="single" w:sz="8" w:space="0" w:color="auto"/>
              <w:right w:val="single" w:sz="8" w:space="0" w:color="auto"/>
            </w:tcBorders>
            <w:shd w:val="clear" w:color="auto" w:fill="95B3D7" w:themeFill="accent1" w:themeFillTint="99"/>
            <w:vAlign w:val="center"/>
            <w:hideMark/>
          </w:tcPr>
          <w:p w14:paraId="448E3B6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377" w:type="pct"/>
            <w:tcBorders>
              <w:top w:val="nil"/>
              <w:left w:val="nil"/>
              <w:bottom w:val="single" w:sz="8" w:space="0" w:color="auto"/>
              <w:right w:val="single" w:sz="12" w:space="0" w:color="auto"/>
            </w:tcBorders>
            <w:shd w:val="clear" w:color="auto" w:fill="95B3D7" w:themeFill="accent1" w:themeFillTint="99"/>
            <w:vAlign w:val="center"/>
            <w:hideMark/>
          </w:tcPr>
          <w:p w14:paraId="1F8A44F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r>
      <w:tr w:rsidR="00E46770" w:rsidRPr="002C60B5" w14:paraId="4948AE6F" w14:textId="77777777" w:rsidTr="004D43A9">
        <w:trPr>
          <w:trHeight w:val="454"/>
        </w:trPr>
        <w:tc>
          <w:tcPr>
            <w:tcW w:w="926" w:type="pct"/>
            <w:tcBorders>
              <w:top w:val="nil"/>
              <w:left w:val="single" w:sz="12" w:space="0" w:color="auto"/>
              <w:bottom w:val="single" w:sz="4" w:space="0" w:color="auto"/>
              <w:right w:val="single" w:sz="12" w:space="0" w:color="auto"/>
            </w:tcBorders>
            <w:shd w:val="clear" w:color="000000" w:fill="FFFFFF"/>
            <w:vAlign w:val="center"/>
            <w:hideMark/>
          </w:tcPr>
          <w:p w14:paraId="01C9C15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Tečaj strategijskog planiranja</w:t>
            </w:r>
          </w:p>
        </w:tc>
        <w:tc>
          <w:tcPr>
            <w:tcW w:w="250" w:type="pct"/>
            <w:tcBorders>
              <w:top w:val="nil"/>
              <w:left w:val="nil"/>
              <w:bottom w:val="single" w:sz="4" w:space="0" w:color="auto"/>
              <w:right w:val="single" w:sz="4" w:space="0" w:color="auto"/>
            </w:tcBorders>
            <w:shd w:val="clear" w:color="auto" w:fill="auto"/>
            <w:vAlign w:val="center"/>
            <w:hideMark/>
          </w:tcPr>
          <w:p w14:paraId="340BC1B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27</w:t>
            </w:r>
          </w:p>
        </w:tc>
        <w:tc>
          <w:tcPr>
            <w:tcW w:w="182" w:type="pct"/>
            <w:tcBorders>
              <w:top w:val="nil"/>
              <w:left w:val="nil"/>
              <w:bottom w:val="single" w:sz="4" w:space="0" w:color="auto"/>
              <w:right w:val="nil"/>
            </w:tcBorders>
            <w:shd w:val="clear" w:color="auto" w:fill="auto"/>
            <w:vAlign w:val="center"/>
            <w:hideMark/>
          </w:tcPr>
          <w:p w14:paraId="4212398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10</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5036EB6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37</w:t>
            </w:r>
          </w:p>
        </w:tc>
        <w:tc>
          <w:tcPr>
            <w:tcW w:w="204" w:type="pct"/>
            <w:tcBorders>
              <w:top w:val="nil"/>
              <w:left w:val="nil"/>
              <w:bottom w:val="single" w:sz="4" w:space="0" w:color="auto"/>
              <w:right w:val="single" w:sz="8" w:space="0" w:color="auto"/>
            </w:tcBorders>
            <w:shd w:val="clear" w:color="auto" w:fill="auto"/>
            <w:vAlign w:val="center"/>
            <w:hideMark/>
          </w:tcPr>
          <w:p w14:paraId="65F1C10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169" w:type="pct"/>
            <w:tcBorders>
              <w:top w:val="nil"/>
              <w:left w:val="nil"/>
              <w:bottom w:val="single" w:sz="4" w:space="0" w:color="auto"/>
              <w:right w:val="single" w:sz="4" w:space="0" w:color="auto"/>
            </w:tcBorders>
            <w:shd w:val="clear" w:color="auto" w:fill="auto"/>
            <w:vAlign w:val="center"/>
            <w:hideMark/>
          </w:tcPr>
          <w:p w14:paraId="068832D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3" w:type="pct"/>
            <w:tcBorders>
              <w:top w:val="nil"/>
              <w:left w:val="nil"/>
              <w:bottom w:val="single" w:sz="4" w:space="0" w:color="auto"/>
              <w:right w:val="nil"/>
            </w:tcBorders>
            <w:shd w:val="clear" w:color="auto" w:fill="auto"/>
            <w:vAlign w:val="center"/>
            <w:hideMark/>
          </w:tcPr>
          <w:p w14:paraId="32134C81"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0" w:type="pct"/>
            <w:tcBorders>
              <w:top w:val="nil"/>
              <w:left w:val="single" w:sz="8" w:space="0" w:color="auto"/>
              <w:bottom w:val="single" w:sz="4" w:space="0" w:color="auto"/>
              <w:right w:val="single" w:sz="12" w:space="0" w:color="auto"/>
            </w:tcBorders>
            <w:shd w:val="clear" w:color="auto" w:fill="auto"/>
            <w:vAlign w:val="center"/>
            <w:hideMark/>
          </w:tcPr>
          <w:p w14:paraId="296AC80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57" w:type="pct"/>
            <w:tcBorders>
              <w:top w:val="nil"/>
              <w:left w:val="nil"/>
              <w:bottom w:val="single" w:sz="4" w:space="0" w:color="auto"/>
              <w:right w:val="single" w:sz="4" w:space="0" w:color="auto"/>
            </w:tcBorders>
            <w:shd w:val="clear" w:color="auto" w:fill="auto"/>
            <w:vAlign w:val="center"/>
            <w:hideMark/>
          </w:tcPr>
          <w:p w14:paraId="0087B1B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33</w:t>
            </w:r>
          </w:p>
        </w:tc>
        <w:tc>
          <w:tcPr>
            <w:tcW w:w="203" w:type="pct"/>
            <w:tcBorders>
              <w:top w:val="nil"/>
              <w:left w:val="nil"/>
              <w:bottom w:val="single" w:sz="4" w:space="0" w:color="auto"/>
              <w:right w:val="nil"/>
            </w:tcBorders>
            <w:shd w:val="clear" w:color="auto" w:fill="auto"/>
            <w:vAlign w:val="center"/>
            <w:hideMark/>
          </w:tcPr>
          <w:p w14:paraId="70B9B42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1F4089D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36</w:t>
            </w:r>
          </w:p>
        </w:tc>
        <w:tc>
          <w:tcPr>
            <w:tcW w:w="186" w:type="pct"/>
            <w:tcBorders>
              <w:top w:val="nil"/>
              <w:left w:val="nil"/>
              <w:bottom w:val="single" w:sz="4" w:space="0" w:color="auto"/>
              <w:right w:val="single" w:sz="8" w:space="0" w:color="auto"/>
            </w:tcBorders>
            <w:shd w:val="clear" w:color="auto" w:fill="auto"/>
            <w:vAlign w:val="center"/>
            <w:hideMark/>
          </w:tcPr>
          <w:p w14:paraId="09F3F9E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w:t>
            </w:r>
          </w:p>
        </w:tc>
        <w:tc>
          <w:tcPr>
            <w:tcW w:w="203" w:type="pct"/>
            <w:tcBorders>
              <w:top w:val="nil"/>
              <w:left w:val="nil"/>
              <w:bottom w:val="single" w:sz="4" w:space="0" w:color="auto"/>
              <w:right w:val="single" w:sz="4" w:space="0" w:color="auto"/>
            </w:tcBorders>
            <w:shd w:val="clear" w:color="auto" w:fill="auto"/>
            <w:vAlign w:val="center"/>
            <w:hideMark/>
          </w:tcPr>
          <w:p w14:paraId="6FC7111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67" w:type="pct"/>
            <w:tcBorders>
              <w:top w:val="nil"/>
              <w:left w:val="nil"/>
              <w:bottom w:val="single" w:sz="4" w:space="0" w:color="auto"/>
              <w:right w:val="nil"/>
            </w:tcBorders>
            <w:shd w:val="clear" w:color="auto" w:fill="auto"/>
            <w:vAlign w:val="center"/>
            <w:hideMark/>
          </w:tcPr>
          <w:p w14:paraId="42E7C16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1" w:type="pct"/>
            <w:tcBorders>
              <w:top w:val="nil"/>
              <w:left w:val="single" w:sz="8" w:space="0" w:color="auto"/>
              <w:bottom w:val="single" w:sz="4" w:space="0" w:color="auto"/>
              <w:right w:val="single" w:sz="12" w:space="0" w:color="auto"/>
            </w:tcBorders>
            <w:shd w:val="clear" w:color="auto" w:fill="auto"/>
            <w:vAlign w:val="center"/>
            <w:hideMark/>
          </w:tcPr>
          <w:p w14:paraId="4FF4483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92" w:type="pct"/>
            <w:tcBorders>
              <w:top w:val="nil"/>
              <w:left w:val="nil"/>
              <w:bottom w:val="single" w:sz="4" w:space="0" w:color="auto"/>
              <w:right w:val="single" w:sz="8" w:space="0" w:color="auto"/>
            </w:tcBorders>
            <w:shd w:val="clear" w:color="000000" w:fill="FFFFFF"/>
            <w:vAlign w:val="center"/>
            <w:hideMark/>
          </w:tcPr>
          <w:p w14:paraId="69843D9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w:t>
            </w:r>
          </w:p>
        </w:tc>
        <w:tc>
          <w:tcPr>
            <w:tcW w:w="377" w:type="pct"/>
            <w:tcBorders>
              <w:top w:val="nil"/>
              <w:left w:val="nil"/>
              <w:bottom w:val="single" w:sz="4" w:space="0" w:color="auto"/>
              <w:right w:val="single" w:sz="12" w:space="0" w:color="auto"/>
            </w:tcBorders>
            <w:shd w:val="clear" w:color="000000" w:fill="FFFFFF"/>
            <w:vAlign w:val="center"/>
            <w:hideMark/>
          </w:tcPr>
          <w:p w14:paraId="113C16F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7BAD0F55" w14:textId="77777777" w:rsidTr="004D43A9">
        <w:trPr>
          <w:trHeight w:val="454"/>
        </w:trPr>
        <w:tc>
          <w:tcPr>
            <w:tcW w:w="926" w:type="pct"/>
            <w:tcBorders>
              <w:top w:val="nil"/>
              <w:left w:val="single" w:sz="12" w:space="0" w:color="auto"/>
              <w:bottom w:val="single" w:sz="4" w:space="0" w:color="auto"/>
              <w:right w:val="single" w:sz="12" w:space="0" w:color="auto"/>
            </w:tcBorders>
            <w:shd w:val="clear" w:color="000000" w:fill="FFFFFF"/>
            <w:vAlign w:val="center"/>
            <w:hideMark/>
          </w:tcPr>
          <w:p w14:paraId="0458A97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Tečajevi u OSMVO</w:t>
            </w:r>
          </w:p>
        </w:tc>
        <w:tc>
          <w:tcPr>
            <w:tcW w:w="250" w:type="pct"/>
            <w:tcBorders>
              <w:top w:val="nil"/>
              <w:left w:val="nil"/>
              <w:bottom w:val="single" w:sz="4" w:space="0" w:color="auto"/>
              <w:right w:val="single" w:sz="4" w:space="0" w:color="auto"/>
            </w:tcBorders>
            <w:shd w:val="clear" w:color="000000" w:fill="FFFFFF"/>
            <w:vAlign w:val="center"/>
            <w:hideMark/>
          </w:tcPr>
          <w:p w14:paraId="586A55E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235</w:t>
            </w:r>
          </w:p>
        </w:tc>
        <w:tc>
          <w:tcPr>
            <w:tcW w:w="182" w:type="pct"/>
            <w:tcBorders>
              <w:top w:val="nil"/>
              <w:left w:val="nil"/>
              <w:bottom w:val="single" w:sz="4" w:space="0" w:color="auto"/>
              <w:right w:val="nil"/>
            </w:tcBorders>
            <w:shd w:val="clear" w:color="000000" w:fill="FFFFFF"/>
            <w:vAlign w:val="center"/>
            <w:hideMark/>
          </w:tcPr>
          <w:p w14:paraId="026F768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19</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09232EE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254</w:t>
            </w:r>
          </w:p>
        </w:tc>
        <w:tc>
          <w:tcPr>
            <w:tcW w:w="204" w:type="pct"/>
            <w:tcBorders>
              <w:top w:val="nil"/>
              <w:left w:val="nil"/>
              <w:bottom w:val="single" w:sz="4" w:space="0" w:color="auto"/>
              <w:right w:val="single" w:sz="8" w:space="0" w:color="auto"/>
            </w:tcBorders>
            <w:shd w:val="clear" w:color="000000" w:fill="FFFFFF"/>
            <w:vAlign w:val="center"/>
            <w:hideMark/>
          </w:tcPr>
          <w:p w14:paraId="25CB123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82</w:t>
            </w:r>
          </w:p>
        </w:tc>
        <w:tc>
          <w:tcPr>
            <w:tcW w:w="169" w:type="pct"/>
            <w:tcBorders>
              <w:top w:val="nil"/>
              <w:left w:val="nil"/>
              <w:bottom w:val="single" w:sz="4" w:space="0" w:color="auto"/>
              <w:right w:val="single" w:sz="4" w:space="0" w:color="auto"/>
            </w:tcBorders>
            <w:shd w:val="clear" w:color="000000" w:fill="FFFFFF"/>
            <w:vAlign w:val="center"/>
            <w:hideMark/>
          </w:tcPr>
          <w:p w14:paraId="7A8583B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3" w:type="pct"/>
            <w:tcBorders>
              <w:top w:val="nil"/>
              <w:left w:val="nil"/>
              <w:bottom w:val="single" w:sz="4" w:space="0" w:color="auto"/>
              <w:right w:val="nil"/>
            </w:tcBorders>
            <w:shd w:val="clear" w:color="000000" w:fill="FFFFFF"/>
            <w:vAlign w:val="center"/>
            <w:hideMark/>
          </w:tcPr>
          <w:p w14:paraId="6F1B98C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0" w:type="pct"/>
            <w:tcBorders>
              <w:top w:val="nil"/>
              <w:left w:val="single" w:sz="8" w:space="0" w:color="auto"/>
              <w:bottom w:val="single" w:sz="4" w:space="0" w:color="auto"/>
              <w:right w:val="single" w:sz="12" w:space="0" w:color="auto"/>
            </w:tcBorders>
            <w:shd w:val="clear" w:color="auto" w:fill="auto"/>
            <w:vAlign w:val="center"/>
            <w:hideMark/>
          </w:tcPr>
          <w:p w14:paraId="10BFF11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57" w:type="pct"/>
            <w:tcBorders>
              <w:top w:val="nil"/>
              <w:left w:val="nil"/>
              <w:bottom w:val="single" w:sz="4" w:space="0" w:color="auto"/>
              <w:right w:val="single" w:sz="4" w:space="0" w:color="auto"/>
            </w:tcBorders>
            <w:shd w:val="clear" w:color="000000" w:fill="FFFFFF"/>
            <w:vAlign w:val="center"/>
            <w:hideMark/>
          </w:tcPr>
          <w:p w14:paraId="2E8FE1A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153</w:t>
            </w:r>
          </w:p>
        </w:tc>
        <w:tc>
          <w:tcPr>
            <w:tcW w:w="203" w:type="pct"/>
            <w:tcBorders>
              <w:top w:val="nil"/>
              <w:left w:val="nil"/>
              <w:bottom w:val="single" w:sz="4" w:space="0" w:color="auto"/>
              <w:right w:val="nil"/>
            </w:tcBorders>
            <w:shd w:val="clear" w:color="000000" w:fill="FFFFFF"/>
            <w:vAlign w:val="center"/>
            <w:hideMark/>
          </w:tcPr>
          <w:p w14:paraId="60CFD02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18</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1F705862"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171</w:t>
            </w:r>
          </w:p>
        </w:tc>
        <w:tc>
          <w:tcPr>
            <w:tcW w:w="186" w:type="pct"/>
            <w:tcBorders>
              <w:top w:val="nil"/>
              <w:left w:val="nil"/>
              <w:bottom w:val="single" w:sz="4" w:space="0" w:color="auto"/>
              <w:right w:val="single" w:sz="8" w:space="0" w:color="auto"/>
            </w:tcBorders>
            <w:shd w:val="clear" w:color="000000" w:fill="FFFFFF"/>
            <w:vAlign w:val="center"/>
            <w:hideMark/>
          </w:tcPr>
          <w:p w14:paraId="33FB6BA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34</w:t>
            </w:r>
          </w:p>
        </w:tc>
        <w:tc>
          <w:tcPr>
            <w:tcW w:w="203" w:type="pct"/>
            <w:tcBorders>
              <w:top w:val="nil"/>
              <w:left w:val="nil"/>
              <w:bottom w:val="single" w:sz="4" w:space="0" w:color="auto"/>
              <w:right w:val="single" w:sz="4" w:space="0" w:color="auto"/>
            </w:tcBorders>
            <w:shd w:val="clear" w:color="000000" w:fill="FFFFFF"/>
            <w:vAlign w:val="center"/>
            <w:hideMark/>
          </w:tcPr>
          <w:p w14:paraId="4F5D235B"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67" w:type="pct"/>
            <w:tcBorders>
              <w:top w:val="nil"/>
              <w:left w:val="nil"/>
              <w:bottom w:val="single" w:sz="4" w:space="0" w:color="auto"/>
              <w:right w:val="nil"/>
            </w:tcBorders>
            <w:shd w:val="clear" w:color="000000" w:fill="FFFFFF"/>
            <w:vAlign w:val="center"/>
            <w:hideMark/>
          </w:tcPr>
          <w:p w14:paraId="43223D6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1" w:type="pct"/>
            <w:tcBorders>
              <w:top w:val="nil"/>
              <w:left w:val="single" w:sz="8" w:space="0" w:color="auto"/>
              <w:bottom w:val="single" w:sz="4" w:space="0" w:color="auto"/>
              <w:right w:val="single" w:sz="12" w:space="0" w:color="auto"/>
            </w:tcBorders>
            <w:shd w:val="clear" w:color="auto" w:fill="auto"/>
            <w:vAlign w:val="center"/>
            <w:hideMark/>
          </w:tcPr>
          <w:p w14:paraId="139ADFC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92" w:type="pct"/>
            <w:tcBorders>
              <w:top w:val="nil"/>
              <w:left w:val="nil"/>
              <w:bottom w:val="single" w:sz="4" w:space="0" w:color="auto"/>
              <w:right w:val="single" w:sz="8" w:space="0" w:color="auto"/>
            </w:tcBorders>
            <w:shd w:val="clear" w:color="000000" w:fill="FFFFFF"/>
            <w:vAlign w:val="center"/>
            <w:hideMark/>
          </w:tcPr>
          <w:p w14:paraId="3788A29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-33%</w:t>
            </w:r>
          </w:p>
        </w:tc>
        <w:tc>
          <w:tcPr>
            <w:tcW w:w="377" w:type="pct"/>
            <w:tcBorders>
              <w:top w:val="nil"/>
              <w:left w:val="nil"/>
              <w:bottom w:val="single" w:sz="4" w:space="0" w:color="auto"/>
              <w:right w:val="single" w:sz="12" w:space="0" w:color="auto"/>
            </w:tcBorders>
            <w:shd w:val="clear" w:color="000000" w:fill="FFFFFF"/>
            <w:vAlign w:val="center"/>
            <w:hideMark/>
          </w:tcPr>
          <w:p w14:paraId="0FD1B8D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4AC1AA39" w14:textId="77777777" w:rsidTr="004D43A9">
        <w:trPr>
          <w:trHeight w:val="454"/>
        </w:trPr>
        <w:tc>
          <w:tcPr>
            <w:tcW w:w="926" w:type="pct"/>
            <w:tcBorders>
              <w:top w:val="nil"/>
              <w:left w:val="single" w:sz="12" w:space="0" w:color="auto"/>
              <w:bottom w:val="single" w:sz="4" w:space="0" w:color="auto"/>
              <w:right w:val="single" w:sz="12" w:space="0" w:color="auto"/>
            </w:tcBorders>
            <w:shd w:val="clear" w:color="000000" w:fill="FFFFFF"/>
            <w:vAlign w:val="center"/>
            <w:hideMark/>
          </w:tcPr>
          <w:p w14:paraId="39321A0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 Funkcionalne izobrazbe dočasnika </w:t>
            </w:r>
          </w:p>
        </w:tc>
        <w:tc>
          <w:tcPr>
            <w:tcW w:w="250" w:type="pct"/>
            <w:tcBorders>
              <w:top w:val="nil"/>
              <w:left w:val="nil"/>
              <w:bottom w:val="single" w:sz="4" w:space="0" w:color="auto"/>
              <w:right w:val="single" w:sz="4" w:space="0" w:color="auto"/>
            </w:tcBorders>
            <w:shd w:val="clear" w:color="000000" w:fill="FFFFFF"/>
            <w:vAlign w:val="center"/>
            <w:hideMark/>
          </w:tcPr>
          <w:p w14:paraId="521E4D6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139</w:t>
            </w:r>
          </w:p>
        </w:tc>
        <w:tc>
          <w:tcPr>
            <w:tcW w:w="182" w:type="pct"/>
            <w:tcBorders>
              <w:top w:val="nil"/>
              <w:left w:val="nil"/>
              <w:bottom w:val="single" w:sz="4" w:space="0" w:color="auto"/>
              <w:right w:val="nil"/>
            </w:tcBorders>
            <w:shd w:val="clear" w:color="000000" w:fill="FFFFFF"/>
            <w:vAlign w:val="center"/>
            <w:hideMark/>
          </w:tcPr>
          <w:p w14:paraId="6F8C1260"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6BA9E24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144</w:t>
            </w:r>
          </w:p>
        </w:tc>
        <w:tc>
          <w:tcPr>
            <w:tcW w:w="204" w:type="pct"/>
            <w:tcBorders>
              <w:top w:val="nil"/>
              <w:left w:val="nil"/>
              <w:bottom w:val="single" w:sz="4" w:space="0" w:color="auto"/>
              <w:right w:val="single" w:sz="8" w:space="0" w:color="auto"/>
            </w:tcBorders>
            <w:shd w:val="clear" w:color="000000" w:fill="FFFFFF"/>
            <w:vAlign w:val="center"/>
            <w:hideMark/>
          </w:tcPr>
          <w:p w14:paraId="6F5AFCA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69" w:type="pct"/>
            <w:tcBorders>
              <w:top w:val="nil"/>
              <w:left w:val="nil"/>
              <w:bottom w:val="single" w:sz="4" w:space="0" w:color="auto"/>
              <w:right w:val="single" w:sz="4" w:space="0" w:color="auto"/>
            </w:tcBorders>
            <w:shd w:val="clear" w:color="000000" w:fill="FFFFFF"/>
            <w:vAlign w:val="center"/>
            <w:hideMark/>
          </w:tcPr>
          <w:p w14:paraId="109AC54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3" w:type="pct"/>
            <w:tcBorders>
              <w:top w:val="nil"/>
              <w:left w:val="nil"/>
              <w:bottom w:val="single" w:sz="4" w:space="0" w:color="auto"/>
              <w:right w:val="nil"/>
            </w:tcBorders>
            <w:shd w:val="clear" w:color="000000" w:fill="FFFFFF"/>
            <w:vAlign w:val="center"/>
            <w:hideMark/>
          </w:tcPr>
          <w:p w14:paraId="1C8EA9A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0" w:type="pct"/>
            <w:tcBorders>
              <w:top w:val="nil"/>
              <w:left w:val="single" w:sz="8" w:space="0" w:color="auto"/>
              <w:bottom w:val="single" w:sz="4" w:space="0" w:color="auto"/>
              <w:right w:val="single" w:sz="12" w:space="0" w:color="auto"/>
            </w:tcBorders>
            <w:shd w:val="clear" w:color="auto" w:fill="auto"/>
            <w:vAlign w:val="center"/>
            <w:hideMark/>
          </w:tcPr>
          <w:p w14:paraId="280E5CD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257" w:type="pct"/>
            <w:tcBorders>
              <w:top w:val="nil"/>
              <w:left w:val="nil"/>
              <w:bottom w:val="single" w:sz="4" w:space="0" w:color="auto"/>
              <w:right w:val="single" w:sz="4" w:space="0" w:color="auto"/>
            </w:tcBorders>
            <w:shd w:val="clear" w:color="000000" w:fill="FFFFFF"/>
            <w:vAlign w:val="center"/>
            <w:hideMark/>
          </w:tcPr>
          <w:p w14:paraId="4A0D0F7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79</w:t>
            </w:r>
          </w:p>
        </w:tc>
        <w:tc>
          <w:tcPr>
            <w:tcW w:w="203" w:type="pct"/>
            <w:tcBorders>
              <w:top w:val="nil"/>
              <w:left w:val="nil"/>
              <w:bottom w:val="single" w:sz="4" w:space="0" w:color="auto"/>
              <w:right w:val="nil"/>
            </w:tcBorders>
            <w:shd w:val="clear" w:color="000000" w:fill="FFFFFF"/>
            <w:vAlign w:val="center"/>
            <w:hideMark/>
          </w:tcPr>
          <w:p w14:paraId="7216C36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1</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6E54618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80</w:t>
            </w:r>
          </w:p>
        </w:tc>
        <w:tc>
          <w:tcPr>
            <w:tcW w:w="186" w:type="pct"/>
            <w:tcBorders>
              <w:top w:val="nil"/>
              <w:left w:val="nil"/>
              <w:bottom w:val="single" w:sz="4" w:space="0" w:color="auto"/>
              <w:right w:val="single" w:sz="8" w:space="0" w:color="auto"/>
            </w:tcBorders>
            <w:shd w:val="clear" w:color="000000" w:fill="FFFFFF"/>
            <w:vAlign w:val="center"/>
            <w:hideMark/>
          </w:tcPr>
          <w:p w14:paraId="362F2B2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3" w:type="pct"/>
            <w:tcBorders>
              <w:top w:val="nil"/>
              <w:left w:val="nil"/>
              <w:bottom w:val="single" w:sz="4" w:space="0" w:color="auto"/>
              <w:right w:val="single" w:sz="4" w:space="0" w:color="auto"/>
            </w:tcBorders>
            <w:shd w:val="clear" w:color="000000" w:fill="FFFFFF"/>
            <w:vAlign w:val="center"/>
            <w:hideMark/>
          </w:tcPr>
          <w:p w14:paraId="4A9825C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67" w:type="pct"/>
            <w:tcBorders>
              <w:top w:val="nil"/>
              <w:left w:val="nil"/>
              <w:bottom w:val="single" w:sz="4" w:space="0" w:color="auto"/>
              <w:right w:val="nil"/>
            </w:tcBorders>
            <w:shd w:val="clear" w:color="000000" w:fill="FFFFFF"/>
            <w:vAlign w:val="center"/>
            <w:hideMark/>
          </w:tcPr>
          <w:p w14:paraId="49EF1C1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321" w:type="pct"/>
            <w:tcBorders>
              <w:top w:val="nil"/>
              <w:left w:val="single" w:sz="8" w:space="0" w:color="auto"/>
              <w:bottom w:val="single" w:sz="4" w:space="0" w:color="auto"/>
              <w:right w:val="single" w:sz="12" w:space="0" w:color="auto"/>
            </w:tcBorders>
            <w:shd w:val="clear" w:color="auto" w:fill="auto"/>
            <w:vAlign w:val="center"/>
            <w:hideMark/>
          </w:tcPr>
          <w:p w14:paraId="75165AE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0</w:t>
            </w:r>
          </w:p>
        </w:tc>
        <w:tc>
          <w:tcPr>
            <w:tcW w:w="392" w:type="pct"/>
            <w:tcBorders>
              <w:top w:val="nil"/>
              <w:left w:val="nil"/>
              <w:bottom w:val="single" w:sz="4" w:space="0" w:color="auto"/>
              <w:right w:val="single" w:sz="8" w:space="0" w:color="auto"/>
            </w:tcBorders>
            <w:shd w:val="clear" w:color="000000" w:fill="FFFFFF"/>
            <w:vAlign w:val="center"/>
            <w:hideMark/>
          </w:tcPr>
          <w:p w14:paraId="75AB207E"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-44%</w:t>
            </w:r>
          </w:p>
        </w:tc>
        <w:tc>
          <w:tcPr>
            <w:tcW w:w="377" w:type="pct"/>
            <w:tcBorders>
              <w:top w:val="nil"/>
              <w:left w:val="nil"/>
              <w:bottom w:val="single" w:sz="4" w:space="0" w:color="auto"/>
              <w:right w:val="single" w:sz="12" w:space="0" w:color="auto"/>
            </w:tcBorders>
            <w:shd w:val="clear" w:color="000000" w:fill="FFFFFF"/>
            <w:vAlign w:val="center"/>
            <w:hideMark/>
          </w:tcPr>
          <w:p w14:paraId="410A7F47"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r>
      <w:tr w:rsidR="00E46770" w:rsidRPr="002C60B5" w14:paraId="34B2F405" w14:textId="77777777" w:rsidTr="004D43A9">
        <w:trPr>
          <w:trHeight w:val="454"/>
        </w:trPr>
        <w:tc>
          <w:tcPr>
            <w:tcW w:w="926" w:type="pct"/>
            <w:tcBorders>
              <w:top w:val="nil"/>
              <w:left w:val="single" w:sz="12" w:space="0" w:color="auto"/>
              <w:bottom w:val="nil"/>
              <w:right w:val="single" w:sz="12" w:space="0" w:color="auto"/>
            </w:tcBorders>
            <w:shd w:val="clear" w:color="000000" w:fill="FFFFFF"/>
            <w:vAlign w:val="center"/>
            <w:hideMark/>
          </w:tcPr>
          <w:p w14:paraId="02AC27F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 xml:space="preserve">Ostali funkcionalni tečajevi </w:t>
            </w:r>
          </w:p>
        </w:tc>
        <w:tc>
          <w:tcPr>
            <w:tcW w:w="250" w:type="pct"/>
            <w:tcBorders>
              <w:top w:val="nil"/>
              <w:left w:val="nil"/>
              <w:bottom w:val="nil"/>
              <w:right w:val="single" w:sz="4" w:space="0" w:color="auto"/>
            </w:tcBorders>
            <w:shd w:val="clear" w:color="000000" w:fill="FFFFFF"/>
            <w:vAlign w:val="center"/>
            <w:hideMark/>
          </w:tcPr>
          <w:p w14:paraId="21863814"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813</w:t>
            </w:r>
          </w:p>
        </w:tc>
        <w:tc>
          <w:tcPr>
            <w:tcW w:w="182" w:type="pct"/>
            <w:tcBorders>
              <w:top w:val="nil"/>
              <w:left w:val="nil"/>
              <w:bottom w:val="nil"/>
              <w:right w:val="nil"/>
            </w:tcBorders>
            <w:shd w:val="clear" w:color="000000" w:fill="FFFFFF"/>
            <w:vAlign w:val="center"/>
            <w:hideMark/>
          </w:tcPr>
          <w:p w14:paraId="352208B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60</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75B5673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873</w:t>
            </w:r>
          </w:p>
        </w:tc>
        <w:tc>
          <w:tcPr>
            <w:tcW w:w="204" w:type="pct"/>
            <w:tcBorders>
              <w:top w:val="nil"/>
              <w:left w:val="nil"/>
              <w:bottom w:val="nil"/>
              <w:right w:val="single" w:sz="8" w:space="0" w:color="auto"/>
            </w:tcBorders>
            <w:shd w:val="clear" w:color="000000" w:fill="FFFFFF"/>
            <w:vAlign w:val="center"/>
            <w:hideMark/>
          </w:tcPr>
          <w:p w14:paraId="4B448F4D"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169" w:type="pct"/>
            <w:tcBorders>
              <w:top w:val="nil"/>
              <w:left w:val="nil"/>
              <w:bottom w:val="nil"/>
              <w:right w:val="single" w:sz="4" w:space="0" w:color="auto"/>
            </w:tcBorders>
            <w:shd w:val="clear" w:color="000000" w:fill="FFFFFF"/>
            <w:vAlign w:val="center"/>
            <w:hideMark/>
          </w:tcPr>
          <w:p w14:paraId="203A6859"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72</w:t>
            </w:r>
          </w:p>
        </w:tc>
        <w:tc>
          <w:tcPr>
            <w:tcW w:w="203" w:type="pct"/>
            <w:tcBorders>
              <w:top w:val="nil"/>
              <w:left w:val="nil"/>
              <w:bottom w:val="nil"/>
              <w:right w:val="nil"/>
            </w:tcBorders>
            <w:shd w:val="clear" w:color="000000" w:fill="FFFFFF"/>
            <w:vAlign w:val="center"/>
            <w:hideMark/>
          </w:tcPr>
          <w:p w14:paraId="7BC1DCF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24</w:t>
            </w:r>
          </w:p>
        </w:tc>
        <w:tc>
          <w:tcPr>
            <w:tcW w:w="320" w:type="pct"/>
            <w:tcBorders>
              <w:top w:val="nil"/>
              <w:left w:val="single" w:sz="8" w:space="0" w:color="auto"/>
              <w:bottom w:val="nil"/>
              <w:right w:val="single" w:sz="12" w:space="0" w:color="auto"/>
            </w:tcBorders>
            <w:shd w:val="clear" w:color="auto" w:fill="auto"/>
            <w:vAlign w:val="center"/>
            <w:hideMark/>
          </w:tcPr>
          <w:p w14:paraId="5747109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96</w:t>
            </w:r>
          </w:p>
        </w:tc>
        <w:tc>
          <w:tcPr>
            <w:tcW w:w="257" w:type="pct"/>
            <w:tcBorders>
              <w:top w:val="nil"/>
              <w:left w:val="nil"/>
              <w:bottom w:val="nil"/>
              <w:right w:val="single" w:sz="4" w:space="0" w:color="auto"/>
            </w:tcBorders>
            <w:shd w:val="clear" w:color="000000" w:fill="FFFFFF"/>
            <w:vAlign w:val="center"/>
            <w:hideMark/>
          </w:tcPr>
          <w:p w14:paraId="5C54BD2F"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386</w:t>
            </w:r>
          </w:p>
        </w:tc>
        <w:tc>
          <w:tcPr>
            <w:tcW w:w="203" w:type="pct"/>
            <w:tcBorders>
              <w:top w:val="nil"/>
              <w:left w:val="nil"/>
              <w:bottom w:val="nil"/>
              <w:right w:val="nil"/>
            </w:tcBorders>
            <w:shd w:val="clear" w:color="000000" w:fill="FFFFFF"/>
            <w:vAlign w:val="center"/>
            <w:hideMark/>
          </w:tcPr>
          <w:p w14:paraId="39EA9AB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22</w:t>
            </w:r>
          </w:p>
        </w:tc>
        <w:tc>
          <w:tcPr>
            <w:tcW w:w="320" w:type="pct"/>
            <w:tcBorders>
              <w:top w:val="nil"/>
              <w:left w:val="single" w:sz="8" w:space="0" w:color="auto"/>
              <w:bottom w:val="single" w:sz="4" w:space="0" w:color="auto"/>
              <w:right w:val="single" w:sz="8" w:space="0" w:color="auto"/>
            </w:tcBorders>
            <w:shd w:val="clear" w:color="auto" w:fill="auto"/>
            <w:vAlign w:val="center"/>
            <w:hideMark/>
          </w:tcPr>
          <w:p w14:paraId="783EA59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408</w:t>
            </w:r>
          </w:p>
        </w:tc>
        <w:tc>
          <w:tcPr>
            <w:tcW w:w="186" w:type="pct"/>
            <w:tcBorders>
              <w:top w:val="nil"/>
              <w:left w:val="nil"/>
              <w:bottom w:val="nil"/>
              <w:right w:val="single" w:sz="8" w:space="0" w:color="auto"/>
            </w:tcBorders>
            <w:shd w:val="clear" w:color="000000" w:fill="FFFFFF"/>
            <w:vAlign w:val="center"/>
            <w:hideMark/>
          </w:tcPr>
          <w:p w14:paraId="166276E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0</w:t>
            </w:r>
          </w:p>
        </w:tc>
        <w:tc>
          <w:tcPr>
            <w:tcW w:w="203" w:type="pct"/>
            <w:tcBorders>
              <w:top w:val="nil"/>
              <w:left w:val="nil"/>
              <w:bottom w:val="nil"/>
              <w:right w:val="single" w:sz="4" w:space="0" w:color="auto"/>
            </w:tcBorders>
            <w:shd w:val="clear" w:color="000000" w:fill="FFFFFF"/>
            <w:vAlign w:val="center"/>
            <w:hideMark/>
          </w:tcPr>
          <w:p w14:paraId="5A7863D8"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30</w:t>
            </w:r>
          </w:p>
        </w:tc>
        <w:tc>
          <w:tcPr>
            <w:tcW w:w="167" w:type="pct"/>
            <w:tcBorders>
              <w:top w:val="nil"/>
              <w:left w:val="nil"/>
              <w:bottom w:val="nil"/>
              <w:right w:val="nil"/>
            </w:tcBorders>
            <w:shd w:val="clear" w:color="000000" w:fill="FFFFFF"/>
            <w:vAlign w:val="center"/>
            <w:hideMark/>
          </w:tcPr>
          <w:p w14:paraId="579B2CD6"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2</w:t>
            </w:r>
          </w:p>
        </w:tc>
        <w:tc>
          <w:tcPr>
            <w:tcW w:w="321" w:type="pct"/>
            <w:tcBorders>
              <w:top w:val="nil"/>
              <w:left w:val="single" w:sz="8" w:space="0" w:color="auto"/>
              <w:bottom w:val="nil"/>
              <w:right w:val="nil"/>
            </w:tcBorders>
            <w:shd w:val="clear" w:color="auto" w:fill="auto"/>
            <w:vAlign w:val="center"/>
            <w:hideMark/>
          </w:tcPr>
          <w:p w14:paraId="7713DFA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32</w:t>
            </w:r>
          </w:p>
        </w:tc>
        <w:tc>
          <w:tcPr>
            <w:tcW w:w="392" w:type="pct"/>
            <w:tcBorders>
              <w:top w:val="nil"/>
              <w:left w:val="single" w:sz="12" w:space="0" w:color="auto"/>
              <w:bottom w:val="single" w:sz="4" w:space="0" w:color="auto"/>
              <w:right w:val="single" w:sz="8" w:space="0" w:color="auto"/>
            </w:tcBorders>
            <w:shd w:val="clear" w:color="000000" w:fill="FFFFFF"/>
            <w:vAlign w:val="center"/>
            <w:hideMark/>
          </w:tcPr>
          <w:p w14:paraId="50775E82"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-53%</w:t>
            </w:r>
          </w:p>
        </w:tc>
        <w:tc>
          <w:tcPr>
            <w:tcW w:w="377" w:type="pct"/>
            <w:tcBorders>
              <w:top w:val="nil"/>
              <w:left w:val="nil"/>
              <w:bottom w:val="single" w:sz="4" w:space="0" w:color="auto"/>
              <w:right w:val="single" w:sz="12" w:space="0" w:color="auto"/>
            </w:tcBorders>
            <w:shd w:val="clear" w:color="000000" w:fill="FFFFFF"/>
            <w:vAlign w:val="center"/>
            <w:hideMark/>
          </w:tcPr>
          <w:p w14:paraId="0E718975"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-67%</w:t>
            </w:r>
          </w:p>
        </w:tc>
      </w:tr>
      <w:tr w:rsidR="00E46770" w:rsidRPr="002C60B5" w14:paraId="50F6B2AE" w14:textId="77777777" w:rsidTr="004D43A9">
        <w:trPr>
          <w:trHeight w:val="454"/>
        </w:trPr>
        <w:tc>
          <w:tcPr>
            <w:tcW w:w="926" w:type="pct"/>
            <w:tcBorders>
              <w:top w:val="single" w:sz="8" w:space="0" w:color="auto"/>
              <w:left w:val="single" w:sz="12" w:space="0" w:color="auto"/>
              <w:bottom w:val="single" w:sz="12" w:space="0" w:color="auto"/>
              <w:right w:val="single" w:sz="12" w:space="0" w:color="auto"/>
            </w:tcBorders>
            <w:shd w:val="clear" w:color="000000" w:fill="95B3D7" w:themeFill="accent1" w:themeFillTint="99"/>
            <w:vAlign w:val="center"/>
            <w:hideMark/>
          </w:tcPr>
          <w:p w14:paraId="5048253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250"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7AC911D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1214</w:t>
            </w:r>
          </w:p>
        </w:tc>
        <w:tc>
          <w:tcPr>
            <w:tcW w:w="182" w:type="pct"/>
            <w:tcBorders>
              <w:top w:val="single" w:sz="8" w:space="0" w:color="auto"/>
              <w:left w:val="nil"/>
              <w:bottom w:val="single" w:sz="12" w:space="0" w:color="auto"/>
              <w:right w:val="nil"/>
            </w:tcBorders>
            <w:shd w:val="clear" w:color="000000" w:fill="95B3D7" w:themeFill="accent1" w:themeFillTint="99"/>
            <w:vAlign w:val="center"/>
            <w:hideMark/>
          </w:tcPr>
          <w:p w14:paraId="0EBF256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94</w:t>
            </w:r>
          </w:p>
        </w:tc>
        <w:tc>
          <w:tcPr>
            <w:tcW w:w="320" w:type="pct"/>
            <w:tcBorders>
              <w:top w:val="single" w:sz="8" w:space="0" w:color="auto"/>
              <w:left w:val="single" w:sz="8" w:space="0" w:color="auto"/>
              <w:bottom w:val="single" w:sz="12" w:space="0" w:color="auto"/>
              <w:right w:val="single" w:sz="8" w:space="0" w:color="auto"/>
            </w:tcBorders>
            <w:shd w:val="clear" w:color="000000" w:fill="95B3D7" w:themeFill="accent1" w:themeFillTint="99"/>
            <w:vAlign w:val="center"/>
            <w:hideMark/>
          </w:tcPr>
          <w:p w14:paraId="560B8DD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1308</w:t>
            </w:r>
          </w:p>
        </w:tc>
        <w:tc>
          <w:tcPr>
            <w:tcW w:w="204" w:type="pct"/>
            <w:tcBorders>
              <w:top w:val="single" w:sz="8" w:space="0" w:color="auto"/>
              <w:left w:val="nil"/>
              <w:bottom w:val="single" w:sz="12" w:space="0" w:color="auto"/>
              <w:right w:val="single" w:sz="8" w:space="0" w:color="auto"/>
            </w:tcBorders>
            <w:shd w:val="clear" w:color="000000" w:fill="95B3D7" w:themeFill="accent1" w:themeFillTint="99"/>
            <w:vAlign w:val="center"/>
            <w:hideMark/>
          </w:tcPr>
          <w:p w14:paraId="144DDA6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85</w:t>
            </w:r>
          </w:p>
        </w:tc>
        <w:tc>
          <w:tcPr>
            <w:tcW w:w="169"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09C19FEE"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72</w:t>
            </w:r>
          </w:p>
        </w:tc>
        <w:tc>
          <w:tcPr>
            <w:tcW w:w="203" w:type="pct"/>
            <w:tcBorders>
              <w:top w:val="single" w:sz="8" w:space="0" w:color="auto"/>
              <w:left w:val="nil"/>
              <w:bottom w:val="single" w:sz="12" w:space="0" w:color="auto"/>
              <w:right w:val="nil"/>
            </w:tcBorders>
            <w:shd w:val="clear" w:color="000000" w:fill="95B3D7" w:themeFill="accent1" w:themeFillTint="99"/>
            <w:vAlign w:val="center"/>
            <w:hideMark/>
          </w:tcPr>
          <w:p w14:paraId="64212B8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24</w:t>
            </w:r>
          </w:p>
        </w:tc>
        <w:tc>
          <w:tcPr>
            <w:tcW w:w="320" w:type="pct"/>
            <w:tcBorders>
              <w:top w:val="single" w:sz="8" w:space="0" w:color="auto"/>
              <w:left w:val="single" w:sz="8" w:space="0" w:color="auto"/>
              <w:bottom w:val="single" w:sz="12" w:space="0" w:color="auto"/>
              <w:right w:val="single" w:sz="12" w:space="0" w:color="auto"/>
            </w:tcBorders>
            <w:shd w:val="clear" w:color="000000" w:fill="95B3D7" w:themeFill="accent1" w:themeFillTint="99"/>
            <w:vAlign w:val="center"/>
            <w:hideMark/>
          </w:tcPr>
          <w:p w14:paraId="678EB69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96</w:t>
            </w:r>
          </w:p>
        </w:tc>
        <w:tc>
          <w:tcPr>
            <w:tcW w:w="257"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6900EBE5"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651</w:t>
            </w:r>
          </w:p>
        </w:tc>
        <w:tc>
          <w:tcPr>
            <w:tcW w:w="203" w:type="pct"/>
            <w:tcBorders>
              <w:top w:val="single" w:sz="8" w:space="0" w:color="auto"/>
              <w:left w:val="nil"/>
              <w:bottom w:val="single" w:sz="12" w:space="0" w:color="auto"/>
              <w:right w:val="nil"/>
            </w:tcBorders>
            <w:shd w:val="clear" w:color="000000" w:fill="95B3D7" w:themeFill="accent1" w:themeFillTint="99"/>
            <w:vAlign w:val="center"/>
            <w:hideMark/>
          </w:tcPr>
          <w:p w14:paraId="63668CE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44</w:t>
            </w:r>
          </w:p>
        </w:tc>
        <w:tc>
          <w:tcPr>
            <w:tcW w:w="320" w:type="pct"/>
            <w:tcBorders>
              <w:top w:val="single" w:sz="8" w:space="0" w:color="auto"/>
              <w:left w:val="single" w:sz="4" w:space="0" w:color="auto"/>
              <w:bottom w:val="single" w:sz="12" w:space="0" w:color="auto"/>
              <w:right w:val="nil"/>
            </w:tcBorders>
            <w:shd w:val="clear" w:color="000000" w:fill="95B3D7" w:themeFill="accent1" w:themeFillTint="99"/>
            <w:vAlign w:val="center"/>
            <w:hideMark/>
          </w:tcPr>
          <w:p w14:paraId="703761A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695</w:t>
            </w:r>
          </w:p>
        </w:tc>
        <w:tc>
          <w:tcPr>
            <w:tcW w:w="186" w:type="pct"/>
            <w:tcBorders>
              <w:top w:val="single" w:sz="8" w:space="0" w:color="auto"/>
              <w:left w:val="single" w:sz="8" w:space="0" w:color="auto"/>
              <w:bottom w:val="single" w:sz="12" w:space="0" w:color="auto"/>
              <w:right w:val="single" w:sz="8" w:space="0" w:color="auto"/>
            </w:tcBorders>
            <w:shd w:val="clear" w:color="000000" w:fill="95B3D7" w:themeFill="accent1" w:themeFillTint="99"/>
            <w:vAlign w:val="center"/>
            <w:hideMark/>
          </w:tcPr>
          <w:p w14:paraId="17AA8D01"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38</w:t>
            </w:r>
          </w:p>
        </w:tc>
        <w:tc>
          <w:tcPr>
            <w:tcW w:w="203" w:type="pct"/>
            <w:tcBorders>
              <w:top w:val="single" w:sz="8" w:space="0" w:color="auto"/>
              <w:left w:val="nil"/>
              <w:bottom w:val="single" w:sz="12" w:space="0" w:color="auto"/>
              <w:right w:val="single" w:sz="4" w:space="0" w:color="auto"/>
            </w:tcBorders>
            <w:shd w:val="clear" w:color="000000" w:fill="95B3D7" w:themeFill="accent1" w:themeFillTint="99"/>
            <w:vAlign w:val="center"/>
            <w:hideMark/>
          </w:tcPr>
          <w:p w14:paraId="04F0158A"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30</w:t>
            </w:r>
          </w:p>
        </w:tc>
        <w:tc>
          <w:tcPr>
            <w:tcW w:w="167" w:type="pct"/>
            <w:tcBorders>
              <w:top w:val="single" w:sz="8" w:space="0" w:color="auto"/>
              <w:left w:val="nil"/>
              <w:bottom w:val="single" w:sz="12" w:space="0" w:color="auto"/>
              <w:right w:val="nil"/>
            </w:tcBorders>
            <w:shd w:val="clear" w:color="000000" w:fill="95B3D7" w:themeFill="accent1" w:themeFillTint="99"/>
            <w:vAlign w:val="center"/>
            <w:hideMark/>
          </w:tcPr>
          <w:p w14:paraId="09770F2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2</w:t>
            </w:r>
          </w:p>
        </w:tc>
        <w:tc>
          <w:tcPr>
            <w:tcW w:w="321" w:type="pct"/>
            <w:tcBorders>
              <w:top w:val="single" w:sz="8" w:space="0" w:color="auto"/>
              <w:left w:val="single" w:sz="8" w:space="0" w:color="auto"/>
              <w:bottom w:val="single" w:sz="12" w:space="0" w:color="auto"/>
              <w:right w:val="single" w:sz="12" w:space="0" w:color="auto"/>
            </w:tcBorders>
            <w:shd w:val="clear" w:color="000000" w:fill="95B3D7" w:themeFill="accent1" w:themeFillTint="99"/>
            <w:vAlign w:val="center"/>
            <w:hideMark/>
          </w:tcPr>
          <w:p w14:paraId="378BF6B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32</w:t>
            </w:r>
          </w:p>
        </w:tc>
        <w:tc>
          <w:tcPr>
            <w:tcW w:w="392" w:type="pct"/>
            <w:tcBorders>
              <w:top w:val="nil"/>
              <w:left w:val="nil"/>
              <w:bottom w:val="single" w:sz="12" w:space="0" w:color="auto"/>
              <w:right w:val="single" w:sz="8" w:space="0" w:color="auto"/>
            </w:tcBorders>
            <w:shd w:val="clear" w:color="000000" w:fill="95B3D7" w:themeFill="accent1" w:themeFillTint="99"/>
            <w:vAlign w:val="center"/>
            <w:hideMark/>
          </w:tcPr>
          <w:p w14:paraId="0F85D91A"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-47%</w:t>
            </w:r>
          </w:p>
        </w:tc>
        <w:tc>
          <w:tcPr>
            <w:tcW w:w="377" w:type="pct"/>
            <w:tcBorders>
              <w:top w:val="nil"/>
              <w:left w:val="nil"/>
              <w:bottom w:val="single" w:sz="12" w:space="0" w:color="auto"/>
              <w:right w:val="single" w:sz="12" w:space="0" w:color="auto"/>
            </w:tcBorders>
            <w:shd w:val="clear" w:color="000000" w:fill="95B3D7" w:themeFill="accent1" w:themeFillTint="99"/>
            <w:vAlign w:val="center"/>
            <w:hideMark/>
          </w:tcPr>
          <w:p w14:paraId="1CE67A83" w14:textId="77777777" w:rsidR="00E46770" w:rsidRPr="002C60B5" w:rsidRDefault="00E46770" w:rsidP="004D43A9">
            <w:pPr>
              <w:spacing w:line="240" w:lineRule="auto"/>
              <w:jc w:val="center"/>
              <w:rPr>
                <w:sz w:val="20"/>
                <w:szCs w:val="20"/>
                <w:lang w:val="hr-HR" w:eastAsia="hr-HR"/>
              </w:rPr>
            </w:pPr>
            <w:r w:rsidRPr="002C60B5">
              <w:rPr>
                <w:sz w:val="20"/>
                <w:szCs w:val="20"/>
                <w:lang w:val="hr-HR" w:eastAsia="hr-HR"/>
              </w:rPr>
              <w:t>-67%</w:t>
            </w:r>
          </w:p>
        </w:tc>
      </w:tr>
    </w:tbl>
    <w:p w14:paraId="233194CE" w14:textId="77777777" w:rsidR="00E46770" w:rsidRPr="00F539DB" w:rsidRDefault="00E46770" w:rsidP="00E46770">
      <w:pPr>
        <w:spacing w:after="120" w:line="240" w:lineRule="auto"/>
        <w:jc w:val="center"/>
        <w:rPr>
          <w:b/>
          <w:bCs/>
          <w:sz w:val="36"/>
          <w:szCs w:val="16"/>
          <w:lang w:eastAsia="hr-HR"/>
        </w:rPr>
      </w:pPr>
    </w:p>
    <w:tbl>
      <w:tblPr>
        <w:tblW w:w="5487" w:type="pct"/>
        <w:tblInd w:w="-459" w:type="dxa"/>
        <w:tblLayout w:type="fixed"/>
        <w:tblLook w:val="04A0" w:firstRow="1" w:lastRow="0" w:firstColumn="1" w:lastColumn="0" w:noHBand="0" w:noVBand="1"/>
      </w:tblPr>
      <w:tblGrid>
        <w:gridCol w:w="1234"/>
        <w:gridCol w:w="578"/>
        <w:gridCol w:w="436"/>
        <w:gridCol w:w="774"/>
        <w:gridCol w:w="9"/>
        <w:gridCol w:w="685"/>
        <w:gridCol w:w="565"/>
        <w:gridCol w:w="676"/>
        <w:gridCol w:w="111"/>
        <w:gridCol w:w="569"/>
        <w:gridCol w:w="449"/>
        <w:gridCol w:w="790"/>
        <w:gridCol w:w="569"/>
        <w:gridCol w:w="449"/>
        <w:gridCol w:w="787"/>
        <w:gridCol w:w="685"/>
        <w:gridCol w:w="569"/>
        <w:gridCol w:w="787"/>
        <w:gridCol w:w="569"/>
        <w:gridCol w:w="446"/>
        <w:gridCol w:w="793"/>
        <w:gridCol w:w="940"/>
        <w:gridCol w:w="962"/>
        <w:gridCol w:w="6"/>
        <w:gridCol w:w="922"/>
        <w:gridCol w:w="6"/>
      </w:tblGrid>
      <w:tr w:rsidR="00E46770" w:rsidRPr="008221A2" w14:paraId="7CECF0C5" w14:textId="77777777" w:rsidTr="004D43A9">
        <w:trPr>
          <w:gridAfter w:val="1"/>
          <w:wAfter w:w="2" w:type="pct"/>
          <w:trHeight w:val="364"/>
        </w:trPr>
        <w:tc>
          <w:tcPr>
            <w:tcW w:w="4998" w:type="pct"/>
            <w:gridSpan w:val="25"/>
            <w:tcBorders>
              <w:top w:val="nil"/>
              <w:left w:val="nil"/>
              <w:bottom w:val="single" w:sz="12" w:space="0" w:color="auto"/>
              <w:right w:val="nil"/>
            </w:tcBorders>
            <w:shd w:val="clear" w:color="auto" w:fill="auto"/>
            <w:noWrap/>
            <w:vAlign w:val="center"/>
            <w:hideMark/>
          </w:tcPr>
          <w:p w14:paraId="40266346" w14:textId="77777777" w:rsidR="00E46770" w:rsidRPr="002C60B5" w:rsidRDefault="00E46770" w:rsidP="004D43A9">
            <w:pPr>
              <w:spacing w:line="240" w:lineRule="auto"/>
              <w:jc w:val="center"/>
              <w:rPr>
                <w:b/>
                <w:bCs/>
                <w:szCs w:val="28"/>
                <w:lang w:val="hr-HR" w:eastAsia="hr-HR"/>
              </w:rPr>
            </w:pPr>
            <w:r w:rsidRPr="002C60B5">
              <w:rPr>
                <w:b/>
                <w:bCs/>
                <w:szCs w:val="28"/>
                <w:lang w:val="hr-HR" w:eastAsia="hr-HR"/>
              </w:rPr>
              <w:t>Pregled provedbe vojne izobrazbe u 2020. – usporedni prikaz izobrazbi i testiranja stranog jezika u Središtu za strane jezike 2019./2020.</w:t>
            </w:r>
          </w:p>
          <w:p w14:paraId="1BBB565D" w14:textId="77777777" w:rsidR="00E46770" w:rsidRPr="002C60B5" w:rsidRDefault="00E46770" w:rsidP="004D43A9">
            <w:pPr>
              <w:spacing w:line="240" w:lineRule="auto"/>
              <w:jc w:val="center"/>
              <w:rPr>
                <w:b/>
                <w:bCs/>
                <w:sz w:val="28"/>
                <w:szCs w:val="28"/>
                <w:lang w:val="hr-HR" w:eastAsia="hr-HR"/>
              </w:rPr>
            </w:pPr>
          </w:p>
        </w:tc>
      </w:tr>
      <w:tr w:rsidR="00E46770" w:rsidRPr="008221A2" w14:paraId="789287DD" w14:textId="77777777" w:rsidTr="004D43A9">
        <w:trPr>
          <w:gridAfter w:val="1"/>
          <w:wAfter w:w="2" w:type="pct"/>
          <w:trHeight w:val="536"/>
        </w:trPr>
        <w:tc>
          <w:tcPr>
            <w:tcW w:w="402" w:type="pct"/>
            <w:vMerge w:val="restart"/>
            <w:tcBorders>
              <w:top w:val="nil"/>
              <w:left w:val="single" w:sz="12" w:space="0" w:color="auto"/>
              <w:bottom w:val="single" w:sz="8" w:space="0" w:color="000000"/>
              <w:right w:val="single" w:sz="12" w:space="0" w:color="auto"/>
            </w:tcBorders>
            <w:shd w:val="clear" w:color="auto" w:fill="95B3D7" w:themeFill="accent1" w:themeFillTint="99"/>
            <w:noWrap/>
            <w:vAlign w:val="center"/>
            <w:hideMark/>
          </w:tcPr>
          <w:p w14:paraId="28DD9E3E" w14:textId="77777777" w:rsidR="00E46770" w:rsidRPr="00F539DB" w:rsidRDefault="00E46770" w:rsidP="004D43A9">
            <w:pPr>
              <w:spacing w:line="240" w:lineRule="auto"/>
              <w:jc w:val="center"/>
              <w:rPr>
                <w:b/>
                <w:bCs/>
                <w:sz w:val="20"/>
                <w:szCs w:val="20"/>
                <w:lang w:eastAsia="hr-HR"/>
              </w:rPr>
            </w:pPr>
            <w:r w:rsidRPr="00F539DB">
              <w:rPr>
                <w:b/>
                <w:bCs/>
                <w:sz w:val="20"/>
                <w:szCs w:val="20"/>
                <w:lang w:eastAsia="hr-HR"/>
              </w:rPr>
              <w:t>Strani jezik</w:t>
            </w:r>
          </w:p>
        </w:tc>
        <w:tc>
          <w:tcPr>
            <w:tcW w:w="582" w:type="pct"/>
            <w:gridSpan w:val="3"/>
            <w:vMerge w:val="restart"/>
            <w:tcBorders>
              <w:top w:val="single" w:sz="12" w:space="0" w:color="auto"/>
              <w:left w:val="single" w:sz="12" w:space="0" w:color="auto"/>
              <w:bottom w:val="single" w:sz="8" w:space="0" w:color="000000"/>
              <w:right w:val="single" w:sz="8" w:space="0" w:color="000000"/>
            </w:tcBorders>
            <w:shd w:val="clear" w:color="auto" w:fill="95B3D7" w:themeFill="accent1" w:themeFillTint="99"/>
            <w:vAlign w:val="center"/>
            <w:hideMark/>
          </w:tcPr>
          <w:p w14:paraId="590C80EC" w14:textId="77777777" w:rsidR="00E46770" w:rsidRPr="00F539DB" w:rsidRDefault="00E46770" w:rsidP="004D43A9">
            <w:pPr>
              <w:spacing w:line="240" w:lineRule="auto"/>
              <w:jc w:val="center"/>
              <w:rPr>
                <w:b/>
                <w:bCs/>
                <w:sz w:val="20"/>
                <w:szCs w:val="20"/>
                <w:lang w:eastAsia="hr-HR"/>
              </w:rPr>
            </w:pPr>
            <w:r w:rsidRPr="00F539DB">
              <w:rPr>
                <w:b/>
                <w:bCs/>
                <w:sz w:val="20"/>
                <w:szCs w:val="20"/>
                <w:lang w:eastAsia="hr-HR"/>
              </w:rPr>
              <w:t>Izobrazba u SzSJ 2019.</w:t>
            </w:r>
          </w:p>
        </w:tc>
        <w:tc>
          <w:tcPr>
            <w:tcW w:w="1254" w:type="pct"/>
            <w:gridSpan w:val="8"/>
            <w:tcBorders>
              <w:top w:val="single" w:sz="12" w:space="0" w:color="auto"/>
              <w:left w:val="nil"/>
              <w:bottom w:val="nil"/>
              <w:right w:val="single" w:sz="12" w:space="0" w:color="000000"/>
            </w:tcBorders>
            <w:shd w:val="clear" w:color="auto" w:fill="95B3D7" w:themeFill="accent1" w:themeFillTint="99"/>
            <w:vAlign w:val="center"/>
            <w:hideMark/>
          </w:tcPr>
          <w:p w14:paraId="4FBAB3C0"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Testiranje 2019.</w:t>
            </w:r>
          </w:p>
        </w:tc>
        <w:tc>
          <w:tcPr>
            <w:tcW w:w="587" w:type="pct"/>
            <w:gridSpan w:val="3"/>
            <w:vMerge w:val="restart"/>
            <w:tcBorders>
              <w:top w:val="single" w:sz="12" w:space="0" w:color="auto"/>
              <w:left w:val="single" w:sz="12" w:space="0" w:color="auto"/>
              <w:bottom w:val="single" w:sz="8" w:space="0" w:color="000000"/>
              <w:right w:val="single" w:sz="8" w:space="0" w:color="000000"/>
            </w:tcBorders>
            <w:shd w:val="clear" w:color="auto" w:fill="95B3D7" w:themeFill="accent1" w:themeFillTint="99"/>
            <w:vAlign w:val="center"/>
            <w:hideMark/>
          </w:tcPr>
          <w:p w14:paraId="488EBAAB"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Izobrazba u SzSJ 2020.</w:t>
            </w:r>
          </w:p>
        </w:tc>
        <w:tc>
          <w:tcPr>
            <w:tcW w:w="1252" w:type="pct"/>
            <w:gridSpan w:val="6"/>
            <w:tcBorders>
              <w:top w:val="single" w:sz="12" w:space="0" w:color="auto"/>
              <w:left w:val="nil"/>
              <w:bottom w:val="nil"/>
              <w:right w:val="single" w:sz="12" w:space="0" w:color="000000"/>
            </w:tcBorders>
            <w:shd w:val="clear" w:color="auto" w:fill="95B3D7" w:themeFill="accent1" w:themeFillTint="99"/>
            <w:vAlign w:val="center"/>
            <w:hideMark/>
          </w:tcPr>
          <w:p w14:paraId="269C1DDF"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Testiranje 2020.</w:t>
            </w:r>
          </w:p>
        </w:tc>
        <w:tc>
          <w:tcPr>
            <w:tcW w:w="306" w:type="pct"/>
            <w:vMerge w:val="restart"/>
            <w:tcBorders>
              <w:top w:val="nil"/>
              <w:left w:val="single" w:sz="12" w:space="0" w:color="auto"/>
              <w:bottom w:val="single" w:sz="8" w:space="0" w:color="000000"/>
              <w:right w:val="single" w:sz="8" w:space="0" w:color="auto"/>
            </w:tcBorders>
            <w:shd w:val="clear" w:color="auto" w:fill="95B3D7" w:themeFill="accent1" w:themeFillTint="99"/>
            <w:vAlign w:val="center"/>
            <w:hideMark/>
          </w:tcPr>
          <w:p w14:paraId="4E32AF21" w14:textId="77777777" w:rsidR="00E46770" w:rsidRPr="002C60B5" w:rsidRDefault="00E46770" w:rsidP="004D43A9">
            <w:pPr>
              <w:spacing w:line="240" w:lineRule="auto"/>
              <w:jc w:val="center"/>
              <w:rPr>
                <w:b/>
                <w:bCs/>
                <w:sz w:val="16"/>
                <w:szCs w:val="16"/>
                <w:lang w:val="hr-HR" w:eastAsia="hr-HR"/>
              </w:rPr>
            </w:pPr>
            <w:r w:rsidRPr="002C60B5">
              <w:rPr>
                <w:b/>
                <w:bCs/>
                <w:sz w:val="16"/>
                <w:szCs w:val="16"/>
                <w:lang w:val="hr-HR" w:eastAsia="hr-HR"/>
              </w:rPr>
              <w:t>Izobrazba</w:t>
            </w:r>
            <w:r w:rsidR="005F4AE6">
              <w:rPr>
                <w:b/>
                <w:bCs/>
                <w:sz w:val="16"/>
                <w:szCs w:val="16"/>
                <w:lang w:val="hr-HR" w:eastAsia="hr-HR"/>
              </w:rPr>
              <w:t xml:space="preserve">         </w:t>
            </w:r>
            <w:r w:rsidRPr="002C60B5">
              <w:rPr>
                <w:b/>
                <w:bCs/>
                <w:sz w:val="16"/>
                <w:szCs w:val="16"/>
                <w:lang w:val="hr-HR" w:eastAsia="hr-HR"/>
              </w:rPr>
              <w:t>usporedba</w:t>
            </w:r>
            <w:r w:rsidR="005F4AE6">
              <w:rPr>
                <w:b/>
                <w:bCs/>
                <w:sz w:val="16"/>
                <w:szCs w:val="16"/>
                <w:lang w:val="hr-HR" w:eastAsia="hr-HR"/>
              </w:rPr>
              <w:t xml:space="preserve">       </w:t>
            </w:r>
            <w:r w:rsidRPr="002C60B5">
              <w:rPr>
                <w:b/>
                <w:bCs/>
                <w:sz w:val="16"/>
                <w:szCs w:val="16"/>
                <w:lang w:val="hr-HR" w:eastAsia="hr-HR"/>
              </w:rPr>
              <w:t>2019./2020 (%)</w:t>
            </w:r>
          </w:p>
        </w:tc>
        <w:tc>
          <w:tcPr>
            <w:tcW w:w="615" w:type="pct"/>
            <w:gridSpan w:val="3"/>
            <w:tcBorders>
              <w:top w:val="single" w:sz="12" w:space="0" w:color="auto"/>
              <w:left w:val="nil"/>
              <w:bottom w:val="single" w:sz="8" w:space="0" w:color="auto"/>
              <w:right w:val="single" w:sz="12" w:space="0" w:color="000000"/>
            </w:tcBorders>
            <w:shd w:val="clear" w:color="auto" w:fill="95B3D7" w:themeFill="accent1" w:themeFillTint="99"/>
            <w:vAlign w:val="center"/>
            <w:hideMark/>
          </w:tcPr>
          <w:p w14:paraId="09756AE5" w14:textId="77777777" w:rsidR="00E46770" w:rsidRPr="00F539DB" w:rsidRDefault="00E46770" w:rsidP="004D43A9">
            <w:pPr>
              <w:spacing w:line="240" w:lineRule="auto"/>
              <w:jc w:val="center"/>
              <w:rPr>
                <w:b/>
                <w:bCs/>
                <w:sz w:val="18"/>
                <w:szCs w:val="18"/>
                <w:lang w:eastAsia="hr-HR"/>
              </w:rPr>
            </w:pPr>
            <w:r w:rsidRPr="00F539DB">
              <w:rPr>
                <w:b/>
                <w:bCs/>
                <w:sz w:val="18"/>
                <w:szCs w:val="18"/>
                <w:lang w:eastAsia="hr-HR"/>
              </w:rPr>
              <w:t>Testiranje usporedba</w:t>
            </w:r>
            <w:r w:rsidRPr="00F539DB">
              <w:rPr>
                <w:b/>
                <w:bCs/>
                <w:sz w:val="18"/>
                <w:szCs w:val="18"/>
                <w:lang w:eastAsia="hr-HR"/>
              </w:rPr>
              <w:br/>
              <w:t>2019./2020 (%)</w:t>
            </w:r>
          </w:p>
        </w:tc>
      </w:tr>
      <w:tr w:rsidR="00E46770" w:rsidRPr="008221A2" w14:paraId="73920363" w14:textId="77777777" w:rsidTr="004D43A9">
        <w:trPr>
          <w:gridAfter w:val="1"/>
          <w:wAfter w:w="2" w:type="pct"/>
          <w:trHeight w:val="354"/>
        </w:trPr>
        <w:tc>
          <w:tcPr>
            <w:tcW w:w="402" w:type="pct"/>
            <w:vMerge/>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28731DBA" w14:textId="77777777" w:rsidR="00E46770" w:rsidRPr="00F539DB" w:rsidRDefault="00E46770" w:rsidP="004D43A9">
            <w:pPr>
              <w:spacing w:line="240" w:lineRule="auto"/>
              <w:rPr>
                <w:b/>
                <w:bCs/>
                <w:sz w:val="20"/>
                <w:szCs w:val="20"/>
                <w:lang w:eastAsia="hr-HR"/>
              </w:rPr>
            </w:pPr>
          </w:p>
        </w:tc>
        <w:tc>
          <w:tcPr>
            <w:tcW w:w="582" w:type="pct"/>
            <w:gridSpan w:val="3"/>
            <w:vMerge/>
            <w:tcBorders>
              <w:top w:val="single" w:sz="12" w:space="0" w:color="auto"/>
              <w:left w:val="single" w:sz="12" w:space="0" w:color="auto"/>
              <w:bottom w:val="single" w:sz="8" w:space="0" w:color="000000"/>
              <w:right w:val="single" w:sz="8" w:space="0" w:color="000000"/>
            </w:tcBorders>
            <w:shd w:val="clear" w:color="auto" w:fill="95B3D7" w:themeFill="accent1" w:themeFillTint="99"/>
            <w:vAlign w:val="center"/>
            <w:hideMark/>
          </w:tcPr>
          <w:p w14:paraId="63482689" w14:textId="77777777" w:rsidR="00E46770" w:rsidRPr="00F539DB" w:rsidRDefault="00E46770" w:rsidP="004D43A9">
            <w:pPr>
              <w:spacing w:line="240" w:lineRule="auto"/>
              <w:rPr>
                <w:b/>
                <w:bCs/>
                <w:sz w:val="20"/>
                <w:szCs w:val="20"/>
                <w:lang w:eastAsia="hr-HR"/>
              </w:rPr>
            </w:pPr>
          </w:p>
        </w:tc>
        <w:tc>
          <w:tcPr>
            <w:tcW w:w="630" w:type="pct"/>
            <w:gridSpan w:val="4"/>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14:paraId="61FB37ED"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ALCPT i ECL</w:t>
            </w:r>
          </w:p>
        </w:tc>
        <w:tc>
          <w:tcPr>
            <w:tcW w:w="624" w:type="pct"/>
            <w:gridSpan w:val="4"/>
            <w:tcBorders>
              <w:top w:val="single" w:sz="8" w:space="0" w:color="auto"/>
              <w:left w:val="nil"/>
              <w:bottom w:val="single" w:sz="8" w:space="0" w:color="auto"/>
              <w:right w:val="single" w:sz="12" w:space="0" w:color="000000"/>
            </w:tcBorders>
            <w:shd w:val="clear" w:color="auto" w:fill="95B3D7" w:themeFill="accent1" w:themeFillTint="99"/>
            <w:noWrap/>
            <w:vAlign w:val="center"/>
            <w:hideMark/>
          </w:tcPr>
          <w:p w14:paraId="7D9D56FC"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STANAG 6001</w:t>
            </w:r>
          </w:p>
        </w:tc>
        <w:tc>
          <w:tcPr>
            <w:tcW w:w="587" w:type="pct"/>
            <w:gridSpan w:val="3"/>
            <w:vMerge/>
            <w:tcBorders>
              <w:top w:val="single" w:sz="12" w:space="0" w:color="auto"/>
              <w:left w:val="single" w:sz="12" w:space="0" w:color="auto"/>
              <w:bottom w:val="single" w:sz="8" w:space="0" w:color="000000"/>
              <w:right w:val="single" w:sz="8" w:space="0" w:color="000000"/>
            </w:tcBorders>
            <w:shd w:val="clear" w:color="auto" w:fill="95B3D7" w:themeFill="accent1" w:themeFillTint="99"/>
            <w:vAlign w:val="center"/>
            <w:hideMark/>
          </w:tcPr>
          <w:p w14:paraId="181F0439" w14:textId="77777777" w:rsidR="00E46770" w:rsidRPr="002C60B5" w:rsidRDefault="00E46770" w:rsidP="004D43A9">
            <w:pPr>
              <w:spacing w:line="240" w:lineRule="auto"/>
              <w:rPr>
                <w:b/>
                <w:bCs/>
                <w:sz w:val="20"/>
                <w:szCs w:val="20"/>
                <w:lang w:val="hr-HR" w:eastAsia="hr-HR"/>
              </w:rPr>
            </w:pPr>
          </w:p>
        </w:tc>
        <w:tc>
          <w:tcPr>
            <w:tcW w:w="664" w:type="pct"/>
            <w:gridSpan w:val="3"/>
            <w:tcBorders>
              <w:top w:val="single" w:sz="8" w:space="0" w:color="auto"/>
              <w:left w:val="nil"/>
              <w:bottom w:val="single" w:sz="8" w:space="0" w:color="auto"/>
              <w:right w:val="single" w:sz="8" w:space="0" w:color="000000"/>
            </w:tcBorders>
            <w:shd w:val="clear" w:color="auto" w:fill="95B3D7" w:themeFill="accent1" w:themeFillTint="99"/>
            <w:noWrap/>
            <w:vAlign w:val="center"/>
            <w:hideMark/>
          </w:tcPr>
          <w:p w14:paraId="78F1D027"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ALCPT i ECL</w:t>
            </w:r>
          </w:p>
        </w:tc>
        <w:tc>
          <w:tcPr>
            <w:tcW w:w="588" w:type="pct"/>
            <w:gridSpan w:val="3"/>
            <w:tcBorders>
              <w:top w:val="single" w:sz="8" w:space="0" w:color="auto"/>
              <w:left w:val="nil"/>
              <w:bottom w:val="single" w:sz="8" w:space="0" w:color="auto"/>
              <w:right w:val="single" w:sz="12" w:space="0" w:color="000000"/>
            </w:tcBorders>
            <w:shd w:val="clear" w:color="auto" w:fill="95B3D7" w:themeFill="accent1" w:themeFillTint="99"/>
            <w:noWrap/>
            <w:vAlign w:val="center"/>
            <w:hideMark/>
          </w:tcPr>
          <w:p w14:paraId="6FCB5303"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STANAG 6001</w:t>
            </w:r>
          </w:p>
        </w:tc>
        <w:tc>
          <w:tcPr>
            <w:tcW w:w="306" w:type="pct"/>
            <w:vMerge/>
            <w:tcBorders>
              <w:top w:val="nil"/>
              <w:left w:val="single" w:sz="12" w:space="0" w:color="auto"/>
              <w:bottom w:val="single" w:sz="8" w:space="0" w:color="000000"/>
              <w:right w:val="single" w:sz="8" w:space="0" w:color="auto"/>
            </w:tcBorders>
            <w:shd w:val="clear" w:color="auto" w:fill="95B3D7" w:themeFill="accent1" w:themeFillTint="99"/>
            <w:vAlign w:val="center"/>
            <w:hideMark/>
          </w:tcPr>
          <w:p w14:paraId="663C9B30" w14:textId="77777777" w:rsidR="00E46770" w:rsidRPr="002C60B5" w:rsidRDefault="00E46770" w:rsidP="004D43A9">
            <w:pPr>
              <w:spacing w:line="240" w:lineRule="auto"/>
              <w:rPr>
                <w:b/>
                <w:bCs/>
                <w:sz w:val="16"/>
                <w:szCs w:val="16"/>
                <w:lang w:val="hr-HR" w:eastAsia="hr-HR"/>
              </w:rPr>
            </w:pPr>
          </w:p>
        </w:tc>
        <w:tc>
          <w:tcPr>
            <w:tcW w:w="313" w:type="pct"/>
            <w:tcBorders>
              <w:top w:val="nil"/>
              <w:left w:val="nil"/>
              <w:bottom w:val="single" w:sz="8" w:space="0" w:color="auto"/>
              <w:right w:val="single" w:sz="8" w:space="0" w:color="auto"/>
            </w:tcBorders>
            <w:shd w:val="clear" w:color="auto" w:fill="95B3D7" w:themeFill="accent1" w:themeFillTint="99"/>
            <w:vAlign w:val="center"/>
            <w:hideMark/>
          </w:tcPr>
          <w:p w14:paraId="3E1A7F71" w14:textId="77777777" w:rsidR="00E46770" w:rsidRPr="00F539DB" w:rsidRDefault="00E46770" w:rsidP="004D43A9">
            <w:pPr>
              <w:spacing w:line="240" w:lineRule="auto"/>
              <w:jc w:val="center"/>
              <w:rPr>
                <w:b/>
                <w:bCs/>
                <w:sz w:val="16"/>
                <w:szCs w:val="16"/>
                <w:lang w:eastAsia="hr-HR"/>
              </w:rPr>
            </w:pPr>
            <w:r w:rsidRPr="00F539DB">
              <w:rPr>
                <w:b/>
                <w:bCs/>
                <w:sz w:val="16"/>
                <w:szCs w:val="16"/>
                <w:lang w:eastAsia="hr-HR"/>
              </w:rPr>
              <w:t>ALCPT i ECL</w:t>
            </w:r>
          </w:p>
        </w:tc>
        <w:tc>
          <w:tcPr>
            <w:tcW w:w="302" w:type="pct"/>
            <w:gridSpan w:val="2"/>
            <w:tcBorders>
              <w:top w:val="nil"/>
              <w:left w:val="nil"/>
              <w:bottom w:val="single" w:sz="8" w:space="0" w:color="auto"/>
              <w:right w:val="single" w:sz="12" w:space="0" w:color="auto"/>
            </w:tcBorders>
            <w:shd w:val="clear" w:color="auto" w:fill="95B3D7" w:themeFill="accent1" w:themeFillTint="99"/>
            <w:vAlign w:val="center"/>
            <w:hideMark/>
          </w:tcPr>
          <w:p w14:paraId="1997E752" w14:textId="77777777" w:rsidR="00E46770" w:rsidRPr="00F539DB" w:rsidRDefault="00E46770" w:rsidP="004D43A9">
            <w:pPr>
              <w:spacing w:line="240" w:lineRule="auto"/>
              <w:jc w:val="center"/>
              <w:rPr>
                <w:b/>
                <w:bCs/>
                <w:sz w:val="16"/>
                <w:szCs w:val="16"/>
                <w:lang w:eastAsia="hr-HR"/>
              </w:rPr>
            </w:pPr>
            <w:r w:rsidRPr="00F539DB">
              <w:rPr>
                <w:b/>
                <w:bCs/>
                <w:sz w:val="16"/>
                <w:szCs w:val="16"/>
                <w:lang w:eastAsia="hr-HR"/>
              </w:rPr>
              <w:t>STANAG 6001</w:t>
            </w:r>
          </w:p>
        </w:tc>
      </w:tr>
      <w:tr w:rsidR="00E46770" w:rsidRPr="008221A2" w14:paraId="41B0724C" w14:textId="77777777" w:rsidTr="004D43A9">
        <w:trPr>
          <w:trHeight w:val="322"/>
        </w:trPr>
        <w:tc>
          <w:tcPr>
            <w:tcW w:w="402" w:type="pct"/>
            <w:vMerge/>
            <w:tcBorders>
              <w:top w:val="nil"/>
              <w:left w:val="single" w:sz="12" w:space="0" w:color="auto"/>
              <w:bottom w:val="single" w:sz="8" w:space="0" w:color="000000"/>
              <w:right w:val="single" w:sz="12" w:space="0" w:color="auto"/>
            </w:tcBorders>
            <w:shd w:val="clear" w:color="auto" w:fill="95B3D7" w:themeFill="accent1" w:themeFillTint="99"/>
            <w:vAlign w:val="center"/>
            <w:hideMark/>
          </w:tcPr>
          <w:p w14:paraId="4398DB8F" w14:textId="77777777" w:rsidR="00E46770" w:rsidRPr="00F539DB" w:rsidRDefault="00E46770" w:rsidP="004D43A9">
            <w:pPr>
              <w:spacing w:line="240" w:lineRule="auto"/>
              <w:rPr>
                <w:b/>
                <w:bCs/>
                <w:sz w:val="20"/>
                <w:szCs w:val="20"/>
                <w:lang w:eastAsia="hr-HR"/>
              </w:rPr>
            </w:pPr>
          </w:p>
        </w:tc>
        <w:tc>
          <w:tcPr>
            <w:tcW w:w="188" w:type="pct"/>
            <w:tcBorders>
              <w:top w:val="nil"/>
              <w:left w:val="nil"/>
              <w:bottom w:val="nil"/>
              <w:right w:val="single" w:sz="4" w:space="0" w:color="auto"/>
            </w:tcBorders>
            <w:shd w:val="clear" w:color="auto" w:fill="95B3D7" w:themeFill="accent1" w:themeFillTint="99"/>
            <w:noWrap/>
            <w:vAlign w:val="center"/>
            <w:hideMark/>
          </w:tcPr>
          <w:p w14:paraId="5A2BDAAF" w14:textId="77777777" w:rsidR="00E46770" w:rsidRPr="00F539DB" w:rsidRDefault="00E46770" w:rsidP="004D43A9">
            <w:pPr>
              <w:spacing w:line="240" w:lineRule="auto"/>
              <w:jc w:val="center"/>
              <w:rPr>
                <w:sz w:val="16"/>
                <w:szCs w:val="20"/>
                <w:lang w:eastAsia="hr-HR"/>
              </w:rPr>
            </w:pPr>
            <w:r w:rsidRPr="00F539DB">
              <w:rPr>
                <w:sz w:val="16"/>
                <w:szCs w:val="20"/>
                <w:lang w:eastAsia="hr-HR"/>
              </w:rPr>
              <w:t>M</w:t>
            </w:r>
          </w:p>
        </w:tc>
        <w:tc>
          <w:tcPr>
            <w:tcW w:w="142" w:type="pct"/>
            <w:tcBorders>
              <w:top w:val="nil"/>
              <w:left w:val="nil"/>
              <w:bottom w:val="nil"/>
              <w:right w:val="nil"/>
            </w:tcBorders>
            <w:shd w:val="clear" w:color="auto" w:fill="95B3D7" w:themeFill="accent1" w:themeFillTint="99"/>
            <w:noWrap/>
            <w:vAlign w:val="center"/>
            <w:hideMark/>
          </w:tcPr>
          <w:p w14:paraId="5F714E54" w14:textId="77777777" w:rsidR="00E46770" w:rsidRPr="00F539DB" w:rsidRDefault="00E46770" w:rsidP="004D43A9">
            <w:pPr>
              <w:spacing w:line="240" w:lineRule="auto"/>
              <w:jc w:val="center"/>
              <w:rPr>
                <w:sz w:val="16"/>
                <w:szCs w:val="20"/>
                <w:lang w:eastAsia="hr-HR"/>
              </w:rPr>
            </w:pPr>
            <w:r w:rsidRPr="00F539DB">
              <w:rPr>
                <w:sz w:val="16"/>
                <w:szCs w:val="20"/>
                <w:lang w:eastAsia="hr-HR"/>
              </w:rPr>
              <w:t>Ž</w:t>
            </w:r>
          </w:p>
        </w:tc>
        <w:tc>
          <w:tcPr>
            <w:tcW w:w="255" w:type="pct"/>
            <w:gridSpan w:val="2"/>
            <w:tcBorders>
              <w:top w:val="nil"/>
              <w:left w:val="single" w:sz="8" w:space="0" w:color="auto"/>
              <w:bottom w:val="nil"/>
              <w:right w:val="single" w:sz="8" w:space="0" w:color="auto"/>
            </w:tcBorders>
            <w:shd w:val="clear" w:color="auto" w:fill="95B3D7" w:themeFill="accent1" w:themeFillTint="99"/>
            <w:noWrap/>
            <w:vAlign w:val="center"/>
            <w:hideMark/>
          </w:tcPr>
          <w:p w14:paraId="18D6D5CB"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223" w:type="pct"/>
            <w:tcBorders>
              <w:top w:val="nil"/>
              <w:left w:val="nil"/>
              <w:bottom w:val="nil"/>
              <w:right w:val="single" w:sz="4" w:space="0" w:color="auto"/>
            </w:tcBorders>
            <w:shd w:val="clear" w:color="auto" w:fill="95B3D7" w:themeFill="accent1" w:themeFillTint="99"/>
            <w:noWrap/>
            <w:vAlign w:val="center"/>
            <w:hideMark/>
          </w:tcPr>
          <w:p w14:paraId="04D48818"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M</w:t>
            </w:r>
          </w:p>
        </w:tc>
        <w:tc>
          <w:tcPr>
            <w:tcW w:w="184" w:type="pct"/>
            <w:tcBorders>
              <w:top w:val="nil"/>
              <w:left w:val="nil"/>
              <w:bottom w:val="nil"/>
              <w:right w:val="nil"/>
            </w:tcBorders>
            <w:shd w:val="clear" w:color="auto" w:fill="95B3D7" w:themeFill="accent1" w:themeFillTint="99"/>
            <w:noWrap/>
            <w:vAlign w:val="center"/>
            <w:hideMark/>
          </w:tcPr>
          <w:p w14:paraId="6875AECC"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Ž</w:t>
            </w:r>
          </w:p>
        </w:tc>
        <w:tc>
          <w:tcPr>
            <w:tcW w:w="256" w:type="pct"/>
            <w:gridSpan w:val="2"/>
            <w:tcBorders>
              <w:top w:val="nil"/>
              <w:left w:val="single" w:sz="8" w:space="0" w:color="auto"/>
              <w:bottom w:val="nil"/>
              <w:right w:val="single" w:sz="8" w:space="0" w:color="auto"/>
            </w:tcBorders>
            <w:shd w:val="clear" w:color="auto" w:fill="95B3D7" w:themeFill="accent1" w:themeFillTint="99"/>
            <w:noWrap/>
            <w:vAlign w:val="center"/>
            <w:hideMark/>
          </w:tcPr>
          <w:p w14:paraId="05BFBD27"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185" w:type="pct"/>
            <w:tcBorders>
              <w:top w:val="nil"/>
              <w:left w:val="nil"/>
              <w:bottom w:val="nil"/>
              <w:right w:val="single" w:sz="4" w:space="0" w:color="auto"/>
            </w:tcBorders>
            <w:shd w:val="clear" w:color="auto" w:fill="95B3D7" w:themeFill="accent1" w:themeFillTint="99"/>
            <w:noWrap/>
            <w:vAlign w:val="center"/>
            <w:hideMark/>
          </w:tcPr>
          <w:p w14:paraId="27C82A01"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M</w:t>
            </w:r>
          </w:p>
        </w:tc>
        <w:tc>
          <w:tcPr>
            <w:tcW w:w="146" w:type="pct"/>
            <w:tcBorders>
              <w:top w:val="nil"/>
              <w:left w:val="nil"/>
              <w:bottom w:val="nil"/>
              <w:right w:val="nil"/>
            </w:tcBorders>
            <w:shd w:val="clear" w:color="auto" w:fill="95B3D7" w:themeFill="accent1" w:themeFillTint="99"/>
            <w:noWrap/>
            <w:vAlign w:val="center"/>
            <w:hideMark/>
          </w:tcPr>
          <w:p w14:paraId="450041FA"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Ž</w:t>
            </w:r>
          </w:p>
        </w:tc>
        <w:tc>
          <w:tcPr>
            <w:tcW w:w="257" w:type="pct"/>
            <w:tcBorders>
              <w:top w:val="nil"/>
              <w:left w:val="single" w:sz="8" w:space="0" w:color="auto"/>
              <w:bottom w:val="nil"/>
              <w:right w:val="single" w:sz="12" w:space="0" w:color="auto"/>
            </w:tcBorders>
            <w:shd w:val="clear" w:color="auto" w:fill="95B3D7" w:themeFill="accent1" w:themeFillTint="99"/>
            <w:noWrap/>
            <w:vAlign w:val="center"/>
            <w:hideMark/>
          </w:tcPr>
          <w:p w14:paraId="35EFF6F4"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185" w:type="pct"/>
            <w:tcBorders>
              <w:top w:val="nil"/>
              <w:left w:val="nil"/>
              <w:bottom w:val="nil"/>
              <w:right w:val="single" w:sz="4" w:space="0" w:color="auto"/>
            </w:tcBorders>
            <w:shd w:val="clear" w:color="auto" w:fill="95B3D7" w:themeFill="accent1" w:themeFillTint="99"/>
            <w:noWrap/>
            <w:vAlign w:val="center"/>
            <w:hideMark/>
          </w:tcPr>
          <w:p w14:paraId="51E1AE07"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M</w:t>
            </w:r>
          </w:p>
        </w:tc>
        <w:tc>
          <w:tcPr>
            <w:tcW w:w="146" w:type="pct"/>
            <w:tcBorders>
              <w:top w:val="nil"/>
              <w:left w:val="nil"/>
              <w:bottom w:val="nil"/>
              <w:right w:val="nil"/>
            </w:tcBorders>
            <w:shd w:val="clear" w:color="auto" w:fill="95B3D7" w:themeFill="accent1" w:themeFillTint="99"/>
            <w:noWrap/>
            <w:vAlign w:val="center"/>
            <w:hideMark/>
          </w:tcPr>
          <w:p w14:paraId="59DE3602"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Ž</w:t>
            </w:r>
          </w:p>
        </w:tc>
        <w:tc>
          <w:tcPr>
            <w:tcW w:w="256" w:type="pct"/>
            <w:tcBorders>
              <w:top w:val="nil"/>
              <w:left w:val="single" w:sz="8" w:space="0" w:color="auto"/>
              <w:bottom w:val="nil"/>
              <w:right w:val="single" w:sz="8" w:space="0" w:color="auto"/>
            </w:tcBorders>
            <w:shd w:val="clear" w:color="auto" w:fill="95B3D7" w:themeFill="accent1" w:themeFillTint="99"/>
            <w:noWrap/>
            <w:vAlign w:val="center"/>
            <w:hideMark/>
          </w:tcPr>
          <w:p w14:paraId="3CCAC10B"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223" w:type="pct"/>
            <w:tcBorders>
              <w:top w:val="nil"/>
              <w:left w:val="nil"/>
              <w:bottom w:val="nil"/>
              <w:right w:val="single" w:sz="4" w:space="0" w:color="auto"/>
            </w:tcBorders>
            <w:shd w:val="clear" w:color="auto" w:fill="95B3D7" w:themeFill="accent1" w:themeFillTint="99"/>
            <w:noWrap/>
            <w:vAlign w:val="center"/>
            <w:hideMark/>
          </w:tcPr>
          <w:p w14:paraId="495CA66D"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M</w:t>
            </w:r>
          </w:p>
        </w:tc>
        <w:tc>
          <w:tcPr>
            <w:tcW w:w="185" w:type="pct"/>
            <w:tcBorders>
              <w:top w:val="nil"/>
              <w:left w:val="nil"/>
              <w:bottom w:val="nil"/>
              <w:right w:val="nil"/>
            </w:tcBorders>
            <w:shd w:val="clear" w:color="auto" w:fill="95B3D7" w:themeFill="accent1" w:themeFillTint="99"/>
            <w:noWrap/>
            <w:vAlign w:val="center"/>
            <w:hideMark/>
          </w:tcPr>
          <w:p w14:paraId="02697EDD"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Ž</w:t>
            </w:r>
          </w:p>
        </w:tc>
        <w:tc>
          <w:tcPr>
            <w:tcW w:w="256" w:type="pct"/>
            <w:tcBorders>
              <w:top w:val="nil"/>
              <w:left w:val="single" w:sz="8" w:space="0" w:color="auto"/>
              <w:bottom w:val="nil"/>
              <w:right w:val="single" w:sz="8" w:space="0" w:color="auto"/>
            </w:tcBorders>
            <w:shd w:val="clear" w:color="auto" w:fill="95B3D7" w:themeFill="accent1" w:themeFillTint="99"/>
            <w:noWrap/>
            <w:vAlign w:val="center"/>
            <w:hideMark/>
          </w:tcPr>
          <w:p w14:paraId="2434A0E7"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185" w:type="pct"/>
            <w:tcBorders>
              <w:top w:val="nil"/>
              <w:left w:val="nil"/>
              <w:bottom w:val="nil"/>
              <w:right w:val="single" w:sz="4" w:space="0" w:color="auto"/>
            </w:tcBorders>
            <w:shd w:val="clear" w:color="auto" w:fill="95B3D7" w:themeFill="accent1" w:themeFillTint="99"/>
            <w:noWrap/>
            <w:vAlign w:val="center"/>
            <w:hideMark/>
          </w:tcPr>
          <w:p w14:paraId="120D95BD"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M</w:t>
            </w:r>
          </w:p>
        </w:tc>
        <w:tc>
          <w:tcPr>
            <w:tcW w:w="145" w:type="pct"/>
            <w:tcBorders>
              <w:top w:val="nil"/>
              <w:left w:val="nil"/>
              <w:bottom w:val="nil"/>
              <w:right w:val="nil"/>
            </w:tcBorders>
            <w:shd w:val="clear" w:color="auto" w:fill="95B3D7" w:themeFill="accent1" w:themeFillTint="99"/>
            <w:noWrap/>
            <w:vAlign w:val="center"/>
            <w:hideMark/>
          </w:tcPr>
          <w:p w14:paraId="2E3639A5" w14:textId="77777777" w:rsidR="00E46770" w:rsidRPr="002C60B5" w:rsidRDefault="00E46770" w:rsidP="004D43A9">
            <w:pPr>
              <w:spacing w:line="240" w:lineRule="auto"/>
              <w:jc w:val="center"/>
              <w:rPr>
                <w:sz w:val="16"/>
                <w:szCs w:val="20"/>
                <w:lang w:val="hr-HR" w:eastAsia="hr-HR"/>
              </w:rPr>
            </w:pPr>
            <w:r w:rsidRPr="002C60B5">
              <w:rPr>
                <w:sz w:val="16"/>
                <w:szCs w:val="20"/>
                <w:lang w:val="hr-HR" w:eastAsia="hr-HR"/>
              </w:rPr>
              <w:t>Ž</w:t>
            </w:r>
          </w:p>
        </w:tc>
        <w:tc>
          <w:tcPr>
            <w:tcW w:w="258" w:type="pct"/>
            <w:tcBorders>
              <w:top w:val="nil"/>
              <w:left w:val="single" w:sz="8" w:space="0" w:color="auto"/>
              <w:bottom w:val="nil"/>
              <w:right w:val="single" w:sz="12" w:space="0" w:color="auto"/>
            </w:tcBorders>
            <w:shd w:val="clear" w:color="auto" w:fill="95B3D7" w:themeFill="accent1" w:themeFillTint="99"/>
            <w:noWrap/>
            <w:vAlign w:val="center"/>
            <w:hideMark/>
          </w:tcPr>
          <w:p w14:paraId="714E3B71" w14:textId="77777777" w:rsidR="00E46770" w:rsidRPr="002C60B5" w:rsidRDefault="00E46770" w:rsidP="004D43A9">
            <w:pPr>
              <w:spacing w:line="240" w:lineRule="auto"/>
              <w:jc w:val="center"/>
              <w:rPr>
                <w:b/>
                <w:bCs/>
                <w:sz w:val="16"/>
                <w:szCs w:val="20"/>
                <w:lang w:val="hr-HR" w:eastAsia="hr-HR"/>
              </w:rPr>
            </w:pPr>
            <w:r w:rsidRPr="002C60B5">
              <w:rPr>
                <w:b/>
                <w:bCs/>
                <w:sz w:val="16"/>
                <w:szCs w:val="20"/>
                <w:lang w:val="hr-HR" w:eastAsia="hr-HR"/>
              </w:rPr>
              <w:t>Ukupno</w:t>
            </w:r>
          </w:p>
        </w:tc>
        <w:tc>
          <w:tcPr>
            <w:tcW w:w="306" w:type="pct"/>
            <w:tcBorders>
              <w:top w:val="nil"/>
              <w:left w:val="nil"/>
              <w:bottom w:val="nil"/>
              <w:right w:val="single" w:sz="8" w:space="0" w:color="auto"/>
            </w:tcBorders>
            <w:shd w:val="clear" w:color="auto" w:fill="95B3D7" w:themeFill="accent1" w:themeFillTint="99"/>
            <w:noWrap/>
            <w:vAlign w:val="center"/>
            <w:hideMark/>
          </w:tcPr>
          <w:p w14:paraId="614B4959" w14:textId="77777777" w:rsidR="00E46770" w:rsidRPr="002C60B5" w:rsidRDefault="00E46770" w:rsidP="004D43A9">
            <w:pPr>
              <w:spacing w:line="240" w:lineRule="auto"/>
              <w:jc w:val="center"/>
              <w:rPr>
                <w:b/>
                <w:bCs/>
                <w:sz w:val="20"/>
                <w:szCs w:val="20"/>
                <w:lang w:val="hr-HR" w:eastAsia="hr-HR"/>
              </w:rPr>
            </w:pPr>
            <w:r w:rsidRPr="002C60B5">
              <w:rPr>
                <w:b/>
                <w:bCs/>
                <w:sz w:val="20"/>
                <w:szCs w:val="20"/>
                <w:lang w:val="hr-HR" w:eastAsia="hr-HR"/>
              </w:rPr>
              <w:t>Ukupno</w:t>
            </w:r>
          </w:p>
        </w:tc>
        <w:tc>
          <w:tcPr>
            <w:tcW w:w="315" w:type="pct"/>
            <w:gridSpan w:val="2"/>
            <w:tcBorders>
              <w:top w:val="nil"/>
              <w:left w:val="nil"/>
              <w:bottom w:val="nil"/>
              <w:right w:val="single" w:sz="4" w:space="0" w:color="auto"/>
            </w:tcBorders>
            <w:shd w:val="clear" w:color="auto" w:fill="95B3D7" w:themeFill="accent1" w:themeFillTint="99"/>
            <w:noWrap/>
            <w:vAlign w:val="center"/>
            <w:hideMark/>
          </w:tcPr>
          <w:p w14:paraId="2049B95F" w14:textId="77777777" w:rsidR="00E46770" w:rsidRPr="00F539DB" w:rsidRDefault="00E46770" w:rsidP="004D43A9">
            <w:pPr>
              <w:spacing w:line="240" w:lineRule="auto"/>
              <w:jc w:val="center"/>
              <w:rPr>
                <w:b/>
                <w:bCs/>
                <w:sz w:val="20"/>
                <w:szCs w:val="20"/>
                <w:lang w:eastAsia="hr-HR"/>
              </w:rPr>
            </w:pPr>
            <w:r w:rsidRPr="00F539DB">
              <w:rPr>
                <w:b/>
                <w:bCs/>
                <w:sz w:val="20"/>
                <w:szCs w:val="20"/>
                <w:lang w:eastAsia="hr-HR"/>
              </w:rPr>
              <w:t>Ukupno</w:t>
            </w:r>
          </w:p>
        </w:tc>
        <w:tc>
          <w:tcPr>
            <w:tcW w:w="302" w:type="pct"/>
            <w:gridSpan w:val="2"/>
            <w:tcBorders>
              <w:top w:val="nil"/>
              <w:left w:val="nil"/>
              <w:bottom w:val="nil"/>
              <w:right w:val="single" w:sz="12" w:space="0" w:color="auto"/>
            </w:tcBorders>
            <w:shd w:val="clear" w:color="auto" w:fill="95B3D7" w:themeFill="accent1" w:themeFillTint="99"/>
            <w:noWrap/>
            <w:vAlign w:val="center"/>
            <w:hideMark/>
          </w:tcPr>
          <w:p w14:paraId="4759236A" w14:textId="77777777" w:rsidR="00E46770" w:rsidRPr="00F539DB" w:rsidRDefault="00E46770" w:rsidP="004D43A9">
            <w:pPr>
              <w:spacing w:line="240" w:lineRule="auto"/>
              <w:jc w:val="center"/>
              <w:rPr>
                <w:b/>
                <w:bCs/>
                <w:sz w:val="20"/>
                <w:szCs w:val="20"/>
                <w:lang w:eastAsia="hr-HR"/>
              </w:rPr>
            </w:pPr>
            <w:r w:rsidRPr="00F539DB">
              <w:rPr>
                <w:b/>
                <w:bCs/>
                <w:sz w:val="20"/>
                <w:szCs w:val="20"/>
                <w:lang w:eastAsia="hr-HR"/>
              </w:rPr>
              <w:t>Ukupno</w:t>
            </w:r>
          </w:p>
        </w:tc>
      </w:tr>
      <w:tr w:rsidR="00E46770" w:rsidRPr="008221A2" w14:paraId="68E149EE" w14:textId="77777777" w:rsidTr="004D43A9">
        <w:trPr>
          <w:trHeight w:val="288"/>
        </w:trPr>
        <w:tc>
          <w:tcPr>
            <w:tcW w:w="402" w:type="pct"/>
            <w:tcBorders>
              <w:top w:val="nil"/>
              <w:left w:val="single" w:sz="12" w:space="0" w:color="auto"/>
              <w:bottom w:val="single" w:sz="4" w:space="0" w:color="auto"/>
              <w:right w:val="single" w:sz="12" w:space="0" w:color="auto"/>
            </w:tcBorders>
            <w:shd w:val="clear" w:color="000000" w:fill="FFFFFF"/>
            <w:vAlign w:val="center"/>
            <w:hideMark/>
          </w:tcPr>
          <w:p w14:paraId="291DB0D1" w14:textId="77777777" w:rsidR="00E46770" w:rsidRPr="00E548F1" w:rsidRDefault="00E46770" w:rsidP="004D43A9">
            <w:pPr>
              <w:spacing w:line="240" w:lineRule="auto"/>
              <w:jc w:val="center"/>
              <w:rPr>
                <w:b/>
                <w:sz w:val="20"/>
                <w:szCs w:val="20"/>
                <w:lang w:eastAsia="hr-HR"/>
              </w:rPr>
            </w:pPr>
            <w:r w:rsidRPr="00E548F1">
              <w:rPr>
                <w:b/>
                <w:sz w:val="20"/>
                <w:szCs w:val="20"/>
                <w:lang w:eastAsia="hr-HR"/>
              </w:rPr>
              <w:t>Engleski</w:t>
            </w:r>
          </w:p>
        </w:tc>
        <w:tc>
          <w:tcPr>
            <w:tcW w:w="188" w:type="pct"/>
            <w:tcBorders>
              <w:top w:val="single" w:sz="12" w:space="0" w:color="auto"/>
              <w:left w:val="nil"/>
              <w:bottom w:val="single" w:sz="4" w:space="0" w:color="auto"/>
              <w:right w:val="single" w:sz="4" w:space="0" w:color="auto"/>
            </w:tcBorders>
            <w:shd w:val="clear" w:color="000000" w:fill="FFFFFF"/>
            <w:vAlign w:val="center"/>
            <w:hideMark/>
          </w:tcPr>
          <w:p w14:paraId="73150848" w14:textId="77777777" w:rsidR="00E46770" w:rsidRPr="00F539DB" w:rsidRDefault="00E46770" w:rsidP="004D43A9">
            <w:pPr>
              <w:spacing w:line="240" w:lineRule="auto"/>
              <w:jc w:val="center"/>
              <w:rPr>
                <w:sz w:val="18"/>
                <w:szCs w:val="20"/>
                <w:lang w:eastAsia="hr-HR"/>
              </w:rPr>
            </w:pPr>
            <w:r w:rsidRPr="00F539DB">
              <w:rPr>
                <w:sz w:val="18"/>
                <w:szCs w:val="20"/>
                <w:lang w:eastAsia="hr-HR"/>
              </w:rPr>
              <w:t>167</w:t>
            </w:r>
          </w:p>
        </w:tc>
        <w:tc>
          <w:tcPr>
            <w:tcW w:w="142" w:type="pct"/>
            <w:tcBorders>
              <w:top w:val="single" w:sz="12" w:space="0" w:color="auto"/>
              <w:left w:val="nil"/>
              <w:bottom w:val="single" w:sz="4" w:space="0" w:color="auto"/>
              <w:right w:val="nil"/>
            </w:tcBorders>
            <w:shd w:val="clear" w:color="000000" w:fill="FFFFFF"/>
            <w:vAlign w:val="center"/>
            <w:hideMark/>
          </w:tcPr>
          <w:p w14:paraId="08EBA181" w14:textId="77777777" w:rsidR="00E46770" w:rsidRPr="00F539DB" w:rsidRDefault="00E46770" w:rsidP="004D43A9">
            <w:pPr>
              <w:spacing w:line="240" w:lineRule="auto"/>
              <w:jc w:val="center"/>
              <w:rPr>
                <w:sz w:val="18"/>
                <w:szCs w:val="20"/>
                <w:lang w:eastAsia="hr-HR"/>
              </w:rPr>
            </w:pPr>
            <w:r w:rsidRPr="00F539DB">
              <w:rPr>
                <w:sz w:val="18"/>
                <w:szCs w:val="20"/>
                <w:lang w:eastAsia="hr-HR"/>
              </w:rPr>
              <w:t>22</w:t>
            </w:r>
          </w:p>
        </w:tc>
        <w:tc>
          <w:tcPr>
            <w:tcW w:w="255" w:type="pct"/>
            <w:gridSpan w:val="2"/>
            <w:tcBorders>
              <w:top w:val="single" w:sz="12" w:space="0" w:color="auto"/>
              <w:left w:val="single" w:sz="8" w:space="0" w:color="auto"/>
              <w:bottom w:val="single" w:sz="4" w:space="0" w:color="auto"/>
              <w:right w:val="single" w:sz="8" w:space="0" w:color="auto"/>
            </w:tcBorders>
            <w:shd w:val="clear" w:color="000000" w:fill="FFFFFF"/>
            <w:vAlign w:val="center"/>
            <w:hideMark/>
          </w:tcPr>
          <w:p w14:paraId="529F8257"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189</w:t>
            </w:r>
          </w:p>
        </w:tc>
        <w:tc>
          <w:tcPr>
            <w:tcW w:w="223" w:type="pct"/>
            <w:tcBorders>
              <w:top w:val="single" w:sz="12" w:space="0" w:color="auto"/>
              <w:left w:val="nil"/>
              <w:bottom w:val="single" w:sz="4" w:space="0" w:color="auto"/>
              <w:right w:val="single" w:sz="4" w:space="0" w:color="auto"/>
            </w:tcBorders>
            <w:shd w:val="clear" w:color="000000" w:fill="FFFFFF"/>
            <w:vAlign w:val="center"/>
            <w:hideMark/>
          </w:tcPr>
          <w:p w14:paraId="4C583173"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3971</w:t>
            </w:r>
          </w:p>
        </w:tc>
        <w:tc>
          <w:tcPr>
            <w:tcW w:w="184" w:type="pct"/>
            <w:tcBorders>
              <w:top w:val="single" w:sz="12" w:space="0" w:color="auto"/>
              <w:left w:val="nil"/>
              <w:bottom w:val="single" w:sz="4" w:space="0" w:color="auto"/>
              <w:right w:val="nil"/>
            </w:tcBorders>
            <w:shd w:val="clear" w:color="000000" w:fill="FFFFFF"/>
            <w:vAlign w:val="center"/>
            <w:hideMark/>
          </w:tcPr>
          <w:p w14:paraId="6E6DED8E"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497</w:t>
            </w:r>
          </w:p>
        </w:tc>
        <w:tc>
          <w:tcPr>
            <w:tcW w:w="256" w:type="pct"/>
            <w:gridSpan w:val="2"/>
            <w:tcBorders>
              <w:top w:val="single" w:sz="12" w:space="0" w:color="auto"/>
              <w:left w:val="single" w:sz="8" w:space="0" w:color="auto"/>
              <w:bottom w:val="single" w:sz="4" w:space="0" w:color="auto"/>
              <w:right w:val="single" w:sz="8" w:space="0" w:color="auto"/>
            </w:tcBorders>
            <w:shd w:val="clear" w:color="000000" w:fill="FFFFFF"/>
            <w:vAlign w:val="center"/>
            <w:hideMark/>
          </w:tcPr>
          <w:p w14:paraId="0A3F4631"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4468</w:t>
            </w:r>
          </w:p>
        </w:tc>
        <w:tc>
          <w:tcPr>
            <w:tcW w:w="185" w:type="pct"/>
            <w:tcBorders>
              <w:top w:val="single" w:sz="12" w:space="0" w:color="auto"/>
              <w:left w:val="nil"/>
              <w:bottom w:val="single" w:sz="4" w:space="0" w:color="auto"/>
              <w:right w:val="single" w:sz="4" w:space="0" w:color="auto"/>
            </w:tcBorders>
            <w:shd w:val="clear" w:color="000000" w:fill="FFFFFF"/>
            <w:vAlign w:val="center"/>
            <w:hideMark/>
          </w:tcPr>
          <w:p w14:paraId="387484F7"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263</w:t>
            </w:r>
          </w:p>
        </w:tc>
        <w:tc>
          <w:tcPr>
            <w:tcW w:w="146" w:type="pct"/>
            <w:tcBorders>
              <w:top w:val="single" w:sz="12" w:space="0" w:color="auto"/>
              <w:left w:val="nil"/>
              <w:bottom w:val="single" w:sz="4" w:space="0" w:color="auto"/>
              <w:right w:val="nil"/>
            </w:tcBorders>
            <w:shd w:val="clear" w:color="000000" w:fill="FFFFFF"/>
            <w:vAlign w:val="center"/>
            <w:hideMark/>
          </w:tcPr>
          <w:p w14:paraId="691DD64A"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30</w:t>
            </w:r>
          </w:p>
        </w:tc>
        <w:tc>
          <w:tcPr>
            <w:tcW w:w="257" w:type="pct"/>
            <w:tcBorders>
              <w:top w:val="single" w:sz="12" w:space="0" w:color="auto"/>
              <w:left w:val="single" w:sz="8" w:space="0" w:color="auto"/>
              <w:bottom w:val="single" w:sz="4" w:space="0" w:color="auto"/>
              <w:right w:val="single" w:sz="12" w:space="0" w:color="auto"/>
            </w:tcBorders>
            <w:shd w:val="clear" w:color="000000" w:fill="FFFFFF"/>
            <w:vAlign w:val="center"/>
            <w:hideMark/>
          </w:tcPr>
          <w:p w14:paraId="38B2B79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293</w:t>
            </w:r>
          </w:p>
        </w:tc>
        <w:tc>
          <w:tcPr>
            <w:tcW w:w="185" w:type="pct"/>
            <w:tcBorders>
              <w:top w:val="single" w:sz="12" w:space="0" w:color="auto"/>
              <w:left w:val="nil"/>
              <w:bottom w:val="single" w:sz="4" w:space="0" w:color="auto"/>
              <w:right w:val="single" w:sz="4" w:space="0" w:color="auto"/>
            </w:tcBorders>
            <w:shd w:val="clear" w:color="000000" w:fill="FFFFFF"/>
            <w:vAlign w:val="center"/>
            <w:hideMark/>
          </w:tcPr>
          <w:p w14:paraId="3B38F19E"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99</w:t>
            </w:r>
          </w:p>
        </w:tc>
        <w:tc>
          <w:tcPr>
            <w:tcW w:w="146" w:type="pct"/>
            <w:tcBorders>
              <w:top w:val="single" w:sz="12" w:space="0" w:color="auto"/>
              <w:left w:val="nil"/>
              <w:bottom w:val="single" w:sz="4" w:space="0" w:color="auto"/>
              <w:right w:val="nil"/>
            </w:tcBorders>
            <w:shd w:val="clear" w:color="000000" w:fill="FFFFFF"/>
            <w:vAlign w:val="center"/>
            <w:hideMark/>
          </w:tcPr>
          <w:p w14:paraId="129A203B"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21</w:t>
            </w:r>
          </w:p>
        </w:tc>
        <w:tc>
          <w:tcPr>
            <w:tcW w:w="256" w:type="pct"/>
            <w:tcBorders>
              <w:top w:val="single" w:sz="12" w:space="0" w:color="auto"/>
              <w:left w:val="single" w:sz="8" w:space="0" w:color="auto"/>
              <w:bottom w:val="single" w:sz="4" w:space="0" w:color="auto"/>
              <w:right w:val="single" w:sz="8" w:space="0" w:color="auto"/>
            </w:tcBorders>
            <w:shd w:val="clear" w:color="000000" w:fill="FFFFFF"/>
            <w:vAlign w:val="center"/>
            <w:hideMark/>
          </w:tcPr>
          <w:p w14:paraId="3DD32524"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120</w:t>
            </w:r>
          </w:p>
        </w:tc>
        <w:tc>
          <w:tcPr>
            <w:tcW w:w="223" w:type="pct"/>
            <w:tcBorders>
              <w:top w:val="single" w:sz="12" w:space="0" w:color="auto"/>
              <w:left w:val="nil"/>
              <w:bottom w:val="single" w:sz="4" w:space="0" w:color="auto"/>
              <w:right w:val="single" w:sz="4" w:space="0" w:color="auto"/>
            </w:tcBorders>
            <w:shd w:val="clear" w:color="000000" w:fill="FFFFFF"/>
            <w:vAlign w:val="center"/>
            <w:hideMark/>
          </w:tcPr>
          <w:p w14:paraId="6844A846"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3573</w:t>
            </w:r>
          </w:p>
        </w:tc>
        <w:tc>
          <w:tcPr>
            <w:tcW w:w="185" w:type="pct"/>
            <w:tcBorders>
              <w:top w:val="single" w:sz="12" w:space="0" w:color="auto"/>
              <w:left w:val="nil"/>
              <w:bottom w:val="single" w:sz="4" w:space="0" w:color="auto"/>
              <w:right w:val="nil"/>
            </w:tcBorders>
            <w:shd w:val="clear" w:color="000000" w:fill="FFFFFF"/>
            <w:vAlign w:val="center"/>
            <w:hideMark/>
          </w:tcPr>
          <w:p w14:paraId="2CF8693C"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452</w:t>
            </w:r>
          </w:p>
        </w:tc>
        <w:tc>
          <w:tcPr>
            <w:tcW w:w="256" w:type="pct"/>
            <w:tcBorders>
              <w:top w:val="single" w:sz="12" w:space="0" w:color="auto"/>
              <w:left w:val="single" w:sz="8" w:space="0" w:color="auto"/>
              <w:bottom w:val="single" w:sz="4" w:space="0" w:color="auto"/>
              <w:right w:val="single" w:sz="8" w:space="0" w:color="auto"/>
            </w:tcBorders>
            <w:shd w:val="clear" w:color="000000" w:fill="FFFFFF"/>
            <w:vAlign w:val="center"/>
            <w:hideMark/>
          </w:tcPr>
          <w:p w14:paraId="50E9FA8A"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4025</w:t>
            </w:r>
          </w:p>
        </w:tc>
        <w:tc>
          <w:tcPr>
            <w:tcW w:w="185" w:type="pct"/>
            <w:tcBorders>
              <w:top w:val="single" w:sz="12" w:space="0" w:color="auto"/>
              <w:left w:val="nil"/>
              <w:bottom w:val="single" w:sz="4" w:space="0" w:color="auto"/>
              <w:right w:val="single" w:sz="4" w:space="0" w:color="auto"/>
            </w:tcBorders>
            <w:shd w:val="clear" w:color="000000" w:fill="FFFFFF"/>
            <w:vAlign w:val="center"/>
            <w:hideMark/>
          </w:tcPr>
          <w:p w14:paraId="3B3D4E82"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104</w:t>
            </w:r>
          </w:p>
        </w:tc>
        <w:tc>
          <w:tcPr>
            <w:tcW w:w="145" w:type="pct"/>
            <w:tcBorders>
              <w:top w:val="single" w:sz="12" w:space="0" w:color="auto"/>
              <w:left w:val="nil"/>
              <w:bottom w:val="single" w:sz="4" w:space="0" w:color="auto"/>
              <w:right w:val="nil"/>
            </w:tcBorders>
            <w:shd w:val="clear" w:color="000000" w:fill="FFFFFF"/>
            <w:vAlign w:val="center"/>
            <w:hideMark/>
          </w:tcPr>
          <w:p w14:paraId="39F9AAEB"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11</w:t>
            </w:r>
          </w:p>
        </w:tc>
        <w:tc>
          <w:tcPr>
            <w:tcW w:w="258" w:type="pct"/>
            <w:tcBorders>
              <w:top w:val="single" w:sz="12" w:space="0" w:color="auto"/>
              <w:left w:val="single" w:sz="8" w:space="0" w:color="auto"/>
              <w:bottom w:val="single" w:sz="4" w:space="0" w:color="auto"/>
              <w:right w:val="single" w:sz="12" w:space="0" w:color="auto"/>
            </w:tcBorders>
            <w:shd w:val="clear" w:color="000000" w:fill="FFFFFF"/>
            <w:vAlign w:val="center"/>
            <w:hideMark/>
          </w:tcPr>
          <w:p w14:paraId="3A1EBD1B" w14:textId="77777777" w:rsidR="00E46770" w:rsidRPr="002C60B5" w:rsidRDefault="00E46770" w:rsidP="004D43A9">
            <w:pPr>
              <w:spacing w:line="240" w:lineRule="auto"/>
              <w:jc w:val="center"/>
              <w:rPr>
                <w:b/>
                <w:bCs/>
                <w:sz w:val="20"/>
                <w:lang w:val="hr-HR" w:eastAsia="hr-HR"/>
              </w:rPr>
            </w:pPr>
            <w:r w:rsidRPr="002C60B5">
              <w:rPr>
                <w:b/>
                <w:bCs/>
                <w:sz w:val="20"/>
                <w:lang w:val="hr-HR" w:eastAsia="hr-HR"/>
              </w:rPr>
              <w:t>115</w:t>
            </w:r>
          </w:p>
        </w:tc>
        <w:tc>
          <w:tcPr>
            <w:tcW w:w="306" w:type="pct"/>
            <w:tcBorders>
              <w:top w:val="single" w:sz="12" w:space="0" w:color="auto"/>
              <w:left w:val="nil"/>
              <w:bottom w:val="single" w:sz="4" w:space="0" w:color="auto"/>
              <w:right w:val="single" w:sz="8" w:space="0" w:color="auto"/>
            </w:tcBorders>
            <w:shd w:val="clear" w:color="000000" w:fill="FFFFFF"/>
            <w:vAlign w:val="center"/>
            <w:hideMark/>
          </w:tcPr>
          <w:p w14:paraId="48499671" w14:textId="77777777" w:rsidR="00E46770" w:rsidRPr="002C60B5" w:rsidRDefault="00E46770" w:rsidP="004D43A9">
            <w:pPr>
              <w:spacing w:line="240" w:lineRule="auto"/>
              <w:jc w:val="center"/>
              <w:rPr>
                <w:b/>
                <w:bCs/>
                <w:sz w:val="18"/>
                <w:lang w:val="hr-HR" w:eastAsia="hr-HR"/>
              </w:rPr>
            </w:pPr>
            <w:r w:rsidRPr="002C60B5">
              <w:rPr>
                <w:b/>
                <w:bCs/>
                <w:sz w:val="18"/>
                <w:lang w:val="hr-HR" w:eastAsia="hr-HR"/>
              </w:rPr>
              <w:t>-37%</w:t>
            </w:r>
          </w:p>
        </w:tc>
        <w:tc>
          <w:tcPr>
            <w:tcW w:w="315" w:type="pct"/>
            <w:gridSpan w:val="2"/>
            <w:tcBorders>
              <w:top w:val="single" w:sz="12" w:space="0" w:color="auto"/>
              <w:left w:val="nil"/>
              <w:bottom w:val="single" w:sz="4" w:space="0" w:color="auto"/>
              <w:right w:val="single" w:sz="8" w:space="0" w:color="auto"/>
            </w:tcBorders>
            <w:shd w:val="clear" w:color="000000" w:fill="FFFFFF"/>
            <w:vAlign w:val="center"/>
            <w:hideMark/>
          </w:tcPr>
          <w:p w14:paraId="4A1D3A87" w14:textId="77777777" w:rsidR="00E46770" w:rsidRPr="00F539DB" w:rsidRDefault="00E46770" w:rsidP="004D43A9">
            <w:pPr>
              <w:spacing w:line="240" w:lineRule="auto"/>
              <w:jc w:val="center"/>
              <w:rPr>
                <w:b/>
                <w:bCs/>
                <w:sz w:val="18"/>
                <w:lang w:eastAsia="hr-HR"/>
              </w:rPr>
            </w:pPr>
            <w:r w:rsidRPr="00F539DB">
              <w:rPr>
                <w:b/>
                <w:bCs/>
                <w:sz w:val="18"/>
                <w:lang w:eastAsia="hr-HR"/>
              </w:rPr>
              <w:t>-9,9%</w:t>
            </w:r>
          </w:p>
        </w:tc>
        <w:tc>
          <w:tcPr>
            <w:tcW w:w="302" w:type="pct"/>
            <w:gridSpan w:val="2"/>
            <w:tcBorders>
              <w:top w:val="single" w:sz="12" w:space="0" w:color="auto"/>
              <w:left w:val="single" w:sz="4" w:space="0" w:color="auto"/>
              <w:bottom w:val="single" w:sz="4" w:space="0" w:color="auto"/>
              <w:right w:val="single" w:sz="12" w:space="0" w:color="auto"/>
            </w:tcBorders>
            <w:shd w:val="clear" w:color="000000" w:fill="FFFFFF"/>
            <w:vAlign w:val="center"/>
            <w:hideMark/>
          </w:tcPr>
          <w:p w14:paraId="5E5B1FD6" w14:textId="77777777" w:rsidR="00E46770" w:rsidRPr="00F539DB" w:rsidRDefault="00E46770" w:rsidP="004D43A9">
            <w:pPr>
              <w:spacing w:line="240" w:lineRule="auto"/>
              <w:jc w:val="center"/>
              <w:rPr>
                <w:b/>
                <w:bCs/>
                <w:sz w:val="18"/>
                <w:lang w:eastAsia="hr-HR"/>
              </w:rPr>
            </w:pPr>
            <w:r w:rsidRPr="00F539DB">
              <w:rPr>
                <w:b/>
                <w:bCs/>
                <w:sz w:val="18"/>
                <w:lang w:eastAsia="hr-HR"/>
              </w:rPr>
              <w:t>-60,8%</w:t>
            </w:r>
          </w:p>
        </w:tc>
      </w:tr>
      <w:tr w:rsidR="00E46770" w:rsidRPr="008221A2" w14:paraId="18CC0DAD" w14:textId="77777777" w:rsidTr="004D43A9">
        <w:trPr>
          <w:trHeight w:val="288"/>
        </w:trPr>
        <w:tc>
          <w:tcPr>
            <w:tcW w:w="402" w:type="pct"/>
            <w:tcBorders>
              <w:top w:val="nil"/>
              <w:left w:val="single" w:sz="12" w:space="0" w:color="auto"/>
              <w:bottom w:val="single" w:sz="4" w:space="0" w:color="auto"/>
              <w:right w:val="single" w:sz="12" w:space="0" w:color="auto"/>
            </w:tcBorders>
            <w:shd w:val="clear" w:color="000000" w:fill="FFFFFF"/>
            <w:vAlign w:val="center"/>
            <w:hideMark/>
          </w:tcPr>
          <w:p w14:paraId="25DE0C99" w14:textId="77777777" w:rsidR="00E46770" w:rsidRPr="00E548F1" w:rsidRDefault="00E46770" w:rsidP="004D43A9">
            <w:pPr>
              <w:spacing w:line="240" w:lineRule="auto"/>
              <w:jc w:val="center"/>
              <w:rPr>
                <w:b/>
                <w:sz w:val="20"/>
                <w:szCs w:val="20"/>
                <w:lang w:eastAsia="hr-HR"/>
              </w:rPr>
            </w:pPr>
            <w:r w:rsidRPr="00E548F1">
              <w:rPr>
                <w:b/>
                <w:sz w:val="20"/>
                <w:szCs w:val="20"/>
                <w:lang w:eastAsia="hr-HR"/>
              </w:rPr>
              <w:t>Njemački</w:t>
            </w:r>
          </w:p>
        </w:tc>
        <w:tc>
          <w:tcPr>
            <w:tcW w:w="188" w:type="pct"/>
            <w:tcBorders>
              <w:top w:val="nil"/>
              <w:left w:val="nil"/>
              <w:bottom w:val="single" w:sz="4" w:space="0" w:color="auto"/>
              <w:right w:val="single" w:sz="4" w:space="0" w:color="auto"/>
            </w:tcBorders>
            <w:shd w:val="clear" w:color="000000" w:fill="FFFFFF"/>
            <w:vAlign w:val="center"/>
            <w:hideMark/>
          </w:tcPr>
          <w:p w14:paraId="52961AF4" w14:textId="77777777" w:rsidR="00E46770" w:rsidRPr="00F539DB" w:rsidRDefault="00E46770" w:rsidP="004D43A9">
            <w:pPr>
              <w:spacing w:line="240" w:lineRule="auto"/>
              <w:jc w:val="center"/>
              <w:rPr>
                <w:sz w:val="18"/>
                <w:szCs w:val="20"/>
                <w:lang w:eastAsia="hr-HR"/>
              </w:rPr>
            </w:pPr>
            <w:r w:rsidRPr="00F539DB">
              <w:rPr>
                <w:sz w:val="18"/>
                <w:szCs w:val="20"/>
                <w:lang w:eastAsia="hr-HR"/>
              </w:rPr>
              <w:t>29</w:t>
            </w:r>
          </w:p>
        </w:tc>
        <w:tc>
          <w:tcPr>
            <w:tcW w:w="142" w:type="pct"/>
            <w:tcBorders>
              <w:top w:val="nil"/>
              <w:left w:val="nil"/>
              <w:bottom w:val="single" w:sz="4" w:space="0" w:color="auto"/>
              <w:right w:val="nil"/>
            </w:tcBorders>
            <w:shd w:val="clear" w:color="000000" w:fill="FFFFFF"/>
            <w:vAlign w:val="center"/>
            <w:hideMark/>
          </w:tcPr>
          <w:p w14:paraId="6394E685" w14:textId="77777777" w:rsidR="00E46770" w:rsidRPr="00F539DB" w:rsidRDefault="00E46770" w:rsidP="004D43A9">
            <w:pPr>
              <w:spacing w:line="240" w:lineRule="auto"/>
              <w:jc w:val="center"/>
              <w:rPr>
                <w:sz w:val="18"/>
                <w:szCs w:val="20"/>
                <w:lang w:eastAsia="hr-HR"/>
              </w:rPr>
            </w:pPr>
            <w:r w:rsidRPr="00F539DB">
              <w:rPr>
                <w:sz w:val="18"/>
                <w:szCs w:val="20"/>
                <w:lang w:eastAsia="hr-HR"/>
              </w:rPr>
              <w:t>3</w:t>
            </w:r>
          </w:p>
        </w:tc>
        <w:tc>
          <w:tcPr>
            <w:tcW w:w="255" w:type="pct"/>
            <w:gridSpan w:val="2"/>
            <w:tcBorders>
              <w:top w:val="nil"/>
              <w:left w:val="single" w:sz="8" w:space="0" w:color="auto"/>
              <w:bottom w:val="single" w:sz="4" w:space="0" w:color="auto"/>
              <w:right w:val="single" w:sz="8" w:space="0" w:color="auto"/>
            </w:tcBorders>
            <w:shd w:val="clear" w:color="000000" w:fill="FFFFFF"/>
            <w:vAlign w:val="center"/>
            <w:hideMark/>
          </w:tcPr>
          <w:p w14:paraId="625C5B06"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32</w:t>
            </w:r>
          </w:p>
        </w:tc>
        <w:tc>
          <w:tcPr>
            <w:tcW w:w="223" w:type="pct"/>
            <w:tcBorders>
              <w:top w:val="nil"/>
              <w:left w:val="nil"/>
              <w:bottom w:val="single" w:sz="4" w:space="0" w:color="auto"/>
              <w:right w:val="single" w:sz="4" w:space="0" w:color="auto"/>
            </w:tcBorders>
            <w:shd w:val="clear" w:color="000000" w:fill="FFFFFF"/>
            <w:vAlign w:val="center"/>
            <w:hideMark/>
          </w:tcPr>
          <w:p w14:paraId="0C1CE5CD"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169</w:t>
            </w:r>
          </w:p>
        </w:tc>
        <w:tc>
          <w:tcPr>
            <w:tcW w:w="184" w:type="pct"/>
            <w:tcBorders>
              <w:top w:val="nil"/>
              <w:left w:val="nil"/>
              <w:bottom w:val="single" w:sz="4" w:space="0" w:color="auto"/>
              <w:right w:val="nil"/>
            </w:tcBorders>
            <w:shd w:val="clear" w:color="000000" w:fill="FFFFFF"/>
            <w:vAlign w:val="center"/>
            <w:hideMark/>
          </w:tcPr>
          <w:p w14:paraId="4BA89D2C"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20</w:t>
            </w:r>
          </w:p>
        </w:tc>
        <w:tc>
          <w:tcPr>
            <w:tcW w:w="256" w:type="pct"/>
            <w:gridSpan w:val="2"/>
            <w:tcBorders>
              <w:top w:val="nil"/>
              <w:left w:val="single" w:sz="8" w:space="0" w:color="auto"/>
              <w:bottom w:val="single" w:sz="4" w:space="0" w:color="auto"/>
              <w:right w:val="single" w:sz="8" w:space="0" w:color="auto"/>
            </w:tcBorders>
            <w:shd w:val="clear" w:color="000000" w:fill="FFFFFF"/>
            <w:vAlign w:val="center"/>
            <w:hideMark/>
          </w:tcPr>
          <w:p w14:paraId="1EA2879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189</w:t>
            </w:r>
          </w:p>
        </w:tc>
        <w:tc>
          <w:tcPr>
            <w:tcW w:w="185" w:type="pct"/>
            <w:tcBorders>
              <w:top w:val="nil"/>
              <w:left w:val="nil"/>
              <w:bottom w:val="single" w:sz="4" w:space="0" w:color="auto"/>
              <w:right w:val="single" w:sz="4" w:space="0" w:color="auto"/>
            </w:tcBorders>
            <w:shd w:val="clear" w:color="000000" w:fill="FFFFFF"/>
            <w:vAlign w:val="center"/>
            <w:hideMark/>
          </w:tcPr>
          <w:p w14:paraId="5C376C56"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19</w:t>
            </w:r>
          </w:p>
        </w:tc>
        <w:tc>
          <w:tcPr>
            <w:tcW w:w="146" w:type="pct"/>
            <w:tcBorders>
              <w:top w:val="nil"/>
              <w:left w:val="nil"/>
              <w:bottom w:val="single" w:sz="4" w:space="0" w:color="auto"/>
              <w:right w:val="nil"/>
            </w:tcBorders>
            <w:shd w:val="clear" w:color="000000" w:fill="FFFFFF"/>
            <w:vAlign w:val="center"/>
            <w:hideMark/>
          </w:tcPr>
          <w:p w14:paraId="554414F4"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w:t>
            </w:r>
          </w:p>
        </w:tc>
        <w:tc>
          <w:tcPr>
            <w:tcW w:w="257" w:type="pct"/>
            <w:tcBorders>
              <w:top w:val="nil"/>
              <w:left w:val="single" w:sz="8" w:space="0" w:color="auto"/>
              <w:bottom w:val="single" w:sz="4" w:space="0" w:color="auto"/>
              <w:right w:val="single" w:sz="12" w:space="0" w:color="auto"/>
            </w:tcBorders>
            <w:shd w:val="clear" w:color="000000" w:fill="FFFFFF"/>
            <w:vAlign w:val="center"/>
            <w:hideMark/>
          </w:tcPr>
          <w:p w14:paraId="2FE4BC31"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20</w:t>
            </w:r>
          </w:p>
        </w:tc>
        <w:tc>
          <w:tcPr>
            <w:tcW w:w="185" w:type="pct"/>
            <w:tcBorders>
              <w:top w:val="nil"/>
              <w:left w:val="nil"/>
              <w:bottom w:val="single" w:sz="4" w:space="0" w:color="auto"/>
              <w:right w:val="single" w:sz="4" w:space="0" w:color="auto"/>
            </w:tcBorders>
            <w:shd w:val="clear" w:color="000000" w:fill="FFFFFF"/>
            <w:vAlign w:val="center"/>
            <w:hideMark/>
          </w:tcPr>
          <w:p w14:paraId="75147EB0"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9</w:t>
            </w:r>
          </w:p>
        </w:tc>
        <w:tc>
          <w:tcPr>
            <w:tcW w:w="146" w:type="pct"/>
            <w:tcBorders>
              <w:top w:val="nil"/>
              <w:left w:val="nil"/>
              <w:bottom w:val="single" w:sz="4" w:space="0" w:color="auto"/>
              <w:right w:val="nil"/>
            </w:tcBorders>
            <w:shd w:val="clear" w:color="000000" w:fill="FFFFFF"/>
            <w:vAlign w:val="center"/>
            <w:hideMark/>
          </w:tcPr>
          <w:p w14:paraId="2E4D0C71"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6" w:type="pct"/>
            <w:tcBorders>
              <w:top w:val="nil"/>
              <w:left w:val="single" w:sz="8" w:space="0" w:color="auto"/>
              <w:bottom w:val="single" w:sz="4" w:space="0" w:color="auto"/>
              <w:right w:val="single" w:sz="8" w:space="0" w:color="auto"/>
            </w:tcBorders>
            <w:shd w:val="clear" w:color="000000" w:fill="FFFFFF"/>
            <w:vAlign w:val="center"/>
            <w:hideMark/>
          </w:tcPr>
          <w:p w14:paraId="5CE3111B"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9</w:t>
            </w:r>
          </w:p>
        </w:tc>
        <w:tc>
          <w:tcPr>
            <w:tcW w:w="223" w:type="pct"/>
            <w:tcBorders>
              <w:top w:val="nil"/>
              <w:left w:val="nil"/>
              <w:bottom w:val="single" w:sz="4" w:space="0" w:color="auto"/>
              <w:right w:val="single" w:sz="4" w:space="0" w:color="auto"/>
            </w:tcBorders>
            <w:shd w:val="clear" w:color="000000" w:fill="FFFFFF"/>
            <w:vAlign w:val="center"/>
            <w:hideMark/>
          </w:tcPr>
          <w:p w14:paraId="0E1432A5"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105</w:t>
            </w:r>
          </w:p>
        </w:tc>
        <w:tc>
          <w:tcPr>
            <w:tcW w:w="185" w:type="pct"/>
            <w:tcBorders>
              <w:top w:val="nil"/>
              <w:left w:val="nil"/>
              <w:bottom w:val="single" w:sz="4" w:space="0" w:color="auto"/>
              <w:right w:val="nil"/>
            </w:tcBorders>
            <w:shd w:val="clear" w:color="000000" w:fill="FFFFFF"/>
            <w:vAlign w:val="center"/>
            <w:hideMark/>
          </w:tcPr>
          <w:p w14:paraId="37E7A4C1"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19</w:t>
            </w:r>
          </w:p>
        </w:tc>
        <w:tc>
          <w:tcPr>
            <w:tcW w:w="256" w:type="pct"/>
            <w:tcBorders>
              <w:top w:val="nil"/>
              <w:left w:val="single" w:sz="8" w:space="0" w:color="auto"/>
              <w:bottom w:val="single" w:sz="4" w:space="0" w:color="auto"/>
              <w:right w:val="single" w:sz="8" w:space="0" w:color="auto"/>
            </w:tcBorders>
            <w:shd w:val="clear" w:color="000000" w:fill="FFFFFF"/>
            <w:vAlign w:val="center"/>
            <w:hideMark/>
          </w:tcPr>
          <w:p w14:paraId="4CA85E86"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124</w:t>
            </w:r>
          </w:p>
        </w:tc>
        <w:tc>
          <w:tcPr>
            <w:tcW w:w="185" w:type="pct"/>
            <w:tcBorders>
              <w:top w:val="nil"/>
              <w:left w:val="nil"/>
              <w:bottom w:val="single" w:sz="4" w:space="0" w:color="auto"/>
              <w:right w:val="single" w:sz="4" w:space="0" w:color="auto"/>
            </w:tcBorders>
            <w:shd w:val="clear" w:color="000000" w:fill="FFFFFF"/>
            <w:vAlign w:val="center"/>
            <w:hideMark/>
          </w:tcPr>
          <w:p w14:paraId="723F0F6C"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145" w:type="pct"/>
            <w:tcBorders>
              <w:top w:val="nil"/>
              <w:left w:val="nil"/>
              <w:bottom w:val="single" w:sz="4" w:space="0" w:color="auto"/>
              <w:right w:val="nil"/>
            </w:tcBorders>
            <w:shd w:val="clear" w:color="000000" w:fill="FFFFFF"/>
            <w:vAlign w:val="center"/>
            <w:hideMark/>
          </w:tcPr>
          <w:p w14:paraId="783F8CC8"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8" w:type="pct"/>
            <w:tcBorders>
              <w:top w:val="nil"/>
              <w:left w:val="single" w:sz="8" w:space="0" w:color="auto"/>
              <w:bottom w:val="single" w:sz="4" w:space="0" w:color="auto"/>
              <w:right w:val="single" w:sz="12" w:space="0" w:color="auto"/>
            </w:tcBorders>
            <w:shd w:val="clear" w:color="000000" w:fill="FFFFFF"/>
            <w:vAlign w:val="center"/>
            <w:hideMark/>
          </w:tcPr>
          <w:p w14:paraId="3908B9E3" w14:textId="77777777" w:rsidR="00E46770" w:rsidRPr="002C60B5" w:rsidRDefault="00E46770" w:rsidP="004D43A9">
            <w:pPr>
              <w:spacing w:line="240" w:lineRule="auto"/>
              <w:jc w:val="center"/>
              <w:rPr>
                <w:b/>
                <w:bCs/>
                <w:sz w:val="20"/>
                <w:lang w:val="hr-HR" w:eastAsia="hr-HR"/>
              </w:rPr>
            </w:pPr>
            <w:r w:rsidRPr="002C60B5">
              <w:rPr>
                <w:b/>
                <w:bCs/>
                <w:sz w:val="20"/>
                <w:lang w:val="hr-HR" w:eastAsia="hr-HR"/>
              </w:rPr>
              <w:t>0</w:t>
            </w:r>
          </w:p>
        </w:tc>
        <w:tc>
          <w:tcPr>
            <w:tcW w:w="306" w:type="pct"/>
            <w:tcBorders>
              <w:top w:val="nil"/>
              <w:left w:val="nil"/>
              <w:bottom w:val="single" w:sz="4" w:space="0" w:color="auto"/>
              <w:right w:val="single" w:sz="8" w:space="0" w:color="auto"/>
            </w:tcBorders>
            <w:shd w:val="clear" w:color="000000" w:fill="FFFFFF"/>
            <w:vAlign w:val="center"/>
            <w:hideMark/>
          </w:tcPr>
          <w:p w14:paraId="1ECFFC3A" w14:textId="77777777" w:rsidR="00E46770" w:rsidRPr="002C60B5" w:rsidRDefault="00E46770" w:rsidP="004D43A9">
            <w:pPr>
              <w:spacing w:line="240" w:lineRule="auto"/>
              <w:jc w:val="center"/>
              <w:rPr>
                <w:b/>
                <w:bCs/>
                <w:sz w:val="18"/>
                <w:lang w:val="hr-HR" w:eastAsia="hr-HR"/>
              </w:rPr>
            </w:pPr>
            <w:r w:rsidRPr="002C60B5">
              <w:rPr>
                <w:b/>
                <w:bCs/>
                <w:sz w:val="18"/>
                <w:lang w:val="hr-HR" w:eastAsia="hr-HR"/>
              </w:rPr>
              <w:t>-72%</w:t>
            </w:r>
          </w:p>
        </w:tc>
        <w:tc>
          <w:tcPr>
            <w:tcW w:w="315" w:type="pct"/>
            <w:gridSpan w:val="2"/>
            <w:tcBorders>
              <w:top w:val="nil"/>
              <w:left w:val="nil"/>
              <w:bottom w:val="single" w:sz="4" w:space="0" w:color="auto"/>
              <w:right w:val="single" w:sz="8" w:space="0" w:color="auto"/>
            </w:tcBorders>
            <w:shd w:val="clear" w:color="000000" w:fill="FFFFFF"/>
            <w:vAlign w:val="center"/>
            <w:hideMark/>
          </w:tcPr>
          <w:p w14:paraId="2C0C10D7" w14:textId="77777777" w:rsidR="00E46770" w:rsidRPr="00F539DB" w:rsidRDefault="00E46770" w:rsidP="004D43A9">
            <w:pPr>
              <w:spacing w:line="240" w:lineRule="auto"/>
              <w:jc w:val="center"/>
              <w:rPr>
                <w:b/>
                <w:bCs/>
                <w:sz w:val="18"/>
                <w:lang w:eastAsia="hr-HR"/>
              </w:rPr>
            </w:pPr>
            <w:r w:rsidRPr="00F539DB">
              <w:rPr>
                <w:b/>
                <w:bCs/>
                <w:sz w:val="18"/>
                <w:lang w:eastAsia="hr-HR"/>
              </w:rPr>
              <w:t>-34,4%</w:t>
            </w:r>
          </w:p>
        </w:tc>
        <w:tc>
          <w:tcPr>
            <w:tcW w:w="302" w:type="pct"/>
            <w:gridSpan w:val="2"/>
            <w:tcBorders>
              <w:top w:val="nil"/>
              <w:left w:val="single" w:sz="4" w:space="0" w:color="auto"/>
              <w:bottom w:val="single" w:sz="4" w:space="0" w:color="auto"/>
              <w:right w:val="single" w:sz="12" w:space="0" w:color="auto"/>
            </w:tcBorders>
            <w:shd w:val="clear" w:color="000000" w:fill="FFFFFF"/>
            <w:vAlign w:val="center"/>
            <w:hideMark/>
          </w:tcPr>
          <w:p w14:paraId="65EEE4CA" w14:textId="77777777" w:rsidR="00E46770" w:rsidRPr="00F539DB" w:rsidRDefault="00E46770" w:rsidP="004D43A9">
            <w:pPr>
              <w:spacing w:line="240" w:lineRule="auto"/>
              <w:jc w:val="center"/>
              <w:rPr>
                <w:b/>
                <w:bCs/>
                <w:sz w:val="18"/>
                <w:lang w:eastAsia="hr-HR"/>
              </w:rPr>
            </w:pPr>
            <w:r w:rsidRPr="00F539DB">
              <w:rPr>
                <w:b/>
                <w:bCs/>
                <w:sz w:val="18"/>
                <w:lang w:eastAsia="hr-HR"/>
              </w:rPr>
              <w:t>-100,0%</w:t>
            </w:r>
          </w:p>
        </w:tc>
      </w:tr>
      <w:tr w:rsidR="00E46770" w:rsidRPr="008221A2" w14:paraId="7EEBAB41" w14:textId="77777777" w:rsidTr="004D43A9">
        <w:trPr>
          <w:trHeight w:val="288"/>
        </w:trPr>
        <w:tc>
          <w:tcPr>
            <w:tcW w:w="402" w:type="pct"/>
            <w:tcBorders>
              <w:top w:val="nil"/>
              <w:left w:val="single" w:sz="12" w:space="0" w:color="auto"/>
              <w:bottom w:val="single" w:sz="4" w:space="0" w:color="auto"/>
              <w:right w:val="single" w:sz="12" w:space="0" w:color="auto"/>
            </w:tcBorders>
            <w:shd w:val="clear" w:color="000000" w:fill="FFFFFF"/>
            <w:vAlign w:val="center"/>
            <w:hideMark/>
          </w:tcPr>
          <w:p w14:paraId="673555BA" w14:textId="77777777" w:rsidR="00E46770" w:rsidRPr="00E548F1" w:rsidRDefault="00E46770" w:rsidP="004D43A9">
            <w:pPr>
              <w:spacing w:line="240" w:lineRule="auto"/>
              <w:jc w:val="center"/>
              <w:rPr>
                <w:b/>
                <w:sz w:val="20"/>
                <w:szCs w:val="20"/>
                <w:lang w:eastAsia="hr-HR"/>
              </w:rPr>
            </w:pPr>
            <w:r w:rsidRPr="00E548F1">
              <w:rPr>
                <w:b/>
                <w:sz w:val="20"/>
                <w:szCs w:val="20"/>
                <w:lang w:eastAsia="hr-HR"/>
              </w:rPr>
              <w:t>Francuski</w:t>
            </w:r>
          </w:p>
        </w:tc>
        <w:tc>
          <w:tcPr>
            <w:tcW w:w="188" w:type="pct"/>
            <w:tcBorders>
              <w:top w:val="nil"/>
              <w:left w:val="nil"/>
              <w:bottom w:val="single" w:sz="4" w:space="0" w:color="auto"/>
              <w:right w:val="single" w:sz="4" w:space="0" w:color="auto"/>
            </w:tcBorders>
            <w:shd w:val="clear" w:color="000000" w:fill="FFFFFF"/>
            <w:vAlign w:val="center"/>
            <w:hideMark/>
          </w:tcPr>
          <w:p w14:paraId="04269D09" w14:textId="77777777" w:rsidR="00E46770" w:rsidRPr="00F539DB" w:rsidRDefault="00E46770" w:rsidP="004D43A9">
            <w:pPr>
              <w:spacing w:line="240" w:lineRule="auto"/>
              <w:jc w:val="center"/>
              <w:rPr>
                <w:sz w:val="18"/>
                <w:szCs w:val="20"/>
                <w:lang w:eastAsia="hr-HR"/>
              </w:rPr>
            </w:pPr>
            <w:r w:rsidRPr="00F539DB">
              <w:rPr>
                <w:sz w:val="18"/>
                <w:szCs w:val="20"/>
                <w:lang w:eastAsia="hr-HR"/>
              </w:rPr>
              <w:t>4</w:t>
            </w:r>
          </w:p>
        </w:tc>
        <w:tc>
          <w:tcPr>
            <w:tcW w:w="142" w:type="pct"/>
            <w:tcBorders>
              <w:top w:val="nil"/>
              <w:left w:val="nil"/>
              <w:bottom w:val="single" w:sz="4" w:space="0" w:color="auto"/>
              <w:right w:val="nil"/>
            </w:tcBorders>
            <w:shd w:val="clear" w:color="000000" w:fill="FFFFFF"/>
            <w:vAlign w:val="center"/>
            <w:hideMark/>
          </w:tcPr>
          <w:p w14:paraId="58631B4A" w14:textId="77777777" w:rsidR="00E46770" w:rsidRPr="00F539DB" w:rsidRDefault="00E46770" w:rsidP="004D43A9">
            <w:pPr>
              <w:spacing w:line="240" w:lineRule="auto"/>
              <w:jc w:val="center"/>
              <w:rPr>
                <w:sz w:val="18"/>
                <w:szCs w:val="20"/>
                <w:lang w:eastAsia="hr-HR"/>
              </w:rPr>
            </w:pPr>
            <w:r w:rsidRPr="00F539DB">
              <w:rPr>
                <w:sz w:val="18"/>
                <w:szCs w:val="20"/>
                <w:lang w:eastAsia="hr-HR"/>
              </w:rPr>
              <w:t>5</w:t>
            </w:r>
          </w:p>
        </w:tc>
        <w:tc>
          <w:tcPr>
            <w:tcW w:w="255" w:type="pct"/>
            <w:gridSpan w:val="2"/>
            <w:tcBorders>
              <w:top w:val="nil"/>
              <w:left w:val="single" w:sz="8" w:space="0" w:color="auto"/>
              <w:bottom w:val="single" w:sz="4" w:space="0" w:color="auto"/>
              <w:right w:val="single" w:sz="8" w:space="0" w:color="auto"/>
            </w:tcBorders>
            <w:shd w:val="clear" w:color="000000" w:fill="FFFFFF"/>
            <w:vAlign w:val="center"/>
            <w:hideMark/>
          </w:tcPr>
          <w:p w14:paraId="6D1AC87C"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9</w:t>
            </w:r>
          </w:p>
        </w:tc>
        <w:tc>
          <w:tcPr>
            <w:tcW w:w="223" w:type="pct"/>
            <w:tcBorders>
              <w:top w:val="nil"/>
              <w:left w:val="nil"/>
              <w:bottom w:val="single" w:sz="4" w:space="0" w:color="auto"/>
              <w:right w:val="single" w:sz="4" w:space="0" w:color="auto"/>
            </w:tcBorders>
            <w:shd w:val="clear" w:color="000000" w:fill="FFFFFF"/>
            <w:vAlign w:val="center"/>
            <w:hideMark/>
          </w:tcPr>
          <w:p w14:paraId="378A3EC0"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42</w:t>
            </w:r>
          </w:p>
        </w:tc>
        <w:tc>
          <w:tcPr>
            <w:tcW w:w="184" w:type="pct"/>
            <w:tcBorders>
              <w:top w:val="nil"/>
              <w:left w:val="nil"/>
              <w:bottom w:val="single" w:sz="4" w:space="0" w:color="auto"/>
              <w:right w:val="nil"/>
            </w:tcBorders>
            <w:shd w:val="clear" w:color="000000" w:fill="FFFFFF"/>
            <w:vAlign w:val="center"/>
            <w:hideMark/>
          </w:tcPr>
          <w:p w14:paraId="4D960F69"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14</w:t>
            </w:r>
          </w:p>
        </w:tc>
        <w:tc>
          <w:tcPr>
            <w:tcW w:w="256" w:type="pct"/>
            <w:gridSpan w:val="2"/>
            <w:tcBorders>
              <w:top w:val="nil"/>
              <w:left w:val="single" w:sz="8" w:space="0" w:color="auto"/>
              <w:bottom w:val="single" w:sz="4" w:space="0" w:color="auto"/>
              <w:right w:val="single" w:sz="8" w:space="0" w:color="auto"/>
            </w:tcBorders>
            <w:shd w:val="clear" w:color="000000" w:fill="FFFFFF"/>
            <w:vAlign w:val="center"/>
            <w:hideMark/>
          </w:tcPr>
          <w:p w14:paraId="10DA09D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56</w:t>
            </w:r>
          </w:p>
        </w:tc>
        <w:tc>
          <w:tcPr>
            <w:tcW w:w="185" w:type="pct"/>
            <w:tcBorders>
              <w:top w:val="nil"/>
              <w:left w:val="nil"/>
              <w:bottom w:val="single" w:sz="4" w:space="0" w:color="auto"/>
              <w:right w:val="single" w:sz="4" w:space="0" w:color="auto"/>
            </w:tcBorders>
            <w:shd w:val="clear" w:color="000000" w:fill="FFFFFF"/>
            <w:vAlign w:val="center"/>
            <w:hideMark/>
          </w:tcPr>
          <w:p w14:paraId="17B71BCD"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6</w:t>
            </w:r>
          </w:p>
        </w:tc>
        <w:tc>
          <w:tcPr>
            <w:tcW w:w="146" w:type="pct"/>
            <w:tcBorders>
              <w:top w:val="nil"/>
              <w:left w:val="nil"/>
              <w:bottom w:val="single" w:sz="4" w:space="0" w:color="auto"/>
              <w:right w:val="nil"/>
            </w:tcBorders>
            <w:shd w:val="clear" w:color="000000" w:fill="FFFFFF"/>
            <w:vAlign w:val="center"/>
            <w:hideMark/>
          </w:tcPr>
          <w:p w14:paraId="66B23387"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w:t>
            </w:r>
          </w:p>
        </w:tc>
        <w:tc>
          <w:tcPr>
            <w:tcW w:w="257" w:type="pct"/>
            <w:tcBorders>
              <w:top w:val="nil"/>
              <w:left w:val="single" w:sz="8" w:space="0" w:color="auto"/>
              <w:bottom w:val="single" w:sz="4" w:space="0" w:color="auto"/>
              <w:right w:val="single" w:sz="12" w:space="0" w:color="auto"/>
            </w:tcBorders>
            <w:shd w:val="clear" w:color="000000" w:fill="FFFFFF"/>
            <w:vAlign w:val="center"/>
            <w:hideMark/>
          </w:tcPr>
          <w:p w14:paraId="5D6FBAC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8</w:t>
            </w:r>
          </w:p>
        </w:tc>
        <w:tc>
          <w:tcPr>
            <w:tcW w:w="185" w:type="pct"/>
            <w:tcBorders>
              <w:top w:val="nil"/>
              <w:left w:val="nil"/>
              <w:bottom w:val="single" w:sz="4" w:space="0" w:color="auto"/>
              <w:right w:val="single" w:sz="4" w:space="0" w:color="auto"/>
            </w:tcBorders>
            <w:shd w:val="clear" w:color="000000" w:fill="FFFFFF"/>
            <w:vAlign w:val="center"/>
            <w:hideMark/>
          </w:tcPr>
          <w:p w14:paraId="225C497E"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4</w:t>
            </w:r>
          </w:p>
        </w:tc>
        <w:tc>
          <w:tcPr>
            <w:tcW w:w="146" w:type="pct"/>
            <w:tcBorders>
              <w:top w:val="nil"/>
              <w:left w:val="nil"/>
              <w:bottom w:val="single" w:sz="4" w:space="0" w:color="auto"/>
              <w:right w:val="nil"/>
            </w:tcBorders>
            <w:shd w:val="clear" w:color="000000" w:fill="FFFFFF"/>
            <w:vAlign w:val="center"/>
            <w:hideMark/>
          </w:tcPr>
          <w:p w14:paraId="497C3646"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w:t>
            </w:r>
          </w:p>
        </w:tc>
        <w:tc>
          <w:tcPr>
            <w:tcW w:w="256" w:type="pct"/>
            <w:tcBorders>
              <w:top w:val="nil"/>
              <w:left w:val="single" w:sz="8" w:space="0" w:color="auto"/>
              <w:bottom w:val="single" w:sz="4" w:space="0" w:color="auto"/>
              <w:right w:val="single" w:sz="8" w:space="0" w:color="auto"/>
            </w:tcBorders>
            <w:shd w:val="clear" w:color="000000" w:fill="FFFFFF"/>
            <w:vAlign w:val="center"/>
            <w:hideMark/>
          </w:tcPr>
          <w:p w14:paraId="3D3AEA8E"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6</w:t>
            </w:r>
          </w:p>
        </w:tc>
        <w:tc>
          <w:tcPr>
            <w:tcW w:w="223" w:type="pct"/>
            <w:tcBorders>
              <w:top w:val="nil"/>
              <w:left w:val="nil"/>
              <w:bottom w:val="single" w:sz="4" w:space="0" w:color="auto"/>
              <w:right w:val="single" w:sz="4" w:space="0" w:color="auto"/>
            </w:tcBorders>
            <w:shd w:val="clear" w:color="000000" w:fill="FFFFFF"/>
            <w:vAlign w:val="center"/>
            <w:hideMark/>
          </w:tcPr>
          <w:p w14:paraId="18451C3C"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25</w:t>
            </w:r>
          </w:p>
        </w:tc>
        <w:tc>
          <w:tcPr>
            <w:tcW w:w="185" w:type="pct"/>
            <w:tcBorders>
              <w:top w:val="nil"/>
              <w:left w:val="nil"/>
              <w:bottom w:val="single" w:sz="4" w:space="0" w:color="auto"/>
              <w:right w:val="nil"/>
            </w:tcBorders>
            <w:shd w:val="clear" w:color="000000" w:fill="FFFFFF"/>
            <w:vAlign w:val="center"/>
            <w:hideMark/>
          </w:tcPr>
          <w:p w14:paraId="2E58EAB0"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6</w:t>
            </w:r>
          </w:p>
        </w:tc>
        <w:tc>
          <w:tcPr>
            <w:tcW w:w="256" w:type="pct"/>
            <w:tcBorders>
              <w:top w:val="nil"/>
              <w:left w:val="single" w:sz="8" w:space="0" w:color="auto"/>
              <w:bottom w:val="single" w:sz="4" w:space="0" w:color="auto"/>
              <w:right w:val="single" w:sz="8" w:space="0" w:color="auto"/>
            </w:tcBorders>
            <w:shd w:val="clear" w:color="000000" w:fill="FFFFFF"/>
            <w:vAlign w:val="center"/>
            <w:hideMark/>
          </w:tcPr>
          <w:p w14:paraId="243020F4"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31</w:t>
            </w:r>
          </w:p>
        </w:tc>
        <w:tc>
          <w:tcPr>
            <w:tcW w:w="185" w:type="pct"/>
            <w:tcBorders>
              <w:top w:val="nil"/>
              <w:left w:val="nil"/>
              <w:bottom w:val="single" w:sz="4" w:space="0" w:color="auto"/>
              <w:right w:val="single" w:sz="4" w:space="0" w:color="auto"/>
            </w:tcBorders>
            <w:shd w:val="clear" w:color="000000" w:fill="FFFFFF"/>
            <w:vAlign w:val="center"/>
            <w:hideMark/>
          </w:tcPr>
          <w:p w14:paraId="656D0143"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145" w:type="pct"/>
            <w:tcBorders>
              <w:top w:val="nil"/>
              <w:left w:val="nil"/>
              <w:bottom w:val="single" w:sz="4" w:space="0" w:color="auto"/>
              <w:right w:val="nil"/>
            </w:tcBorders>
            <w:shd w:val="clear" w:color="000000" w:fill="FFFFFF"/>
            <w:vAlign w:val="center"/>
            <w:hideMark/>
          </w:tcPr>
          <w:p w14:paraId="21D65244"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8" w:type="pct"/>
            <w:tcBorders>
              <w:top w:val="nil"/>
              <w:left w:val="single" w:sz="8" w:space="0" w:color="auto"/>
              <w:bottom w:val="single" w:sz="4" w:space="0" w:color="auto"/>
              <w:right w:val="single" w:sz="12" w:space="0" w:color="auto"/>
            </w:tcBorders>
            <w:shd w:val="clear" w:color="000000" w:fill="FFFFFF"/>
            <w:vAlign w:val="center"/>
            <w:hideMark/>
          </w:tcPr>
          <w:p w14:paraId="361EB5E6" w14:textId="77777777" w:rsidR="00E46770" w:rsidRPr="002C60B5" w:rsidRDefault="00E46770" w:rsidP="004D43A9">
            <w:pPr>
              <w:spacing w:line="240" w:lineRule="auto"/>
              <w:jc w:val="center"/>
              <w:rPr>
                <w:b/>
                <w:bCs/>
                <w:sz w:val="20"/>
                <w:lang w:val="hr-HR" w:eastAsia="hr-HR"/>
              </w:rPr>
            </w:pPr>
            <w:r w:rsidRPr="002C60B5">
              <w:rPr>
                <w:b/>
                <w:bCs/>
                <w:sz w:val="20"/>
                <w:lang w:val="hr-HR" w:eastAsia="hr-HR"/>
              </w:rPr>
              <w:t>0</w:t>
            </w:r>
          </w:p>
        </w:tc>
        <w:tc>
          <w:tcPr>
            <w:tcW w:w="306" w:type="pct"/>
            <w:tcBorders>
              <w:top w:val="nil"/>
              <w:left w:val="nil"/>
              <w:bottom w:val="single" w:sz="4" w:space="0" w:color="auto"/>
              <w:right w:val="single" w:sz="8" w:space="0" w:color="auto"/>
            </w:tcBorders>
            <w:shd w:val="clear" w:color="000000" w:fill="FFFFFF"/>
            <w:vAlign w:val="center"/>
            <w:hideMark/>
          </w:tcPr>
          <w:p w14:paraId="5334FF10" w14:textId="77777777" w:rsidR="00E46770" w:rsidRPr="002C60B5" w:rsidRDefault="00E46770" w:rsidP="004D43A9">
            <w:pPr>
              <w:spacing w:line="240" w:lineRule="auto"/>
              <w:jc w:val="center"/>
              <w:rPr>
                <w:b/>
                <w:bCs/>
                <w:sz w:val="18"/>
                <w:lang w:val="hr-HR" w:eastAsia="hr-HR"/>
              </w:rPr>
            </w:pPr>
            <w:r w:rsidRPr="002C60B5">
              <w:rPr>
                <w:b/>
                <w:bCs/>
                <w:sz w:val="18"/>
                <w:lang w:val="hr-HR" w:eastAsia="hr-HR"/>
              </w:rPr>
              <w:t>-33%</w:t>
            </w:r>
          </w:p>
        </w:tc>
        <w:tc>
          <w:tcPr>
            <w:tcW w:w="315" w:type="pct"/>
            <w:gridSpan w:val="2"/>
            <w:tcBorders>
              <w:top w:val="nil"/>
              <w:left w:val="nil"/>
              <w:bottom w:val="single" w:sz="4" w:space="0" w:color="auto"/>
              <w:right w:val="single" w:sz="8" w:space="0" w:color="auto"/>
            </w:tcBorders>
            <w:shd w:val="clear" w:color="000000" w:fill="FFFFFF"/>
            <w:vAlign w:val="center"/>
            <w:hideMark/>
          </w:tcPr>
          <w:p w14:paraId="3329DFBB" w14:textId="77777777" w:rsidR="00E46770" w:rsidRPr="00F539DB" w:rsidRDefault="00E46770" w:rsidP="004D43A9">
            <w:pPr>
              <w:spacing w:line="240" w:lineRule="auto"/>
              <w:jc w:val="center"/>
              <w:rPr>
                <w:b/>
                <w:bCs/>
                <w:sz w:val="18"/>
                <w:lang w:eastAsia="hr-HR"/>
              </w:rPr>
            </w:pPr>
            <w:r w:rsidRPr="00F539DB">
              <w:rPr>
                <w:b/>
                <w:bCs/>
                <w:sz w:val="18"/>
                <w:lang w:eastAsia="hr-HR"/>
              </w:rPr>
              <w:t>-44,6%</w:t>
            </w:r>
          </w:p>
        </w:tc>
        <w:tc>
          <w:tcPr>
            <w:tcW w:w="302" w:type="pct"/>
            <w:gridSpan w:val="2"/>
            <w:tcBorders>
              <w:top w:val="nil"/>
              <w:left w:val="single" w:sz="4" w:space="0" w:color="auto"/>
              <w:bottom w:val="single" w:sz="4" w:space="0" w:color="auto"/>
              <w:right w:val="single" w:sz="12" w:space="0" w:color="auto"/>
            </w:tcBorders>
            <w:shd w:val="clear" w:color="000000" w:fill="FFFFFF"/>
            <w:vAlign w:val="center"/>
            <w:hideMark/>
          </w:tcPr>
          <w:p w14:paraId="6878D762" w14:textId="77777777" w:rsidR="00E46770" w:rsidRPr="00F539DB" w:rsidRDefault="00E46770" w:rsidP="004D43A9">
            <w:pPr>
              <w:spacing w:line="240" w:lineRule="auto"/>
              <w:jc w:val="center"/>
              <w:rPr>
                <w:b/>
                <w:bCs/>
                <w:sz w:val="18"/>
                <w:lang w:eastAsia="hr-HR"/>
              </w:rPr>
            </w:pPr>
            <w:r w:rsidRPr="00F539DB">
              <w:rPr>
                <w:b/>
                <w:bCs/>
                <w:sz w:val="18"/>
                <w:lang w:eastAsia="hr-HR"/>
              </w:rPr>
              <w:t>-100,0%</w:t>
            </w:r>
          </w:p>
        </w:tc>
      </w:tr>
      <w:tr w:rsidR="00E46770" w:rsidRPr="008221A2" w14:paraId="6696AFF6" w14:textId="77777777" w:rsidTr="004D43A9">
        <w:trPr>
          <w:trHeight w:val="288"/>
        </w:trPr>
        <w:tc>
          <w:tcPr>
            <w:tcW w:w="402" w:type="pct"/>
            <w:tcBorders>
              <w:top w:val="nil"/>
              <w:left w:val="single" w:sz="12" w:space="0" w:color="auto"/>
              <w:bottom w:val="single" w:sz="8" w:space="0" w:color="auto"/>
              <w:right w:val="single" w:sz="12" w:space="0" w:color="auto"/>
            </w:tcBorders>
            <w:shd w:val="clear" w:color="000000" w:fill="FFFFFF"/>
            <w:vAlign w:val="center"/>
            <w:hideMark/>
          </w:tcPr>
          <w:p w14:paraId="3215E8F5" w14:textId="77777777" w:rsidR="00E46770" w:rsidRPr="00E548F1" w:rsidRDefault="00E46770" w:rsidP="004D43A9">
            <w:pPr>
              <w:spacing w:line="240" w:lineRule="auto"/>
              <w:jc w:val="center"/>
              <w:rPr>
                <w:b/>
                <w:sz w:val="20"/>
                <w:szCs w:val="20"/>
                <w:lang w:eastAsia="hr-HR"/>
              </w:rPr>
            </w:pPr>
            <w:r w:rsidRPr="00E548F1">
              <w:rPr>
                <w:b/>
                <w:sz w:val="20"/>
                <w:szCs w:val="20"/>
                <w:lang w:eastAsia="hr-HR"/>
              </w:rPr>
              <w:t>Talijanski</w:t>
            </w:r>
          </w:p>
        </w:tc>
        <w:tc>
          <w:tcPr>
            <w:tcW w:w="188" w:type="pct"/>
            <w:tcBorders>
              <w:top w:val="nil"/>
              <w:left w:val="nil"/>
              <w:bottom w:val="single" w:sz="8" w:space="0" w:color="auto"/>
              <w:right w:val="single" w:sz="4" w:space="0" w:color="auto"/>
            </w:tcBorders>
            <w:shd w:val="clear" w:color="000000" w:fill="FFFFFF"/>
            <w:vAlign w:val="center"/>
            <w:hideMark/>
          </w:tcPr>
          <w:p w14:paraId="0D96BABA" w14:textId="77777777" w:rsidR="00E46770" w:rsidRPr="00F539DB" w:rsidRDefault="00E46770" w:rsidP="004D43A9">
            <w:pPr>
              <w:spacing w:line="240" w:lineRule="auto"/>
              <w:jc w:val="center"/>
              <w:rPr>
                <w:sz w:val="18"/>
                <w:szCs w:val="20"/>
                <w:lang w:eastAsia="hr-HR"/>
              </w:rPr>
            </w:pPr>
            <w:r w:rsidRPr="00F539DB">
              <w:rPr>
                <w:sz w:val="18"/>
                <w:szCs w:val="20"/>
                <w:lang w:eastAsia="hr-HR"/>
              </w:rPr>
              <w:t>0</w:t>
            </w:r>
          </w:p>
        </w:tc>
        <w:tc>
          <w:tcPr>
            <w:tcW w:w="142" w:type="pct"/>
            <w:tcBorders>
              <w:top w:val="nil"/>
              <w:left w:val="nil"/>
              <w:bottom w:val="single" w:sz="8" w:space="0" w:color="auto"/>
              <w:right w:val="nil"/>
            </w:tcBorders>
            <w:shd w:val="clear" w:color="000000" w:fill="FFFFFF"/>
            <w:vAlign w:val="center"/>
            <w:hideMark/>
          </w:tcPr>
          <w:p w14:paraId="6A861C21" w14:textId="77777777" w:rsidR="00E46770" w:rsidRPr="00F539DB" w:rsidRDefault="00E46770" w:rsidP="004D43A9">
            <w:pPr>
              <w:spacing w:line="240" w:lineRule="auto"/>
              <w:jc w:val="center"/>
              <w:rPr>
                <w:sz w:val="18"/>
                <w:szCs w:val="20"/>
                <w:lang w:eastAsia="hr-HR"/>
              </w:rPr>
            </w:pPr>
            <w:r w:rsidRPr="00F539DB">
              <w:rPr>
                <w:sz w:val="18"/>
                <w:szCs w:val="20"/>
                <w:lang w:eastAsia="hr-HR"/>
              </w:rPr>
              <w:t>0</w:t>
            </w:r>
          </w:p>
        </w:tc>
        <w:tc>
          <w:tcPr>
            <w:tcW w:w="255" w:type="pct"/>
            <w:gridSpan w:val="2"/>
            <w:tcBorders>
              <w:top w:val="nil"/>
              <w:left w:val="single" w:sz="8" w:space="0" w:color="auto"/>
              <w:bottom w:val="single" w:sz="8" w:space="0" w:color="auto"/>
              <w:right w:val="single" w:sz="8" w:space="0" w:color="auto"/>
            </w:tcBorders>
            <w:shd w:val="clear" w:color="000000" w:fill="FFFFFF"/>
            <w:vAlign w:val="center"/>
            <w:hideMark/>
          </w:tcPr>
          <w:p w14:paraId="35F1FE6C"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0</w:t>
            </w:r>
          </w:p>
        </w:tc>
        <w:tc>
          <w:tcPr>
            <w:tcW w:w="223" w:type="pct"/>
            <w:tcBorders>
              <w:top w:val="nil"/>
              <w:left w:val="nil"/>
              <w:bottom w:val="single" w:sz="8" w:space="0" w:color="auto"/>
              <w:right w:val="single" w:sz="4" w:space="0" w:color="auto"/>
            </w:tcBorders>
            <w:shd w:val="clear" w:color="000000" w:fill="FFFFFF"/>
            <w:vAlign w:val="center"/>
            <w:hideMark/>
          </w:tcPr>
          <w:p w14:paraId="1FBA464F"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13</w:t>
            </w:r>
          </w:p>
        </w:tc>
        <w:tc>
          <w:tcPr>
            <w:tcW w:w="184" w:type="pct"/>
            <w:tcBorders>
              <w:top w:val="nil"/>
              <w:left w:val="nil"/>
              <w:bottom w:val="single" w:sz="8" w:space="0" w:color="auto"/>
              <w:right w:val="nil"/>
            </w:tcBorders>
            <w:shd w:val="clear" w:color="000000" w:fill="FFFFFF"/>
            <w:vAlign w:val="center"/>
            <w:hideMark/>
          </w:tcPr>
          <w:p w14:paraId="48280CB5"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4</w:t>
            </w:r>
          </w:p>
        </w:tc>
        <w:tc>
          <w:tcPr>
            <w:tcW w:w="256" w:type="pct"/>
            <w:gridSpan w:val="2"/>
            <w:tcBorders>
              <w:top w:val="nil"/>
              <w:left w:val="single" w:sz="8" w:space="0" w:color="auto"/>
              <w:bottom w:val="single" w:sz="8" w:space="0" w:color="auto"/>
              <w:right w:val="single" w:sz="8" w:space="0" w:color="auto"/>
            </w:tcBorders>
            <w:shd w:val="clear" w:color="000000" w:fill="FFFFFF"/>
            <w:vAlign w:val="center"/>
            <w:hideMark/>
          </w:tcPr>
          <w:p w14:paraId="437C4496"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17</w:t>
            </w:r>
          </w:p>
        </w:tc>
        <w:tc>
          <w:tcPr>
            <w:tcW w:w="185" w:type="pct"/>
            <w:tcBorders>
              <w:top w:val="nil"/>
              <w:left w:val="nil"/>
              <w:bottom w:val="single" w:sz="8" w:space="0" w:color="auto"/>
              <w:right w:val="single" w:sz="4" w:space="0" w:color="auto"/>
            </w:tcBorders>
            <w:shd w:val="clear" w:color="000000" w:fill="FFFFFF"/>
            <w:vAlign w:val="center"/>
            <w:hideMark/>
          </w:tcPr>
          <w:p w14:paraId="115FF740"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146" w:type="pct"/>
            <w:tcBorders>
              <w:top w:val="nil"/>
              <w:left w:val="nil"/>
              <w:bottom w:val="single" w:sz="8" w:space="0" w:color="auto"/>
              <w:right w:val="nil"/>
            </w:tcBorders>
            <w:shd w:val="clear" w:color="000000" w:fill="FFFFFF"/>
            <w:vAlign w:val="center"/>
            <w:hideMark/>
          </w:tcPr>
          <w:p w14:paraId="299D140A"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7" w:type="pct"/>
            <w:tcBorders>
              <w:top w:val="nil"/>
              <w:left w:val="single" w:sz="8" w:space="0" w:color="auto"/>
              <w:bottom w:val="single" w:sz="8" w:space="0" w:color="auto"/>
              <w:right w:val="single" w:sz="12" w:space="0" w:color="auto"/>
            </w:tcBorders>
            <w:shd w:val="clear" w:color="000000" w:fill="FFFFFF"/>
            <w:vAlign w:val="center"/>
            <w:hideMark/>
          </w:tcPr>
          <w:p w14:paraId="0A16898B"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0</w:t>
            </w:r>
          </w:p>
        </w:tc>
        <w:tc>
          <w:tcPr>
            <w:tcW w:w="185" w:type="pct"/>
            <w:tcBorders>
              <w:top w:val="nil"/>
              <w:left w:val="nil"/>
              <w:bottom w:val="single" w:sz="8" w:space="0" w:color="auto"/>
              <w:right w:val="single" w:sz="4" w:space="0" w:color="auto"/>
            </w:tcBorders>
            <w:shd w:val="clear" w:color="000000" w:fill="FFFFFF"/>
            <w:vAlign w:val="center"/>
            <w:hideMark/>
          </w:tcPr>
          <w:p w14:paraId="1DA75F08"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146" w:type="pct"/>
            <w:tcBorders>
              <w:top w:val="nil"/>
              <w:left w:val="nil"/>
              <w:bottom w:val="single" w:sz="8" w:space="0" w:color="auto"/>
              <w:right w:val="nil"/>
            </w:tcBorders>
            <w:shd w:val="clear" w:color="000000" w:fill="FFFFFF"/>
            <w:vAlign w:val="center"/>
            <w:hideMark/>
          </w:tcPr>
          <w:p w14:paraId="38F57EF6"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6" w:type="pct"/>
            <w:tcBorders>
              <w:top w:val="nil"/>
              <w:left w:val="single" w:sz="8" w:space="0" w:color="auto"/>
              <w:bottom w:val="single" w:sz="8" w:space="0" w:color="auto"/>
              <w:right w:val="single" w:sz="8" w:space="0" w:color="auto"/>
            </w:tcBorders>
            <w:shd w:val="clear" w:color="000000" w:fill="FFFFFF"/>
            <w:vAlign w:val="center"/>
            <w:hideMark/>
          </w:tcPr>
          <w:p w14:paraId="3D148107"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0</w:t>
            </w:r>
          </w:p>
        </w:tc>
        <w:tc>
          <w:tcPr>
            <w:tcW w:w="223" w:type="pct"/>
            <w:tcBorders>
              <w:top w:val="nil"/>
              <w:left w:val="nil"/>
              <w:bottom w:val="single" w:sz="8" w:space="0" w:color="auto"/>
              <w:right w:val="single" w:sz="4" w:space="0" w:color="auto"/>
            </w:tcBorders>
            <w:shd w:val="clear" w:color="000000" w:fill="FFFFFF"/>
            <w:vAlign w:val="center"/>
            <w:hideMark/>
          </w:tcPr>
          <w:p w14:paraId="56A6C554"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10</w:t>
            </w:r>
          </w:p>
        </w:tc>
        <w:tc>
          <w:tcPr>
            <w:tcW w:w="185" w:type="pct"/>
            <w:tcBorders>
              <w:top w:val="nil"/>
              <w:left w:val="nil"/>
              <w:bottom w:val="single" w:sz="8" w:space="0" w:color="auto"/>
              <w:right w:val="nil"/>
            </w:tcBorders>
            <w:shd w:val="clear" w:color="000000" w:fill="FFFFFF"/>
            <w:vAlign w:val="center"/>
            <w:hideMark/>
          </w:tcPr>
          <w:p w14:paraId="56ED14E9"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3</w:t>
            </w:r>
          </w:p>
        </w:tc>
        <w:tc>
          <w:tcPr>
            <w:tcW w:w="256" w:type="pct"/>
            <w:tcBorders>
              <w:top w:val="nil"/>
              <w:left w:val="single" w:sz="8" w:space="0" w:color="auto"/>
              <w:bottom w:val="single" w:sz="8" w:space="0" w:color="auto"/>
              <w:right w:val="single" w:sz="8" w:space="0" w:color="auto"/>
            </w:tcBorders>
            <w:shd w:val="clear" w:color="000000" w:fill="FFFFFF"/>
            <w:vAlign w:val="center"/>
            <w:hideMark/>
          </w:tcPr>
          <w:p w14:paraId="60480FFA"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13</w:t>
            </w:r>
          </w:p>
        </w:tc>
        <w:tc>
          <w:tcPr>
            <w:tcW w:w="185" w:type="pct"/>
            <w:tcBorders>
              <w:top w:val="nil"/>
              <w:left w:val="nil"/>
              <w:bottom w:val="single" w:sz="8" w:space="0" w:color="auto"/>
              <w:right w:val="single" w:sz="4" w:space="0" w:color="auto"/>
            </w:tcBorders>
            <w:shd w:val="clear" w:color="000000" w:fill="FFFFFF"/>
            <w:vAlign w:val="center"/>
            <w:hideMark/>
          </w:tcPr>
          <w:p w14:paraId="4799C1C9"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145" w:type="pct"/>
            <w:tcBorders>
              <w:top w:val="nil"/>
              <w:left w:val="nil"/>
              <w:bottom w:val="single" w:sz="8" w:space="0" w:color="auto"/>
              <w:right w:val="nil"/>
            </w:tcBorders>
            <w:shd w:val="clear" w:color="000000" w:fill="FFFFFF"/>
            <w:vAlign w:val="center"/>
            <w:hideMark/>
          </w:tcPr>
          <w:p w14:paraId="70AC1F4C" w14:textId="77777777" w:rsidR="00E46770" w:rsidRPr="002C60B5" w:rsidRDefault="00E46770" w:rsidP="004D43A9">
            <w:pPr>
              <w:spacing w:line="240" w:lineRule="auto"/>
              <w:jc w:val="center"/>
              <w:rPr>
                <w:sz w:val="18"/>
                <w:szCs w:val="20"/>
                <w:lang w:val="hr-HR" w:eastAsia="hr-HR"/>
              </w:rPr>
            </w:pPr>
            <w:r w:rsidRPr="002C60B5">
              <w:rPr>
                <w:sz w:val="18"/>
                <w:szCs w:val="20"/>
                <w:lang w:val="hr-HR" w:eastAsia="hr-HR"/>
              </w:rPr>
              <w:t>0</w:t>
            </w:r>
          </w:p>
        </w:tc>
        <w:tc>
          <w:tcPr>
            <w:tcW w:w="258" w:type="pct"/>
            <w:tcBorders>
              <w:top w:val="nil"/>
              <w:left w:val="single" w:sz="8" w:space="0" w:color="auto"/>
              <w:bottom w:val="single" w:sz="8" w:space="0" w:color="auto"/>
              <w:right w:val="single" w:sz="12" w:space="0" w:color="auto"/>
            </w:tcBorders>
            <w:shd w:val="clear" w:color="000000" w:fill="FFFFFF"/>
            <w:vAlign w:val="center"/>
            <w:hideMark/>
          </w:tcPr>
          <w:p w14:paraId="16399A4D" w14:textId="77777777" w:rsidR="00E46770" w:rsidRPr="002C60B5" w:rsidRDefault="00E46770" w:rsidP="004D43A9">
            <w:pPr>
              <w:spacing w:line="240" w:lineRule="auto"/>
              <w:jc w:val="center"/>
              <w:rPr>
                <w:b/>
                <w:bCs/>
                <w:sz w:val="20"/>
                <w:lang w:val="hr-HR" w:eastAsia="hr-HR"/>
              </w:rPr>
            </w:pPr>
            <w:r w:rsidRPr="002C60B5">
              <w:rPr>
                <w:b/>
                <w:bCs/>
                <w:sz w:val="20"/>
                <w:lang w:val="hr-HR" w:eastAsia="hr-HR"/>
              </w:rPr>
              <w:t>0</w:t>
            </w:r>
          </w:p>
        </w:tc>
        <w:tc>
          <w:tcPr>
            <w:tcW w:w="306" w:type="pct"/>
            <w:tcBorders>
              <w:top w:val="nil"/>
              <w:left w:val="nil"/>
              <w:bottom w:val="single" w:sz="8" w:space="0" w:color="auto"/>
              <w:right w:val="single" w:sz="8" w:space="0" w:color="auto"/>
            </w:tcBorders>
            <w:shd w:val="clear" w:color="000000" w:fill="FFFFFF"/>
            <w:vAlign w:val="center"/>
            <w:hideMark/>
          </w:tcPr>
          <w:p w14:paraId="3AE140D5" w14:textId="77777777" w:rsidR="00E46770" w:rsidRPr="002C60B5" w:rsidRDefault="00E46770" w:rsidP="004D43A9">
            <w:pPr>
              <w:spacing w:line="240" w:lineRule="auto"/>
              <w:jc w:val="center"/>
              <w:rPr>
                <w:b/>
                <w:bCs/>
                <w:sz w:val="18"/>
                <w:lang w:val="hr-HR" w:eastAsia="hr-HR"/>
              </w:rPr>
            </w:pPr>
            <w:r w:rsidRPr="002C60B5">
              <w:rPr>
                <w:b/>
                <w:bCs/>
                <w:sz w:val="18"/>
                <w:lang w:val="hr-HR" w:eastAsia="hr-HR"/>
              </w:rPr>
              <w:t>0%</w:t>
            </w:r>
          </w:p>
        </w:tc>
        <w:tc>
          <w:tcPr>
            <w:tcW w:w="315" w:type="pct"/>
            <w:gridSpan w:val="2"/>
            <w:tcBorders>
              <w:top w:val="nil"/>
              <w:left w:val="nil"/>
              <w:bottom w:val="single" w:sz="8" w:space="0" w:color="auto"/>
              <w:right w:val="single" w:sz="8" w:space="0" w:color="auto"/>
            </w:tcBorders>
            <w:shd w:val="clear" w:color="000000" w:fill="FFFFFF"/>
            <w:vAlign w:val="center"/>
            <w:hideMark/>
          </w:tcPr>
          <w:p w14:paraId="6E810271" w14:textId="77777777" w:rsidR="00E46770" w:rsidRPr="00F539DB" w:rsidRDefault="00E46770" w:rsidP="004D43A9">
            <w:pPr>
              <w:spacing w:line="240" w:lineRule="auto"/>
              <w:jc w:val="center"/>
              <w:rPr>
                <w:b/>
                <w:bCs/>
                <w:sz w:val="18"/>
                <w:lang w:eastAsia="hr-HR"/>
              </w:rPr>
            </w:pPr>
            <w:r w:rsidRPr="00F539DB">
              <w:rPr>
                <w:b/>
                <w:bCs/>
                <w:sz w:val="18"/>
                <w:lang w:eastAsia="hr-HR"/>
              </w:rPr>
              <w:t>-23,5%</w:t>
            </w:r>
          </w:p>
        </w:tc>
        <w:tc>
          <w:tcPr>
            <w:tcW w:w="302" w:type="pct"/>
            <w:gridSpan w:val="2"/>
            <w:tcBorders>
              <w:top w:val="nil"/>
              <w:left w:val="single" w:sz="4" w:space="0" w:color="auto"/>
              <w:bottom w:val="single" w:sz="8" w:space="0" w:color="auto"/>
              <w:right w:val="single" w:sz="12" w:space="0" w:color="auto"/>
            </w:tcBorders>
            <w:shd w:val="clear" w:color="000000" w:fill="FFFFFF"/>
            <w:vAlign w:val="center"/>
            <w:hideMark/>
          </w:tcPr>
          <w:p w14:paraId="6647ABCC" w14:textId="77777777" w:rsidR="00E46770" w:rsidRPr="00F539DB" w:rsidRDefault="00E46770" w:rsidP="004D43A9">
            <w:pPr>
              <w:spacing w:line="240" w:lineRule="auto"/>
              <w:jc w:val="center"/>
              <w:rPr>
                <w:b/>
                <w:bCs/>
                <w:sz w:val="18"/>
                <w:lang w:eastAsia="hr-HR"/>
              </w:rPr>
            </w:pPr>
            <w:r w:rsidRPr="00F539DB">
              <w:rPr>
                <w:b/>
                <w:bCs/>
                <w:sz w:val="18"/>
                <w:lang w:eastAsia="hr-HR"/>
              </w:rPr>
              <w:t>0,0%</w:t>
            </w:r>
          </w:p>
        </w:tc>
      </w:tr>
      <w:tr w:rsidR="00E46770" w:rsidRPr="008221A2" w14:paraId="2803353F" w14:textId="77777777" w:rsidTr="004D43A9">
        <w:trPr>
          <w:trHeight w:val="461"/>
        </w:trPr>
        <w:tc>
          <w:tcPr>
            <w:tcW w:w="402" w:type="pct"/>
            <w:tcBorders>
              <w:top w:val="single" w:sz="8" w:space="0" w:color="auto"/>
              <w:left w:val="single" w:sz="12" w:space="0" w:color="auto"/>
              <w:bottom w:val="single" w:sz="12" w:space="0" w:color="auto"/>
              <w:right w:val="single" w:sz="12" w:space="0" w:color="auto"/>
            </w:tcBorders>
            <w:shd w:val="clear" w:color="auto" w:fill="95B3D7" w:themeFill="accent1" w:themeFillTint="99"/>
            <w:vAlign w:val="center"/>
            <w:hideMark/>
          </w:tcPr>
          <w:p w14:paraId="3DE95E10" w14:textId="77777777" w:rsidR="00E46770" w:rsidRPr="00F539DB" w:rsidRDefault="00E46770" w:rsidP="004D43A9">
            <w:pPr>
              <w:spacing w:line="240" w:lineRule="auto"/>
              <w:jc w:val="center"/>
              <w:rPr>
                <w:b/>
                <w:bCs/>
                <w:sz w:val="20"/>
                <w:szCs w:val="20"/>
                <w:lang w:eastAsia="hr-HR"/>
              </w:rPr>
            </w:pPr>
            <w:r w:rsidRPr="00F539DB">
              <w:rPr>
                <w:b/>
                <w:bCs/>
                <w:sz w:val="20"/>
                <w:szCs w:val="20"/>
                <w:lang w:eastAsia="hr-HR"/>
              </w:rPr>
              <w:t>UKUPNO</w:t>
            </w:r>
          </w:p>
        </w:tc>
        <w:tc>
          <w:tcPr>
            <w:tcW w:w="188"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3CCA62A8" w14:textId="77777777" w:rsidR="00E46770" w:rsidRPr="00F539DB" w:rsidRDefault="00E46770" w:rsidP="004D43A9">
            <w:pPr>
              <w:spacing w:line="240" w:lineRule="auto"/>
              <w:jc w:val="center"/>
              <w:rPr>
                <w:b/>
                <w:bCs/>
                <w:sz w:val="18"/>
                <w:szCs w:val="20"/>
                <w:lang w:eastAsia="hr-HR"/>
              </w:rPr>
            </w:pPr>
            <w:r w:rsidRPr="00F539DB">
              <w:rPr>
                <w:b/>
                <w:bCs/>
                <w:sz w:val="18"/>
                <w:szCs w:val="20"/>
                <w:lang w:eastAsia="hr-HR"/>
              </w:rPr>
              <w:t>200</w:t>
            </w:r>
          </w:p>
        </w:tc>
        <w:tc>
          <w:tcPr>
            <w:tcW w:w="142" w:type="pct"/>
            <w:tcBorders>
              <w:top w:val="single" w:sz="8" w:space="0" w:color="auto"/>
              <w:left w:val="nil"/>
              <w:bottom w:val="single" w:sz="12" w:space="0" w:color="auto"/>
              <w:right w:val="nil"/>
            </w:tcBorders>
            <w:shd w:val="clear" w:color="auto" w:fill="95B3D7" w:themeFill="accent1" w:themeFillTint="99"/>
            <w:vAlign w:val="center"/>
            <w:hideMark/>
          </w:tcPr>
          <w:p w14:paraId="3B378E83" w14:textId="77777777" w:rsidR="00E46770" w:rsidRPr="00F539DB" w:rsidRDefault="00E46770" w:rsidP="004D43A9">
            <w:pPr>
              <w:spacing w:line="240" w:lineRule="auto"/>
              <w:jc w:val="center"/>
              <w:rPr>
                <w:b/>
                <w:bCs/>
                <w:sz w:val="18"/>
                <w:szCs w:val="20"/>
                <w:lang w:eastAsia="hr-HR"/>
              </w:rPr>
            </w:pPr>
            <w:r w:rsidRPr="00F539DB">
              <w:rPr>
                <w:b/>
                <w:bCs/>
                <w:sz w:val="18"/>
                <w:szCs w:val="20"/>
                <w:lang w:eastAsia="hr-HR"/>
              </w:rPr>
              <w:t>30</w:t>
            </w:r>
          </w:p>
        </w:tc>
        <w:tc>
          <w:tcPr>
            <w:tcW w:w="255" w:type="pct"/>
            <w:gridSpan w:val="2"/>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hideMark/>
          </w:tcPr>
          <w:p w14:paraId="5D631C5E"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230</w:t>
            </w:r>
          </w:p>
        </w:tc>
        <w:tc>
          <w:tcPr>
            <w:tcW w:w="223"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3E4427C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4195</w:t>
            </w:r>
          </w:p>
        </w:tc>
        <w:tc>
          <w:tcPr>
            <w:tcW w:w="184" w:type="pct"/>
            <w:tcBorders>
              <w:top w:val="single" w:sz="8" w:space="0" w:color="auto"/>
              <w:left w:val="nil"/>
              <w:bottom w:val="single" w:sz="12" w:space="0" w:color="auto"/>
              <w:right w:val="nil"/>
            </w:tcBorders>
            <w:shd w:val="clear" w:color="auto" w:fill="95B3D7" w:themeFill="accent1" w:themeFillTint="99"/>
            <w:vAlign w:val="center"/>
            <w:hideMark/>
          </w:tcPr>
          <w:p w14:paraId="57B5D647"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535</w:t>
            </w:r>
          </w:p>
        </w:tc>
        <w:tc>
          <w:tcPr>
            <w:tcW w:w="256" w:type="pct"/>
            <w:gridSpan w:val="2"/>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hideMark/>
          </w:tcPr>
          <w:p w14:paraId="75EA4059"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4730</w:t>
            </w:r>
          </w:p>
        </w:tc>
        <w:tc>
          <w:tcPr>
            <w:tcW w:w="185"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36B39F60"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288</w:t>
            </w:r>
          </w:p>
        </w:tc>
        <w:tc>
          <w:tcPr>
            <w:tcW w:w="146" w:type="pct"/>
            <w:tcBorders>
              <w:top w:val="single" w:sz="8" w:space="0" w:color="auto"/>
              <w:left w:val="nil"/>
              <w:bottom w:val="single" w:sz="12" w:space="0" w:color="auto"/>
              <w:right w:val="nil"/>
            </w:tcBorders>
            <w:shd w:val="clear" w:color="auto" w:fill="95B3D7" w:themeFill="accent1" w:themeFillTint="99"/>
            <w:vAlign w:val="center"/>
            <w:hideMark/>
          </w:tcPr>
          <w:p w14:paraId="23F60842"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33</w:t>
            </w:r>
          </w:p>
        </w:tc>
        <w:tc>
          <w:tcPr>
            <w:tcW w:w="257" w:type="pct"/>
            <w:tcBorders>
              <w:top w:val="single" w:sz="8" w:space="0" w:color="auto"/>
              <w:left w:val="single" w:sz="8" w:space="0" w:color="auto"/>
              <w:bottom w:val="single" w:sz="12" w:space="0" w:color="auto"/>
              <w:right w:val="single" w:sz="12" w:space="0" w:color="auto"/>
            </w:tcBorders>
            <w:shd w:val="clear" w:color="auto" w:fill="95B3D7" w:themeFill="accent1" w:themeFillTint="99"/>
            <w:vAlign w:val="center"/>
            <w:hideMark/>
          </w:tcPr>
          <w:p w14:paraId="30A79269"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321</w:t>
            </w:r>
          </w:p>
        </w:tc>
        <w:tc>
          <w:tcPr>
            <w:tcW w:w="185"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27A89618"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112</w:t>
            </w:r>
          </w:p>
        </w:tc>
        <w:tc>
          <w:tcPr>
            <w:tcW w:w="146" w:type="pct"/>
            <w:tcBorders>
              <w:top w:val="single" w:sz="8" w:space="0" w:color="auto"/>
              <w:left w:val="nil"/>
              <w:bottom w:val="single" w:sz="12" w:space="0" w:color="auto"/>
              <w:right w:val="nil"/>
            </w:tcBorders>
            <w:shd w:val="clear" w:color="auto" w:fill="95B3D7" w:themeFill="accent1" w:themeFillTint="99"/>
            <w:vAlign w:val="center"/>
            <w:hideMark/>
          </w:tcPr>
          <w:p w14:paraId="0992E94B"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23</w:t>
            </w:r>
          </w:p>
        </w:tc>
        <w:tc>
          <w:tcPr>
            <w:tcW w:w="256" w:type="pct"/>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hideMark/>
          </w:tcPr>
          <w:p w14:paraId="640C9C2A"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135</w:t>
            </w:r>
          </w:p>
        </w:tc>
        <w:tc>
          <w:tcPr>
            <w:tcW w:w="223"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52CFE0C2"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3713</w:t>
            </w:r>
          </w:p>
        </w:tc>
        <w:tc>
          <w:tcPr>
            <w:tcW w:w="185" w:type="pct"/>
            <w:tcBorders>
              <w:top w:val="single" w:sz="8" w:space="0" w:color="auto"/>
              <w:left w:val="nil"/>
              <w:bottom w:val="single" w:sz="12" w:space="0" w:color="auto"/>
              <w:right w:val="nil"/>
            </w:tcBorders>
            <w:shd w:val="clear" w:color="auto" w:fill="95B3D7" w:themeFill="accent1" w:themeFillTint="99"/>
            <w:vAlign w:val="center"/>
            <w:hideMark/>
          </w:tcPr>
          <w:p w14:paraId="0BEE42BA"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480</w:t>
            </w:r>
          </w:p>
        </w:tc>
        <w:tc>
          <w:tcPr>
            <w:tcW w:w="256" w:type="pct"/>
            <w:tcBorders>
              <w:top w:val="single" w:sz="8" w:space="0" w:color="auto"/>
              <w:left w:val="single" w:sz="8" w:space="0" w:color="auto"/>
              <w:bottom w:val="single" w:sz="12" w:space="0" w:color="auto"/>
              <w:right w:val="single" w:sz="8" w:space="0" w:color="auto"/>
            </w:tcBorders>
            <w:shd w:val="clear" w:color="auto" w:fill="95B3D7" w:themeFill="accent1" w:themeFillTint="99"/>
            <w:vAlign w:val="center"/>
            <w:hideMark/>
          </w:tcPr>
          <w:p w14:paraId="4E82A1A7"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4193</w:t>
            </w:r>
          </w:p>
        </w:tc>
        <w:tc>
          <w:tcPr>
            <w:tcW w:w="185"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04805378"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104</w:t>
            </w:r>
          </w:p>
        </w:tc>
        <w:tc>
          <w:tcPr>
            <w:tcW w:w="145" w:type="pct"/>
            <w:tcBorders>
              <w:top w:val="single" w:sz="8" w:space="0" w:color="auto"/>
              <w:left w:val="nil"/>
              <w:bottom w:val="single" w:sz="12" w:space="0" w:color="auto"/>
              <w:right w:val="nil"/>
            </w:tcBorders>
            <w:shd w:val="clear" w:color="auto" w:fill="95B3D7" w:themeFill="accent1" w:themeFillTint="99"/>
            <w:vAlign w:val="center"/>
            <w:hideMark/>
          </w:tcPr>
          <w:p w14:paraId="4A0EE73A" w14:textId="77777777" w:rsidR="00E46770" w:rsidRPr="002C60B5" w:rsidRDefault="00E46770" w:rsidP="004D43A9">
            <w:pPr>
              <w:spacing w:line="240" w:lineRule="auto"/>
              <w:jc w:val="center"/>
              <w:rPr>
                <w:b/>
                <w:bCs/>
                <w:sz w:val="18"/>
                <w:szCs w:val="20"/>
                <w:lang w:val="hr-HR" w:eastAsia="hr-HR"/>
              </w:rPr>
            </w:pPr>
            <w:r w:rsidRPr="002C60B5">
              <w:rPr>
                <w:b/>
                <w:bCs/>
                <w:sz w:val="18"/>
                <w:szCs w:val="20"/>
                <w:lang w:val="hr-HR" w:eastAsia="hr-HR"/>
              </w:rPr>
              <w:t>11</w:t>
            </w:r>
          </w:p>
        </w:tc>
        <w:tc>
          <w:tcPr>
            <w:tcW w:w="258" w:type="pct"/>
            <w:tcBorders>
              <w:top w:val="single" w:sz="8" w:space="0" w:color="auto"/>
              <w:left w:val="single" w:sz="8" w:space="0" w:color="auto"/>
              <w:bottom w:val="single" w:sz="12" w:space="0" w:color="auto"/>
              <w:right w:val="single" w:sz="12" w:space="0" w:color="auto"/>
            </w:tcBorders>
            <w:shd w:val="clear" w:color="auto" w:fill="95B3D7" w:themeFill="accent1" w:themeFillTint="99"/>
            <w:vAlign w:val="center"/>
            <w:hideMark/>
          </w:tcPr>
          <w:p w14:paraId="38C98499" w14:textId="77777777" w:rsidR="00E46770" w:rsidRPr="002C60B5" w:rsidRDefault="00E46770" w:rsidP="004D43A9">
            <w:pPr>
              <w:spacing w:line="240" w:lineRule="auto"/>
              <w:jc w:val="center"/>
              <w:rPr>
                <w:b/>
                <w:bCs/>
                <w:sz w:val="20"/>
                <w:lang w:val="hr-HR" w:eastAsia="hr-HR"/>
              </w:rPr>
            </w:pPr>
            <w:r w:rsidRPr="002C60B5">
              <w:rPr>
                <w:b/>
                <w:bCs/>
                <w:sz w:val="20"/>
                <w:lang w:val="hr-HR" w:eastAsia="hr-HR"/>
              </w:rPr>
              <w:t>115</w:t>
            </w:r>
          </w:p>
        </w:tc>
        <w:tc>
          <w:tcPr>
            <w:tcW w:w="306" w:type="pct"/>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25F0A3F8" w14:textId="77777777" w:rsidR="00E46770" w:rsidRPr="002C60B5" w:rsidRDefault="00E46770" w:rsidP="004D43A9">
            <w:pPr>
              <w:spacing w:line="240" w:lineRule="auto"/>
              <w:jc w:val="center"/>
              <w:rPr>
                <w:b/>
                <w:bCs/>
                <w:sz w:val="18"/>
                <w:lang w:val="hr-HR" w:eastAsia="hr-HR"/>
              </w:rPr>
            </w:pPr>
            <w:r w:rsidRPr="002C60B5">
              <w:rPr>
                <w:b/>
                <w:bCs/>
                <w:sz w:val="18"/>
                <w:lang w:val="hr-HR" w:eastAsia="hr-HR"/>
              </w:rPr>
              <w:t>-41%</w:t>
            </w:r>
          </w:p>
        </w:tc>
        <w:tc>
          <w:tcPr>
            <w:tcW w:w="315" w:type="pct"/>
            <w:gridSpan w:val="2"/>
            <w:tcBorders>
              <w:top w:val="single" w:sz="8" w:space="0" w:color="auto"/>
              <w:left w:val="nil"/>
              <w:bottom w:val="single" w:sz="12" w:space="0" w:color="auto"/>
              <w:right w:val="single" w:sz="8" w:space="0" w:color="auto"/>
            </w:tcBorders>
            <w:shd w:val="clear" w:color="auto" w:fill="95B3D7" w:themeFill="accent1" w:themeFillTint="99"/>
            <w:vAlign w:val="center"/>
            <w:hideMark/>
          </w:tcPr>
          <w:p w14:paraId="1BCF3863" w14:textId="77777777" w:rsidR="00E46770" w:rsidRPr="00F539DB" w:rsidRDefault="00E46770" w:rsidP="004D43A9">
            <w:pPr>
              <w:spacing w:line="240" w:lineRule="auto"/>
              <w:jc w:val="center"/>
              <w:rPr>
                <w:b/>
                <w:bCs/>
                <w:sz w:val="18"/>
                <w:lang w:eastAsia="hr-HR"/>
              </w:rPr>
            </w:pPr>
            <w:r w:rsidRPr="00F539DB">
              <w:rPr>
                <w:b/>
                <w:bCs/>
                <w:sz w:val="18"/>
                <w:lang w:eastAsia="hr-HR"/>
              </w:rPr>
              <w:t>-11,4%</w:t>
            </w:r>
          </w:p>
        </w:tc>
        <w:tc>
          <w:tcPr>
            <w:tcW w:w="302" w:type="pct"/>
            <w:gridSpan w:val="2"/>
            <w:tcBorders>
              <w:top w:val="single" w:sz="8" w:space="0" w:color="auto"/>
              <w:left w:val="single" w:sz="4" w:space="0" w:color="auto"/>
              <w:bottom w:val="single" w:sz="12" w:space="0" w:color="auto"/>
              <w:right w:val="single" w:sz="12" w:space="0" w:color="auto"/>
            </w:tcBorders>
            <w:shd w:val="clear" w:color="auto" w:fill="95B3D7" w:themeFill="accent1" w:themeFillTint="99"/>
            <w:vAlign w:val="center"/>
            <w:hideMark/>
          </w:tcPr>
          <w:p w14:paraId="77B2F8E4" w14:textId="77777777" w:rsidR="00E46770" w:rsidRPr="00F539DB" w:rsidRDefault="00E46770" w:rsidP="004D43A9">
            <w:pPr>
              <w:spacing w:line="240" w:lineRule="auto"/>
              <w:jc w:val="center"/>
              <w:rPr>
                <w:b/>
                <w:bCs/>
                <w:sz w:val="18"/>
                <w:lang w:eastAsia="hr-HR"/>
              </w:rPr>
            </w:pPr>
            <w:r w:rsidRPr="00F539DB">
              <w:rPr>
                <w:b/>
                <w:bCs/>
                <w:sz w:val="18"/>
                <w:lang w:eastAsia="hr-HR"/>
              </w:rPr>
              <w:t>-64,2%</w:t>
            </w:r>
          </w:p>
        </w:tc>
      </w:tr>
    </w:tbl>
    <w:p w14:paraId="1E1E7374" w14:textId="77777777" w:rsidR="00E46770" w:rsidRPr="00F539DB" w:rsidRDefault="00E46770" w:rsidP="00E46770">
      <w:pPr>
        <w:jc w:val="center"/>
        <w:rPr>
          <w:b/>
        </w:rPr>
        <w:sectPr w:rsidR="00E46770" w:rsidRPr="00F539DB" w:rsidSect="004D43A9">
          <w:pgSz w:w="16838" w:h="11906" w:orient="landscape" w:code="9"/>
          <w:pgMar w:top="284" w:right="1418" w:bottom="612" w:left="1418" w:header="147" w:footer="431" w:gutter="0"/>
          <w:cols w:space="708"/>
          <w:docGrid w:linePitch="360"/>
        </w:sectPr>
      </w:pPr>
    </w:p>
    <w:p w14:paraId="113FDA26" w14:textId="77777777" w:rsidR="00E46770" w:rsidRPr="004057B9" w:rsidRDefault="00E46770" w:rsidP="00E46770">
      <w:pPr>
        <w:pStyle w:val="Heading2"/>
        <w:spacing w:line="240" w:lineRule="auto"/>
        <w:ind w:left="578"/>
        <w:jc w:val="right"/>
        <w:rPr>
          <w:szCs w:val="24"/>
        </w:rPr>
      </w:pPr>
      <w:bookmarkStart w:id="184" w:name="_Toc65604125"/>
      <w:bookmarkStart w:id="185" w:name="_Toc73283123"/>
      <w:r w:rsidRPr="004057B9">
        <w:rPr>
          <w:szCs w:val="24"/>
        </w:rPr>
        <w:lastRenderedPageBreak/>
        <w:t>Prilog 4</w:t>
      </w:r>
      <w:bookmarkEnd w:id="184"/>
      <w:r w:rsidRPr="004057B9">
        <w:rPr>
          <w:szCs w:val="24"/>
        </w:rPr>
        <w:t>.</w:t>
      </w:r>
      <w:bookmarkEnd w:id="185"/>
    </w:p>
    <w:p w14:paraId="59A08F56" w14:textId="77777777" w:rsidR="00E46770" w:rsidRPr="00F539DB" w:rsidRDefault="00E46770" w:rsidP="00E46770">
      <w:pPr>
        <w:spacing w:line="240" w:lineRule="auto"/>
        <w:ind w:firstLine="851"/>
        <w:jc w:val="center"/>
        <w:rPr>
          <w:b/>
          <w:noProof/>
          <w:lang w:eastAsia="hr-HR"/>
        </w:rPr>
      </w:pPr>
    </w:p>
    <w:p w14:paraId="7FA7C488" w14:textId="77777777" w:rsidR="00E46770" w:rsidRDefault="00E46770" w:rsidP="00E46770">
      <w:pPr>
        <w:spacing w:line="240" w:lineRule="auto"/>
        <w:ind w:firstLine="851"/>
        <w:jc w:val="center"/>
        <w:rPr>
          <w:b/>
          <w:noProof/>
          <w:lang w:eastAsia="hr-HR"/>
        </w:rPr>
      </w:pPr>
      <w:r>
        <w:rPr>
          <w:b/>
          <w:noProof/>
          <w:lang w:eastAsia="hr-HR"/>
        </w:rPr>
        <w:t>Pregled obučnih događaja i vježbi</w:t>
      </w:r>
      <w:r w:rsidRPr="00F539DB">
        <w:rPr>
          <w:b/>
          <w:noProof/>
          <w:lang w:eastAsia="hr-HR"/>
        </w:rPr>
        <w:t xml:space="preserve"> u 2020.</w:t>
      </w:r>
    </w:p>
    <w:p w14:paraId="622BA3FE" w14:textId="77777777" w:rsidR="00E46770" w:rsidRDefault="00E46770" w:rsidP="00E46770">
      <w:pPr>
        <w:spacing w:line="240" w:lineRule="auto"/>
        <w:ind w:firstLine="851"/>
        <w:jc w:val="center"/>
        <w:rPr>
          <w:b/>
          <w:noProof/>
          <w:lang w:eastAsia="hr-HR"/>
        </w:rPr>
      </w:pPr>
    </w:p>
    <w:p w14:paraId="3F3F3A97" w14:textId="77777777" w:rsidR="00E46770" w:rsidRPr="00F539DB" w:rsidRDefault="00E46770" w:rsidP="00E46770">
      <w:pPr>
        <w:spacing w:line="240" w:lineRule="auto"/>
        <w:ind w:left="284"/>
        <w:jc w:val="center"/>
        <w:rPr>
          <w:b/>
          <w:noProof/>
          <w:lang w:eastAsia="hr-HR"/>
        </w:rPr>
      </w:pPr>
    </w:p>
    <w:p w14:paraId="77B77B3C" w14:textId="77777777" w:rsidR="00E46770" w:rsidRPr="00F539DB" w:rsidRDefault="00E46770" w:rsidP="00E46770">
      <w:pPr>
        <w:spacing w:line="240" w:lineRule="auto"/>
        <w:ind w:firstLine="851"/>
        <w:jc w:val="center"/>
        <w:rPr>
          <w:b/>
          <w:noProof/>
          <w:lang w:eastAsia="hr-HR"/>
        </w:rPr>
      </w:pPr>
      <w:r w:rsidRPr="006C4062">
        <w:rPr>
          <w:noProof/>
          <w:lang w:val="hr-HR" w:eastAsia="hr-HR" w:bidi="ar-SA"/>
        </w:rPr>
        <w:drawing>
          <wp:inline distT="0" distB="0" distL="0" distR="0" wp14:anchorId="203B4EA0" wp14:editId="1E440AA5">
            <wp:extent cx="5156200" cy="46101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6200" cy="4610100"/>
                    </a:xfrm>
                    <a:prstGeom prst="rect">
                      <a:avLst/>
                    </a:prstGeom>
                    <a:noFill/>
                    <a:ln>
                      <a:noFill/>
                    </a:ln>
                  </pic:spPr>
                </pic:pic>
              </a:graphicData>
            </a:graphic>
          </wp:inline>
        </w:drawing>
      </w:r>
    </w:p>
    <w:p w14:paraId="54FF9878" w14:textId="77777777" w:rsidR="00E46770" w:rsidRPr="00F539DB" w:rsidRDefault="00E46770" w:rsidP="00E46770">
      <w:pPr>
        <w:spacing w:line="240" w:lineRule="auto"/>
        <w:rPr>
          <w:noProof/>
          <w:lang w:eastAsia="hr-HR"/>
        </w:rPr>
      </w:pPr>
    </w:p>
    <w:p w14:paraId="6C890E2E" w14:textId="77777777" w:rsidR="00E46770" w:rsidRPr="00F539DB" w:rsidRDefault="00E46770" w:rsidP="00E46770"/>
    <w:p w14:paraId="60F1EBB3" w14:textId="77777777" w:rsidR="00E46770" w:rsidRPr="00F539DB" w:rsidRDefault="00E46770" w:rsidP="00E46770"/>
    <w:p w14:paraId="3BEC2EEF" w14:textId="77777777" w:rsidR="00E46770" w:rsidRPr="00F539DB" w:rsidRDefault="00E46770" w:rsidP="00E46770">
      <w:pPr>
        <w:spacing w:after="240"/>
        <w:ind w:right="-173"/>
        <w:rPr>
          <w:sz w:val="20"/>
          <w:szCs w:val="20"/>
        </w:rPr>
      </w:pPr>
    </w:p>
    <w:p w14:paraId="6ED158CB" w14:textId="77777777" w:rsidR="00E46770" w:rsidRPr="00F539DB" w:rsidRDefault="00E46770" w:rsidP="00E46770">
      <w:pPr>
        <w:rPr>
          <w:sz w:val="20"/>
          <w:szCs w:val="20"/>
        </w:rPr>
      </w:pPr>
      <w:r w:rsidRPr="00F539DB">
        <w:rPr>
          <w:sz w:val="20"/>
          <w:szCs w:val="20"/>
        </w:rPr>
        <w:br w:type="page"/>
      </w:r>
    </w:p>
    <w:p w14:paraId="70485902" w14:textId="77777777" w:rsidR="00E46770" w:rsidRPr="00F539DB" w:rsidRDefault="00E46770" w:rsidP="00E46770">
      <w:pPr>
        <w:spacing w:after="240"/>
        <w:ind w:right="-173"/>
        <w:rPr>
          <w:sz w:val="20"/>
          <w:szCs w:val="20"/>
        </w:rPr>
        <w:sectPr w:rsidR="00E46770" w:rsidRPr="00F539DB" w:rsidSect="004D43A9">
          <w:pgSz w:w="11906" w:h="16838" w:code="9"/>
          <w:pgMar w:top="1418" w:right="612" w:bottom="1418" w:left="284" w:header="147" w:footer="431" w:gutter="0"/>
          <w:cols w:space="708"/>
          <w:docGrid w:linePitch="360"/>
        </w:sectPr>
      </w:pPr>
    </w:p>
    <w:p w14:paraId="228B85E8" w14:textId="77777777" w:rsidR="00E46770" w:rsidRPr="003B4EB4" w:rsidRDefault="00E46770" w:rsidP="00E46770">
      <w:pPr>
        <w:pStyle w:val="Heading2"/>
        <w:spacing w:line="240" w:lineRule="auto"/>
        <w:ind w:left="578"/>
        <w:jc w:val="right"/>
        <w:rPr>
          <w:szCs w:val="24"/>
        </w:rPr>
      </w:pPr>
      <w:bookmarkStart w:id="186" w:name="_Toc65604126"/>
      <w:bookmarkStart w:id="187" w:name="_Toc73283124"/>
      <w:r w:rsidRPr="003B4EB4">
        <w:rPr>
          <w:szCs w:val="24"/>
        </w:rPr>
        <w:lastRenderedPageBreak/>
        <w:t>Prilog 5</w:t>
      </w:r>
      <w:bookmarkEnd w:id="186"/>
      <w:bookmarkEnd w:id="187"/>
      <w:r>
        <w:rPr>
          <w:szCs w:val="24"/>
        </w:rPr>
        <w:t>.</w:t>
      </w:r>
    </w:p>
    <w:p w14:paraId="5D9CE993" w14:textId="77777777" w:rsidR="00E46770" w:rsidRDefault="00E46770" w:rsidP="00E46770">
      <w:pPr>
        <w:jc w:val="center"/>
        <w:rPr>
          <w:b/>
          <w:bCs/>
          <w:lang w:val="hr-HR"/>
        </w:rPr>
      </w:pPr>
      <w:bookmarkStart w:id="188" w:name="_Toc474932094"/>
      <w:bookmarkStart w:id="189" w:name="_Toc62997126"/>
      <w:bookmarkStart w:id="190" w:name="_Toc62997742"/>
      <w:bookmarkStart w:id="191" w:name="_Toc62997888"/>
      <w:bookmarkStart w:id="192" w:name="_Toc62998220"/>
      <w:r w:rsidRPr="003B4EB4">
        <w:rPr>
          <w:b/>
          <w:bCs/>
          <w:lang w:val="hr-HR"/>
        </w:rPr>
        <w:t>Pregled realizacije projekata</w:t>
      </w:r>
      <w:bookmarkStart w:id="193" w:name="_Toc474932095"/>
      <w:bookmarkEnd w:id="188"/>
      <w:r w:rsidRPr="003B4EB4">
        <w:rPr>
          <w:b/>
          <w:bCs/>
          <w:lang w:val="hr-HR"/>
        </w:rPr>
        <w:t xml:space="preserve"> Dugoročnog plana razvoja Oružanih snaga </w:t>
      </w:r>
      <w:r>
        <w:rPr>
          <w:b/>
          <w:bCs/>
          <w:lang w:val="hr-HR"/>
        </w:rPr>
        <w:t xml:space="preserve">Republike Hrvatske </w:t>
      </w:r>
      <w:r w:rsidRPr="003B4EB4">
        <w:rPr>
          <w:b/>
          <w:bCs/>
          <w:lang w:val="hr-HR"/>
        </w:rPr>
        <w:t>od 2015. do 2024.</w:t>
      </w:r>
      <w:bookmarkEnd w:id="193"/>
      <w:r w:rsidRPr="003B4EB4">
        <w:rPr>
          <w:b/>
          <w:bCs/>
          <w:lang w:val="hr-HR"/>
        </w:rPr>
        <w:t xml:space="preserve"> </w:t>
      </w:r>
      <w:bookmarkEnd w:id="189"/>
      <w:bookmarkEnd w:id="190"/>
      <w:bookmarkEnd w:id="191"/>
      <w:bookmarkEnd w:id="192"/>
    </w:p>
    <w:p w14:paraId="67B99380" w14:textId="77777777" w:rsidR="00E46770" w:rsidRPr="003B4EB4" w:rsidRDefault="00E46770" w:rsidP="00E46770">
      <w:pPr>
        <w:jc w:val="center"/>
        <w:rPr>
          <w:b/>
          <w:bCs/>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E46770" w:rsidRPr="003B4EB4" w14:paraId="5B8BF033" w14:textId="77777777" w:rsidTr="004D43A9">
        <w:trPr>
          <w:trHeight w:val="468"/>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555C934E" w14:textId="77777777" w:rsidR="00E46770" w:rsidRPr="003B4EB4" w:rsidRDefault="00E46770" w:rsidP="004D43A9">
            <w:pPr>
              <w:rPr>
                <w:rFonts w:eastAsia="Calibri"/>
                <w:b/>
                <w:iCs/>
                <w:sz w:val="20"/>
                <w:szCs w:val="20"/>
                <w:lang w:val="hr-HR"/>
              </w:rPr>
            </w:pPr>
            <w:r w:rsidRPr="003B4EB4">
              <w:rPr>
                <w:rFonts w:eastAsia="Calibri"/>
                <w:b/>
                <w:iCs/>
                <w:sz w:val="20"/>
                <w:szCs w:val="20"/>
                <w:lang w:val="hr-HR"/>
              </w:rPr>
              <w:t>Prikaz projekata opremanja i modernizacije Hrvatske kopnene vojske</w:t>
            </w:r>
          </w:p>
        </w:tc>
      </w:tr>
      <w:tr w:rsidR="00E46770" w:rsidRPr="003B4EB4" w14:paraId="2D8B06D8" w14:textId="77777777" w:rsidTr="004D43A9">
        <w:trPr>
          <w:trHeight w:val="418"/>
          <w:jc w:val="center"/>
        </w:trPr>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228ABEB4" w14:textId="77777777" w:rsidR="00E46770" w:rsidRPr="003B4EB4" w:rsidRDefault="00E46770" w:rsidP="004D43A9">
            <w:pPr>
              <w:rPr>
                <w:rFonts w:eastAsia="Calibri"/>
                <w:b/>
                <w:sz w:val="20"/>
                <w:szCs w:val="20"/>
                <w:lang w:val="hr-HR"/>
              </w:rPr>
            </w:pPr>
            <w:r w:rsidRPr="003B4EB4">
              <w:rPr>
                <w:rFonts w:eastAsia="Calibri"/>
                <w:b/>
                <w:sz w:val="20"/>
                <w:szCs w:val="20"/>
                <w:lang w:val="hr-HR"/>
              </w:rPr>
              <w:t xml:space="preserve">Plansko razdoblje </w:t>
            </w:r>
            <w:r>
              <w:rPr>
                <w:rFonts w:eastAsia="Calibri"/>
                <w:b/>
                <w:sz w:val="20"/>
                <w:szCs w:val="20"/>
                <w:lang w:val="hr-HR"/>
              </w:rPr>
              <w:t>–</w:t>
            </w:r>
            <w:r w:rsidRPr="003B4EB4">
              <w:rPr>
                <w:rFonts w:eastAsia="Calibri"/>
                <w:b/>
                <w:sz w:val="20"/>
                <w:szCs w:val="20"/>
                <w:lang w:val="hr-HR"/>
              </w:rPr>
              <w:t xml:space="preserve"> do kraja 2020.</w:t>
            </w:r>
          </w:p>
        </w:tc>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3FC2C1A1" w14:textId="77777777" w:rsidR="00E46770" w:rsidRPr="003B4EB4" w:rsidRDefault="004E2BE6" w:rsidP="004E2BE6">
            <w:pPr>
              <w:rPr>
                <w:rFonts w:eastAsia="Calibri"/>
                <w:b/>
                <w:sz w:val="20"/>
                <w:szCs w:val="20"/>
                <w:lang w:val="hr-HR"/>
              </w:rPr>
            </w:pPr>
            <w:r>
              <w:rPr>
                <w:rFonts w:eastAsia="Calibri"/>
                <w:b/>
                <w:sz w:val="20"/>
                <w:szCs w:val="20"/>
                <w:lang w:val="hr-HR"/>
              </w:rPr>
              <w:t>Aktivnosti</w:t>
            </w:r>
            <w:r w:rsidR="00E46770" w:rsidRPr="003B4EB4">
              <w:rPr>
                <w:rFonts w:eastAsia="Calibri"/>
                <w:b/>
                <w:sz w:val="20"/>
                <w:szCs w:val="20"/>
                <w:lang w:val="hr-HR"/>
              </w:rPr>
              <w:t xml:space="preserve"> tijekom 2020.</w:t>
            </w:r>
          </w:p>
        </w:tc>
      </w:tr>
      <w:tr w:rsidR="00E46770" w:rsidRPr="003B4EB4" w14:paraId="38C563A2"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9925FA4" w14:textId="77777777" w:rsidR="00E46770" w:rsidRPr="003B4EB4" w:rsidRDefault="00E46770" w:rsidP="004D43A9">
            <w:pPr>
              <w:widowControl w:val="0"/>
              <w:tabs>
                <w:tab w:val="left" w:pos="1077"/>
              </w:tabs>
              <w:suppressAutoHyphens/>
              <w:rPr>
                <w:rFonts w:eastAsia="Calibri"/>
                <w:iCs/>
                <w:sz w:val="20"/>
                <w:szCs w:val="20"/>
                <w:lang w:val="hr-HR"/>
              </w:rPr>
            </w:pPr>
            <w:r w:rsidRPr="003B4EB4">
              <w:rPr>
                <w:rFonts w:eastAsia="Calibri"/>
                <w:sz w:val="20"/>
                <w:szCs w:val="20"/>
                <w:lang w:val="hr-HR"/>
              </w:rPr>
              <w:t>Opremanje jurišnom puškom VHS i pripadajućom opremom.</w:t>
            </w:r>
          </w:p>
        </w:tc>
        <w:tc>
          <w:tcPr>
            <w:tcW w:w="7285" w:type="dxa"/>
            <w:tcBorders>
              <w:top w:val="single" w:sz="2" w:space="0" w:color="auto"/>
              <w:left w:val="single" w:sz="2" w:space="0" w:color="auto"/>
              <w:bottom w:val="single" w:sz="2" w:space="0" w:color="auto"/>
              <w:right w:val="single" w:sz="2" w:space="0" w:color="auto"/>
            </w:tcBorders>
            <w:vAlign w:val="center"/>
            <w:hideMark/>
          </w:tcPr>
          <w:p w14:paraId="0F6BE1E2" w14:textId="77777777" w:rsidR="00E46770" w:rsidRPr="003B4EB4" w:rsidRDefault="00E46770" w:rsidP="004D43A9">
            <w:pPr>
              <w:tabs>
                <w:tab w:val="left" w:pos="0"/>
              </w:tabs>
              <w:rPr>
                <w:sz w:val="20"/>
                <w:szCs w:val="20"/>
                <w:lang w:val="hr-HR" w:eastAsia="hr-HR"/>
              </w:rPr>
            </w:pPr>
            <w:r w:rsidRPr="003B4EB4">
              <w:rPr>
                <w:sz w:val="20"/>
                <w:szCs w:val="20"/>
                <w:lang w:val="hr-HR" w:eastAsia="hr-HR"/>
              </w:rPr>
              <w:t>Nastavljeno je opremanje.</w:t>
            </w:r>
          </w:p>
        </w:tc>
      </w:tr>
      <w:tr w:rsidR="00E46770" w:rsidRPr="003B4EB4" w14:paraId="6A2B6D77"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78C111A" w14:textId="77777777" w:rsidR="00E46770" w:rsidRPr="003B4EB4" w:rsidRDefault="00E46770" w:rsidP="004D43A9">
            <w:pPr>
              <w:rPr>
                <w:rFonts w:eastAsia="Calibri"/>
                <w:iCs/>
                <w:sz w:val="20"/>
                <w:szCs w:val="20"/>
                <w:lang w:val="hr-HR"/>
              </w:rPr>
            </w:pPr>
            <w:r w:rsidRPr="003B4EB4">
              <w:rPr>
                <w:rFonts w:eastAsia="Calibri"/>
                <w:sz w:val="20"/>
                <w:szCs w:val="20"/>
                <w:lang w:val="hr-HR"/>
              </w:rPr>
              <w:t>Opremanje samovoznim topničkim sustavom 155 mm (PzH 2000)</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378BE5B" w14:textId="77777777" w:rsidR="00E46770" w:rsidRPr="003B4EB4" w:rsidRDefault="00E46770" w:rsidP="004D43A9">
            <w:pPr>
              <w:rPr>
                <w:rFonts w:eastAsia="Calibri"/>
                <w:sz w:val="20"/>
                <w:szCs w:val="20"/>
                <w:lang w:val="hr-HR"/>
              </w:rPr>
            </w:pPr>
            <w:r w:rsidRPr="003B4EB4">
              <w:rPr>
                <w:rFonts w:eastAsia="Calibri"/>
                <w:sz w:val="20"/>
                <w:szCs w:val="20"/>
                <w:lang w:val="hr-HR"/>
              </w:rPr>
              <w:t>Provedeno je tvorničko i terensko testiranje sustava za upravljanje vatrom.</w:t>
            </w:r>
          </w:p>
        </w:tc>
      </w:tr>
      <w:tr w:rsidR="00E46770" w:rsidRPr="003B4EB4" w14:paraId="639AE019"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F136837" w14:textId="77777777" w:rsidR="00E46770" w:rsidRPr="003B4EB4" w:rsidRDefault="00E46770" w:rsidP="004D43A9">
            <w:pPr>
              <w:rPr>
                <w:rFonts w:eastAsia="Calibri"/>
                <w:iCs/>
                <w:sz w:val="20"/>
                <w:szCs w:val="20"/>
                <w:lang w:val="hr-HR"/>
              </w:rPr>
            </w:pPr>
            <w:r w:rsidRPr="003B4EB4">
              <w:rPr>
                <w:rFonts w:eastAsia="Calibri"/>
                <w:sz w:val="20"/>
                <w:szCs w:val="20"/>
                <w:lang w:val="hr-HR"/>
              </w:rPr>
              <w:t>Opremanje osobnom opremom vojnika.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691D4BB" w14:textId="77777777" w:rsidR="00E46770" w:rsidRPr="003B4EB4" w:rsidRDefault="00E46770" w:rsidP="004D43A9">
            <w:pPr>
              <w:suppressAutoHyphens/>
              <w:autoSpaceDN w:val="0"/>
              <w:textAlignment w:val="baseline"/>
              <w:rPr>
                <w:rFonts w:eastAsia="Calibri"/>
                <w:sz w:val="20"/>
                <w:szCs w:val="20"/>
                <w:lang w:val="hr-HR"/>
              </w:rPr>
            </w:pPr>
            <w:r w:rsidRPr="003B4EB4">
              <w:rPr>
                <w:rFonts w:eastAsia="Calibri"/>
                <w:sz w:val="20"/>
                <w:szCs w:val="20"/>
                <w:lang w:val="hr-HR"/>
              </w:rPr>
              <w:t xml:space="preserve">Izvršeno je opremanje vojnom odorom i osobnom opremom te zanavljanje opreme i opremanje postrojbi </w:t>
            </w:r>
          </w:p>
        </w:tc>
      </w:tr>
      <w:tr w:rsidR="00E46770" w:rsidRPr="003B4EB4" w14:paraId="2CBD0489"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7941AF0" w14:textId="77777777" w:rsidR="00E46770" w:rsidRPr="003B4EB4" w:rsidRDefault="00E46770" w:rsidP="004D43A9">
            <w:pPr>
              <w:rPr>
                <w:rFonts w:eastAsia="Calibri"/>
                <w:sz w:val="20"/>
                <w:szCs w:val="20"/>
                <w:lang w:val="hr-HR"/>
              </w:rPr>
            </w:pPr>
            <w:r w:rsidRPr="003B4EB4">
              <w:rPr>
                <w:rFonts w:eastAsia="Calibri"/>
                <w:sz w:val="20"/>
                <w:szCs w:val="20"/>
                <w:lang w:val="hr-HR"/>
              </w:rPr>
              <w:t>Opremanje</w:t>
            </w:r>
            <w:r w:rsidR="005F4AE6">
              <w:rPr>
                <w:rFonts w:eastAsia="Calibri"/>
                <w:sz w:val="20"/>
                <w:szCs w:val="20"/>
                <w:lang w:val="hr-HR"/>
              </w:rPr>
              <w:t xml:space="preserve"> </w:t>
            </w:r>
            <w:r w:rsidRPr="003B4EB4">
              <w:rPr>
                <w:rFonts w:eastAsia="Calibri"/>
                <w:sz w:val="20"/>
                <w:szCs w:val="20"/>
                <w:lang w:val="hr-HR"/>
              </w:rPr>
              <w:t>sredstvima za NBK zaštitu za vod NBKO i Oružane snage (osobna i kolektivna).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17DA4CB2" w14:textId="77777777" w:rsidR="00E46770" w:rsidRPr="003B4EB4" w:rsidRDefault="00E46770" w:rsidP="004D43A9">
            <w:pPr>
              <w:rPr>
                <w:rFonts w:eastAsia="Calibri"/>
                <w:sz w:val="20"/>
                <w:szCs w:val="20"/>
                <w:lang w:val="hr-HR"/>
              </w:rPr>
            </w:pPr>
            <w:r w:rsidRPr="003B4EB4">
              <w:rPr>
                <w:rFonts w:eastAsia="Calibri"/>
                <w:sz w:val="20"/>
                <w:szCs w:val="20"/>
                <w:lang w:val="hr-HR"/>
              </w:rPr>
              <w:t xml:space="preserve">Nastavljeno je opremanje. </w:t>
            </w:r>
          </w:p>
        </w:tc>
      </w:tr>
      <w:tr w:rsidR="00E46770" w:rsidRPr="003B4EB4" w14:paraId="4DE95F03"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A63B443" w14:textId="77777777" w:rsidR="00E46770" w:rsidRPr="003B4EB4" w:rsidRDefault="00E46770" w:rsidP="004D43A9">
            <w:pPr>
              <w:rPr>
                <w:rFonts w:eastAsia="Calibri"/>
                <w:sz w:val="20"/>
                <w:szCs w:val="20"/>
                <w:lang w:val="hr-HR"/>
              </w:rPr>
            </w:pPr>
            <w:r w:rsidRPr="003B4EB4">
              <w:rPr>
                <w:rFonts w:eastAsia="Calibri"/>
                <w:sz w:val="20"/>
                <w:szCs w:val="20"/>
                <w:lang w:val="hr-HR"/>
              </w:rPr>
              <w:t>Opremanje inženjerijskim sredstvima i opremom za opću i borbenu potporu i EOD za deklarirane postrojbe za NATO.</w:t>
            </w:r>
          </w:p>
        </w:tc>
        <w:tc>
          <w:tcPr>
            <w:tcW w:w="7285" w:type="dxa"/>
            <w:tcBorders>
              <w:top w:val="single" w:sz="2" w:space="0" w:color="auto"/>
              <w:left w:val="single" w:sz="2" w:space="0" w:color="auto"/>
              <w:bottom w:val="single" w:sz="2" w:space="0" w:color="auto"/>
              <w:right w:val="single" w:sz="2" w:space="0" w:color="auto"/>
            </w:tcBorders>
            <w:vAlign w:val="center"/>
            <w:hideMark/>
          </w:tcPr>
          <w:p w14:paraId="0E076CE6" w14:textId="77777777" w:rsidR="00E46770" w:rsidRPr="003B4EB4" w:rsidRDefault="00E46770" w:rsidP="004D43A9">
            <w:pPr>
              <w:rPr>
                <w:rFonts w:eastAsia="Calibri"/>
                <w:sz w:val="20"/>
                <w:szCs w:val="20"/>
                <w:lang w:val="hr-HR"/>
              </w:rPr>
            </w:pPr>
            <w:r w:rsidRPr="003B4EB4">
              <w:rPr>
                <w:rFonts w:eastAsia="Calibri"/>
                <w:sz w:val="20"/>
                <w:szCs w:val="20"/>
                <w:lang w:val="hr-HR"/>
              </w:rPr>
              <w:t>Nastavljeno je opremanje.</w:t>
            </w:r>
          </w:p>
        </w:tc>
      </w:tr>
      <w:tr w:rsidR="00E46770" w:rsidRPr="003B4EB4" w14:paraId="1EECF910"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CEEDD6B" w14:textId="77777777" w:rsidR="00E46770" w:rsidRPr="003B4EB4" w:rsidRDefault="00E46770" w:rsidP="004D43A9">
            <w:pPr>
              <w:rPr>
                <w:rFonts w:eastAsia="Calibri"/>
                <w:sz w:val="20"/>
                <w:szCs w:val="20"/>
                <w:lang w:val="hr-HR"/>
              </w:rPr>
            </w:pPr>
            <w:r w:rsidRPr="003B4EB4">
              <w:rPr>
                <w:rFonts w:eastAsia="Calibri"/>
                <w:sz w:val="20"/>
                <w:szCs w:val="20"/>
                <w:lang w:val="hr-HR"/>
              </w:rPr>
              <w:t>Opremanje postrojbi opremom za taborovanje.</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2B117DB" w14:textId="77777777" w:rsidR="00E46770" w:rsidRPr="003B4EB4" w:rsidRDefault="00E46770" w:rsidP="004D43A9">
            <w:pPr>
              <w:rPr>
                <w:rFonts w:eastAsia="Calibri"/>
                <w:sz w:val="20"/>
                <w:szCs w:val="20"/>
                <w:lang w:val="hr-HR"/>
              </w:rPr>
            </w:pPr>
            <w:r w:rsidRPr="003B4EB4">
              <w:rPr>
                <w:rFonts w:eastAsia="Calibri"/>
                <w:sz w:val="20"/>
                <w:szCs w:val="20"/>
                <w:lang w:val="hr-HR"/>
              </w:rPr>
              <w:t>Izvršeno je opremanje.</w:t>
            </w:r>
          </w:p>
        </w:tc>
      </w:tr>
      <w:tr w:rsidR="00E46770" w:rsidRPr="003B4EB4" w14:paraId="60D04780"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41B9FC0" w14:textId="77777777" w:rsidR="00E46770" w:rsidRPr="003B4EB4" w:rsidRDefault="00E46770" w:rsidP="004D43A9">
            <w:pPr>
              <w:rPr>
                <w:rFonts w:eastAsia="Calibri"/>
                <w:sz w:val="20"/>
                <w:szCs w:val="20"/>
                <w:lang w:val="hr-HR"/>
              </w:rPr>
            </w:pPr>
            <w:r w:rsidRPr="003B4EB4">
              <w:rPr>
                <w:rFonts w:eastAsia="Calibri"/>
                <w:sz w:val="20"/>
                <w:szCs w:val="20"/>
                <w:lang w:val="hr-HR"/>
              </w:rPr>
              <w:t>Opremanje opremom i sredstvima ROLE-1.</w:t>
            </w:r>
          </w:p>
        </w:tc>
        <w:tc>
          <w:tcPr>
            <w:tcW w:w="7285" w:type="dxa"/>
            <w:tcBorders>
              <w:top w:val="single" w:sz="2" w:space="0" w:color="auto"/>
              <w:left w:val="single" w:sz="2" w:space="0" w:color="auto"/>
              <w:bottom w:val="single" w:sz="2" w:space="0" w:color="auto"/>
              <w:right w:val="single" w:sz="2" w:space="0" w:color="auto"/>
            </w:tcBorders>
            <w:vAlign w:val="center"/>
            <w:hideMark/>
          </w:tcPr>
          <w:p w14:paraId="32CC406C" w14:textId="77777777" w:rsidR="00E46770" w:rsidRPr="003B4EB4" w:rsidRDefault="00E46770" w:rsidP="004D43A9">
            <w:pPr>
              <w:rPr>
                <w:rFonts w:eastAsia="Calibri"/>
                <w:sz w:val="20"/>
                <w:szCs w:val="20"/>
                <w:lang w:val="hr-HR"/>
              </w:rPr>
            </w:pPr>
            <w:r w:rsidRPr="003B4EB4">
              <w:rPr>
                <w:rFonts w:eastAsia="Calibri"/>
                <w:sz w:val="20"/>
                <w:szCs w:val="20"/>
                <w:lang w:val="hr-HR"/>
              </w:rPr>
              <w:t>Izvršeno je opremanje zdravstvenih vodova ROLE-1.</w:t>
            </w:r>
          </w:p>
        </w:tc>
      </w:tr>
      <w:tr w:rsidR="00E46770" w:rsidRPr="003B4EB4" w14:paraId="4CBBECB6"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3153D24B" w14:textId="77777777" w:rsidR="00E46770" w:rsidRPr="003B4EB4" w:rsidRDefault="00E46770" w:rsidP="004D43A9">
            <w:pPr>
              <w:rPr>
                <w:rFonts w:eastAsia="Calibri"/>
                <w:sz w:val="20"/>
                <w:szCs w:val="20"/>
                <w:lang w:val="hr-HR"/>
              </w:rPr>
            </w:pPr>
            <w:r w:rsidRPr="003B4EB4">
              <w:rPr>
                <w:rFonts w:eastAsia="Calibri"/>
                <w:sz w:val="20"/>
                <w:szCs w:val="20"/>
                <w:lang w:val="hr-HR"/>
              </w:rPr>
              <w:t>Opremanje i uvođenje u operativnu uporabu lakih oklopnih vozila MRAP (program pomoći EDA).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7B74416" w14:textId="77777777" w:rsidR="00E46770" w:rsidRPr="003B4EB4" w:rsidRDefault="00E46770" w:rsidP="004D43A9">
            <w:pPr>
              <w:rPr>
                <w:rFonts w:eastAsia="Calibri"/>
                <w:sz w:val="20"/>
                <w:szCs w:val="20"/>
                <w:lang w:val="hr-HR"/>
              </w:rPr>
            </w:pPr>
            <w:r w:rsidRPr="003B4EB4">
              <w:rPr>
                <w:rFonts w:eastAsia="Calibri"/>
                <w:sz w:val="20"/>
                <w:szCs w:val="20"/>
                <w:lang w:val="hr-HR"/>
              </w:rPr>
              <w:t>U operativnu uporabu uvedeno je pet lakih oklopnih vozila MRAP.</w:t>
            </w:r>
          </w:p>
        </w:tc>
      </w:tr>
      <w:tr w:rsidR="00E46770" w:rsidRPr="003B4EB4" w14:paraId="4BFB41BF"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074F189" w14:textId="77777777" w:rsidR="00E46770" w:rsidRPr="003B4EB4" w:rsidRDefault="00E46770" w:rsidP="004D43A9">
            <w:pPr>
              <w:rPr>
                <w:rFonts w:eastAsia="Calibri"/>
                <w:sz w:val="20"/>
                <w:szCs w:val="20"/>
                <w:lang w:val="hr-HR"/>
              </w:rPr>
            </w:pPr>
            <w:r w:rsidRPr="003B4EB4">
              <w:rPr>
                <w:rFonts w:eastAsia="Calibri"/>
                <w:sz w:val="20"/>
                <w:szCs w:val="20"/>
                <w:lang w:val="hr-HR"/>
              </w:rPr>
              <w:t>Provedba revizije tenkova.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0162F26F" w14:textId="77777777" w:rsidR="00E46770" w:rsidRPr="003B4EB4" w:rsidRDefault="00E46770" w:rsidP="004D43A9">
            <w:pPr>
              <w:tabs>
                <w:tab w:val="left" w:pos="0"/>
              </w:tabs>
              <w:rPr>
                <w:rFonts w:eastAsia="Calibri"/>
                <w:sz w:val="20"/>
                <w:szCs w:val="20"/>
                <w:lang w:val="hr-HR"/>
              </w:rPr>
            </w:pPr>
            <w:r w:rsidRPr="003B4EB4">
              <w:rPr>
                <w:rFonts w:eastAsia="Calibri"/>
                <w:sz w:val="20"/>
                <w:szCs w:val="20"/>
                <w:lang w:val="hr-HR"/>
              </w:rPr>
              <w:t>Provedena je potpuna revizija šest tenkova, prva faza generalne revizije dva tenka i druga faza generalne revizije dva tenka.</w:t>
            </w:r>
          </w:p>
        </w:tc>
      </w:tr>
      <w:tr w:rsidR="00E46770" w:rsidRPr="003B4EB4" w14:paraId="255C9418"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11629CA" w14:textId="77777777" w:rsidR="00E46770" w:rsidRPr="003B4EB4" w:rsidRDefault="00E46770" w:rsidP="004D43A9">
            <w:pPr>
              <w:rPr>
                <w:rFonts w:eastAsia="Calibri"/>
                <w:sz w:val="20"/>
                <w:szCs w:val="20"/>
                <w:lang w:val="hr-HR"/>
              </w:rPr>
            </w:pPr>
            <w:r w:rsidRPr="003B4EB4">
              <w:rPr>
                <w:rFonts w:eastAsia="Calibri"/>
                <w:sz w:val="20"/>
                <w:szCs w:val="20"/>
                <w:lang w:val="hr-HR"/>
              </w:rPr>
              <w:t>Opremanje novom puškostrojnicom i univerzalnom strojnicom u NATO kalibru.</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A4DCA74" w14:textId="77777777" w:rsidR="00E46770" w:rsidRPr="003B4EB4" w:rsidRDefault="00E46770" w:rsidP="004D43A9">
            <w:pPr>
              <w:rPr>
                <w:rFonts w:eastAsia="Calibri"/>
                <w:sz w:val="20"/>
                <w:szCs w:val="20"/>
                <w:lang w:val="hr-HR"/>
              </w:rPr>
            </w:pPr>
            <w:r w:rsidRPr="003B4EB4">
              <w:rPr>
                <w:rFonts w:eastAsia="Calibri"/>
                <w:sz w:val="20"/>
                <w:szCs w:val="20"/>
                <w:lang w:val="hr-HR"/>
              </w:rPr>
              <w:t>Izrađena je druga verzija Taktičke studije.</w:t>
            </w:r>
          </w:p>
        </w:tc>
      </w:tr>
      <w:tr w:rsidR="00E46770" w:rsidRPr="003B4EB4" w14:paraId="1B055829"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BAA1463" w14:textId="77777777" w:rsidR="00E46770" w:rsidRPr="003B4EB4" w:rsidRDefault="00E46770" w:rsidP="004D43A9">
            <w:pPr>
              <w:rPr>
                <w:rFonts w:eastAsia="Calibri"/>
                <w:iCs/>
                <w:sz w:val="20"/>
                <w:szCs w:val="20"/>
                <w:lang w:val="hr-HR"/>
              </w:rPr>
            </w:pPr>
            <w:r w:rsidRPr="003B4EB4">
              <w:rPr>
                <w:rFonts w:eastAsia="Calibri"/>
                <w:sz w:val="20"/>
                <w:szCs w:val="20"/>
                <w:lang w:val="hr-HR"/>
              </w:rPr>
              <w:t>Opremanje individualnim optoelektronskim uređajima vojnika i opremom za djelovanje u noćnim i otežanim vremenskim uvjetima (kroz program pomoći – donacija).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6DD1897" w14:textId="77777777" w:rsidR="00E46770" w:rsidRPr="003B4EB4" w:rsidRDefault="00E46770" w:rsidP="004D43A9">
            <w:pPr>
              <w:rPr>
                <w:rFonts w:eastAsia="Calibri"/>
                <w:sz w:val="20"/>
                <w:szCs w:val="20"/>
                <w:lang w:val="hr-HR"/>
              </w:rPr>
            </w:pPr>
            <w:r w:rsidRPr="003B4EB4">
              <w:rPr>
                <w:rFonts w:eastAsia="Calibri"/>
                <w:sz w:val="20"/>
                <w:szCs w:val="20"/>
                <w:lang w:val="hr-HR"/>
              </w:rPr>
              <w:t>Izvršeno je opremanje.</w:t>
            </w:r>
          </w:p>
        </w:tc>
      </w:tr>
    </w:tbl>
    <w:p w14:paraId="3713E7C0" w14:textId="77777777" w:rsidR="00E46770" w:rsidRPr="003B4EB4" w:rsidRDefault="00E46770" w:rsidP="00E46770">
      <w:pPr>
        <w:spacing w:line="240" w:lineRule="auto"/>
        <w:rPr>
          <w:rFonts w:eastAsia="Calibri"/>
          <w:sz w:val="20"/>
          <w:szCs w:val="20"/>
          <w:lang w:val="hr-HR"/>
        </w:rPr>
      </w:pPr>
    </w:p>
    <w:p w14:paraId="11AE75D6" w14:textId="77777777" w:rsidR="00E46770" w:rsidRPr="003B4EB4" w:rsidRDefault="00E46770" w:rsidP="00E46770">
      <w:pPr>
        <w:spacing w:line="240" w:lineRule="auto"/>
        <w:rPr>
          <w:rFonts w:eastAsia="Calibri"/>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E46770" w:rsidRPr="003B4EB4" w14:paraId="1BA944B9" w14:textId="77777777" w:rsidTr="004D43A9">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6CEB5859" w14:textId="77777777" w:rsidR="00E46770" w:rsidRPr="003B4EB4" w:rsidRDefault="00E46770" w:rsidP="004D43A9">
            <w:pPr>
              <w:rPr>
                <w:rFonts w:eastAsia="Calibri"/>
                <w:b/>
                <w:sz w:val="20"/>
                <w:szCs w:val="20"/>
                <w:lang w:val="hr-HR"/>
              </w:rPr>
            </w:pPr>
            <w:r w:rsidRPr="003B4EB4">
              <w:rPr>
                <w:rFonts w:eastAsia="Calibri"/>
                <w:b/>
                <w:sz w:val="20"/>
                <w:szCs w:val="20"/>
                <w:lang w:val="hr-HR"/>
              </w:rPr>
              <w:t>Prikaz projekata opremanja i modernizacije Hrvatske ratne mornarice</w:t>
            </w:r>
          </w:p>
        </w:tc>
      </w:tr>
      <w:tr w:rsidR="00E46770" w:rsidRPr="003B4EB4" w14:paraId="1CB4C1B7" w14:textId="77777777" w:rsidTr="004D43A9">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47BE2062" w14:textId="77777777" w:rsidR="00E46770" w:rsidRPr="003B4EB4" w:rsidRDefault="00E46770" w:rsidP="004D43A9">
            <w:pPr>
              <w:rPr>
                <w:rFonts w:eastAsia="Calibri"/>
                <w:b/>
                <w:sz w:val="20"/>
                <w:szCs w:val="20"/>
                <w:lang w:val="hr-HR"/>
              </w:rPr>
            </w:pPr>
            <w:r w:rsidRPr="003B4EB4">
              <w:rPr>
                <w:rFonts w:eastAsia="Calibri"/>
                <w:b/>
                <w:sz w:val="20"/>
                <w:szCs w:val="20"/>
                <w:lang w:val="hr-HR"/>
              </w:rPr>
              <w:t xml:space="preserve">Plansko razdoblje </w:t>
            </w:r>
            <w:r>
              <w:rPr>
                <w:rFonts w:eastAsia="Calibri"/>
                <w:b/>
                <w:sz w:val="20"/>
                <w:szCs w:val="20"/>
                <w:lang w:val="hr-HR"/>
              </w:rPr>
              <w:t>–</w:t>
            </w:r>
            <w:r w:rsidRPr="003B4EB4">
              <w:rPr>
                <w:rFonts w:eastAsia="Calibri"/>
                <w:b/>
                <w:sz w:val="20"/>
                <w:szCs w:val="20"/>
                <w:lang w:val="hr-HR"/>
              </w:rPr>
              <w:t xml:space="preserve"> do kraja 2020.</w:t>
            </w:r>
          </w:p>
        </w:tc>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63ED2BC3" w14:textId="77777777" w:rsidR="00E46770" w:rsidRPr="003B4EB4" w:rsidRDefault="004E2BE6" w:rsidP="004E2BE6">
            <w:pPr>
              <w:rPr>
                <w:rFonts w:eastAsia="Calibri"/>
                <w:b/>
                <w:sz w:val="20"/>
                <w:szCs w:val="20"/>
                <w:lang w:val="hr-HR"/>
              </w:rPr>
            </w:pPr>
            <w:r>
              <w:rPr>
                <w:rFonts w:eastAsia="Calibri"/>
                <w:b/>
                <w:sz w:val="20"/>
                <w:szCs w:val="20"/>
                <w:lang w:val="hr-HR"/>
              </w:rPr>
              <w:t xml:space="preserve">Aktivnosti </w:t>
            </w:r>
            <w:r w:rsidR="00E46770" w:rsidRPr="003B4EB4">
              <w:rPr>
                <w:rFonts w:eastAsia="Calibri"/>
                <w:b/>
                <w:sz w:val="20"/>
                <w:szCs w:val="20"/>
                <w:lang w:val="hr-HR"/>
              </w:rPr>
              <w:t>tijekom 2020.</w:t>
            </w:r>
          </w:p>
        </w:tc>
      </w:tr>
      <w:tr w:rsidR="00E46770" w:rsidRPr="003B4EB4" w14:paraId="6CB9AF63"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D785635" w14:textId="77777777" w:rsidR="00E46770" w:rsidRPr="003B4EB4" w:rsidRDefault="00E46770" w:rsidP="004D43A9">
            <w:pPr>
              <w:rPr>
                <w:rFonts w:eastAsia="Calibri"/>
                <w:sz w:val="20"/>
                <w:szCs w:val="20"/>
                <w:lang w:val="hr-HR"/>
              </w:rPr>
            </w:pPr>
            <w:r w:rsidRPr="003B4EB4">
              <w:rPr>
                <w:rFonts w:eastAsia="Calibri"/>
                <w:sz w:val="20"/>
                <w:szCs w:val="20"/>
                <w:lang w:val="hr-HR"/>
              </w:rPr>
              <w:t>Opremanje Obalne straže Republike Hrvatske s pet obalnih ophodnih brodova.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6C900917" w14:textId="77777777" w:rsidR="00E46770" w:rsidRPr="003B4EB4" w:rsidRDefault="00E46770" w:rsidP="004D43A9">
            <w:pPr>
              <w:rPr>
                <w:rFonts w:eastAsia="Calibri"/>
                <w:sz w:val="20"/>
                <w:szCs w:val="20"/>
                <w:lang w:val="hr-HR"/>
              </w:rPr>
            </w:pPr>
            <w:r w:rsidRPr="003B4EB4">
              <w:rPr>
                <w:rFonts w:eastAsia="Calibri"/>
                <w:sz w:val="20"/>
                <w:szCs w:val="20"/>
                <w:lang w:val="hr-HR"/>
              </w:rPr>
              <w:t xml:space="preserve">Izvršena je izmjena i dopuna Ugovora o gradnji obalnih ophodnih brodova </w:t>
            </w:r>
          </w:p>
        </w:tc>
      </w:tr>
      <w:tr w:rsidR="00E46770" w:rsidRPr="003B4EB4" w14:paraId="012416F3"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A8A68DE"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senzorskih, oružnih i pogonskih sustava RTOP 11 i 12.</w:t>
            </w:r>
          </w:p>
        </w:tc>
        <w:tc>
          <w:tcPr>
            <w:tcW w:w="7285" w:type="dxa"/>
            <w:tcBorders>
              <w:top w:val="single" w:sz="2" w:space="0" w:color="auto"/>
              <w:left w:val="single" w:sz="2" w:space="0" w:color="auto"/>
              <w:bottom w:val="single" w:sz="2" w:space="0" w:color="auto"/>
              <w:right w:val="single" w:sz="2" w:space="0" w:color="auto"/>
            </w:tcBorders>
            <w:vAlign w:val="center"/>
            <w:hideMark/>
          </w:tcPr>
          <w:p w14:paraId="1AE5E8E3" w14:textId="77777777" w:rsidR="00E46770" w:rsidRPr="003B4EB4" w:rsidRDefault="00E46770" w:rsidP="004D43A9">
            <w:pPr>
              <w:rPr>
                <w:rFonts w:eastAsia="Calibri"/>
                <w:sz w:val="20"/>
                <w:szCs w:val="20"/>
                <w:lang w:val="hr-HR" w:eastAsia="hr-HR"/>
              </w:rPr>
            </w:pPr>
            <w:r w:rsidRPr="003B4EB4">
              <w:rPr>
                <w:rFonts w:eastAsia="Calibri"/>
                <w:sz w:val="20"/>
                <w:szCs w:val="20"/>
                <w:lang w:val="hr-HR" w:eastAsia="hr-HR"/>
              </w:rPr>
              <w:t>U tijeku je isporuka glavnih motora.</w:t>
            </w:r>
          </w:p>
        </w:tc>
      </w:tr>
      <w:tr w:rsidR="00E46770" w:rsidRPr="003B4EB4" w14:paraId="2FFCBD06"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0910A85"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RS “Enhanced Peregrine”, uvezivanje senzora pomorskog nadzora u jedinstvenu mrežu i dostizanje sposobnosti razmjene podataka i radarske slike s NATO-om.</w:t>
            </w:r>
          </w:p>
        </w:tc>
        <w:tc>
          <w:tcPr>
            <w:tcW w:w="7285" w:type="dxa"/>
            <w:tcBorders>
              <w:top w:val="single" w:sz="2" w:space="0" w:color="auto"/>
              <w:left w:val="single" w:sz="2" w:space="0" w:color="auto"/>
              <w:bottom w:val="single" w:sz="2" w:space="0" w:color="auto"/>
              <w:right w:val="single" w:sz="2" w:space="0" w:color="auto"/>
            </w:tcBorders>
            <w:vAlign w:val="center"/>
            <w:hideMark/>
          </w:tcPr>
          <w:p w14:paraId="374D6A88" w14:textId="77777777" w:rsidR="00E46770" w:rsidRPr="003B4EB4" w:rsidRDefault="00E46770" w:rsidP="004D43A9">
            <w:pPr>
              <w:rPr>
                <w:rFonts w:eastAsia="Calibri"/>
                <w:sz w:val="20"/>
                <w:szCs w:val="20"/>
                <w:lang w:val="hr-HR" w:eastAsia="hr-HR"/>
              </w:rPr>
            </w:pPr>
            <w:r w:rsidRPr="003B4EB4">
              <w:rPr>
                <w:rFonts w:eastAsia="Calibri"/>
                <w:sz w:val="20"/>
                <w:szCs w:val="20"/>
                <w:lang w:val="hr-HR" w:eastAsia="hr-HR"/>
              </w:rPr>
              <w:t xml:space="preserve">U tijeku je recenzija taktičke studije. </w:t>
            </w:r>
          </w:p>
        </w:tc>
      </w:tr>
      <w:tr w:rsidR="00E46770" w:rsidRPr="003B4EB4" w14:paraId="1EFE353A"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DEC4BF3" w14:textId="77777777" w:rsidR="00E46770" w:rsidRPr="003B4EB4" w:rsidRDefault="00E46770" w:rsidP="004D43A9">
            <w:pPr>
              <w:rPr>
                <w:rFonts w:eastAsia="Calibri"/>
                <w:sz w:val="20"/>
                <w:szCs w:val="20"/>
                <w:lang w:val="hr-HR"/>
              </w:rPr>
            </w:pPr>
            <w:r w:rsidRPr="003B4EB4">
              <w:rPr>
                <w:rFonts w:eastAsia="Calibri"/>
                <w:sz w:val="20"/>
                <w:szCs w:val="20"/>
                <w:lang w:val="hr-HR"/>
              </w:rPr>
              <w:t>Opremanje s dva lovca mina.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3D2A68AB" w14:textId="77777777" w:rsidR="00E46770" w:rsidRPr="003B4EB4" w:rsidRDefault="00E46770" w:rsidP="004D43A9">
            <w:pPr>
              <w:shd w:val="clear" w:color="auto" w:fill="FFFFFF"/>
              <w:rPr>
                <w:rFonts w:eastAsia="Calibri"/>
                <w:sz w:val="20"/>
                <w:szCs w:val="20"/>
                <w:lang w:val="hr-HR"/>
              </w:rPr>
            </w:pPr>
            <w:r w:rsidRPr="003B4EB4">
              <w:rPr>
                <w:rFonts w:eastAsia="Calibri"/>
                <w:sz w:val="20"/>
                <w:szCs w:val="20"/>
                <w:lang w:val="hr-HR"/>
              </w:rPr>
              <w:t>Pregovori u tijeku.</w:t>
            </w:r>
          </w:p>
        </w:tc>
      </w:tr>
      <w:tr w:rsidR="00E46770" w:rsidRPr="00D93E4F" w14:paraId="49C172EF"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94CA207" w14:textId="77777777" w:rsidR="00E46770" w:rsidRPr="003B4EB4" w:rsidRDefault="00E46770" w:rsidP="004D43A9">
            <w:pPr>
              <w:rPr>
                <w:rFonts w:eastAsia="Calibri"/>
                <w:sz w:val="20"/>
                <w:szCs w:val="20"/>
                <w:lang w:val="hr-HR"/>
              </w:rPr>
            </w:pPr>
            <w:r w:rsidRPr="003B4EB4">
              <w:rPr>
                <w:rFonts w:eastAsia="Calibri"/>
                <w:sz w:val="20"/>
                <w:szCs w:val="20"/>
                <w:lang w:val="hr-HR"/>
              </w:rPr>
              <w:t>Kroz međuresornu suradnju zamjena tri radara GEM 2050 XS novim radarskim automatiziranim sustavima.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BF0A39C" w14:textId="77777777" w:rsidR="00E46770" w:rsidRPr="003B4EB4" w:rsidRDefault="00E46770" w:rsidP="004D43A9">
            <w:pPr>
              <w:rPr>
                <w:rFonts w:eastAsia="Calibri"/>
                <w:sz w:val="20"/>
                <w:szCs w:val="20"/>
                <w:lang w:val="hr-HR"/>
              </w:rPr>
            </w:pPr>
            <w:r w:rsidRPr="003B4EB4">
              <w:rPr>
                <w:rFonts w:eastAsia="Calibri"/>
                <w:sz w:val="20"/>
                <w:szCs w:val="20"/>
                <w:lang w:val="hr-HR"/>
              </w:rPr>
              <w:t>Nakon završetka taktičke studije Sustav za nadzor površinske situacije na moru i studije izvodivosti donijet će se odluka o potrebnom broju i vrsti radara.</w:t>
            </w:r>
          </w:p>
        </w:tc>
      </w:tr>
      <w:tr w:rsidR="00E46770" w:rsidRPr="00D93E4F" w14:paraId="5945BF03"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D631DCF" w14:textId="77777777" w:rsidR="00E46770" w:rsidRPr="003B4EB4" w:rsidRDefault="00E46770" w:rsidP="004D43A9">
            <w:pPr>
              <w:rPr>
                <w:rFonts w:eastAsia="Calibri"/>
                <w:sz w:val="20"/>
                <w:szCs w:val="20"/>
                <w:lang w:val="hr-HR"/>
              </w:rPr>
            </w:pPr>
            <w:r w:rsidRPr="003B4EB4">
              <w:rPr>
                <w:rFonts w:eastAsia="Calibri"/>
                <w:sz w:val="20"/>
                <w:szCs w:val="20"/>
                <w:lang w:val="hr-HR"/>
              </w:rPr>
              <w:t>Ispitivanje i produljenje životnog vijeka protubrodskih raketa RBS-15B.</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E7B3FA6" w14:textId="77777777" w:rsidR="00E46770" w:rsidRPr="003B4EB4" w:rsidRDefault="00E46770" w:rsidP="004D43A9">
            <w:pPr>
              <w:rPr>
                <w:rFonts w:eastAsia="Calibri"/>
                <w:sz w:val="20"/>
                <w:szCs w:val="20"/>
                <w:lang w:val="hr-HR"/>
              </w:rPr>
            </w:pPr>
            <w:r w:rsidRPr="003B4EB4">
              <w:rPr>
                <w:rFonts w:eastAsia="Calibri"/>
                <w:sz w:val="20"/>
                <w:szCs w:val="20"/>
                <w:lang w:val="hr-HR"/>
              </w:rPr>
              <w:t>U tijeku, većina raketa ima rješenje o produljenom vijeku trajanja.</w:t>
            </w:r>
          </w:p>
        </w:tc>
      </w:tr>
      <w:tr w:rsidR="00E46770" w:rsidRPr="003B4EB4" w14:paraId="79D13ADC"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63BDABBB" w14:textId="77777777" w:rsidR="00E46770" w:rsidRPr="003B4EB4" w:rsidRDefault="00E46770" w:rsidP="004D43A9">
            <w:pPr>
              <w:rPr>
                <w:rFonts w:eastAsia="Calibri"/>
                <w:sz w:val="20"/>
                <w:szCs w:val="20"/>
                <w:lang w:val="hr-HR"/>
              </w:rPr>
            </w:pPr>
            <w:r w:rsidRPr="003B4EB4">
              <w:rPr>
                <w:rFonts w:eastAsia="Calibri"/>
                <w:sz w:val="20"/>
                <w:szCs w:val="20"/>
                <w:lang w:val="hr-HR"/>
              </w:rPr>
              <w:t>Opremanje poligona za borbenu otpornost broda.</w:t>
            </w:r>
          </w:p>
        </w:tc>
        <w:tc>
          <w:tcPr>
            <w:tcW w:w="7285" w:type="dxa"/>
            <w:tcBorders>
              <w:top w:val="single" w:sz="2" w:space="0" w:color="auto"/>
              <w:left w:val="single" w:sz="2" w:space="0" w:color="auto"/>
              <w:bottom w:val="single" w:sz="2" w:space="0" w:color="auto"/>
              <w:right w:val="single" w:sz="2" w:space="0" w:color="auto"/>
            </w:tcBorders>
            <w:vAlign w:val="center"/>
          </w:tcPr>
          <w:p w14:paraId="7E72165F" w14:textId="77777777" w:rsidR="00E46770" w:rsidRPr="003B4EB4" w:rsidRDefault="00E46770" w:rsidP="004D43A9">
            <w:pPr>
              <w:rPr>
                <w:rFonts w:eastAsia="Calibri"/>
                <w:sz w:val="20"/>
                <w:szCs w:val="20"/>
                <w:highlight w:val="yellow"/>
                <w:lang w:val="hr-HR"/>
              </w:rPr>
            </w:pPr>
            <w:r w:rsidRPr="003B4EB4">
              <w:rPr>
                <w:rFonts w:eastAsia="Calibri"/>
                <w:sz w:val="20"/>
                <w:szCs w:val="20"/>
                <w:lang w:val="hr-HR"/>
              </w:rPr>
              <w:t>Pregovori u tijeku.</w:t>
            </w:r>
          </w:p>
        </w:tc>
      </w:tr>
    </w:tbl>
    <w:p w14:paraId="6ACC0FF7" w14:textId="77777777" w:rsidR="00E46770" w:rsidRPr="003B4EB4" w:rsidRDefault="00E46770" w:rsidP="00E46770">
      <w:pPr>
        <w:spacing w:line="240" w:lineRule="auto"/>
        <w:rPr>
          <w:rFonts w:eastAsia="Calibri"/>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E46770" w:rsidRPr="003B4EB4" w14:paraId="1AD9436B" w14:textId="77777777" w:rsidTr="004D43A9">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318D7549" w14:textId="77777777" w:rsidR="00E46770" w:rsidRPr="003B4EB4" w:rsidRDefault="00E46770" w:rsidP="004D43A9">
            <w:pPr>
              <w:rPr>
                <w:rFonts w:eastAsia="Calibri"/>
                <w:b/>
                <w:sz w:val="20"/>
                <w:szCs w:val="20"/>
                <w:lang w:val="hr-HR"/>
              </w:rPr>
            </w:pPr>
            <w:r w:rsidRPr="003B4EB4">
              <w:rPr>
                <w:rFonts w:eastAsia="Calibri"/>
                <w:b/>
                <w:sz w:val="20"/>
                <w:szCs w:val="20"/>
                <w:lang w:val="hr-HR"/>
              </w:rPr>
              <w:t>Prikaz projekata opremanja i modernizacije Hrvatskoga ratnog zrakoplovstva</w:t>
            </w:r>
          </w:p>
        </w:tc>
      </w:tr>
      <w:tr w:rsidR="00E46770" w:rsidRPr="003B4EB4" w14:paraId="2E865EE8" w14:textId="77777777" w:rsidTr="004D43A9">
        <w:trPr>
          <w:trHeight w:val="425"/>
          <w:jc w:val="center"/>
        </w:trPr>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1BFC27CE" w14:textId="77777777" w:rsidR="00E46770" w:rsidRPr="002A279C" w:rsidRDefault="00E46770" w:rsidP="004D43A9">
            <w:pPr>
              <w:rPr>
                <w:rFonts w:eastAsia="Calibri"/>
                <w:b/>
                <w:sz w:val="20"/>
                <w:szCs w:val="20"/>
                <w:lang w:val="hr-HR"/>
              </w:rPr>
            </w:pPr>
            <w:r w:rsidRPr="003B4EB4">
              <w:rPr>
                <w:rFonts w:eastAsia="Calibri"/>
                <w:b/>
                <w:sz w:val="20"/>
                <w:szCs w:val="20"/>
                <w:lang w:val="hr-HR"/>
              </w:rPr>
              <w:t xml:space="preserve">Plansko razdoblje </w:t>
            </w:r>
            <w:r>
              <w:rPr>
                <w:rFonts w:eastAsia="Calibri"/>
                <w:b/>
                <w:sz w:val="20"/>
                <w:szCs w:val="20"/>
                <w:lang w:val="hr-HR"/>
              </w:rPr>
              <w:t>–</w:t>
            </w:r>
            <w:r w:rsidRPr="003B4EB4">
              <w:rPr>
                <w:rFonts w:eastAsia="Calibri"/>
                <w:b/>
                <w:sz w:val="20"/>
                <w:szCs w:val="20"/>
                <w:lang w:val="hr-HR"/>
              </w:rPr>
              <w:t xml:space="preserve"> do kraja 2020.</w:t>
            </w:r>
          </w:p>
        </w:tc>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338FCBB3" w14:textId="77777777" w:rsidR="00E46770" w:rsidRPr="003B4EB4" w:rsidRDefault="004E2BE6" w:rsidP="004E2BE6">
            <w:pPr>
              <w:rPr>
                <w:rFonts w:eastAsia="Calibri"/>
                <w:b/>
                <w:sz w:val="20"/>
                <w:szCs w:val="20"/>
                <w:lang w:val="hr-HR"/>
              </w:rPr>
            </w:pPr>
            <w:r>
              <w:rPr>
                <w:rFonts w:eastAsia="Calibri"/>
                <w:b/>
                <w:sz w:val="20"/>
                <w:szCs w:val="20"/>
                <w:lang w:val="hr-HR"/>
              </w:rPr>
              <w:t xml:space="preserve">Aktivnosti </w:t>
            </w:r>
            <w:r w:rsidR="00E46770" w:rsidRPr="003B4EB4">
              <w:rPr>
                <w:rFonts w:eastAsia="Calibri"/>
                <w:b/>
                <w:sz w:val="20"/>
                <w:szCs w:val="20"/>
                <w:lang w:val="hr-HR"/>
              </w:rPr>
              <w:t>tijekom 2020.</w:t>
            </w:r>
          </w:p>
        </w:tc>
      </w:tr>
      <w:tr w:rsidR="00E46770" w:rsidRPr="003B4EB4" w14:paraId="587A93DB"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tcPr>
          <w:p w14:paraId="73F3ABB1" w14:textId="77777777" w:rsidR="00E46770" w:rsidRPr="003B4EB4" w:rsidRDefault="00E46770" w:rsidP="004D43A9">
            <w:pPr>
              <w:rPr>
                <w:rFonts w:eastAsia="Calibri"/>
                <w:sz w:val="20"/>
                <w:szCs w:val="20"/>
                <w:lang w:val="hr-HR"/>
              </w:rPr>
            </w:pPr>
            <w:r w:rsidRPr="003B4EB4">
              <w:rPr>
                <w:rFonts w:eastAsia="Calibri"/>
                <w:sz w:val="20"/>
                <w:szCs w:val="20"/>
                <w:lang w:val="hr-HR"/>
              </w:rPr>
              <w:t>Projekt NATINADS.</w:t>
            </w:r>
          </w:p>
        </w:tc>
        <w:tc>
          <w:tcPr>
            <w:tcW w:w="7285" w:type="dxa"/>
            <w:tcBorders>
              <w:top w:val="single" w:sz="2" w:space="0" w:color="auto"/>
              <w:left w:val="single" w:sz="2" w:space="0" w:color="auto"/>
              <w:bottom w:val="single" w:sz="2" w:space="0" w:color="auto"/>
              <w:right w:val="single" w:sz="2" w:space="0" w:color="auto"/>
            </w:tcBorders>
            <w:vAlign w:val="center"/>
          </w:tcPr>
          <w:p w14:paraId="660E9517" w14:textId="77777777" w:rsidR="00E46770" w:rsidRPr="003B4EB4" w:rsidRDefault="00E46770" w:rsidP="004D43A9">
            <w:pPr>
              <w:rPr>
                <w:rFonts w:eastAsia="Calibri"/>
                <w:sz w:val="20"/>
                <w:szCs w:val="20"/>
                <w:highlight w:val="yellow"/>
                <w:lang w:val="hr-HR"/>
              </w:rPr>
            </w:pPr>
            <w:r>
              <w:rPr>
                <w:rFonts w:eastAsia="Calibri"/>
                <w:sz w:val="20"/>
                <w:szCs w:val="20"/>
                <w:lang w:val="hr-HR"/>
              </w:rPr>
              <w:t>Provedba p</w:t>
            </w:r>
            <w:r w:rsidRPr="003B4EB4">
              <w:rPr>
                <w:rFonts w:eastAsia="Calibri"/>
                <w:sz w:val="20"/>
                <w:szCs w:val="20"/>
                <w:lang w:val="hr-HR"/>
              </w:rPr>
              <w:t xml:space="preserve">rojekta je u tijeku. </w:t>
            </w:r>
          </w:p>
        </w:tc>
      </w:tr>
      <w:tr w:rsidR="00E46770" w:rsidRPr="003B4EB4" w14:paraId="33E81648"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7187261A" w14:textId="77777777" w:rsidR="00E46770" w:rsidRPr="003B4EB4" w:rsidRDefault="00E46770" w:rsidP="004D43A9">
            <w:pPr>
              <w:rPr>
                <w:rFonts w:eastAsia="Calibri"/>
                <w:sz w:val="20"/>
                <w:szCs w:val="20"/>
                <w:lang w:val="hr-HR"/>
              </w:rPr>
            </w:pPr>
            <w:r w:rsidRPr="003B4EB4">
              <w:rPr>
                <w:rFonts w:eastAsia="Calibri"/>
                <w:sz w:val="20"/>
                <w:szCs w:val="20"/>
                <w:lang w:val="hr-HR"/>
              </w:rPr>
              <w:t>Projekt ASBE.</w:t>
            </w:r>
          </w:p>
        </w:tc>
        <w:tc>
          <w:tcPr>
            <w:tcW w:w="7285" w:type="dxa"/>
            <w:tcBorders>
              <w:top w:val="single" w:sz="2" w:space="0" w:color="auto"/>
              <w:left w:val="single" w:sz="2" w:space="0" w:color="auto"/>
              <w:bottom w:val="single" w:sz="2" w:space="0" w:color="auto"/>
              <w:right w:val="single" w:sz="2" w:space="0" w:color="auto"/>
            </w:tcBorders>
            <w:vAlign w:val="center"/>
            <w:hideMark/>
          </w:tcPr>
          <w:p w14:paraId="68CDA2B6" w14:textId="77777777" w:rsidR="00E46770" w:rsidRPr="003B4EB4" w:rsidRDefault="00E46770" w:rsidP="004D43A9">
            <w:pPr>
              <w:rPr>
                <w:rFonts w:eastAsia="Calibri"/>
                <w:sz w:val="20"/>
                <w:szCs w:val="20"/>
                <w:lang w:val="hr-HR"/>
              </w:rPr>
            </w:pPr>
            <w:r w:rsidRPr="003B4EB4">
              <w:rPr>
                <w:rFonts w:eastAsia="Calibri"/>
                <w:sz w:val="20"/>
                <w:szCs w:val="20"/>
                <w:lang w:val="hr-HR"/>
              </w:rPr>
              <w:t>Provedba projekta je u tijeku.</w:t>
            </w:r>
          </w:p>
        </w:tc>
      </w:tr>
      <w:tr w:rsidR="00E46770" w:rsidRPr="003B4EB4" w14:paraId="7499F207"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9AB8CCA" w14:textId="77777777" w:rsidR="00E46770" w:rsidRPr="003B4EB4" w:rsidRDefault="00E46770" w:rsidP="004D43A9">
            <w:pPr>
              <w:rPr>
                <w:rFonts w:eastAsia="Calibri"/>
                <w:sz w:val="20"/>
                <w:szCs w:val="20"/>
                <w:lang w:val="hr-HR"/>
              </w:rPr>
            </w:pPr>
            <w:r w:rsidRPr="003B4EB4">
              <w:rPr>
                <w:rFonts w:eastAsia="Calibri"/>
                <w:sz w:val="20"/>
                <w:szCs w:val="20"/>
                <w:lang w:val="hr-HR"/>
              </w:rPr>
              <w:t>Opremanja raketama R-60MK.</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54509E8" w14:textId="77777777" w:rsidR="00E46770" w:rsidRPr="003B4EB4" w:rsidRDefault="00E46770" w:rsidP="004D43A9">
            <w:pPr>
              <w:rPr>
                <w:rFonts w:eastAsia="Calibri"/>
                <w:sz w:val="20"/>
                <w:szCs w:val="20"/>
                <w:highlight w:val="yellow"/>
                <w:lang w:val="hr-HR"/>
              </w:rPr>
            </w:pPr>
            <w:r w:rsidRPr="003B4EB4">
              <w:rPr>
                <w:rFonts w:eastAsia="Calibri"/>
                <w:sz w:val="20"/>
                <w:szCs w:val="20"/>
                <w:lang w:val="hr-HR"/>
              </w:rPr>
              <w:t>Produljen je vijek uporabe raketa.</w:t>
            </w:r>
          </w:p>
        </w:tc>
      </w:tr>
      <w:tr w:rsidR="00E46770" w:rsidRPr="003B4EB4" w14:paraId="6A0DEF35"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0E6F459" w14:textId="77777777" w:rsidR="00E46770" w:rsidRPr="003B4EB4" w:rsidRDefault="00E46770" w:rsidP="004D43A9">
            <w:pPr>
              <w:rPr>
                <w:rFonts w:eastAsia="Calibri"/>
                <w:sz w:val="20"/>
                <w:szCs w:val="20"/>
                <w:lang w:val="hr-HR"/>
              </w:rPr>
            </w:pPr>
            <w:r w:rsidRPr="003B4EB4">
              <w:rPr>
                <w:rFonts w:eastAsia="Calibri"/>
                <w:sz w:val="20"/>
                <w:szCs w:val="20"/>
                <w:lang w:val="hr-HR"/>
              </w:rPr>
              <w:t>Izgradnja i opremanje radi</w:t>
            </w:r>
            <w:r>
              <w:rPr>
                <w:rFonts w:eastAsia="Calibri"/>
                <w:sz w:val="20"/>
                <w:szCs w:val="20"/>
                <w:lang w:val="hr-HR"/>
              </w:rPr>
              <w:t xml:space="preserve">onice za održavanje zrakoplovno </w:t>
            </w:r>
            <w:r w:rsidRPr="003B4EB4">
              <w:rPr>
                <w:rFonts w:eastAsia="Calibri"/>
                <w:sz w:val="20"/>
                <w:szCs w:val="20"/>
                <w:lang w:val="hr-HR"/>
              </w:rPr>
              <w:t>tehničkih sredstava u 93.</w:t>
            </w:r>
            <w:r>
              <w:rPr>
                <w:rFonts w:eastAsia="Calibri"/>
                <w:sz w:val="20"/>
                <w:szCs w:val="20"/>
                <w:lang w:val="hr-HR"/>
              </w:rPr>
              <w:t xml:space="preserve"> kr</w:t>
            </w:r>
            <w:r w:rsidRPr="003B4EB4">
              <w:rPr>
                <w:rFonts w:eastAsia="Calibri"/>
                <w:sz w:val="20"/>
                <w:szCs w:val="20"/>
                <w:lang w:val="hr-HR"/>
              </w:rPr>
              <w:t xml:space="preserve"> </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738D346" w14:textId="77777777" w:rsidR="00E46770" w:rsidRPr="003B4EB4" w:rsidRDefault="00E46770" w:rsidP="004D43A9">
            <w:pPr>
              <w:rPr>
                <w:rFonts w:eastAsia="Calibri"/>
                <w:sz w:val="20"/>
                <w:szCs w:val="20"/>
                <w:lang w:val="hr-HR"/>
              </w:rPr>
            </w:pPr>
            <w:r w:rsidRPr="003B4EB4">
              <w:rPr>
                <w:rFonts w:eastAsia="Calibri"/>
                <w:sz w:val="20"/>
                <w:szCs w:val="20"/>
                <w:lang w:val="hr-HR"/>
              </w:rPr>
              <w:t>U tijeku je izrada projektne dokumentacije.</w:t>
            </w:r>
          </w:p>
        </w:tc>
      </w:tr>
    </w:tbl>
    <w:p w14:paraId="339EA8BC" w14:textId="77777777" w:rsidR="00E46770" w:rsidRPr="003B4EB4" w:rsidRDefault="00E46770" w:rsidP="00E46770">
      <w:pPr>
        <w:spacing w:line="240" w:lineRule="auto"/>
        <w:rPr>
          <w:rFonts w:eastAsia="Calibri"/>
          <w:sz w:val="20"/>
          <w:szCs w:val="20"/>
          <w:lang w:val="hr-HR"/>
        </w:rPr>
      </w:pPr>
    </w:p>
    <w:p w14:paraId="68BBFE06" w14:textId="77777777" w:rsidR="00E46770" w:rsidRPr="003B4EB4" w:rsidRDefault="00E46770" w:rsidP="00E46770">
      <w:pPr>
        <w:spacing w:line="240" w:lineRule="auto"/>
        <w:rPr>
          <w:rFonts w:eastAsia="Calibri"/>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E46770" w:rsidRPr="003B4EB4" w14:paraId="05E58EDE" w14:textId="77777777" w:rsidTr="004D43A9">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0F0D2232" w14:textId="77777777" w:rsidR="00E46770" w:rsidRPr="003B4EB4" w:rsidRDefault="00E46770" w:rsidP="004D43A9">
            <w:pPr>
              <w:spacing w:line="240" w:lineRule="auto"/>
              <w:rPr>
                <w:rFonts w:eastAsia="Calibri"/>
                <w:b/>
                <w:iCs/>
                <w:sz w:val="20"/>
                <w:szCs w:val="20"/>
                <w:lang w:val="hr-HR"/>
              </w:rPr>
            </w:pPr>
            <w:r w:rsidRPr="003B4EB4">
              <w:rPr>
                <w:rFonts w:eastAsia="Calibri"/>
                <w:b/>
                <w:iCs/>
                <w:sz w:val="20"/>
                <w:szCs w:val="20"/>
                <w:lang w:val="hr-HR"/>
              </w:rPr>
              <w:t>Prikaz projekata opremanja i modernizacije Zapovjedništva za potporu</w:t>
            </w:r>
          </w:p>
        </w:tc>
      </w:tr>
      <w:tr w:rsidR="00E46770" w:rsidRPr="003B4EB4" w14:paraId="1EBE8E86" w14:textId="77777777" w:rsidTr="004D43A9">
        <w:trPr>
          <w:trHeight w:val="426"/>
          <w:jc w:val="center"/>
        </w:trPr>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52A67EB0" w14:textId="77777777" w:rsidR="00E46770" w:rsidRPr="003B4EB4" w:rsidRDefault="00E46770" w:rsidP="004D43A9">
            <w:pPr>
              <w:spacing w:line="240" w:lineRule="auto"/>
              <w:rPr>
                <w:rFonts w:eastAsia="Calibri"/>
                <w:b/>
                <w:sz w:val="20"/>
                <w:szCs w:val="20"/>
                <w:lang w:val="hr-HR"/>
              </w:rPr>
            </w:pPr>
            <w:r w:rsidRPr="003B4EB4">
              <w:rPr>
                <w:rFonts w:eastAsia="Calibri"/>
                <w:b/>
                <w:sz w:val="20"/>
                <w:szCs w:val="20"/>
                <w:lang w:val="hr-HR"/>
              </w:rPr>
              <w:t xml:space="preserve">Plansko razdoblje </w:t>
            </w:r>
            <w:r>
              <w:rPr>
                <w:rFonts w:eastAsia="Calibri"/>
                <w:b/>
                <w:sz w:val="20"/>
                <w:szCs w:val="20"/>
                <w:lang w:val="hr-HR"/>
              </w:rPr>
              <w:t>–</w:t>
            </w:r>
            <w:r w:rsidRPr="003B4EB4">
              <w:rPr>
                <w:rFonts w:eastAsia="Calibri"/>
                <w:b/>
                <w:sz w:val="20"/>
                <w:szCs w:val="20"/>
                <w:lang w:val="hr-HR"/>
              </w:rPr>
              <w:t xml:space="preserve"> do kraja 2020.</w:t>
            </w:r>
          </w:p>
        </w:tc>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58570DF0" w14:textId="77777777" w:rsidR="00E46770" w:rsidRPr="003B4EB4" w:rsidRDefault="004E2BE6" w:rsidP="004E2BE6">
            <w:pPr>
              <w:spacing w:line="240" w:lineRule="auto"/>
              <w:rPr>
                <w:rFonts w:eastAsia="Calibri"/>
                <w:b/>
                <w:sz w:val="20"/>
                <w:szCs w:val="20"/>
                <w:lang w:val="hr-HR"/>
              </w:rPr>
            </w:pPr>
            <w:r>
              <w:rPr>
                <w:rFonts w:eastAsia="Calibri"/>
                <w:b/>
                <w:sz w:val="20"/>
                <w:szCs w:val="20"/>
                <w:lang w:val="hr-HR"/>
              </w:rPr>
              <w:t>Aktivnosti</w:t>
            </w:r>
            <w:r w:rsidR="00E46770" w:rsidRPr="003B4EB4">
              <w:rPr>
                <w:rFonts w:eastAsia="Calibri"/>
                <w:b/>
                <w:sz w:val="20"/>
                <w:szCs w:val="20"/>
                <w:lang w:val="hr-HR"/>
              </w:rPr>
              <w:t xml:space="preserve"> tijekom 2020.</w:t>
            </w:r>
          </w:p>
        </w:tc>
      </w:tr>
      <w:tr w:rsidR="00E46770" w:rsidRPr="003B4EB4" w14:paraId="296331E8"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0F6E7875"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Opremanje novim nebojnim vozilima.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1C0FE8D0" w14:textId="77777777" w:rsidR="00E46770" w:rsidRPr="003B4EB4" w:rsidRDefault="00E46770" w:rsidP="004D43A9">
            <w:pPr>
              <w:spacing w:line="240" w:lineRule="auto"/>
              <w:rPr>
                <w:rFonts w:eastAsia="Calibri"/>
                <w:sz w:val="20"/>
                <w:szCs w:val="20"/>
                <w:highlight w:val="yellow"/>
                <w:lang w:val="hr-HR"/>
              </w:rPr>
            </w:pPr>
            <w:r w:rsidRPr="003B4EB4">
              <w:rPr>
                <w:rFonts w:eastAsia="Calibri"/>
                <w:sz w:val="20"/>
                <w:szCs w:val="20"/>
                <w:lang w:val="hr-HR"/>
              </w:rPr>
              <w:t>Izvršeno je opremanje s 14 nebojnih vozila i tri vozila prekrcajne mehanizacije.</w:t>
            </w:r>
          </w:p>
        </w:tc>
      </w:tr>
    </w:tbl>
    <w:p w14:paraId="5D7E498D" w14:textId="77777777" w:rsidR="00E46770" w:rsidRPr="003B4EB4" w:rsidRDefault="00E46770" w:rsidP="00E46770">
      <w:pPr>
        <w:spacing w:line="240" w:lineRule="auto"/>
        <w:rPr>
          <w:rFonts w:eastAsia="Calibri"/>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5"/>
        <w:gridCol w:w="7287"/>
      </w:tblGrid>
      <w:tr w:rsidR="00E46770" w:rsidRPr="003B4EB4" w14:paraId="1F143C33" w14:textId="77777777" w:rsidTr="004D43A9">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50D88FDF" w14:textId="77777777" w:rsidR="00E46770" w:rsidRPr="003B4EB4" w:rsidRDefault="00E46770" w:rsidP="004D43A9">
            <w:pPr>
              <w:rPr>
                <w:rFonts w:eastAsia="Calibri"/>
                <w:b/>
                <w:sz w:val="20"/>
                <w:szCs w:val="20"/>
                <w:lang w:val="hr-HR"/>
              </w:rPr>
            </w:pPr>
            <w:r w:rsidRPr="003B4EB4">
              <w:rPr>
                <w:rFonts w:eastAsia="Calibri"/>
                <w:b/>
                <w:iCs/>
                <w:sz w:val="20"/>
                <w:szCs w:val="20"/>
                <w:lang w:val="hr-HR"/>
              </w:rPr>
              <w:t>Prikaz projekata opremanja i modernizacije sustava KIS</w:t>
            </w:r>
          </w:p>
        </w:tc>
      </w:tr>
      <w:tr w:rsidR="00E46770" w:rsidRPr="003B4EB4" w14:paraId="3D2CCE9E" w14:textId="77777777" w:rsidTr="004D43A9">
        <w:trPr>
          <w:trHeight w:val="425"/>
          <w:jc w:val="center"/>
        </w:trPr>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6656305D" w14:textId="77777777" w:rsidR="00E46770" w:rsidRPr="003B4EB4" w:rsidRDefault="00E46770" w:rsidP="004D43A9">
            <w:pPr>
              <w:rPr>
                <w:rFonts w:eastAsia="Calibri"/>
                <w:b/>
                <w:sz w:val="20"/>
                <w:szCs w:val="20"/>
                <w:lang w:val="hr-HR"/>
              </w:rPr>
            </w:pPr>
            <w:r w:rsidRPr="003B4EB4">
              <w:rPr>
                <w:rFonts w:eastAsia="Calibri"/>
                <w:b/>
                <w:sz w:val="20"/>
                <w:szCs w:val="20"/>
                <w:lang w:val="hr-HR"/>
              </w:rPr>
              <w:t xml:space="preserve">Plansko razdoblje </w:t>
            </w:r>
            <w:r>
              <w:rPr>
                <w:rFonts w:eastAsia="Calibri"/>
                <w:b/>
                <w:sz w:val="20"/>
                <w:szCs w:val="20"/>
                <w:lang w:val="hr-HR"/>
              </w:rPr>
              <w:t>–</w:t>
            </w:r>
            <w:r w:rsidRPr="003B4EB4">
              <w:rPr>
                <w:rFonts w:eastAsia="Calibri"/>
                <w:b/>
                <w:sz w:val="20"/>
                <w:szCs w:val="20"/>
                <w:lang w:val="hr-HR"/>
              </w:rPr>
              <w:t xml:space="preserve"> do kraja 2020.</w:t>
            </w:r>
          </w:p>
        </w:tc>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138A56B3" w14:textId="77777777" w:rsidR="00E46770" w:rsidRPr="003B4EB4" w:rsidRDefault="004E2BE6" w:rsidP="004E2BE6">
            <w:pPr>
              <w:rPr>
                <w:rFonts w:eastAsia="Calibri"/>
                <w:b/>
                <w:sz w:val="20"/>
                <w:szCs w:val="20"/>
                <w:lang w:val="hr-HR"/>
              </w:rPr>
            </w:pPr>
            <w:r>
              <w:rPr>
                <w:rFonts w:eastAsia="Calibri"/>
                <w:b/>
                <w:sz w:val="20"/>
                <w:szCs w:val="20"/>
                <w:lang w:val="hr-HR"/>
              </w:rPr>
              <w:t xml:space="preserve">Aktivnosti </w:t>
            </w:r>
            <w:r w:rsidR="00E46770" w:rsidRPr="003B4EB4">
              <w:rPr>
                <w:rFonts w:eastAsia="Calibri"/>
                <w:b/>
                <w:sz w:val="20"/>
                <w:szCs w:val="20"/>
                <w:lang w:val="hr-HR"/>
              </w:rPr>
              <w:t>tijekom 2020.</w:t>
            </w:r>
          </w:p>
        </w:tc>
      </w:tr>
      <w:tr w:rsidR="00E46770" w:rsidRPr="003B4EB4" w14:paraId="4123257E"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7AFF6913" w14:textId="77777777" w:rsidR="00E46770" w:rsidRPr="003B4EB4" w:rsidRDefault="00E46770" w:rsidP="004D43A9">
            <w:pPr>
              <w:widowControl w:val="0"/>
              <w:tabs>
                <w:tab w:val="left" w:pos="1077"/>
              </w:tabs>
              <w:suppressAutoHyphens/>
              <w:rPr>
                <w:rFonts w:eastAsia="Calibri"/>
                <w:iCs/>
                <w:sz w:val="20"/>
                <w:szCs w:val="20"/>
                <w:lang w:val="hr-HR"/>
              </w:rPr>
            </w:pPr>
            <w:r w:rsidRPr="003B4EB4">
              <w:rPr>
                <w:rFonts w:eastAsia="Calibri"/>
                <w:sz w:val="20"/>
                <w:szCs w:val="20"/>
                <w:lang w:val="hr-HR"/>
              </w:rPr>
              <w:t>Izgradnja stacionarnih mreža, temeljnih servisa i sustava upravljanja njima.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336EEA66" w14:textId="77777777" w:rsidR="00E46770" w:rsidRPr="003B4EB4" w:rsidRDefault="00E46770" w:rsidP="004D43A9">
            <w:pPr>
              <w:widowControl w:val="0"/>
              <w:tabs>
                <w:tab w:val="left" w:pos="1077"/>
              </w:tabs>
              <w:suppressAutoHyphens/>
              <w:rPr>
                <w:rFonts w:eastAsia="Calibri"/>
                <w:iCs/>
                <w:sz w:val="20"/>
                <w:szCs w:val="20"/>
                <w:lang w:val="hr-HR"/>
              </w:rPr>
            </w:pPr>
            <w:r w:rsidRPr="003B4EB4">
              <w:rPr>
                <w:rFonts w:eastAsia="Calibri"/>
                <w:iCs/>
                <w:sz w:val="20"/>
                <w:szCs w:val="20"/>
                <w:lang w:val="hr-HR"/>
              </w:rPr>
              <w:t>Nastavljena je izgradnja komunikacijsko-informacijske mrežne okosnice – druga faza. Novom mrežnom opremom i kvalitetnijim linkovima uvezane su 42 lokacije.</w:t>
            </w:r>
          </w:p>
        </w:tc>
      </w:tr>
      <w:tr w:rsidR="00E46770" w:rsidRPr="003B4EB4" w14:paraId="4FD15DC5"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7C6235D3" w14:textId="77777777" w:rsidR="00E46770" w:rsidRPr="003B4EB4" w:rsidRDefault="00E46770" w:rsidP="004D43A9">
            <w:pPr>
              <w:rPr>
                <w:rFonts w:eastAsia="Calibri"/>
                <w:iCs/>
                <w:sz w:val="20"/>
                <w:szCs w:val="20"/>
                <w:lang w:val="hr-HR"/>
              </w:rPr>
            </w:pPr>
            <w:r w:rsidRPr="003B4EB4">
              <w:rPr>
                <w:rFonts w:eastAsia="Calibri"/>
                <w:sz w:val="20"/>
                <w:szCs w:val="20"/>
                <w:lang w:val="hr-HR"/>
              </w:rPr>
              <w:t>Modernizacija podatkovnih središta.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5EB7E4CC" w14:textId="77777777" w:rsidR="00E46770" w:rsidRPr="003B4EB4" w:rsidRDefault="00E46770" w:rsidP="004D43A9">
            <w:pPr>
              <w:rPr>
                <w:rFonts w:eastAsia="Calibri"/>
                <w:sz w:val="20"/>
                <w:szCs w:val="20"/>
                <w:lang w:val="hr-HR"/>
              </w:rPr>
            </w:pPr>
            <w:r w:rsidRPr="003B4EB4">
              <w:rPr>
                <w:rFonts w:eastAsia="Calibri"/>
                <w:sz w:val="20"/>
                <w:szCs w:val="20"/>
                <w:lang w:val="hr-HR"/>
              </w:rPr>
              <w:t>Postavljena je i povezana serverska i mrežna infrastruktura unutar lokacije novog podatkovnog središta.</w:t>
            </w:r>
          </w:p>
        </w:tc>
      </w:tr>
      <w:tr w:rsidR="00E46770" w:rsidRPr="003B4EB4" w14:paraId="1927040D"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2E072B7B" w14:textId="77777777" w:rsidR="00E46770" w:rsidRPr="003B4EB4" w:rsidRDefault="00E46770" w:rsidP="004D43A9">
            <w:pPr>
              <w:rPr>
                <w:rFonts w:eastAsia="Calibri"/>
                <w:sz w:val="20"/>
                <w:szCs w:val="20"/>
                <w:lang w:val="hr-HR"/>
              </w:rPr>
            </w:pPr>
            <w:r w:rsidRPr="003B4EB4">
              <w:rPr>
                <w:rFonts w:eastAsia="Calibri"/>
                <w:sz w:val="20"/>
                <w:szCs w:val="20"/>
                <w:lang w:val="hr-HR"/>
              </w:rPr>
              <w:lastRenderedPageBreak/>
              <w:t>Modernizacija zajedničkih servisa MO i OS</w:t>
            </w:r>
            <w:r w:rsidR="005F4AE6">
              <w:rPr>
                <w:rFonts w:eastAsia="Calibri"/>
                <w:sz w:val="20"/>
                <w:szCs w:val="20"/>
                <w:lang w:val="hr-HR"/>
              </w:rPr>
              <w:t xml:space="preserve"> </w:t>
            </w:r>
            <w:r w:rsidRPr="003B4EB4">
              <w:rPr>
                <w:rFonts w:eastAsia="Calibri"/>
                <w:sz w:val="20"/>
                <w:szCs w:val="20"/>
                <w:lang w:val="hr-HR"/>
              </w:rPr>
              <w:t>– upravljanje poslovnim procesima, upravljanje dokumentima, GIS, korisnička pomoć, mrežne usluge.</w:t>
            </w:r>
          </w:p>
        </w:tc>
        <w:tc>
          <w:tcPr>
            <w:tcW w:w="7287" w:type="dxa"/>
            <w:tcBorders>
              <w:top w:val="single" w:sz="2" w:space="0" w:color="auto"/>
              <w:left w:val="single" w:sz="2" w:space="0" w:color="auto"/>
              <w:bottom w:val="single" w:sz="2" w:space="0" w:color="auto"/>
              <w:right w:val="single" w:sz="2" w:space="0" w:color="auto"/>
            </w:tcBorders>
            <w:vAlign w:val="center"/>
            <w:hideMark/>
          </w:tcPr>
          <w:p w14:paraId="641BCA26" w14:textId="77777777" w:rsidR="00E46770" w:rsidRPr="003B4EB4" w:rsidRDefault="00E46770" w:rsidP="004D43A9">
            <w:pPr>
              <w:rPr>
                <w:rFonts w:eastAsia="Calibri"/>
                <w:sz w:val="20"/>
                <w:szCs w:val="20"/>
                <w:lang w:val="hr-HR"/>
              </w:rPr>
            </w:pPr>
            <w:r w:rsidRPr="003B4EB4">
              <w:rPr>
                <w:rFonts w:eastAsia="Calibri"/>
                <w:sz w:val="20"/>
                <w:szCs w:val="20"/>
                <w:lang w:val="hr-HR"/>
              </w:rPr>
              <w:t xml:space="preserve">Poslužitelj unutarnjeg mail sustava je konsolidiran i u tijeku je migracija korisnika. Provedena je modernizacija postojećeg videokonferencijskog sustava </w:t>
            </w:r>
          </w:p>
        </w:tc>
      </w:tr>
      <w:tr w:rsidR="00E46770" w:rsidRPr="003B4EB4" w14:paraId="32B97473"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08D31DF3"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funkcionalnih servisa po zahtjevima funkcionalnih područja.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2630A1BC" w14:textId="77777777" w:rsidR="00E46770" w:rsidRPr="003B4EB4" w:rsidRDefault="00E46770" w:rsidP="004D43A9">
            <w:pPr>
              <w:rPr>
                <w:rFonts w:eastAsia="Calibri"/>
                <w:sz w:val="20"/>
                <w:szCs w:val="20"/>
                <w:lang w:val="hr-HR"/>
              </w:rPr>
            </w:pPr>
            <w:r w:rsidRPr="003B4EB4">
              <w:rPr>
                <w:rFonts w:eastAsia="Calibri"/>
                <w:sz w:val="20"/>
                <w:szCs w:val="20"/>
                <w:lang w:val="hr-HR"/>
              </w:rPr>
              <w:t>Aplikacija Globalni imenik je pripremljena i stavljena u testnu fazu. Započet je proces migracije stranice Hrvatske vojske na novu platformu WordPress.</w:t>
            </w:r>
          </w:p>
        </w:tc>
      </w:tr>
      <w:tr w:rsidR="00E46770" w:rsidRPr="003B4EB4" w14:paraId="75ABBB8A"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0FB540BD" w14:textId="77777777" w:rsidR="00E46770" w:rsidRPr="003B4EB4" w:rsidRDefault="00E46770" w:rsidP="004D43A9">
            <w:pPr>
              <w:rPr>
                <w:rFonts w:eastAsia="Calibri"/>
                <w:sz w:val="20"/>
                <w:szCs w:val="20"/>
                <w:lang w:val="hr-HR"/>
              </w:rPr>
            </w:pPr>
            <w:r w:rsidRPr="003B4EB4">
              <w:rPr>
                <w:rFonts w:eastAsia="Calibri"/>
                <w:sz w:val="20"/>
                <w:szCs w:val="20"/>
                <w:lang w:val="hr-HR"/>
              </w:rPr>
              <w:t>Opremanje vojnika i borbenih/neborbenih platformi bojišničkom KIS (treća bojna grupa i ostale postrojbe).</w:t>
            </w:r>
          </w:p>
        </w:tc>
        <w:tc>
          <w:tcPr>
            <w:tcW w:w="7287" w:type="dxa"/>
            <w:tcBorders>
              <w:top w:val="single" w:sz="2" w:space="0" w:color="auto"/>
              <w:left w:val="single" w:sz="2" w:space="0" w:color="auto"/>
              <w:bottom w:val="single" w:sz="2" w:space="0" w:color="auto"/>
              <w:right w:val="single" w:sz="2" w:space="0" w:color="auto"/>
            </w:tcBorders>
            <w:vAlign w:val="center"/>
            <w:hideMark/>
          </w:tcPr>
          <w:p w14:paraId="378147C9" w14:textId="77777777" w:rsidR="00E46770" w:rsidRPr="003B4EB4" w:rsidRDefault="00E46770" w:rsidP="004D43A9">
            <w:pPr>
              <w:rPr>
                <w:rFonts w:eastAsia="Calibri"/>
                <w:sz w:val="20"/>
                <w:szCs w:val="20"/>
                <w:lang w:val="hr-HR"/>
              </w:rPr>
            </w:pPr>
            <w:r w:rsidRPr="003B4EB4">
              <w:rPr>
                <w:rFonts w:eastAsia="Calibri"/>
                <w:sz w:val="20"/>
                <w:szCs w:val="20"/>
                <w:lang w:val="hr-HR"/>
              </w:rPr>
              <w:t>Osigurana oprema za ugradnju VVF RU u borbene platforme. I</w:t>
            </w:r>
            <w:r>
              <w:rPr>
                <w:rFonts w:eastAsia="Calibri"/>
                <w:sz w:val="20"/>
                <w:szCs w:val="20"/>
                <w:lang w:val="hr-HR"/>
              </w:rPr>
              <w:t>sporučeni kompleti ručnih radio</w:t>
            </w:r>
            <w:r w:rsidRPr="003B4EB4">
              <w:rPr>
                <w:rFonts w:eastAsia="Calibri"/>
                <w:sz w:val="20"/>
                <w:szCs w:val="20"/>
                <w:lang w:val="hr-HR"/>
              </w:rPr>
              <w:t>uređaja.</w:t>
            </w:r>
          </w:p>
        </w:tc>
      </w:tr>
      <w:tr w:rsidR="00E46770" w:rsidRPr="003B4EB4" w14:paraId="23CC0843"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58468EF3" w14:textId="77777777" w:rsidR="00E46770" w:rsidRPr="003B4EB4" w:rsidRDefault="00E46770" w:rsidP="004D43A9">
            <w:pPr>
              <w:rPr>
                <w:rFonts w:eastAsia="Calibri"/>
                <w:sz w:val="20"/>
                <w:szCs w:val="20"/>
                <w:lang w:val="hr-HR"/>
              </w:rPr>
            </w:pPr>
            <w:r w:rsidRPr="003B4EB4">
              <w:rPr>
                <w:rFonts w:eastAsia="Calibri"/>
                <w:sz w:val="20"/>
                <w:szCs w:val="20"/>
                <w:lang w:val="hr-HR"/>
              </w:rPr>
              <w:t>Opremanje pratećom KIS bojišničkom opremom (treća bojna grupa po i ostale postrojbe).</w:t>
            </w:r>
          </w:p>
        </w:tc>
        <w:tc>
          <w:tcPr>
            <w:tcW w:w="7287" w:type="dxa"/>
            <w:tcBorders>
              <w:top w:val="single" w:sz="2" w:space="0" w:color="auto"/>
              <w:left w:val="single" w:sz="2" w:space="0" w:color="auto"/>
              <w:bottom w:val="single" w:sz="2" w:space="0" w:color="auto"/>
              <w:right w:val="single" w:sz="2" w:space="0" w:color="auto"/>
            </w:tcBorders>
            <w:vAlign w:val="center"/>
            <w:hideMark/>
          </w:tcPr>
          <w:p w14:paraId="25E6D6D2" w14:textId="77777777" w:rsidR="00E46770" w:rsidRPr="003B4EB4" w:rsidRDefault="00E46770" w:rsidP="004D43A9">
            <w:pPr>
              <w:rPr>
                <w:rFonts w:eastAsia="Calibri"/>
                <w:sz w:val="20"/>
                <w:szCs w:val="20"/>
                <w:lang w:val="hr-HR"/>
              </w:rPr>
            </w:pPr>
            <w:r w:rsidRPr="003B4EB4">
              <w:rPr>
                <w:rFonts w:eastAsia="Calibri"/>
                <w:sz w:val="20"/>
                <w:szCs w:val="20"/>
                <w:lang w:val="hr-HR"/>
              </w:rPr>
              <w:t>Izvršeno je opremanje osnovnim radio uređajem tenkova M-84.</w:t>
            </w:r>
          </w:p>
        </w:tc>
      </w:tr>
      <w:tr w:rsidR="00E46770" w:rsidRPr="00D93E4F" w14:paraId="72A96EF4"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6565C13D" w14:textId="77777777" w:rsidR="00E46770" w:rsidRPr="003B4EB4" w:rsidRDefault="00E46770" w:rsidP="004D43A9">
            <w:pPr>
              <w:rPr>
                <w:rFonts w:eastAsia="Calibri"/>
                <w:sz w:val="20"/>
                <w:szCs w:val="20"/>
                <w:lang w:val="hr-HR"/>
              </w:rPr>
            </w:pPr>
            <w:r w:rsidRPr="003B4EB4">
              <w:rPr>
                <w:rFonts w:eastAsia="Calibri"/>
                <w:sz w:val="20"/>
                <w:szCs w:val="20"/>
                <w:lang w:val="hr-HR"/>
              </w:rPr>
              <w:t>Unaprjeđenje sustava</w:t>
            </w:r>
            <w:r w:rsidR="005F4AE6">
              <w:rPr>
                <w:rFonts w:eastAsia="Calibri"/>
                <w:sz w:val="20"/>
                <w:szCs w:val="20"/>
                <w:lang w:val="hr-HR"/>
              </w:rPr>
              <w:t xml:space="preserve"> </w:t>
            </w:r>
            <w:r w:rsidRPr="003B4EB4">
              <w:rPr>
                <w:rFonts w:eastAsia="Calibri"/>
                <w:sz w:val="20"/>
                <w:szCs w:val="20"/>
                <w:lang w:val="hr-HR"/>
              </w:rPr>
              <w:t>obrane informatičkog prostora.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0BB32545" w14:textId="77777777" w:rsidR="00E46770" w:rsidRPr="003B4EB4" w:rsidRDefault="00E46770" w:rsidP="004D43A9">
            <w:pPr>
              <w:rPr>
                <w:rFonts w:eastAsia="Calibri"/>
                <w:sz w:val="20"/>
                <w:szCs w:val="20"/>
                <w:lang w:val="hr-HR"/>
              </w:rPr>
            </w:pPr>
            <w:r w:rsidRPr="003B4EB4">
              <w:rPr>
                <w:rFonts w:eastAsia="Calibri"/>
                <w:sz w:val="20"/>
                <w:szCs w:val="20"/>
                <w:lang w:val="hr-HR"/>
              </w:rPr>
              <w:t>Započeto je operativno korištenje sustava za praćenje računalno sigurnosnih događaja i sustava za digitalnu forenziku.</w:t>
            </w:r>
          </w:p>
        </w:tc>
      </w:tr>
      <w:tr w:rsidR="00E46770" w:rsidRPr="003B4EB4" w14:paraId="29835AFE"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69126AE4"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korisničke terminalne i periferne KI opreme.</w:t>
            </w:r>
          </w:p>
        </w:tc>
        <w:tc>
          <w:tcPr>
            <w:tcW w:w="7287" w:type="dxa"/>
            <w:tcBorders>
              <w:top w:val="single" w:sz="2" w:space="0" w:color="auto"/>
              <w:left w:val="single" w:sz="2" w:space="0" w:color="auto"/>
              <w:bottom w:val="single" w:sz="2" w:space="0" w:color="auto"/>
              <w:right w:val="single" w:sz="2" w:space="0" w:color="auto"/>
            </w:tcBorders>
            <w:vAlign w:val="center"/>
            <w:hideMark/>
          </w:tcPr>
          <w:p w14:paraId="029BAE88" w14:textId="77777777" w:rsidR="00E46770" w:rsidRPr="003B4EB4" w:rsidRDefault="00E46770" w:rsidP="004D43A9">
            <w:pPr>
              <w:rPr>
                <w:rFonts w:eastAsia="Calibri"/>
                <w:sz w:val="20"/>
                <w:szCs w:val="20"/>
                <w:lang w:val="hr-HR"/>
              </w:rPr>
            </w:pPr>
            <w:r w:rsidRPr="003B4EB4">
              <w:rPr>
                <w:rFonts w:eastAsia="Calibri"/>
                <w:sz w:val="20"/>
                <w:szCs w:val="20"/>
                <w:lang w:val="hr-HR"/>
              </w:rPr>
              <w:t>Provedeno je opremanje stacionarnog komunikacijsko-informacijskog sustava.</w:t>
            </w:r>
          </w:p>
        </w:tc>
      </w:tr>
      <w:tr w:rsidR="00E46770" w:rsidRPr="003B4EB4" w14:paraId="510E15E8"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2F4695F9" w14:textId="77777777" w:rsidR="00E46770" w:rsidRPr="003B4EB4" w:rsidRDefault="00E46770" w:rsidP="004D43A9">
            <w:pPr>
              <w:rPr>
                <w:rFonts w:eastAsia="Calibri"/>
                <w:sz w:val="20"/>
                <w:szCs w:val="20"/>
                <w:lang w:val="hr-HR"/>
              </w:rPr>
            </w:pPr>
            <w:r w:rsidRPr="003B4EB4">
              <w:rPr>
                <w:rFonts w:eastAsia="Calibri"/>
                <w:sz w:val="20"/>
                <w:szCs w:val="20"/>
                <w:lang w:val="hr-HR"/>
              </w:rPr>
              <w:t>Unaprjeđenje interoperabilnosti po NATO standardima za funkcionalna područja.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41F437D1" w14:textId="77777777" w:rsidR="00E46770" w:rsidRPr="003B4EB4" w:rsidRDefault="00E46770" w:rsidP="004D43A9">
            <w:pPr>
              <w:rPr>
                <w:rFonts w:eastAsia="Calibri"/>
                <w:sz w:val="20"/>
                <w:szCs w:val="20"/>
                <w:lang w:val="hr-HR"/>
              </w:rPr>
            </w:pPr>
            <w:r w:rsidRPr="003B4EB4">
              <w:rPr>
                <w:rFonts w:eastAsia="Calibri"/>
                <w:sz w:val="20"/>
                <w:szCs w:val="20"/>
                <w:lang w:val="hr-HR"/>
              </w:rPr>
              <w:t>Pokrenuta akreditacija sustava.</w:t>
            </w:r>
          </w:p>
        </w:tc>
      </w:tr>
      <w:tr w:rsidR="00E46770" w:rsidRPr="00D93E4F" w14:paraId="37369FCF"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246B3BFA"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procesa održavanja životnog vijeka KI opreme i sustava – razvoj, uporaba, održavanje opreme.</w:t>
            </w:r>
          </w:p>
        </w:tc>
        <w:tc>
          <w:tcPr>
            <w:tcW w:w="7287" w:type="dxa"/>
            <w:tcBorders>
              <w:top w:val="single" w:sz="2" w:space="0" w:color="auto"/>
              <w:left w:val="single" w:sz="2" w:space="0" w:color="auto"/>
              <w:bottom w:val="single" w:sz="2" w:space="0" w:color="auto"/>
              <w:right w:val="single" w:sz="2" w:space="0" w:color="auto"/>
            </w:tcBorders>
            <w:vAlign w:val="center"/>
            <w:hideMark/>
          </w:tcPr>
          <w:p w14:paraId="40E89F5E" w14:textId="77777777" w:rsidR="00E46770" w:rsidRPr="003B4EB4" w:rsidRDefault="00E46770" w:rsidP="004D43A9">
            <w:pPr>
              <w:rPr>
                <w:rFonts w:eastAsia="Calibri"/>
                <w:sz w:val="20"/>
                <w:szCs w:val="20"/>
                <w:lang w:val="hr-HR"/>
              </w:rPr>
            </w:pPr>
            <w:r w:rsidRPr="003B4EB4">
              <w:rPr>
                <w:rFonts w:eastAsia="Calibri"/>
                <w:sz w:val="20"/>
                <w:szCs w:val="20"/>
                <w:lang w:val="hr-HR"/>
              </w:rPr>
              <w:t>Redefinirani su procesi te nadležne ustrojstvene jedinice. Procesi održavanja životnog vijeka klasificiranih sustava propisani su kroz sigurnosn</w:t>
            </w:r>
            <w:r>
              <w:rPr>
                <w:rFonts w:eastAsia="Calibri"/>
                <w:sz w:val="20"/>
                <w:szCs w:val="20"/>
                <w:lang w:val="hr-HR"/>
              </w:rPr>
              <w:t>u akreditaciju</w:t>
            </w:r>
            <w:r w:rsidRPr="003B4EB4">
              <w:rPr>
                <w:rFonts w:eastAsia="Calibri"/>
                <w:sz w:val="20"/>
                <w:szCs w:val="20"/>
                <w:lang w:val="hr-HR"/>
              </w:rPr>
              <w:t>.</w:t>
            </w:r>
          </w:p>
        </w:tc>
      </w:tr>
      <w:tr w:rsidR="00E46770" w:rsidRPr="00D93E4F" w14:paraId="2B48DBCA" w14:textId="77777777" w:rsidTr="004D43A9">
        <w:trPr>
          <w:trHeight w:val="567"/>
          <w:jc w:val="center"/>
        </w:trPr>
        <w:tc>
          <w:tcPr>
            <w:tcW w:w="7285" w:type="dxa"/>
            <w:tcBorders>
              <w:top w:val="single" w:sz="2" w:space="0" w:color="auto"/>
              <w:left w:val="single" w:sz="2" w:space="0" w:color="auto"/>
              <w:bottom w:val="single" w:sz="2" w:space="0" w:color="auto"/>
              <w:right w:val="single" w:sz="2" w:space="0" w:color="auto"/>
            </w:tcBorders>
            <w:vAlign w:val="center"/>
            <w:hideMark/>
          </w:tcPr>
          <w:p w14:paraId="459D86B0" w14:textId="77777777" w:rsidR="00E46770" w:rsidRPr="003B4EB4" w:rsidRDefault="00E46770" w:rsidP="004D43A9">
            <w:pPr>
              <w:rPr>
                <w:rFonts w:eastAsia="Calibri"/>
                <w:sz w:val="20"/>
                <w:szCs w:val="20"/>
                <w:lang w:val="hr-HR"/>
              </w:rPr>
            </w:pPr>
            <w:r w:rsidRPr="003B4EB4">
              <w:rPr>
                <w:rFonts w:eastAsia="Calibri"/>
                <w:sz w:val="20"/>
                <w:szCs w:val="20"/>
                <w:lang w:val="hr-HR"/>
              </w:rPr>
              <w:t>Modernizacija korisničkih interaktivnih usluga.</w:t>
            </w:r>
          </w:p>
        </w:tc>
        <w:tc>
          <w:tcPr>
            <w:tcW w:w="7287" w:type="dxa"/>
            <w:tcBorders>
              <w:top w:val="single" w:sz="2" w:space="0" w:color="auto"/>
              <w:left w:val="single" w:sz="2" w:space="0" w:color="auto"/>
              <w:bottom w:val="single" w:sz="2" w:space="0" w:color="auto"/>
              <w:right w:val="single" w:sz="2" w:space="0" w:color="auto"/>
            </w:tcBorders>
            <w:vAlign w:val="center"/>
            <w:hideMark/>
          </w:tcPr>
          <w:p w14:paraId="4744FA82" w14:textId="77777777" w:rsidR="00E46770" w:rsidRPr="003B4EB4" w:rsidRDefault="00E46770" w:rsidP="004D43A9">
            <w:pPr>
              <w:rPr>
                <w:rFonts w:eastAsia="Calibri"/>
                <w:sz w:val="20"/>
                <w:szCs w:val="20"/>
                <w:lang w:val="hr-HR"/>
              </w:rPr>
            </w:pPr>
            <w:r w:rsidRPr="003B4EB4">
              <w:rPr>
                <w:rFonts w:eastAsia="Calibri"/>
                <w:sz w:val="20"/>
                <w:szCs w:val="20"/>
                <w:lang w:val="hr-HR"/>
              </w:rPr>
              <w:t>Omogućeno je korištenje sučelja za upravljanje</w:t>
            </w:r>
            <w:r w:rsidR="005F4AE6">
              <w:rPr>
                <w:rFonts w:eastAsia="Calibri"/>
                <w:sz w:val="20"/>
                <w:szCs w:val="20"/>
                <w:lang w:val="hr-HR"/>
              </w:rPr>
              <w:t xml:space="preserve"> </w:t>
            </w:r>
            <w:r w:rsidRPr="003B4EB4">
              <w:rPr>
                <w:rFonts w:eastAsia="Calibri"/>
                <w:sz w:val="20"/>
                <w:szCs w:val="20"/>
                <w:lang w:val="hr-HR"/>
              </w:rPr>
              <w:t xml:space="preserve">uslugama. </w:t>
            </w:r>
          </w:p>
          <w:p w14:paraId="3C4B2EA2" w14:textId="77777777" w:rsidR="00E46770" w:rsidRPr="003B4EB4" w:rsidRDefault="00E46770" w:rsidP="004D43A9">
            <w:pPr>
              <w:rPr>
                <w:rFonts w:eastAsia="Calibri"/>
                <w:sz w:val="20"/>
                <w:szCs w:val="20"/>
                <w:lang w:val="hr-HR"/>
              </w:rPr>
            </w:pPr>
          </w:p>
        </w:tc>
      </w:tr>
    </w:tbl>
    <w:p w14:paraId="25248D2E" w14:textId="77777777" w:rsidR="00E46770" w:rsidRDefault="00E46770" w:rsidP="00E46770">
      <w:pPr>
        <w:spacing w:line="240" w:lineRule="auto"/>
        <w:rPr>
          <w:rFonts w:eastAsia="Calibri"/>
          <w:sz w:val="20"/>
          <w:szCs w:val="20"/>
          <w:lang w:val="hr-HR"/>
        </w:rPr>
      </w:pPr>
    </w:p>
    <w:p w14:paraId="0648EB6A" w14:textId="77777777" w:rsidR="00E46770" w:rsidRPr="003B4EB4" w:rsidRDefault="00E46770" w:rsidP="00E46770">
      <w:pPr>
        <w:spacing w:line="240" w:lineRule="auto"/>
        <w:rPr>
          <w:rFonts w:eastAsia="Calibri"/>
          <w:sz w:val="20"/>
          <w:szCs w:val="20"/>
          <w:lang w:val="hr-HR"/>
        </w:rPr>
      </w:pPr>
    </w:p>
    <w:tbl>
      <w:tblPr>
        <w:tblW w:w="145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87"/>
        <w:gridCol w:w="7285"/>
      </w:tblGrid>
      <w:tr w:rsidR="00E46770" w:rsidRPr="003B4EB4" w14:paraId="4E86014B" w14:textId="77777777" w:rsidTr="004D43A9">
        <w:trPr>
          <w:trHeight w:val="392"/>
          <w:jc w:val="center"/>
        </w:trPr>
        <w:tc>
          <w:tcPr>
            <w:tcW w:w="14572" w:type="dxa"/>
            <w:gridSpan w:val="2"/>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367C02D9" w14:textId="77777777" w:rsidR="00E46770" w:rsidRPr="003B4EB4" w:rsidRDefault="00E46770" w:rsidP="004D43A9">
            <w:pPr>
              <w:spacing w:line="240" w:lineRule="auto"/>
              <w:rPr>
                <w:rFonts w:eastAsia="Calibri"/>
                <w:b/>
                <w:sz w:val="20"/>
                <w:szCs w:val="20"/>
                <w:lang w:val="hr-HR"/>
              </w:rPr>
            </w:pPr>
            <w:r w:rsidRPr="003B4EB4">
              <w:rPr>
                <w:rFonts w:eastAsia="Calibri"/>
                <w:b/>
                <w:iCs/>
                <w:sz w:val="20"/>
                <w:szCs w:val="20"/>
                <w:lang w:val="hr-HR"/>
              </w:rPr>
              <w:t>Prikaz glavnih projekata izgradnje</w:t>
            </w:r>
          </w:p>
        </w:tc>
      </w:tr>
      <w:tr w:rsidR="00E46770" w:rsidRPr="003B4EB4" w14:paraId="02D457B3" w14:textId="77777777" w:rsidTr="004D43A9">
        <w:trPr>
          <w:trHeight w:val="426"/>
          <w:jc w:val="center"/>
        </w:trPr>
        <w:tc>
          <w:tcPr>
            <w:tcW w:w="7287"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05EC7882" w14:textId="77777777" w:rsidR="00E46770" w:rsidRPr="003B4EB4" w:rsidRDefault="00E46770" w:rsidP="004D43A9">
            <w:pPr>
              <w:spacing w:line="240" w:lineRule="auto"/>
              <w:rPr>
                <w:rFonts w:eastAsia="Calibri"/>
                <w:b/>
                <w:sz w:val="20"/>
                <w:szCs w:val="20"/>
                <w:lang w:val="hr-HR"/>
              </w:rPr>
            </w:pPr>
            <w:r w:rsidRPr="003B4EB4">
              <w:rPr>
                <w:rFonts w:eastAsia="Calibri"/>
                <w:b/>
                <w:sz w:val="20"/>
                <w:szCs w:val="20"/>
                <w:lang w:val="hr-HR"/>
              </w:rPr>
              <w:t>Plansko razdoblje - do kraja 2020.</w:t>
            </w:r>
          </w:p>
        </w:tc>
        <w:tc>
          <w:tcPr>
            <w:tcW w:w="7285" w:type="dxa"/>
            <w:tcBorders>
              <w:top w:val="single" w:sz="2" w:space="0" w:color="auto"/>
              <w:left w:val="single" w:sz="2" w:space="0" w:color="auto"/>
              <w:bottom w:val="single" w:sz="2" w:space="0" w:color="auto"/>
              <w:right w:val="single" w:sz="2" w:space="0" w:color="auto"/>
            </w:tcBorders>
            <w:shd w:val="clear" w:color="auto" w:fill="95B3D7" w:themeFill="accent1" w:themeFillTint="99"/>
            <w:vAlign w:val="center"/>
            <w:hideMark/>
          </w:tcPr>
          <w:p w14:paraId="5BD7DA08" w14:textId="77777777" w:rsidR="00E46770" w:rsidRPr="003B4EB4" w:rsidRDefault="004E2BE6" w:rsidP="004E2BE6">
            <w:pPr>
              <w:spacing w:line="240" w:lineRule="auto"/>
              <w:rPr>
                <w:rFonts w:eastAsia="Calibri"/>
                <w:b/>
                <w:sz w:val="20"/>
                <w:szCs w:val="20"/>
                <w:lang w:val="hr-HR"/>
              </w:rPr>
            </w:pPr>
            <w:r>
              <w:rPr>
                <w:rFonts w:eastAsia="Calibri"/>
                <w:b/>
                <w:sz w:val="20"/>
                <w:szCs w:val="20"/>
                <w:lang w:val="hr-HR"/>
              </w:rPr>
              <w:t xml:space="preserve">Aktivnosti </w:t>
            </w:r>
            <w:r w:rsidR="00E46770" w:rsidRPr="003B4EB4">
              <w:rPr>
                <w:rFonts w:eastAsia="Calibri"/>
                <w:b/>
                <w:sz w:val="20"/>
                <w:szCs w:val="20"/>
                <w:lang w:val="hr-HR"/>
              </w:rPr>
              <w:t>tijekom 2020.</w:t>
            </w:r>
          </w:p>
        </w:tc>
      </w:tr>
      <w:tr w:rsidR="00E46770" w:rsidRPr="003B4EB4" w14:paraId="16E4FFCF"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27352BFF"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Vojarna „Pukovnik Predrag Matanović“, Petrinja</w:t>
            </w:r>
          </w:p>
          <w:p w14:paraId="3DE5916F"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 xml:space="preserve"> Nastavak izgradnje objekata i infrastrukture prema prostorno planskoj dokumentaciji.</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B0917DB"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Završeni su radovi izgradnje i uređenja vanjskih sportskih terena i atletske staze.</w:t>
            </w:r>
          </w:p>
        </w:tc>
      </w:tr>
      <w:tr w:rsidR="00E46770" w:rsidRPr="003B4EB4" w14:paraId="3F578980"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A36541B"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 xml:space="preserve">Vojarna „Petar Zrinski”, Zagreb </w:t>
            </w:r>
          </w:p>
          <w:p w14:paraId="41457A95" w14:textId="77777777" w:rsidR="00E46770" w:rsidRPr="00A93A38" w:rsidRDefault="00E46770" w:rsidP="004D43A9">
            <w:pPr>
              <w:spacing w:line="240" w:lineRule="auto"/>
              <w:rPr>
                <w:rFonts w:eastAsia="Calibri"/>
                <w:sz w:val="20"/>
                <w:szCs w:val="20"/>
                <w:lang w:val="hr-HR"/>
              </w:rPr>
            </w:pPr>
            <w:r w:rsidRPr="00A93A38">
              <w:rPr>
                <w:rFonts w:eastAsia="Calibri"/>
                <w:bCs/>
                <w:sz w:val="20"/>
                <w:szCs w:val="20"/>
                <w:lang w:val="hr-HR"/>
              </w:rPr>
              <w:t>Povećanje kapaciteta i standarda građevina (smještajni, učionički i nastavni prostori).</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17C79C0"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Dovršena je izgradnja smještajne građevine. Započeli su radovi na sanaciji i adaptaciji građevine Kongresnog centra.</w:t>
            </w:r>
          </w:p>
        </w:tc>
      </w:tr>
      <w:tr w:rsidR="00E46770" w:rsidRPr="003B4EB4" w14:paraId="4500DC5D"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C42C9AC"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Remontni zavod, Jankomir, Zagreb</w:t>
            </w:r>
          </w:p>
          <w:p w14:paraId="493F7A9D" w14:textId="77777777" w:rsidR="00E46770" w:rsidRPr="00A93A38" w:rsidRDefault="00E46770" w:rsidP="004D43A9">
            <w:pPr>
              <w:spacing w:line="240" w:lineRule="auto"/>
              <w:rPr>
                <w:rFonts w:eastAsia="Calibri"/>
                <w:sz w:val="20"/>
                <w:szCs w:val="20"/>
                <w:lang w:val="hr-HR"/>
              </w:rPr>
            </w:pPr>
            <w:r w:rsidRPr="00A93A38">
              <w:rPr>
                <w:rFonts w:eastAsia="Calibri"/>
                <w:bCs/>
                <w:sz w:val="20"/>
                <w:szCs w:val="20"/>
                <w:lang w:val="hr-HR"/>
              </w:rPr>
              <w:t>Nastavak izgradnje i opremanja logističko-distribucijskog centra.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34FBC8B" w14:textId="77777777" w:rsidR="00E46770" w:rsidRPr="003B4EB4" w:rsidRDefault="00E46770" w:rsidP="004D43A9">
            <w:pPr>
              <w:spacing w:line="240" w:lineRule="auto"/>
              <w:rPr>
                <w:rFonts w:eastAsia="Calibri"/>
                <w:sz w:val="20"/>
                <w:szCs w:val="20"/>
                <w:lang w:val="hr-HR"/>
              </w:rPr>
            </w:pPr>
            <w:r w:rsidRPr="003B4EB4">
              <w:rPr>
                <w:rFonts w:eastAsia="Calibri"/>
                <w:iCs/>
                <w:sz w:val="20"/>
                <w:szCs w:val="20"/>
                <w:lang w:val="hr-HR"/>
              </w:rPr>
              <w:t>Nastavljena je sanacija svjetlarnika na krovovima i sanacija plinskog grijanja pogona radionice.</w:t>
            </w:r>
          </w:p>
        </w:tc>
      </w:tr>
      <w:tr w:rsidR="00E46770" w:rsidRPr="003B4EB4" w14:paraId="0548C550"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D12BAA5"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Vojarna „Pukovnik Mirko Vukušić“, Zemunik Donji</w:t>
            </w:r>
          </w:p>
          <w:p w14:paraId="628F2421" w14:textId="77777777" w:rsidR="00E46770" w:rsidRPr="00A93A38" w:rsidRDefault="00E46770" w:rsidP="004D43A9">
            <w:pPr>
              <w:spacing w:line="240" w:lineRule="auto"/>
              <w:rPr>
                <w:rFonts w:eastAsia="Calibri"/>
                <w:bCs/>
                <w:sz w:val="20"/>
                <w:szCs w:val="20"/>
                <w:lang w:val="hr-HR"/>
              </w:rPr>
            </w:pPr>
            <w:r w:rsidRPr="00A93A38">
              <w:rPr>
                <w:rFonts w:eastAsia="Calibri"/>
                <w:sz w:val="20"/>
                <w:szCs w:val="20"/>
                <w:lang w:val="hr-HR"/>
              </w:rPr>
              <w:t>Rekonstrukcija građevina za smještaj i postojećih hangara za održavanje zrakoplova.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869FE2D"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Provedeni su g</w:t>
            </w:r>
            <w:r w:rsidRPr="003B4EB4">
              <w:rPr>
                <w:rFonts w:eastAsia="Calibri"/>
                <w:iCs/>
                <w:sz w:val="20"/>
                <w:szCs w:val="20"/>
                <w:lang w:val="hr-HR"/>
              </w:rPr>
              <w:t>rađevinsko obrtnički radovi uređenja građevine broj 79</w:t>
            </w:r>
            <w:r w:rsidRPr="003B4EB4">
              <w:rPr>
                <w:rFonts w:eastAsia="Calibri"/>
                <w:sz w:val="20"/>
                <w:szCs w:val="20"/>
                <w:lang w:val="hr-HR"/>
              </w:rPr>
              <w:t>.</w:t>
            </w:r>
          </w:p>
        </w:tc>
      </w:tr>
      <w:tr w:rsidR="00E46770" w:rsidRPr="003B4EB4" w14:paraId="079FB562"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3C6540B"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Vojarna „Admiral flote Sveto Letica Barba“, Split</w:t>
            </w:r>
          </w:p>
          <w:p w14:paraId="7A931CDC"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Uređenje objekata i infrastrukture u cilju povećanja energetske učinkovitosti (uređenje fasada, otvora, krovišta).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78C70F37"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Provedena je sanacija i adaptacija građevina broj 9 i 36</w:t>
            </w:r>
            <w:r w:rsidR="005F4AE6">
              <w:rPr>
                <w:rFonts w:eastAsia="Calibri"/>
                <w:sz w:val="20"/>
                <w:szCs w:val="20"/>
                <w:lang w:val="hr-HR"/>
              </w:rPr>
              <w:t xml:space="preserve"> </w:t>
            </w:r>
            <w:r w:rsidRPr="003B4EB4">
              <w:rPr>
                <w:rFonts w:eastAsia="Calibri"/>
                <w:sz w:val="20"/>
                <w:szCs w:val="20"/>
                <w:lang w:val="hr-HR"/>
              </w:rPr>
              <w:t>te vanjskih sportskih terena. Sanirano je krovište na građevini broj 128. Provedena je rekonstrukcija sanitarnih prostora u građevinama broj 3 i 11.</w:t>
            </w:r>
          </w:p>
        </w:tc>
      </w:tr>
      <w:tr w:rsidR="00E46770" w:rsidRPr="003B4EB4" w14:paraId="35D94C03"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14FE2295"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 xml:space="preserve">Vojarna „1. gardijske brigada Tigrovi </w:t>
            </w:r>
            <w:r>
              <w:rPr>
                <w:rFonts w:eastAsia="Calibri"/>
                <w:bCs/>
                <w:sz w:val="20"/>
                <w:szCs w:val="20"/>
                <w:lang w:val="hr-HR"/>
              </w:rPr>
              <w:t>–</w:t>
            </w:r>
            <w:r w:rsidRPr="00A93A38">
              <w:rPr>
                <w:rFonts w:eastAsia="Calibri"/>
                <w:bCs/>
                <w:sz w:val="20"/>
                <w:szCs w:val="20"/>
                <w:lang w:val="hr-HR"/>
              </w:rPr>
              <w:t xml:space="preserve"> Croatia“, Zagreb</w:t>
            </w:r>
          </w:p>
          <w:p w14:paraId="74816785" w14:textId="77777777" w:rsidR="00E46770" w:rsidRPr="00A93A38" w:rsidRDefault="00E46770" w:rsidP="004D43A9">
            <w:pPr>
              <w:spacing w:line="240" w:lineRule="auto"/>
              <w:rPr>
                <w:rFonts w:eastAsia="Calibri"/>
                <w:sz w:val="20"/>
                <w:szCs w:val="20"/>
                <w:lang w:val="hr-HR"/>
              </w:rPr>
            </w:pPr>
            <w:r w:rsidRPr="00A93A38">
              <w:rPr>
                <w:rFonts w:eastAsia="Calibri"/>
                <w:bCs/>
                <w:sz w:val="20"/>
                <w:szCs w:val="20"/>
                <w:lang w:val="hr-HR"/>
              </w:rPr>
              <w:t>Nastavak rekonstrukcija građevina radi provedbe politike energetske učinkovitosti. Rekonstrukcija horizontalne infrastrukture.</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36D5EC4" w14:textId="77777777" w:rsidR="00E46770" w:rsidRPr="003B4EB4" w:rsidRDefault="00E46770" w:rsidP="004D43A9">
            <w:pPr>
              <w:spacing w:line="240" w:lineRule="auto"/>
              <w:rPr>
                <w:rFonts w:eastAsia="Calibri"/>
                <w:sz w:val="20"/>
                <w:szCs w:val="20"/>
                <w:lang w:val="hr-HR"/>
              </w:rPr>
            </w:pPr>
            <w:r w:rsidRPr="003B4EB4">
              <w:rPr>
                <w:rFonts w:eastAsia="Calibri"/>
                <w:iCs/>
                <w:sz w:val="20"/>
                <w:szCs w:val="20"/>
                <w:lang w:val="hr-HR"/>
              </w:rPr>
              <w:t>Sanirano je krovišta na građevinama broj 19 i 20 te su provedeni građevinsko obrtnički radovi uređenja građevine broj 44. Završeno je uređenje građevine.</w:t>
            </w:r>
          </w:p>
        </w:tc>
      </w:tr>
      <w:tr w:rsidR="00E46770" w:rsidRPr="003B4EB4" w14:paraId="675583D2"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6C45DB84"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Vojarna “Satnik Josip Zidar”, Velika Buna</w:t>
            </w:r>
          </w:p>
          <w:p w14:paraId="4F033B48" w14:textId="77777777" w:rsidR="00E46770" w:rsidRPr="00A93A38" w:rsidRDefault="00E46770" w:rsidP="004D43A9">
            <w:pPr>
              <w:spacing w:line="240" w:lineRule="auto"/>
              <w:rPr>
                <w:rFonts w:eastAsia="Calibri"/>
                <w:sz w:val="20"/>
                <w:szCs w:val="20"/>
                <w:lang w:val="hr-HR"/>
              </w:rPr>
            </w:pPr>
            <w:r w:rsidRPr="00A93A38">
              <w:rPr>
                <w:rFonts w:eastAsia="Calibri"/>
                <w:bCs/>
                <w:sz w:val="20"/>
                <w:szCs w:val="20"/>
                <w:lang w:val="hr-HR"/>
              </w:rPr>
              <w:t>Izgradnja i uređenje objekata u skladu s urbanističko-prostornim planom.</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A061B63" w14:textId="77777777" w:rsidR="00E46770" w:rsidRPr="003B4EB4" w:rsidRDefault="00E46770" w:rsidP="004D43A9">
            <w:pPr>
              <w:spacing w:line="240" w:lineRule="auto"/>
              <w:rPr>
                <w:rFonts w:eastAsia="Calibri"/>
                <w:sz w:val="20"/>
                <w:szCs w:val="20"/>
                <w:lang w:val="hr-HR"/>
              </w:rPr>
            </w:pPr>
            <w:r w:rsidRPr="003B4EB4">
              <w:rPr>
                <w:rFonts w:eastAsia="Calibri"/>
                <w:iCs/>
                <w:sz w:val="20"/>
                <w:szCs w:val="20"/>
                <w:lang w:val="hr-HR"/>
              </w:rPr>
              <w:t>Provedeni su građevinsko obrtnički radovi uređenja građevina broj 4, 37 i 38.</w:t>
            </w:r>
          </w:p>
        </w:tc>
      </w:tr>
      <w:tr w:rsidR="00E46770" w:rsidRPr="003B4EB4" w14:paraId="2FFE149A"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56AF0DD8"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Vojarna “Knez Trpimir”, Divulje</w:t>
            </w:r>
          </w:p>
          <w:p w14:paraId="14B2E94B" w14:textId="77777777" w:rsidR="00E46770" w:rsidRPr="00A93A38" w:rsidRDefault="00E46770" w:rsidP="004D43A9">
            <w:pPr>
              <w:spacing w:line="240" w:lineRule="auto"/>
              <w:rPr>
                <w:rFonts w:eastAsia="Calibri"/>
                <w:sz w:val="20"/>
                <w:szCs w:val="20"/>
                <w:lang w:val="hr-HR"/>
              </w:rPr>
            </w:pPr>
            <w:r w:rsidRPr="00A93A38">
              <w:rPr>
                <w:rFonts w:eastAsia="Calibri"/>
                <w:bCs/>
                <w:sz w:val="20"/>
                <w:szCs w:val="20"/>
                <w:lang w:val="hr-HR"/>
              </w:rPr>
              <w:t>Izgradnja smještajnih, nastavnih, skladišnih i pratećih objekata.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2EACA336" w14:textId="77777777" w:rsidR="00E46770" w:rsidRPr="003B4EB4" w:rsidRDefault="00E46770" w:rsidP="004D43A9">
            <w:pPr>
              <w:spacing w:line="240" w:lineRule="auto"/>
              <w:rPr>
                <w:rFonts w:eastAsia="Calibri"/>
                <w:sz w:val="20"/>
                <w:szCs w:val="20"/>
                <w:lang w:val="hr-HR"/>
              </w:rPr>
            </w:pPr>
            <w:r w:rsidRPr="003B4EB4">
              <w:rPr>
                <w:rFonts w:eastAsia="Calibri"/>
                <w:sz w:val="20"/>
                <w:szCs w:val="20"/>
                <w:lang w:val="hr-HR"/>
              </w:rPr>
              <w:t>Provedeni su građevinsko obrtnički radovi uređenja građevine broj 76.</w:t>
            </w:r>
          </w:p>
        </w:tc>
      </w:tr>
      <w:tr w:rsidR="00E46770" w:rsidRPr="003B4EB4" w14:paraId="75BB7881" w14:textId="77777777" w:rsidTr="004D43A9">
        <w:trPr>
          <w:trHeight w:val="567"/>
          <w:jc w:val="center"/>
        </w:trPr>
        <w:tc>
          <w:tcPr>
            <w:tcW w:w="7287" w:type="dxa"/>
            <w:tcBorders>
              <w:top w:val="single" w:sz="2" w:space="0" w:color="auto"/>
              <w:left w:val="single" w:sz="2" w:space="0" w:color="auto"/>
              <w:bottom w:val="single" w:sz="2" w:space="0" w:color="auto"/>
              <w:right w:val="single" w:sz="2" w:space="0" w:color="auto"/>
            </w:tcBorders>
            <w:vAlign w:val="center"/>
            <w:hideMark/>
          </w:tcPr>
          <w:p w14:paraId="41692473"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 xml:space="preserve">Vojarna „4. gardijske brigada </w:t>
            </w:r>
            <w:r>
              <w:rPr>
                <w:rFonts w:eastAsia="Calibri"/>
                <w:bCs/>
                <w:sz w:val="20"/>
                <w:szCs w:val="20"/>
                <w:lang w:val="hr-HR"/>
              </w:rPr>
              <w:t>–</w:t>
            </w:r>
            <w:r w:rsidRPr="00A93A38">
              <w:rPr>
                <w:rFonts w:eastAsia="Calibri"/>
                <w:bCs/>
                <w:sz w:val="20"/>
                <w:szCs w:val="20"/>
                <w:lang w:val="hr-HR"/>
              </w:rPr>
              <w:t xml:space="preserve"> Pauci“, Knin</w:t>
            </w:r>
          </w:p>
          <w:p w14:paraId="79A814B5" w14:textId="77777777" w:rsidR="00E46770" w:rsidRPr="00A93A38" w:rsidRDefault="00E46770" w:rsidP="004D43A9">
            <w:pPr>
              <w:spacing w:line="240" w:lineRule="auto"/>
              <w:rPr>
                <w:rFonts w:eastAsia="Calibri"/>
                <w:bCs/>
                <w:sz w:val="20"/>
                <w:szCs w:val="20"/>
                <w:lang w:val="hr-HR"/>
              </w:rPr>
            </w:pPr>
            <w:r w:rsidRPr="00A93A38">
              <w:rPr>
                <w:rFonts w:eastAsia="Calibri"/>
                <w:bCs/>
                <w:sz w:val="20"/>
                <w:szCs w:val="20"/>
                <w:lang w:val="hr-HR"/>
              </w:rPr>
              <w:t>Izgradnja tehničkog bloka za održavanje i smještaj BOV PATRIA.</w:t>
            </w:r>
          </w:p>
        </w:tc>
        <w:tc>
          <w:tcPr>
            <w:tcW w:w="7285" w:type="dxa"/>
            <w:tcBorders>
              <w:top w:val="single" w:sz="2" w:space="0" w:color="auto"/>
              <w:left w:val="single" w:sz="2" w:space="0" w:color="auto"/>
              <w:bottom w:val="single" w:sz="2" w:space="0" w:color="auto"/>
              <w:right w:val="single" w:sz="2" w:space="0" w:color="auto"/>
            </w:tcBorders>
            <w:vAlign w:val="center"/>
            <w:hideMark/>
          </w:tcPr>
          <w:p w14:paraId="402F6827" w14:textId="77777777" w:rsidR="00E46770" w:rsidRPr="003B4EB4" w:rsidRDefault="00E46770" w:rsidP="004D43A9">
            <w:pPr>
              <w:spacing w:line="240" w:lineRule="auto"/>
              <w:rPr>
                <w:rFonts w:eastAsia="Calibri"/>
                <w:sz w:val="20"/>
                <w:szCs w:val="20"/>
                <w:highlight w:val="yellow"/>
                <w:lang w:val="hr-HR"/>
              </w:rPr>
            </w:pPr>
            <w:r w:rsidRPr="003B4EB4">
              <w:rPr>
                <w:rFonts w:eastAsia="Calibri"/>
                <w:sz w:val="20"/>
                <w:szCs w:val="20"/>
                <w:lang w:val="hr-HR"/>
              </w:rPr>
              <w:t>Provedeni su radovi sanacije i adaptacije građevine broj 1.</w:t>
            </w:r>
          </w:p>
        </w:tc>
      </w:tr>
    </w:tbl>
    <w:p w14:paraId="340AF2FC" w14:textId="77777777" w:rsidR="00E46770" w:rsidRPr="003B4EB4" w:rsidRDefault="00E46770" w:rsidP="00E46770">
      <w:pPr>
        <w:spacing w:line="240" w:lineRule="auto"/>
        <w:rPr>
          <w:b/>
          <w:lang w:val="hr-HR"/>
        </w:rPr>
      </w:pPr>
    </w:p>
    <w:p w14:paraId="23188CC8" w14:textId="77777777" w:rsidR="00E46770" w:rsidRPr="003B4EB4" w:rsidRDefault="00E46770" w:rsidP="00E46770">
      <w:pPr>
        <w:rPr>
          <w:lang w:val="hr-HR"/>
        </w:rPr>
      </w:pPr>
    </w:p>
    <w:sectPr w:rsidR="00E46770" w:rsidRPr="003B4EB4" w:rsidSect="004D43A9">
      <w:headerReference w:type="default" r:id="rId59"/>
      <w:footerReference w:type="default" r:id="rId60"/>
      <w:pgSz w:w="16838" w:h="11906" w:orient="landscape"/>
      <w:pgMar w:top="766" w:right="1418" w:bottom="1418"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B605E" w14:textId="77777777" w:rsidR="00BF3585" w:rsidRDefault="00BF3585" w:rsidP="00E46770">
      <w:pPr>
        <w:spacing w:line="240" w:lineRule="auto"/>
      </w:pPr>
      <w:r>
        <w:separator/>
      </w:r>
    </w:p>
  </w:endnote>
  <w:endnote w:type="continuationSeparator" w:id="0">
    <w:p w14:paraId="7E9CC006" w14:textId="77777777" w:rsidR="00BF3585" w:rsidRDefault="00BF3585" w:rsidP="00E46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12DE0" w14:textId="77777777" w:rsidR="00184100" w:rsidRPr="00CE78D1" w:rsidRDefault="00184100" w:rsidP="008F76B2">
    <w:pPr>
      <w:pStyle w:val="Footer"/>
      <w:pBdr>
        <w:top w:val="single" w:sz="4" w:space="1" w:color="404040" w:themeColor="text1" w:themeTint="BF"/>
      </w:pBdr>
      <w:jc w:val="center"/>
      <w:rPr>
        <w:color w:val="404040" w:themeColor="text1" w:themeTint="BF"/>
        <w:spacing w:val="20"/>
        <w:sz w:val="20"/>
      </w:rPr>
    </w:pPr>
    <w:r w:rsidRPr="00E86544">
      <w:rPr>
        <w:color w:val="404040" w:themeColor="text1" w:themeTint="BF"/>
        <w:spacing w:val="20"/>
        <w:sz w:val="20"/>
        <w:lang w:val="hr-HR"/>
      </w:rPr>
      <w:t>Banski dvori | Trg Sv. Marka 2</w:t>
    </w:r>
    <w:r>
      <w:rPr>
        <w:color w:val="404040" w:themeColor="text1" w:themeTint="BF"/>
        <w:spacing w:val="20"/>
        <w:sz w:val="20"/>
        <w:lang w:val="hr-HR"/>
      </w:rPr>
      <w:t xml:space="preserve"> </w:t>
    </w:r>
    <w:r w:rsidRPr="00E86544">
      <w:rPr>
        <w:color w:val="404040" w:themeColor="text1" w:themeTint="BF"/>
        <w:spacing w:val="20"/>
        <w:sz w:val="20"/>
        <w:lang w:val="hr-HR"/>
      </w:rPr>
      <w:t>|</w:t>
    </w:r>
    <w:r w:rsidRPr="00CE78D1">
      <w:rPr>
        <w:color w:val="404040" w:themeColor="text1" w:themeTint="BF"/>
        <w:spacing w:val="20"/>
        <w:sz w:val="20"/>
      </w:rPr>
      <w:t xml:space="preserve"> 10000 Zagreb | tel. 01 4569 2</w:t>
    </w:r>
    <w:r>
      <w:rPr>
        <w:color w:val="404040" w:themeColor="text1" w:themeTint="BF"/>
        <w:spacing w:val="20"/>
        <w:sz w:val="20"/>
      </w:rPr>
      <w:t>22</w:t>
    </w:r>
    <w:r w:rsidRPr="00CE78D1">
      <w:rPr>
        <w:color w:val="404040" w:themeColor="text1" w:themeTint="BF"/>
        <w:spacing w:val="20"/>
        <w:sz w:val="20"/>
      </w:rPr>
      <w:t xml:space="preserve"> | vlada.gov.hr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5E902" w14:textId="77777777" w:rsidR="00184100" w:rsidRDefault="00184100">
    <w:pPr>
      <w:pStyle w:val="Footer"/>
      <w:jc w:val="right"/>
    </w:pPr>
  </w:p>
  <w:p w14:paraId="17389F83" w14:textId="77777777" w:rsidR="00184100" w:rsidRDefault="00184100">
    <w:pPr>
      <w:pStyle w:val="Footer"/>
    </w:pPr>
  </w:p>
  <w:p w14:paraId="724C1763" w14:textId="77777777" w:rsidR="00184100" w:rsidRDefault="001841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4110"/>
      <w:docPartObj>
        <w:docPartGallery w:val="Page Numbers (Bottom of Page)"/>
        <w:docPartUnique/>
      </w:docPartObj>
    </w:sdtPr>
    <w:sdtEndPr>
      <w:rPr>
        <w:noProof/>
      </w:rPr>
    </w:sdtEndPr>
    <w:sdtContent>
      <w:p w14:paraId="5F2955DD" w14:textId="7F954DBF" w:rsidR="00184100" w:rsidRDefault="00184100">
        <w:pPr>
          <w:pStyle w:val="Footer"/>
          <w:jc w:val="right"/>
        </w:pPr>
        <w:r>
          <w:fldChar w:fldCharType="begin"/>
        </w:r>
        <w:r>
          <w:instrText xml:space="preserve"> PAGE   \* MERGEFORMAT </w:instrText>
        </w:r>
        <w:r>
          <w:fldChar w:fldCharType="separate"/>
        </w:r>
        <w:r w:rsidR="007E62AD">
          <w:rPr>
            <w:noProof/>
          </w:rPr>
          <w:t>7</w:t>
        </w:r>
        <w:r>
          <w:rPr>
            <w:noProof/>
          </w:rPr>
          <w:fldChar w:fldCharType="end"/>
        </w:r>
      </w:p>
    </w:sdtContent>
  </w:sdt>
  <w:p w14:paraId="4FCFDE38" w14:textId="77777777" w:rsidR="00184100" w:rsidRPr="00324CA0" w:rsidRDefault="00184100" w:rsidP="004D43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526050"/>
      <w:docPartObj>
        <w:docPartGallery w:val="Page Numbers (Bottom of Page)"/>
        <w:docPartUnique/>
      </w:docPartObj>
    </w:sdtPr>
    <w:sdtEndPr>
      <w:rPr>
        <w:noProof/>
      </w:rPr>
    </w:sdtEndPr>
    <w:sdtContent>
      <w:p w14:paraId="66A49FFF" w14:textId="77777777" w:rsidR="00184100" w:rsidRDefault="00184100">
        <w:pPr>
          <w:pStyle w:val="Footer"/>
          <w:jc w:val="center"/>
        </w:pPr>
        <w:r>
          <w:rPr>
            <w:noProof/>
            <w:lang w:val="hr-HR" w:eastAsia="hr-HR" w:bidi="ar-SA"/>
          </w:rPr>
          <mc:AlternateContent>
            <mc:Choice Requires="wps">
              <w:drawing>
                <wp:inline distT="0" distB="0" distL="0" distR="0" wp14:anchorId="24E74022" wp14:editId="56942BAC">
                  <wp:extent cx="5467350" cy="45085"/>
                  <wp:effectExtent l="9525" t="9525" r="0" b="2540"/>
                  <wp:docPr id="39" name="AutoShape 1" descr="Description: 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D67CE40"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WpuwIAAIMFAAAOAAAAZHJzL2Uyb0RvYy54bWysVG1v0zAQ/o7Ef7D8vUvSJV0TLZ22lQJS&#10;gUkDvruJ01g4trHdphviv3PnZN3Gi4QQ+eD45V6eu3vuzi8OnSR7bp3QqqTJSUwJV5WuhdqW9NPH&#10;1WROifNM1UxqxUt6xx29WLx8cd6bgk91q2XNLQEjyhW9KWnrvSmiyFUt75g70YYreGy07ZiHo91G&#10;tWU9WO9kNI3jWdRrWxurK+4c3C6HR7oI9puGV/5D0zjuiSwpYPNhtWHd4Botzlmxtcy0ohphsH9A&#10;0TGhwOnR1JJ5RnZW/GKqE5XVTjf+pNJdpJtGVDzEANEk8U/R3LbM8BALJMeZY5rc/zNbvd/fWCLq&#10;kp7mlCjWQY0ud14H1yShpOaugnwt8SeMhzIXZC22rSettuJeK88kZrE3rgBjt+bGYh6cWevqiyNK&#10;X7dMbfmltbpvOasBe4Ly0TMFPDhQJZv+na4BAwMMIaGHxnakkcJ8RkU0DUkjh1DBu2MF+cGTCi6z&#10;dHZ2mkGhK3hLs3ieBV+sQDOobKzzr7nuCG5K2kjdA0Drl7wSyOHgge3XziPGR/mgy7xfCSlHXenf&#10;aHsfFJrttbQhbLvdwJbsGfItfCOAo8jmt7Kr8I2yowi6H12ibalwVRohDOCGG4gd4OIbZiGQ7lue&#10;TNP4appPVrP52SRdpdkkP4vnkzjJr/JZnObpcvUdoSdp0Yq65motFH9ogCT9O4KNrThQN7QA6Uua&#10;Z9MsZMVpKWpEi9jcHzPzTKwTHuaBFF1J58f0sQKZ80rVEDYrPBNy2EfP4YeCQQ4e/iErgWdIrYGi&#10;G13fAc2shuIDTWBywQaYfE9JD1OgpO7rjllOiXyrgKp5kqY4NsIhzc6mcLBPXzZPX5iqwFRJPSXD&#10;9toPo2ZnLLbMA4OVxhZrROAYUn9ANTYFdHqIYJxKOEqenoPU4+xc/AAAAP//AwBQSwMEFAAGAAgA&#10;AAAhAExBlkTZAAAAAwEAAA8AAABkcnMvZG93bnJldi54bWxMj8FuwjAQRO+V+g/WIvVSFSccIErj&#10;IKjEBwQ4cDTxkqSN11FsiMvXd9tLuYw0mtXM22IdbS9uOPrOkYJ0noBAqp3pqFFwPOzeMhA+aDK6&#10;d4QKvtHDunx+KnRu3EQV3vahEVxCPtcK2hCGXEpft2i1n7sBibOLG60ObMdGmlFPXG57uUiSpbS6&#10;I15o9YAfLdZf+6tVsKvM1r9O9/h5OWVHd1jEe7XaKvUyi5t3EAFj+D+GX3xGh5KZzu5KxoteAT8S&#10;/pSzbJmyPStYpSDLQj6ylz8AAAD//wMAUEsBAi0AFAAGAAgAAAAhALaDOJL+AAAA4QEAABMAAAAA&#10;AAAAAAAAAAAAAAAAAFtDb250ZW50X1R5cGVzXS54bWxQSwECLQAUAAYACAAAACEAOP0h/9YAAACU&#10;AQAACwAAAAAAAAAAAAAAAAAvAQAAX3JlbHMvLnJlbHNQSwECLQAUAAYACAAAACEAZI/VqbsCAACD&#10;BQAADgAAAAAAAAAAAAAAAAAuAgAAZHJzL2Uyb0RvYy54bWxQSwECLQAUAAYACAAAACEATEGWRNkA&#10;AAADAQAADwAAAAAAAAAAAAAAAAAVBQAAZHJzL2Rvd25yZXYueG1sUEsFBgAAAAAEAAQA8wAAABsG&#10;AAAAAA==&#10;" fillcolor="black" stroked="f">
                  <v:fill r:id="rId1" o:title="" type="pattern"/>
                  <w10:anchorlock/>
                </v:shape>
              </w:pict>
            </mc:Fallback>
          </mc:AlternateContent>
        </w:r>
      </w:p>
      <w:p w14:paraId="549AF33F" w14:textId="77777777" w:rsidR="00184100" w:rsidRDefault="00184100">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57728A28" w14:textId="77777777" w:rsidR="00184100" w:rsidRDefault="00184100" w:rsidP="004D43A9">
    <w:pPr>
      <w:pStyle w:val="Footer"/>
      <w:tabs>
        <w:tab w:val="clear" w:pos="4536"/>
        <w:tab w:val="center" w:pos="4535"/>
        <w:tab w:val="left" w:pos="5109"/>
      </w:tabs>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EDB6" w14:textId="77777777" w:rsidR="00184100" w:rsidRDefault="00184100" w:rsidP="004D43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AE337C" w14:textId="77777777" w:rsidR="00184100" w:rsidRDefault="00184100" w:rsidP="004D43A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266212"/>
      <w:docPartObj>
        <w:docPartGallery w:val="Page Numbers (Bottom of Page)"/>
        <w:docPartUnique/>
      </w:docPartObj>
    </w:sdtPr>
    <w:sdtEndPr/>
    <w:sdtContent>
      <w:p w14:paraId="5562F44B" w14:textId="451323EB" w:rsidR="00184100" w:rsidRDefault="00184100">
        <w:pPr>
          <w:pStyle w:val="Footer"/>
          <w:jc w:val="center"/>
        </w:pPr>
        <w:r w:rsidRPr="00A94ABB">
          <w:rPr>
            <w:sz w:val="20"/>
            <w:szCs w:val="20"/>
          </w:rPr>
          <w:fldChar w:fldCharType="begin"/>
        </w:r>
        <w:r w:rsidRPr="00A94ABB">
          <w:rPr>
            <w:sz w:val="20"/>
            <w:szCs w:val="20"/>
          </w:rPr>
          <w:instrText>PAGE   \* MERGEFORMAT</w:instrText>
        </w:r>
        <w:r w:rsidRPr="00A94ABB">
          <w:rPr>
            <w:sz w:val="20"/>
            <w:szCs w:val="20"/>
          </w:rPr>
          <w:fldChar w:fldCharType="separate"/>
        </w:r>
        <w:r w:rsidR="007E62AD">
          <w:rPr>
            <w:noProof/>
            <w:sz w:val="20"/>
            <w:szCs w:val="20"/>
          </w:rPr>
          <w:t>123</w:t>
        </w:r>
        <w:r w:rsidRPr="00A94ABB">
          <w:rPr>
            <w:sz w:val="20"/>
            <w:szCs w:val="20"/>
          </w:rPr>
          <w:fldChar w:fldCharType="end"/>
        </w:r>
      </w:p>
    </w:sdtContent>
  </w:sdt>
  <w:p w14:paraId="5042C174" w14:textId="77777777" w:rsidR="00184100" w:rsidRDefault="00184100" w:rsidP="004D43A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31E08" w14:textId="1A77F70A" w:rsidR="00184100" w:rsidRDefault="00184100">
    <w:pPr>
      <w:pStyle w:val="Footer"/>
      <w:jc w:val="center"/>
    </w:pPr>
    <w:r>
      <w:fldChar w:fldCharType="begin"/>
    </w:r>
    <w:r>
      <w:instrText>PAGE</w:instrText>
    </w:r>
    <w:r>
      <w:fldChar w:fldCharType="separate"/>
    </w:r>
    <w:r w:rsidR="007E62AD">
      <w:rPr>
        <w:noProof/>
      </w:rPr>
      <w:t>127</w:t>
    </w:r>
    <w:r>
      <w:rPr>
        <w:noProof/>
      </w:rPr>
      <w:fldChar w:fldCharType="end"/>
    </w:r>
  </w:p>
  <w:p w14:paraId="51D41AAE" w14:textId="77777777" w:rsidR="00184100" w:rsidRDefault="001841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07621" w14:textId="77777777" w:rsidR="00BF3585" w:rsidRDefault="00BF3585" w:rsidP="00E46770">
      <w:pPr>
        <w:spacing w:line="240" w:lineRule="auto"/>
      </w:pPr>
      <w:r>
        <w:separator/>
      </w:r>
    </w:p>
  </w:footnote>
  <w:footnote w:type="continuationSeparator" w:id="0">
    <w:p w14:paraId="7F909F8F" w14:textId="77777777" w:rsidR="00BF3585" w:rsidRDefault="00BF3585" w:rsidP="00E46770">
      <w:pPr>
        <w:spacing w:line="240" w:lineRule="auto"/>
      </w:pPr>
      <w:r>
        <w:continuationSeparator/>
      </w:r>
    </w:p>
  </w:footnote>
  <w:footnote w:id="1">
    <w:p w14:paraId="6A462D67" w14:textId="77777777" w:rsidR="00184100" w:rsidRPr="004532D9" w:rsidRDefault="00184100" w:rsidP="00E46770">
      <w:pPr>
        <w:pStyle w:val="FootnoteText"/>
        <w:keepLines/>
        <w:jc w:val="both"/>
        <w:rPr>
          <w:rFonts w:ascii="Times New Roman" w:hAnsi="Times New Roman" w:cs="Times New Roman"/>
        </w:rPr>
      </w:pPr>
      <w:r w:rsidRPr="0014439D">
        <w:rPr>
          <w:rStyle w:val="FootnoteReference"/>
          <w:rFonts w:ascii="Arial" w:hAnsi="Arial" w:cs="Arial"/>
        </w:rPr>
        <w:footnoteRef/>
      </w:r>
      <w:r w:rsidRPr="0014439D">
        <w:rPr>
          <w:rFonts w:ascii="Arial" w:hAnsi="Arial" w:cs="Arial"/>
        </w:rPr>
        <w:t xml:space="preserve"> </w:t>
      </w:r>
      <w:r w:rsidRPr="00F539DB">
        <w:rPr>
          <w:rFonts w:ascii="Times New Roman" w:hAnsi="Times New Roman" w:cs="Times New Roman"/>
        </w:rPr>
        <w:t xml:space="preserve">NATO Snage za odgovor ( NATO Response Force </w:t>
      </w:r>
      <w:r>
        <w:rPr>
          <w:rFonts w:ascii="Times New Roman" w:hAnsi="Times New Roman" w:cs="Times New Roman"/>
        </w:rPr>
        <w:t>–</w:t>
      </w:r>
      <w:r w:rsidRPr="00F539DB">
        <w:rPr>
          <w:rFonts w:ascii="Times New Roman" w:hAnsi="Times New Roman" w:cs="Times New Roman"/>
        </w:rPr>
        <w:t xml:space="preserve"> NRF) su multinacionalne snage sastavljene od kopnenih, zračnih, pomorskih i specijalnih snaga koje Savez može vrlo brzo razmjestiti. NRF </w:t>
      </w:r>
      <w:r>
        <w:rPr>
          <w:rFonts w:ascii="Times New Roman" w:hAnsi="Times New Roman" w:cs="Times New Roman"/>
        </w:rPr>
        <w:t>je 2014. povećan</w:t>
      </w:r>
      <w:r w:rsidRPr="00F539DB">
        <w:rPr>
          <w:rFonts w:ascii="Times New Roman" w:hAnsi="Times New Roman" w:cs="Times New Roman"/>
        </w:rPr>
        <w:t xml:space="preserve"> na 40</w:t>
      </w:r>
      <w:r>
        <w:rPr>
          <w:rFonts w:ascii="Times New Roman" w:hAnsi="Times New Roman"/>
        </w:rPr>
        <w:t xml:space="preserve"> </w:t>
      </w:r>
      <w:r w:rsidRPr="00F539DB">
        <w:rPr>
          <w:rFonts w:ascii="Times New Roman" w:hAnsi="Times New Roman" w:cs="Times New Roman"/>
        </w:rPr>
        <w:t xml:space="preserve">000 </w:t>
      </w:r>
      <w:r>
        <w:rPr>
          <w:rFonts w:ascii="Times New Roman" w:hAnsi="Times New Roman" w:cs="Times New Roman"/>
        </w:rPr>
        <w:t>pripadnika i uključuje</w:t>
      </w:r>
      <w:r w:rsidRPr="00F539DB">
        <w:rPr>
          <w:rFonts w:ascii="Times New Roman" w:hAnsi="Times New Roman" w:cs="Times New Roman"/>
        </w:rPr>
        <w:t xml:space="preserve"> Združene namjenski organizirane snage vrlo visoke spremnosti koje mogu reagirati unutar nekoliko dana te prateće snage spremne za pružanje brzog ojačanja</w:t>
      </w:r>
      <w:r w:rsidRPr="0014439D">
        <w:rPr>
          <w:rFonts w:ascii="Arial" w:hAnsi="Arial" w:cs="Arial"/>
        </w:rPr>
        <w:t>.</w:t>
      </w:r>
    </w:p>
  </w:footnote>
  <w:footnote w:id="2">
    <w:p w14:paraId="2148BD62" w14:textId="77777777" w:rsidR="00184100" w:rsidRPr="0014439D" w:rsidRDefault="00184100" w:rsidP="00E46770">
      <w:pPr>
        <w:pStyle w:val="FootnoteText"/>
        <w:jc w:val="both"/>
        <w:rPr>
          <w:rFonts w:ascii="Arial" w:hAnsi="Arial" w:cs="Arial"/>
        </w:rPr>
      </w:pPr>
      <w:r w:rsidRPr="00F539DB">
        <w:rPr>
          <w:rStyle w:val="FootnoteReference"/>
          <w:rFonts w:ascii="Times New Roman" w:hAnsi="Times New Roman" w:cs="Times New Roman"/>
        </w:rPr>
        <w:footnoteRef/>
      </w:r>
      <w:r w:rsidRPr="00F539DB">
        <w:rPr>
          <w:rFonts w:ascii="Times New Roman" w:hAnsi="Times New Roman" w:cs="Times New Roman"/>
        </w:rPr>
        <w:t xml:space="preserve"> Zavjet o </w:t>
      </w:r>
      <w:r w:rsidRPr="00306EBD">
        <w:rPr>
          <w:rFonts w:ascii="Times New Roman" w:hAnsi="Times New Roman" w:cs="Times New Roman"/>
        </w:rPr>
        <w:t>kiber</w:t>
      </w:r>
      <w:r>
        <w:rPr>
          <w:rFonts w:ascii="Times New Roman" w:hAnsi="Times New Roman" w:cs="Times New Roman"/>
        </w:rPr>
        <w:t>netičkoj</w:t>
      </w:r>
      <w:r w:rsidRPr="00306EBD">
        <w:rPr>
          <w:rFonts w:ascii="Times New Roman" w:hAnsi="Times New Roman" w:cs="Times New Roman"/>
        </w:rPr>
        <w:t xml:space="preserve"> obrani</w:t>
      </w:r>
      <w:r w:rsidRPr="00F539DB">
        <w:rPr>
          <w:rFonts w:ascii="Times New Roman" w:hAnsi="Times New Roman" w:cs="Times New Roman"/>
        </w:rPr>
        <w:t xml:space="preserve"> (Cyber Defence Pledge) usvojili su čelnici NATO država i vlada na sastanku</w:t>
      </w:r>
      <w:r>
        <w:rPr>
          <w:rFonts w:ascii="Times New Roman" w:hAnsi="Times New Roman" w:cs="Times New Roman"/>
        </w:rPr>
        <w:t xml:space="preserve"> na vrhu u Varšavi 2016. </w:t>
      </w:r>
    </w:p>
  </w:footnote>
  <w:footnote w:id="3">
    <w:p w14:paraId="7E9620D4" w14:textId="77777777" w:rsidR="00184100" w:rsidRPr="00F539DB" w:rsidRDefault="00184100" w:rsidP="00E46770">
      <w:pPr>
        <w:pStyle w:val="FootnoteText"/>
        <w:jc w:val="both"/>
        <w:rPr>
          <w:rFonts w:ascii="Times New Roman" w:hAnsi="Times New Roman" w:cs="Times New Roman"/>
        </w:rPr>
      </w:pPr>
      <w:r w:rsidRPr="0014439D">
        <w:rPr>
          <w:rStyle w:val="FootnoteReference"/>
          <w:rFonts w:ascii="Arial" w:hAnsi="Arial" w:cs="Arial"/>
        </w:rPr>
        <w:footnoteRef/>
      </w:r>
      <w:r w:rsidRPr="0014439D">
        <w:rPr>
          <w:rFonts w:ascii="Arial" w:hAnsi="Arial" w:cs="Arial"/>
        </w:rPr>
        <w:t xml:space="preserve"> </w:t>
      </w:r>
      <w:r w:rsidRPr="00F539DB">
        <w:rPr>
          <w:rFonts w:ascii="Times New Roman" w:hAnsi="Times New Roman" w:cs="Times New Roman"/>
          <w:color w:val="000000"/>
        </w:rPr>
        <w:t>Nacionalna vojna predstavništva Republike Hrvatske: Vojno predstavništvo Republike Hrvatske pri NATO-u i Europskoj uniji, Obrambeni odjel Stalnog predstavništva Republike Hrvatske pri NATO-u, Nacionalno vojno predstavništvo pri Savezničkom zapovjedništvu za operacije (SHAPE), Nacionalni ured za vezu pri Savezničkom zapovjedništvu za transformaciju (ACT)</w:t>
      </w:r>
    </w:p>
  </w:footnote>
  <w:footnote w:id="4">
    <w:p w14:paraId="6076691D" w14:textId="77777777" w:rsidR="00184100" w:rsidRPr="0014439D" w:rsidRDefault="00184100" w:rsidP="00E46770">
      <w:pPr>
        <w:pStyle w:val="FootnoteText"/>
        <w:jc w:val="both"/>
        <w:rPr>
          <w:rFonts w:ascii="Arial" w:hAnsi="Arial" w:cs="Arial"/>
        </w:rPr>
      </w:pPr>
      <w:r w:rsidRPr="00F539DB">
        <w:rPr>
          <w:rStyle w:val="FootnoteReference"/>
          <w:rFonts w:ascii="Times New Roman" w:hAnsi="Times New Roman" w:cs="Times New Roman"/>
        </w:rPr>
        <w:footnoteRef/>
      </w:r>
      <w:r w:rsidRPr="00F539DB">
        <w:rPr>
          <w:rFonts w:ascii="Times New Roman" w:hAnsi="Times New Roman" w:cs="Times New Roman"/>
        </w:rPr>
        <w:t xml:space="preserve"> Središte izvrsnosti Vojne policije u Republici Poljskoj, Središte izvrsnosti za planinsko ratovanje u Republici Sloveniji i Središte izvrsnosti za protuobavještajne poslove u Republici Poljskoj i Središtu izvrsnosti za Cyber obranu u Republici Estoniji.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6BB7" w14:textId="77777777" w:rsidR="00184100" w:rsidRDefault="00184100">
    <w:pPr>
      <w:pStyle w:val="Header"/>
      <w:jc w:val="center"/>
    </w:pPr>
    <w:r>
      <w:fldChar w:fldCharType="begin"/>
    </w:r>
    <w:r>
      <w:instrText>PAGE</w:instrText>
    </w:r>
    <w:r>
      <w:fldChar w:fldCharType="separate"/>
    </w:r>
    <w:r>
      <w:rPr>
        <w:noProof/>
      </w:rPr>
      <w:t>3</w:t>
    </w:r>
    <w:r>
      <w:rPr>
        <w:noProof/>
      </w:rPr>
      <w:fldChar w:fldCharType="end"/>
    </w:r>
  </w:p>
  <w:p w14:paraId="590B1A87" w14:textId="77777777" w:rsidR="00184100" w:rsidRDefault="00184100">
    <w:pPr>
      <w:pStyle w:val="Header"/>
    </w:pPr>
  </w:p>
  <w:p w14:paraId="1A059F16" w14:textId="77777777" w:rsidR="00184100" w:rsidRDefault="001841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7593" w14:textId="77777777" w:rsidR="00184100" w:rsidRDefault="001841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81458" w14:textId="77777777" w:rsidR="00184100" w:rsidRPr="00377437" w:rsidRDefault="00184100" w:rsidP="004D43A9">
    <w:pPr>
      <w:pStyle w:val="Header"/>
      <w:pBdr>
        <w:bottom w:val="thickThinSmallGap" w:sz="24" w:space="1" w:color="622423"/>
      </w:pBdr>
      <w:rPr>
        <w:i/>
        <w:sz w:val="32"/>
        <w:szCs w:val="32"/>
      </w:rPr>
    </w:pPr>
    <w:r w:rsidRPr="00377437">
      <w:rPr>
        <w:i/>
      </w:rPr>
      <w:t>Prilog OS RH Godišnjem izvješću o obrani za 2020.</w:t>
    </w:r>
    <w:r>
      <w:rPr>
        <w:i/>
      </w:rPr>
      <w:t xml:space="preserve">                          NEKLASIFICIRANO                        </w:t>
    </w:r>
    <w:r w:rsidRPr="00377437">
      <w:rPr>
        <w:i/>
      </w:rPr>
      <w:t xml:space="preserve"> </w:t>
    </w:r>
  </w:p>
  <w:p w14:paraId="46817525" w14:textId="77777777" w:rsidR="00184100" w:rsidRDefault="00184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E6C15" w14:textId="77777777" w:rsidR="00184100" w:rsidRPr="009850DA" w:rsidRDefault="00184100" w:rsidP="004D43A9">
    <w:pPr>
      <w:pStyle w:val="Header"/>
      <w:ind w:right="-599"/>
      <w:jc w:val="right"/>
      <w:rPr>
        <w: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5B8BB" w14:textId="77777777" w:rsidR="00184100" w:rsidRDefault="00184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946C412"/>
    <w:lvl w:ilvl="0">
      <w:numFmt w:val="bullet"/>
      <w:lvlText w:val="*"/>
      <w:lvlJc w:val="left"/>
    </w:lvl>
  </w:abstractNum>
  <w:abstractNum w:abstractNumId="1" w15:restartNumberingAfterBreak="0">
    <w:nsid w:val="0A436BEA"/>
    <w:multiLevelType w:val="hybridMultilevel"/>
    <w:tmpl w:val="1AF6ACE4"/>
    <w:lvl w:ilvl="0" w:tplc="56AC6114">
      <w:start w:val="1"/>
      <w:numFmt w:val="decimal"/>
      <w:lvlText w:val="%1."/>
      <w:lvlJc w:val="left"/>
      <w:pPr>
        <w:ind w:left="502" w:hanging="360"/>
      </w:pPr>
      <w:rPr>
        <w:b/>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 w15:restartNumberingAfterBreak="0">
    <w:nsid w:val="0B48790D"/>
    <w:multiLevelType w:val="multilevel"/>
    <w:tmpl w:val="586A341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12C48D4"/>
    <w:multiLevelType w:val="multilevel"/>
    <w:tmpl w:val="467A38FC"/>
    <w:lvl w:ilvl="0">
      <w:start w:val="8"/>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389025F"/>
    <w:multiLevelType w:val="multilevel"/>
    <w:tmpl w:val="30A6C008"/>
    <w:lvl w:ilvl="0">
      <w:start w:val="1"/>
      <w:numFmt w:val="bullet"/>
      <w:lvlText w:val="-"/>
      <w:lvlJc w:val="left"/>
      <w:pPr>
        <w:ind w:left="1571" w:hanging="360"/>
      </w:pPr>
      <w:rPr>
        <w:rFonts w:ascii="Arial" w:hAnsi="Arial" w:cs="Aria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 w15:restartNumberingAfterBreak="0">
    <w:nsid w:val="2665186A"/>
    <w:multiLevelType w:val="hybridMultilevel"/>
    <w:tmpl w:val="A692E04C"/>
    <w:lvl w:ilvl="0" w:tplc="FFFFFFFF">
      <w:start w:val="1"/>
      <w:numFmt w:val="bullet"/>
      <w:pStyle w:val="NABRAJANJE"/>
      <w:lvlText w:val=""/>
      <w:lvlJc w:val="left"/>
      <w:pPr>
        <w:tabs>
          <w:tab w:val="num" w:pos="851"/>
        </w:tabs>
        <w:ind w:left="851" w:hanging="284"/>
      </w:pPr>
      <w:rPr>
        <w:rFonts w:ascii="Symbol" w:hAnsi="Symbol" w:hint="default"/>
        <w:b w:val="0"/>
        <w:i w:val="0"/>
        <w:color w:val="336699"/>
        <w:sz w:val="20"/>
        <w:szCs w:val="20"/>
      </w:rPr>
    </w:lvl>
    <w:lvl w:ilvl="1" w:tplc="73700C38">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454EDD"/>
    <w:multiLevelType w:val="hybridMultilevel"/>
    <w:tmpl w:val="4EE623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5EF5EE9"/>
    <w:multiLevelType w:val="hybridMultilevel"/>
    <w:tmpl w:val="9648C524"/>
    <w:lvl w:ilvl="0" w:tplc="1BCA9168">
      <w:start w:val="8"/>
      <w:numFmt w:val="bullet"/>
      <w:lvlText w:val="-"/>
      <w:lvlJc w:val="left"/>
      <w:pPr>
        <w:ind w:left="644" w:hanging="360"/>
      </w:pPr>
      <w:rPr>
        <w:rFonts w:ascii="Arial" w:eastAsia="ArialMT" w:hAnsi="Arial" w:cs="Arial" w:hint="default"/>
      </w:rPr>
    </w:lvl>
    <w:lvl w:ilvl="1" w:tplc="041A0003">
      <w:start w:val="1"/>
      <w:numFmt w:val="bullet"/>
      <w:lvlText w:val="o"/>
      <w:lvlJc w:val="left"/>
      <w:pPr>
        <w:ind w:left="1364" w:hanging="360"/>
      </w:pPr>
      <w:rPr>
        <w:rFonts w:ascii="Courier New" w:hAnsi="Courier New" w:cs="Courier New" w:hint="default"/>
      </w:rPr>
    </w:lvl>
    <w:lvl w:ilvl="2" w:tplc="041A0005">
      <w:start w:val="1"/>
      <w:numFmt w:val="bullet"/>
      <w:lvlText w:val=""/>
      <w:lvlJc w:val="left"/>
      <w:pPr>
        <w:ind w:left="2084" w:hanging="360"/>
      </w:pPr>
      <w:rPr>
        <w:rFonts w:ascii="Wingdings" w:hAnsi="Wingdings" w:hint="default"/>
      </w:rPr>
    </w:lvl>
    <w:lvl w:ilvl="3" w:tplc="041A0001">
      <w:start w:val="1"/>
      <w:numFmt w:val="bullet"/>
      <w:lvlText w:val=""/>
      <w:lvlJc w:val="left"/>
      <w:pPr>
        <w:ind w:left="2804" w:hanging="360"/>
      </w:pPr>
      <w:rPr>
        <w:rFonts w:ascii="Symbol" w:hAnsi="Symbol" w:hint="default"/>
      </w:rPr>
    </w:lvl>
    <w:lvl w:ilvl="4" w:tplc="041A0003">
      <w:start w:val="1"/>
      <w:numFmt w:val="bullet"/>
      <w:lvlText w:val="o"/>
      <w:lvlJc w:val="left"/>
      <w:pPr>
        <w:ind w:left="3524" w:hanging="360"/>
      </w:pPr>
      <w:rPr>
        <w:rFonts w:ascii="Courier New" w:hAnsi="Courier New" w:cs="Courier New" w:hint="default"/>
      </w:rPr>
    </w:lvl>
    <w:lvl w:ilvl="5" w:tplc="041A0005">
      <w:start w:val="1"/>
      <w:numFmt w:val="bullet"/>
      <w:lvlText w:val=""/>
      <w:lvlJc w:val="left"/>
      <w:pPr>
        <w:ind w:left="4244" w:hanging="360"/>
      </w:pPr>
      <w:rPr>
        <w:rFonts w:ascii="Wingdings" w:hAnsi="Wingdings" w:hint="default"/>
      </w:rPr>
    </w:lvl>
    <w:lvl w:ilvl="6" w:tplc="041A0001">
      <w:start w:val="1"/>
      <w:numFmt w:val="bullet"/>
      <w:lvlText w:val=""/>
      <w:lvlJc w:val="left"/>
      <w:pPr>
        <w:ind w:left="4964" w:hanging="360"/>
      </w:pPr>
      <w:rPr>
        <w:rFonts w:ascii="Symbol" w:hAnsi="Symbol" w:hint="default"/>
      </w:rPr>
    </w:lvl>
    <w:lvl w:ilvl="7" w:tplc="041A0003">
      <w:start w:val="1"/>
      <w:numFmt w:val="bullet"/>
      <w:lvlText w:val="o"/>
      <w:lvlJc w:val="left"/>
      <w:pPr>
        <w:ind w:left="5684" w:hanging="360"/>
      </w:pPr>
      <w:rPr>
        <w:rFonts w:ascii="Courier New" w:hAnsi="Courier New" w:cs="Courier New" w:hint="default"/>
      </w:rPr>
    </w:lvl>
    <w:lvl w:ilvl="8" w:tplc="041A0005">
      <w:start w:val="1"/>
      <w:numFmt w:val="bullet"/>
      <w:lvlText w:val=""/>
      <w:lvlJc w:val="left"/>
      <w:pPr>
        <w:ind w:left="6404" w:hanging="360"/>
      </w:pPr>
      <w:rPr>
        <w:rFonts w:ascii="Wingdings" w:hAnsi="Wingdings" w:hint="default"/>
      </w:rPr>
    </w:lvl>
  </w:abstractNum>
  <w:abstractNum w:abstractNumId="8" w15:restartNumberingAfterBreak="0">
    <w:nsid w:val="3C4029BB"/>
    <w:multiLevelType w:val="hybridMultilevel"/>
    <w:tmpl w:val="5E8A31B2"/>
    <w:lvl w:ilvl="0" w:tplc="5F466826">
      <w:start w:val="1"/>
      <w:numFmt w:val="decimal"/>
      <w:lvlText w:val="%1."/>
      <w:lvlJc w:val="left"/>
      <w:pPr>
        <w:ind w:left="1136" w:hanging="360"/>
      </w:pPr>
      <w:rPr>
        <w:rFonts w:hint="default"/>
      </w:rPr>
    </w:lvl>
    <w:lvl w:ilvl="1" w:tplc="041A0019" w:tentative="1">
      <w:start w:val="1"/>
      <w:numFmt w:val="lowerLetter"/>
      <w:lvlText w:val="%2."/>
      <w:lvlJc w:val="left"/>
      <w:pPr>
        <w:ind w:left="1508" w:hanging="360"/>
      </w:pPr>
    </w:lvl>
    <w:lvl w:ilvl="2" w:tplc="041A001B" w:tentative="1">
      <w:start w:val="1"/>
      <w:numFmt w:val="lowerRoman"/>
      <w:lvlText w:val="%3."/>
      <w:lvlJc w:val="right"/>
      <w:pPr>
        <w:ind w:left="2228" w:hanging="180"/>
      </w:pPr>
    </w:lvl>
    <w:lvl w:ilvl="3" w:tplc="041A000F" w:tentative="1">
      <w:start w:val="1"/>
      <w:numFmt w:val="decimal"/>
      <w:lvlText w:val="%4."/>
      <w:lvlJc w:val="left"/>
      <w:pPr>
        <w:ind w:left="2948" w:hanging="360"/>
      </w:pPr>
    </w:lvl>
    <w:lvl w:ilvl="4" w:tplc="041A0019" w:tentative="1">
      <w:start w:val="1"/>
      <w:numFmt w:val="lowerLetter"/>
      <w:lvlText w:val="%5."/>
      <w:lvlJc w:val="left"/>
      <w:pPr>
        <w:ind w:left="3668" w:hanging="360"/>
      </w:pPr>
    </w:lvl>
    <w:lvl w:ilvl="5" w:tplc="041A001B" w:tentative="1">
      <w:start w:val="1"/>
      <w:numFmt w:val="lowerRoman"/>
      <w:lvlText w:val="%6."/>
      <w:lvlJc w:val="right"/>
      <w:pPr>
        <w:ind w:left="4388" w:hanging="180"/>
      </w:pPr>
    </w:lvl>
    <w:lvl w:ilvl="6" w:tplc="041A000F" w:tentative="1">
      <w:start w:val="1"/>
      <w:numFmt w:val="decimal"/>
      <w:lvlText w:val="%7."/>
      <w:lvlJc w:val="left"/>
      <w:pPr>
        <w:ind w:left="5108" w:hanging="360"/>
      </w:pPr>
    </w:lvl>
    <w:lvl w:ilvl="7" w:tplc="041A0019" w:tentative="1">
      <w:start w:val="1"/>
      <w:numFmt w:val="lowerLetter"/>
      <w:lvlText w:val="%8."/>
      <w:lvlJc w:val="left"/>
      <w:pPr>
        <w:ind w:left="5828" w:hanging="360"/>
      </w:pPr>
    </w:lvl>
    <w:lvl w:ilvl="8" w:tplc="041A001B" w:tentative="1">
      <w:start w:val="1"/>
      <w:numFmt w:val="lowerRoman"/>
      <w:lvlText w:val="%9."/>
      <w:lvlJc w:val="right"/>
      <w:pPr>
        <w:ind w:left="6548" w:hanging="180"/>
      </w:pPr>
    </w:lvl>
  </w:abstractNum>
  <w:abstractNum w:abstractNumId="9" w15:restartNumberingAfterBreak="0">
    <w:nsid w:val="401519D0"/>
    <w:multiLevelType w:val="multilevel"/>
    <w:tmpl w:val="DBEEFE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3B247A2"/>
    <w:multiLevelType w:val="multilevel"/>
    <w:tmpl w:val="1486BC12"/>
    <w:lvl w:ilvl="0">
      <w:start w:val="1"/>
      <w:numFmt w:val="decimal"/>
      <w:lvlText w:val="%1"/>
      <w:lvlJc w:val="left"/>
      <w:pPr>
        <w:tabs>
          <w:tab w:val="num" w:pos="432"/>
        </w:tabs>
        <w:ind w:left="432" w:hanging="432"/>
      </w:pPr>
      <w:rPr>
        <w:sz w:val="32"/>
        <w:szCs w:val="32"/>
      </w:rPr>
    </w:lvl>
    <w:lvl w:ilvl="1">
      <w:start w:val="1"/>
      <w:numFmt w:val="decimal"/>
      <w:lvlText w:val="%1.%2"/>
      <w:lvlJc w:val="left"/>
      <w:pPr>
        <w:tabs>
          <w:tab w:val="num" w:pos="576"/>
        </w:tabs>
        <w:ind w:left="576" w:hanging="576"/>
      </w:pPr>
      <w:rPr>
        <w:rFonts w:ascii="Arial" w:hAnsi="Arial" w:cs="Arial" w:hint="default"/>
        <w:b/>
        <w:bCs/>
        <w:sz w:val="28"/>
        <w:szCs w:val="28"/>
      </w:rPr>
    </w:lvl>
    <w:lvl w:ilvl="2">
      <w:start w:val="1"/>
      <w:numFmt w:val="decimal"/>
      <w:lvlText w:val="%1.%2.%3"/>
      <w:lvlJc w:val="left"/>
      <w:pPr>
        <w:tabs>
          <w:tab w:val="num" w:pos="7200"/>
        </w:tabs>
        <w:ind w:left="7200" w:hanging="720"/>
      </w:pPr>
      <w:rPr>
        <w:rFonts w:ascii="Arial" w:hAnsi="Arial" w:cs="Arial" w:hint="default"/>
        <w:b/>
        <w:sz w:val="28"/>
        <w:szCs w:val="28"/>
      </w:rPr>
    </w:lvl>
    <w:lvl w:ilvl="3">
      <w:start w:val="1"/>
      <w:numFmt w:val="decimal"/>
      <w:lvlText w:val="%1.%2.%3.%4"/>
      <w:lvlJc w:val="left"/>
      <w:pPr>
        <w:tabs>
          <w:tab w:val="num" w:pos="4409"/>
        </w:tabs>
        <w:ind w:left="4409" w:hanging="864"/>
      </w:pPr>
      <w:rPr>
        <w:rFonts w:ascii="Arial" w:hAnsi="Arial" w:cs="Arial" w:hint="default"/>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4344E4E"/>
    <w:multiLevelType w:val="multilevel"/>
    <w:tmpl w:val="99502D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CAC35FF"/>
    <w:multiLevelType w:val="hybridMultilevel"/>
    <w:tmpl w:val="A8F2F0F2"/>
    <w:lvl w:ilvl="0" w:tplc="1BCA9168">
      <w:start w:val="8"/>
      <w:numFmt w:val="bullet"/>
      <w:lvlText w:val="-"/>
      <w:lvlJc w:val="left"/>
      <w:pPr>
        <w:ind w:left="1068" w:hanging="360"/>
      </w:pPr>
      <w:rPr>
        <w:rFonts w:ascii="Arial" w:eastAsia="ArialMT"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 w15:restartNumberingAfterBreak="0">
    <w:nsid w:val="4EE03800"/>
    <w:multiLevelType w:val="multilevel"/>
    <w:tmpl w:val="3EDE2E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53315163"/>
    <w:multiLevelType w:val="hybridMultilevel"/>
    <w:tmpl w:val="3E268C6A"/>
    <w:lvl w:ilvl="0" w:tplc="53ECE470">
      <w:numFmt w:val="bullet"/>
      <w:lvlText w:val="-"/>
      <w:lvlJc w:val="left"/>
      <w:pPr>
        <w:ind w:left="1637"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62C60318"/>
    <w:multiLevelType w:val="hybridMultilevel"/>
    <w:tmpl w:val="DE7CF5D8"/>
    <w:lvl w:ilvl="0" w:tplc="53ECE470">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7295C75"/>
    <w:multiLevelType w:val="multilevel"/>
    <w:tmpl w:val="5796A01C"/>
    <w:lvl w:ilvl="0">
      <w:start w:val="1"/>
      <w:numFmt w:val="bullet"/>
      <w:lvlText w:val=""/>
      <w:lvlJc w:val="left"/>
      <w:pPr>
        <w:ind w:left="720" w:hanging="360"/>
      </w:pPr>
      <w:rPr>
        <w:rFonts w:ascii="Symbol" w:hAnsi="Symbol" w:hint="default"/>
      </w:rPr>
    </w:lvl>
    <w:lvl w:ilvl="1">
      <w:start w:val="1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4"/>
  </w:num>
  <w:num w:numId="3">
    <w:abstractNumId w:val="11"/>
  </w:num>
  <w:num w:numId="4">
    <w:abstractNumId w:val="9"/>
  </w:num>
  <w:num w:numId="5">
    <w:abstractNumId w:val="3"/>
  </w:num>
  <w:num w:numId="6">
    <w:abstractNumId w:val="13"/>
  </w:num>
  <w:num w:numId="7">
    <w:abstractNumId w:val="12"/>
  </w:num>
  <w:num w:numId="8">
    <w:abstractNumId w:val="8"/>
  </w:num>
  <w:num w:numId="9">
    <w:abstractNumId w:val="16"/>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14"/>
  </w:num>
  <w:num w:numId="14">
    <w:abstractNumId w:val="1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 w:ilvl="0">
        <w:numFmt w:val="bullet"/>
        <w:lvlText w:val=""/>
        <w:legacy w:legacy="1" w:legacySpace="0" w:legacyIndent="0"/>
        <w:lvlJc w:val="left"/>
        <w:rPr>
          <w:rFonts w:ascii="Symbol" w:hAnsi="Symbol" w:hint="default"/>
          <w:sz w:val="22"/>
        </w:rPr>
      </w:lvl>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770"/>
    <w:rsid w:val="00073536"/>
    <w:rsid w:val="000C33A4"/>
    <w:rsid w:val="000D238F"/>
    <w:rsid w:val="000D5E3D"/>
    <w:rsid w:val="00182DDF"/>
    <w:rsid w:val="00184100"/>
    <w:rsid w:val="0019302A"/>
    <w:rsid w:val="00195570"/>
    <w:rsid w:val="001B0A97"/>
    <w:rsid w:val="001E4933"/>
    <w:rsid w:val="0020244A"/>
    <w:rsid w:val="00235D11"/>
    <w:rsid w:val="002914E0"/>
    <w:rsid w:val="00294721"/>
    <w:rsid w:val="002B04A0"/>
    <w:rsid w:val="002C28AE"/>
    <w:rsid w:val="002C60B5"/>
    <w:rsid w:val="002D0025"/>
    <w:rsid w:val="002F11F5"/>
    <w:rsid w:val="00302B02"/>
    <w:rsid w:val="0030770F"/>
    <w:rsid w:val="003266DB"/>
    <w:rsid w:val="00366A90"/>
    <w:rsid w:val="003A5CAC"/>
    <w:rsid w:val="003B1642"/>
    <w:rsid w:val="003C0FBD"/>
    <w:rsid w:val="003C4574"/>
    <w:rsid w:val="003C6ABA"/>
    <w:rsid w:val="003F6177"/>
    <w:rsid w:val="0042685B"/>
    <w:rsid w:val="0043003A"/>
    <w:rsid w:val="0043542A"/>
    <w:rsid w:val="00450D83"/>
    <w:rsid w:val="004A4940"/>
    <w:rsid w:val="004B02E5"/>
    <w:rsid w:val="004D43A9"/>
    <w:rsid w:val="004E2BE6"/>
    <w:rsid w:val="004E697B"/>
    <w:rsid w:val="005072D7"/>
    <w:rsid w:val="0051435A"/>
    <w:rsid w:val="0052629D"/>
    <w:rsid w:val="005273D8"/>
    <w:rsid w:val="005434E8"/>
    <w:rsid w:val="00566385"/>
    <w:rsid w:val="00585555"/>
    <w:rsid w:val="00586DF0"/>
    <w:rsid w:val="005F0499"/>
    <w:rsid w:val="005F1DCE"/>
    <w:rsid w:val="005F2136"/>
    <w:rsid w:val="005F4AE6"/>
    <w:rsid w:val="00625F58"/>
    <w:rsid w:val="00665B50"/>
    <w:rsid w:val="00681B2F"/>
    <w:rsid w:val="006A7398"/>
    <w:rsid w:val="006F24D4"/>
    <w:rsid w:val="007025FA"/>
    <w:rsid w:val="00742E12"/>
    <w:rsid w:val="007A0987"/>
    <w:rsid w:val="007B4CA8"/>
    <w:rsid w:val="007E62AD"/>
    <w:rsid w:val="008A531E"/>
    <w:rsid w:val="008C1614"/>
    <w:rsid w:val="008D23E7"/>
    <w:rsid w:val="008E0E49"/>
    <w:rsid w:val="008F76B2"/>
    <w:rsid w:val="008F7C29"/>
    <w:rsid w:val="00957489"/>
    <w:rsid w:val="00990EC8"/>
    <w:rsid w:val="009C4AAE"/>
    <w:rsid w:val="009E229A"/>
    <w:rsid w:val="00A05CF9"/>
    <w:rsid w:val="00A42FB6"/>
    <w:rsid w:val="00A828E3"/>
    <w:rsid w:val="00A8541E"/>
    <w:rsid w:val="00A97B03"/>
    <w:rsid w:val="00AD2231"/>
    <w:rsid w:val="00AE585E"/>
    <w:rsid w:val="00B139FE"/>
    <w:rsid w:val="00B24865"/>
    <w:rsid w:val="00B327FF"/>
    <w:rsid w:val="00B44092"/>
    <w:rsid w:val="00B574D7"/>
    <w:rsid w:val="00BB60DD"/>
    <w:rsid w:val="00BF3585"/>
    <w:rsid w:val="00C0661A"/>
    <w:rsid w:val="00C84990"/>
    <w:rsid w:val="00CA2A70"/>
    <w:rsid w:val="00CC7052"/>
    <w:rsid w:val="00CE4304"/>
    <w:rsid w:val="00CE7E20"/>
    <w:rsid w:val="00D0095E"/>
    <w:rsid w:val="00D00A0A"/>
    <w:rsid w:val="00D30227"/>
    <w:rsid w:val="00D30B72"/>
    <w:rsid w:val="00D41F89"/>
    <w:rsid w:val="00D43513"/>
    <w:rsid w:val="00D71C30"/>
    <w:rsid w:val="00D72AA8"/>
    <w:rsid w:val="00D7474D"/>
    <w:rsid w:val="00D83B7B"/>
    <w:rsid w:val="00D862F1"/>
    <w:rsid w:val="00D93E4F"/>
    <w:rsid w:val="00DA084F"/>
    <w:rsid w:val="00DB4481"/>
    <w:rsid w:val="00E01A5D"/>
    <w:rsid w:val="00E43627"/>
    <w:rsid w:val="00E46770"/>
    <w:rsid w:val="00E82D22"/>
    <w:rsid w:val="00E82EC9"/>
    <w:rsid w:val="00E86544"/>
    <w:rsid w:val="00E9792C"/>
    <w:rsid w:val="00EB4236"/>
    <w:rsid w:val="00F1536F"/>
    <w:rsid w:val="00F22A4D"/>
    <w:rsid w:val="00FB5A9E"/>
    <w:rsid w:val="00FF0E13"/>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C77750"/>
  <w15:docId w15:val="{977555D8-F9AF-4616-89F9-0904F792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770"/>
    <w:pPr>
      <w:spacing w:after="0" w:line="360" w:lineRule="auto"/>
      <w:jc w:val="both"/>
    </w:pPr>
    <w:rPr>
      <w:rFonts w:ascii="Times New Roman" w:eastAsia="Times New Roman" w:hAnsi="Times New Roman" w:cs="Times New Roman"/>
      <w:sz w:val="24"/>
      <w:szCs w:val="24"/>
      <w:lang w:val="en-US" w:eastAsia="en-US" w:bidi="en-US"/>
    </w:rPr>
  </w:style>
  <w:style w:type="paragraph" w:styleId="Heading1">
    <w:name w:val="heading 1"/>
    <w:basedOn w:val="Normal"/>
    <w:next w:val="Normal"/>
    <w:link w:val="Heading1Char"/>
    <w:qFormat/>
    <w:rsid w:val="00E46770"/>
    <w:pPr>
      <w:keepNext/>
      <w:spacing w:before="240" w:after="60"/>
      <w:outlineLvl w:val="0"/>
    </w:pPr>
    <w:rPr>
      <w:b/>
      <w:bCs/>
      <w:kern w:val="2"/>
      <w:sz w:val="28"/>
      <w:szCs w:val="32"/>
    </w:rPr>
  </w:style>
  <w:style w:type="paragraph" w:styleId="Heading2">
    <w:name w:val="heading 2"/>
    <w:basedOn w:val="Normal"/>
    <w:next w:val="Normal"/>
    <w:link w:val="Heading2Char"/>
    <w:unhideWhenUsed/>
    <w:qFormat/>
    <w:rsid w:val="00E46770"/>
    <w:pPr>
      <w:keepNext/>
      <w:spacing w:before="240" w:after="60"/>
      <w:outlineLvl w:val="1"/>
    </w:pPr>
    <w:rPr>
      <w:b/>
      <w:bCs/>
      <w:iCs/>
      <w:szCs w:val="28"/>
    </w:rPr>
  </w:style>
  <w:style w:type="paragraph" w:styleId="Heading3">
    <w:name w:val="heading 3"/>
    <w:basedOn w:val="Normal"/>
    <w:next w:val="Normal"/>
    <w:link w:val="Heading3Char"/>
    <w:unhideWhenUsed/>
    <w:qFormat/>
    <w:rsid w:val="00E46770"/>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46770"/>
    <w:pPr>
      <w:keepNext/>
      <w:spacing w:before="240" w:after="60"/>
      <w:outlineLvl w:val="3"/>
    </w:pPr>
    <w:rPr>
      <w:b/>
      <w:bCs/>
      <w:sz w:val="28"/>
      <w:szCs w:val="28"/>
    </w:rPr>
  </w:style>
  <w:style w:type="paragraph" w:styleId="Heading5">
    <w:name w:val="heading 5"/>
    <w:basedOn w:val="Normal"/>
    <w:next w:val="Normal"/>
    <w:link w:val="Heading5Char"/>
    <w:unhideWhenUsed/>
    <w:qFormat/>
    <w:rsid w:val="00E46770"/>
    <w:pPr>
      <w:spacing w:before="240" w:after="60"/>
      <w:outlineLvl w:val="4"/>
    </w:pPr>
    <w:rPr>
      <w:b/>
      <w:bCs/>
      <w:i/>
      <w:iCs/>
      <w:sz w:val="26"/>
      <w:szCs w:val="26"/>
    </w:rPr>
  </w:style>
  <w:style w:type="paragraph" w:styleId="Heading6">
    <w:name w:val="heading 6"/>
    <w:basedOn w:val="Normal"/>
    <w:next w:val="Normal"/>
    <w:link w:val="Heading6Char"/>
    <w:unhideWhenUsed/>
    <w:qFormat/>
    <w:rsid w:val="00E46770"/>
    <w:pPr>
      <w:spacing w:before="240" w:after="60"/>
      <w:outlineLvl w:val="5"/>
    </w:pPr>
    <w:rPr>
      <w:b/>
      <w:bCs/>
      <w:sz w:val="22"/>
      <w:szCs w:val="22"/>
    </w:rPr>
  </w:style>
  <w:style w:type="paragraph" w:styleId="Heading7">
    <w:name w:val="heading 7"/>
    <w:basedOn w:val="Normal"/>
    <w:next w:val="Normal"/>
    <w:link w:val="Heading7Char"/>
    <w:unhideWhenUsed/>
    <w:qFormat/>
    <w:rsid w:val="00E46770"/>
    <w:pPr>
      <w:spacing w:before="240" w:after="60"/>
      <w:outlineLvl w:val="6"/>
    </w:pPr>
  </w:style>
  <w:style w:type="paragraph" w:styleId="Heading8">
    <w:name w:val="heading 8"/>
    <w:basedOn w:val="Normal"/>
    <w:next w:val="Normal"/>
    <w:link w:val="Heading8Char"/>
    <w:unhideWhenUsed/>
    <w:qFormat/>
    <w:rsid w:val="00E46770"/>
    <w:pPr>
      <w:spacing w:before="240" w:after="60"/>
      <w:outlineLvl w:val="7"/>
    </w:pPr>
    <w:rPr>
      <w:i/>
      <w:iCs/>
    </w:rPr>
  </w:style>
  <w:style w:type="paragraph" w:styleId="Heading9">
    <w:name w:val="heading 9"/>
    <w:basedOn w:val="Normal"/>
    <w:next w:val="Normal"/>
    <w:link w:val="Heading9Char"/>
    <w:unhideWhenUsed/>
    <w:qFormat/>
    <w:rsid w:val="00E4677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46770"/>
    <w:rPr>
      <w:rFonts w:ascii="Times New Roman" w:eastAsia="Times New Roman" w:hAnsi="Times New Roman" w:cs="Times New Roman"/>
      <w:b/>
      <w:bCs/>
      <w:kern w:val="2"/>
      <w:sz w:val="28"/>
      <w:szCs w:val="32"/>
      <w:lang w:val="en-US" w:eastAsia="en-US" w:bidi="en-US"/>
    </w:rPr>
  </w:style>
  <w:style w:type="character" w:customStyle="1" w:styleId="Heading2Char">
    <w:name w:val="Heading 2 Char"/>
    <w:basedOn w:val="DefaultParagraphFont"/>
    <w:link w:val="Heading2"/>
    <w:qFormat/>
    <w:rsid w:val="00E46770"/>
    <w:rPr>
      <w:rFonts w:ascii="Times New Roman" w:eastAsia="Times New Roman" w:hAnsi="Times New Roman" w:cs="Times New Roman"/>
      <w:b/>
      <w:bCs/>
      <w:iCs/>
      <w:sz w:val="24"/>
      <w:szCs w:val="28"/>
      <w:lang w:val="en-US" w:eastAsia="en-US" w:bidi="en-US"/>
    </w:rPr>
  </w:style>
  <w:style w:type="character" w:customStyle="1" w:styleId="Heading3Char">
    <w:name w:val="Heading 3 Char"/>
    <w:basedOn w:val="DefaultParagraphFont"/>
    <w:link w:val="Heading3"/>
    <w:qFormat/>
    <w:rsid w:val="00E46770"/>
    <w:rPr>
      <w:rFonts w:ascii="Cambria" w:eastAsia="Times New Roman" w:hAnsi="Cambria" w:cs="Times New Roman"/>
      <w:b/>
      <w:bCs/>
      <w:sz w:val="26"/>
      <w:szCs w:val="26"/>
      <w:lang w:val="en-US" w:eastAsia="en-US" w:bidi="en-US"/>
    </w:rPr>
  </w:style>
  <w:style w:type="character" w:customStyle="1" w:styleId="Heading4Char">
    <w:name w:val="Heading 4 Char"/>
    <w:basedOn w:val="DefaultParagraphFont"/>
    <w:link w:val="Heading4"/>
    <w:qFormat/>
    <w:rsid w:val="00E46770"/>
    <w:rPr>
      <w:rFonts w:ascii="Times New Roman" w:eastAsia="Times New Roman" w:hAnsi="Times New Roman" w:cs="Times New Roman"/>
      <w:b/>
      <w:bCs/>
      <w:sz w:val="28"/>
      <w:szCs w:val="28"/>
      <w:lang w:val="en-US" w:eastAsia="en-US" w:bidi="en-US"/>
    </w:rPr>
  </w:style>
  <w:style w:type="character" w:customStyle="1" w:styleId="Heading5Char">
    <w:name w:val="Heading 5 Char"/>
    <w:basedOn w:val="DefaultParagraphFont"/>
    <w:link w:val="Heading5"/>
    <w:qFormat/>
    <w:rsid w:val="00E46770"/>
    <w:rPr>
      <w:rFonts w:ascii="Times New Roman" w:eastAsia="Times New Roman" w:hAnsi="Times New Roman" w:cs="Times New Roman"/>
      <w:b/>
      <w:bCs/>
      <w:i/>
      <w:iCs/>
      <w:sz w:val="26"/>
      <w:szCs w:val="26"/>
      <w:lang w:val="en-US" w:eastAsia="en-US" w:bidi="en-US"/>
    </w:rPr>
  </w:style>
  <w:style w:type="character" w:customStyle="1" w:styleId="Heading6Char">
    <w:name w:val="Heading 6 Char"/>
    <w:basedOn w:val="DefaultParagraphFont"/>
    <w:link w:val="Heading6"/>
    <w:qFormat/>
    <w:rsid w:val="00E46770"/>
    <w:rPr>
      <w:rFonts w:ascii="Times New Roman" w:eastAsia="Times New Roman" w:hAnsi="Times New Roman" w:cs="Times New Roman"/>
      <w:b/>
      <w:bCs/>
      <w:lang w:val="en-US" w:eastAsia="en-US" w:bidi="en-US"/>
    </w:rPr>
  </w:style>
  <w:style w:type="character" w:customStyle="1" w:styleId="Heading7Char">
    <w:name w:val="Heading 7 Char"/>
    <w:basedOn w:val="DefaultParagraphFont"/>
    <w:link w:val="Heading7"/>
    <w:qFormat/>
    <w:rsid w:val="00E46770"/>
    <w:rPr>
      <w:rFonts w:ascii="Times New Roman" w:eastAsia="Times New Roman" w:hAnsi="Times New Roman" w:cs="Times New Roman"/>
      <w:sz w:val="24"/>
      <w:szCs w:val="24"/>
      <w:lang w:val="en-US" w:eastAsia="en-US" w:bidi="en-US"/>
    </w:rPr>
  </w:style>
  <w:style w:type="character" w:customStyle="1" w:styleId="Heading8Char">
    <w:name w:val="Heading 8 Char"/>
    <w:basedOn w:val="DefaultParagraphFont"/>
    <w:link w:val="Heading8"/>
    <w:qFormat/>
    <w:rsid w:val="00E46770"/>
    <w:rPr>
      <w:rFonts w:ascii="Times New Roman" w:eastAsia="Times New Roman" w:hAnsi="Times New Roman" w:cs="Times New Roman"/>
      <w:i/>
      <w:iCs/>
      <w:sz w:val="24"/>
      <w:szCs w:val="24"/>
      <w:lang w:val="en-US" w:eastAsia="en-US" w:bidi="en-US"/>
    </w:rPr>
  </w:style>
  <w:style w:type="character" w:customStyle="1" w:styleId="Heading9Char">
    <w:name w:val="Heading 9 Char"/>
    <w:basedOn w:val="DefaultParagraphFont"/>
    <w:link w:val="Heading9"/>
    <w:qFormat/>
    <w:rsid w:val="00E46770"/>
    <w:rPr>
      <w:rFonts w:ascii="Cambria" w:eastAsia="Times New Roman" w:hAnsi="Cambria" w:cs="Times New Roman"/>
      <w:lang w:val="en-US" w:eastAsia="en-US" w:bidi="en-US"/>
    </w:rPr>
  </w:style>
  <w:style w:type="character" w:customStyle="1" w:styleId="TitleChar">
    <w:name w:val="Title Char"/>
    <w:link w:val="Title"/>
    <w:uiPriority w:val="10"/>
    <w:qFormat/>
    <w:rsid w:val="00E46770"/>
    <w:rPr>
      <w:rFonts w:ascii="Cambria" w:eastAsia="Times New Roman" w:hAnsi="Cambria" w:cs="Times New Roman"/>
      <w:b/>
      <w:bCs/>
      <w:kern w:val="2"/>
      <w:sz w:val="32"/>
      <w:szCs w:val="32"/>
      <w:lang w:val="en-US" w:bidi="en-US"/>
    </w:rPr>
  </w:style>
  <w:style w:type="character" w:customStyle="1" w:styleId="SubtitleChar">
    <w:name w:val="Subtitle Char"/>
    <w:link w:val="Subtitle"/>
    <w:uiPriority w:val="11"/>
    <w:qFormat/>
    <w:rsid w:val="00E46770"/>
    <w:rPr>
      <w:rFonts w:ascii="Cambria" w:eastAsia="Times New Roman" w:hAnsi="Cambria" w:cs="Times New Roman"/>
      <w:sz w:val="24"/>
      <w:szCs w:val="24"/>
      <w:lang w:val="en-US" w:bidi="en-US"/>
    </w:rPr>
  </w:style>
  <w:style w:type="character" w:styleId="Strong">
    <w:name w:val="Strong"/>
    <w:uiPriority w:val="22"/>
    <w:qFormat/>
    <w:rsid w:val="00E46770"/>
    <w:rPr>
      <w:b/>
      <w:bCs/>
    </w:rPr>
  </w:style>
  <w:style w:type="character" w:customStyle="1" w:styleId="Istaknuto">
    <w:name w:val="Istaknuto"/>
    <w:uiPriority w:val="20"/>
    <w:qFormat/>
    <w:rsid w:val="00E46770"/>
    <w:rPr>
      <w:rFonts w:ascii="Calibri" w:hAnsi="Calibri"/>
      <w:b/>
      <w:i/>
      <w:iCs/>
    </w:rPr>
  </w:style>
  <w:style w:type="character" w:customStyle="1" w:styleId="NoSpacingChar">
    <w:name w:val="No Spacing Char"/>
    <w:link w:val="NoSpacing"/>
    <w:uiPriority w:val="1"/>
    <w:qFormat/>
    <w:rsid w:val="00E46770"/>
    <w:rPr>
      <w:rFonts w:ascii="Times New Roman" w:hAnsi="Times New Roman" w:cs="Times New Roman"/>
      <w:sz w:val="24"/>
      <w:szCs w:val="32"/>
      <w:lang w:val="en-US" w:bidi="en-US"/>
    </w:rPr>
  </w:style>
  <w:style w:type="character" w:customStyle="1" w:styleId="ListParagraphChar">
    <w:name w:val="List Paragraph Char"/>
    <w:link w:val="ListParagraph"/>
    <w:uiPriority w:val="34"/>
    <w:qFormat/>
    <w:locked/>
    <w:rsid w:val="00E46770"/>
    <w:rPr>
      <w:rFonts w:ascii="Times New Roman" w:hAnsi="Times New Roman" w:cs="Times New Roman"/>
      <w:sz w:val="24"/>
      <w:szCs w:val="24"/>
      <w:lang w:val="en-US" w:bidi="en-US"/>
    </w:rPr>
  </w:style>
  <w:style w:type="character" w:customStyle="1" w:styleId="QuoteChar">
    <w:name w:val="Quote Char"/>
    <w:link w:val="Quote"/>
    <w:uiPriority w:val="29"/>
    <w:qFormat/>
    <w:rsid w:val="00E46770"/>
    <w:rPr>
      <w:rFonts w:ascii="Times New Roman" w:hAnsi="Times New Roman" w:cs="Times New Roman"/>
      <w:i/>
      <w:sz w:val="24"/>
      <w:szCs w:val="24"/>
      <w:lang w:val="en-US" w:bidi="en-US"/>
    </w:rPr>
  </w:style>
  <w:style w:type="character" w:customStyle="1" w:styleId="IntenseQuoteChar">
    <w:name w:val="Intense Quote Char"/>
    <w:link w:val="IntenseQuote"/>
    <w:uiPriority w:val="30"/>
    <w:qFormat/>
    <w:rsid w:val="00E46770"/>
    <w:rPr>
      <w:rFonts w:ascii="Times New Roman" w:hAnsi="Times New Roman" w:cs="Times New Roman"/>
      <w:b/>
      <w:i/>
      <w:sz w:val="24"/>
      <w:lang w:val="en-US" w:bidi="en-US"/>
    </w:rPr>
  </w:style>
  <w:style w:type="character" w:styleId="SubtleEmphasis">
    <w:name w:val="Subtle Emphasis"/>
    <w:uiPriority w:val="19"/>
    <w:qFormat/>
    <w:rsid w:val="00E46770"/>
    <w:rPr>
      <w:i/>
      <w:color w:val="5A5A5A"/>
    </w:rPr>
  </w:style>
  <w:style w:type="character" w:styleId="IntenseEmphasis">
    <w:name w:val="Intense Emphasis"/>
    <w:uiPriority w:val="21"/>
    <w:qFormat/>
    <w:rsid w:val="00E46770"/>
    <w:rPr>
      <w:b/>
      <w:i/>
      <w:sz w:val="24"/>
      <w:szCs w:val="24"/>
      <w:u w:val="single"/>
    </w:rPr>
  </w:style>
  <w:style w:type="character" w:styleId="SubtleReference">
    <w:name w:val="Subtle Reference"/>
    <w:uiPriority w:val="31"/>
    <w:qFormat/>
    <w:rsid w:val="00E46770"/>
    <w:rPr>
      <w:sz w:val="24"/>
      <w:szCs w:val="24"/>
      <w:u w:val="single"/>
    </w:rPr>
  </w:style>
  <w:style w:type="character" w:styleId="IntenseReference">
    <w:name w:val="Intense Reference"/>
    <w:uiPriority w:val="32"/>
    <w:qFormat/>
    <w:rsid w:val="00E46770"/>
    <w:rPr>
      <w:b/>
      <w:sz w:val="24"/>
      <w:u w:val="single"/>
    </w:rPr>
  </w:style>
  <w:style w:type="character" w:styleId="BookTitle">
    <w:name w:val="Book Title"/>
    <w:uiPriority w:val="33"/>
    <w:qFormat/>
    <w:rsid w:val="00E46770"/>
    <w:rPr>
      <w:rFonts w:ascii="Cambria" w:eastAsia="Times New Roman" w:hAnsi="Cambria"/>
      <w:b/>
      <w:i/>
      <w:sz w:val="24"/>
      <w:szCs w:val="24"/>
    </w:rPr>
  </w:style>
  <w:style w:type="character" w:customStyle="1" w:styleId="HeaderChar">
    <w:name w:val="Header Char"/>
    <w:link w:val="Header"/>
    <w:uiPriority w:val="99"/>
    <w:qFormat/>
    <w:rsid w:val="00E46770"/>
    <w:rPr>
      <w:rFonts w:ascii="Times New Roman" w:hAnsi="Times New Roman" w:cs="Times New Roman"/>
      <w:sz w:val="24"/>
      <w:szCs w:val="24"/>
      <w:lang w:val="en-US" w:bidi="en-US"/>
    </w:rPr>
  </w:style>
  <w:style w:type="character" w:customStyle="1" w:styleId="FooterChar">
    <w:name w:val="Footer Char"/>
    <w:link w:val="Footer"/>
    <w:uiPriority w:val="99"/>
    <w:qFormat/>
    <w:rsid w:val="00E46770"/>
    <w:rPr>
      <w:rFonts w:ascii="Times New Roman" w:hAnsi="Times New Roman" w:cs="Times New Roman"/>
      <w:sz w:val="24"/>
      <w:szCs w:val="24"/>
      <w:lang w:val="en-US" w:bidi="en-US"/>
    </w:rPr>
  </w:style>
  <w:style w:type="character" w:customStyle="1" w:styleId="BalloonTextChar">
    <w:name w:val="Balloon Text Char"/>
    <w:link w:val="BalloonText"/>
    <w:uiPriority w:val="99"/>
    <w:semiHidden/>
    <w:qFormat/>
    <w:rsid w:val="00E46770"/>
    <w:rPr>
      <w:rFonts w:ascii="Tahoma" w:hAnsi="Tahoma" w:cs="Tahoma"/>
      <w:sz w:val="16"/>
      <w:szCs w:val="16"/>
      <w:lang w:val="en-US" w:bidi="en-US"/>
    </w:rPr>
  </w:style>
  <w:style w:type="character" w:customStyle="1" w:styleId="Internetskapoveznica">
    <w:name w:val="Internetska poveznica"/>
    <w:uiPriority w:val="99"/>
    <w:unhideWhenUsed/>
    <w:rsid w:val="00E46770"/>
    <w:rPr>
      <w:color w:val="0000FF"/>
      <w:u w:val="single"/>
    </w:rPr>
  </w:style>
  <w:style w:type="character" w:customStyle="1" w:styleId="pt-strong">
    <w:name w:val="pt-strong"/>
    <w:basedOn w:val="DefaultParagraphFont"/>
    <w:qFormat/>
    <w:rsid w:val="00E46770"/>
  </w:style>
  <w:style w:type="character" w:customStyle="1" w:styleId="pt-strong-000007">
    <w:name w:val="pt-strong-000007"/>
    <w:basedOn w:val="DefaultParagraphFont"/>
    <w:qFormat/>
    <w:rsid w:val="00E46770"/>
  </w:style>
  <w:style w:type="character" w:customStyle="1" w:styleId="pt-000009">
    <w:name w:val="pt-000009"/>
    <w:basedOn w:val="DefaultParagraphFont"/>
    <w:qFormat/>
    <w:rsid w:val="00E46770"/>
  </w:style>
  <w:style w:type="character" w:customStyle="1" w:styleId="pt-defaultparagraphfont-000004">
    <w:name w:val="pt-defaultparagraphfont-000004"/>
    <w:basedOn w:val="DefaultParagraphFont"/>
    <w:qFormat/>
    <w:rsid w:val="00E46770"/>
  </w:style>
  <w:style w:type="character" w:customStyle="1" w:styleId="pt-000010">
    <w:name w:val="pt-000010"/>
    <w:basedOn w:val="DefaultParagraphFont"/>
    <w:qFormat/>
    <w:rsid w:val="00E46770"/>
  </w:style>
  <w:style w:type="character" w:customStyle="1" w:styleId="pt-defaultparagraphfont-000011">
    <w:name w:val="pt-defaultparagraphfont-000011"/>
    <w:basedOn w:val="DefaultParagraphFont"/>
    <w:qFormat/>
    <w:rsid w:val="00E46770"/>
  </w:style>
  <w:style w:type="character" w:customStyle="1" w:styleId="pt-defaultparagraphfont-000005">
    <w:name w:val="pt-defaultparagraphfont-000005"/>
    <w:basedOn w:val="DefaultParagraphFont"/>
    <w:qFormat/>
    <w:rsid w:val="00E46770"/>
  </w:style>
  <w:style w:type="character" w:customStyle="1" w:styleId="BodyTextChar">
    <w:name w:val="Body Text Char"/>
    <w:link w:val="BodyText"/>
    <w:uiPriority w:val="99"/>
    <w:qFormat/>
    <w:rsid w:val="00E46770"/>
    <w:rPr>
      <w:rFonts w:ascii="Times New Roman" w:eastAsia="Times New Roman" w:hAnsi="Times New Roman"/>
      <w:sz w:val="24"/>
      <w:szCs w:val="24"/>
      <w:lang w:val="en-US"/>
    </w:rPr>
  </w:style>
  <w:style w:type="character" w:customStyle="1" w:styleId="NASLOV1Char">
    <w:name w:val="NASLOV 1 Char"/>
    <w:link w:val="NASLOV1"/>
    <w:qFormat/>
    <w:rsid w:val="00E46770"/>
    <w:rPr>
      <w:rFonts w:ascii="Arial" w:eastAsia="Times New Roman" w:hAnsi="Arial" w:cs="Arial"/>
      <w:b/>
      <w:sz w:val="28"/>
      <w:szCs w:val="28"/>
      <w:lang w:eastAsia="hr-HR"/>
    </w:rPr>
  </w:style>
  <w:style w:type="character" w:customStyle="1" w:styleId="FootnoteTextChar">
    <w:name w:val="Footnote Text Char"/>
    <w:aliases w:val="Testo nota a piè di pagina Carattere Char,Footnote Text FT Char"/>
    <w:link w:val="FootnoteText"/>
    <w:qFormat/>
    <w:rsid w:val="00E46770"/>
    <w:rPr>
      <w:sz w:val="20"/>
      <w:szCs w:val="20"/>
    </w:rPr>
  </w:style>
  <w:style w:type="character" w:customStyle="1" w:styleId="Sidrofusnote">
    <w:name w:val="Sidro fusnote"/>
    <w:rsid w:val="00E46770"/>
    <w:rPr>
      <w:vertAlign w:val="superscript"/>
    </w:rPr>
  </w:style>
  <w:style w:type="character" w:customStyle="1" w:styleId="FootnoteCharacters">
    <w:name w:val="Footnote Characters"/>
    <w:uiPriority w:val="99"/>
    <w:unhideWhenUsed/>
    <w:qFormat/>
    <w:rsid w:val="00E46770"/>
    <w:rPr>
      <w:vertAlign w:val="superscript"/>
    </w:rPr>
  </w:style>
  <w:style w:type="character" w:customStyle="1" w:styleId="fontstyle01">
    <w:name w:val="fontstyle01"/>
    <w:qFormat/>
    <w:rsid w:val="00E46770"/>
    <w:rPr>
      <w:rFonts w:ascii="TimesNewRomanPS-BoldMT" w:hAnsi="TimesNewRomanPS-BoldMT"/>
      <w:b/>
      <w:bCs/>
      <w:i w:val="0"/>
      <w:iCs w:val="0"/>
      <w:color w:val="000000"/>
      <w:sz w:val="24"/>
      <w:szCs w:val="24"/>
    </w:rPr>
  </w:style>
  <w:style w:type="character" w:styleId="PageNumber">
    <w:name w:val="page number"/>
    <w:basedOn w:val="DefaultParagraphFont"/>
    <w:qFormat/>
    <w:rsid w:val="00E46770"/>
  </w:style>
  <w:style w:type="character" w:customStyle="1" w:styleId="CommentTextChar">
    <w:name w:val="Comment Text Char"/>
    <w:link w:val="CommentText"/>
    <w:uiPriority w:val="99"/>
    <w:semiHidden/>
    <w:qFormat/>
    <w:rsid w:val="00E46770"/>
    <w:rPr>
      <w:rFonts w:ascii="Times New Roman" w:hAnsi="Times New Roman" w:cs="Times New Roman"/>
      <w:sz w:val="20"/>
      <w:szCs w:val="20"/>
      <w:lang w:val="en-US" w:bidi="en-US"/>
    </w:rPr>
  </w:style>
  <w:style w:type="character" w:customStyle="1" w:styleId="CommentSubjectChar">
    <w:name w:val="Comment Subject Char"/>
    <w:link w:val="CommentSubject"/>
    <w:uiPriority w:val="99"/>
    <w:semiHidden/>
    <w:qFormat/>
    <w:rsid w:val="00E46770"/>
    <w:rPr>
      <w:rFonts w:ascii="Times New Roman" w:hAnsi="Times New Roman" w:cs="Times New Roman"/>
      <w:b/>
      <w:bCs/>
      <w:sz w:val="20"/>
      <w:szCs w:val="20"/>
      <w:lang w:val="en-US" w:bidi="en-US"/>
    </w:rPr>
  </w:style>
  <w:style w:type="character" w:customStyle="1" w:styleId="ListLabel1">
    <w:name w:val="ListLabel 1"/>
    <w:qFormat/>
    <w:rsid w:val="00E46770"/>
    <w:rPr>
      <w:rFonts w:eastAsia="ArialMT" w:cs="Arial"/>
    </w:rPr>
  </w:style>
  <w:style w:type="character" w:customStyle="1" w:styleId="ListLabel2">
    <w:name w:val="ListLabel 2"/>
    <w:qFormat/>
    <w:rsid w:val="00E46770"/>
    <w:rPr>
      <w:rFonts w:cs="Courier New"/>
    </w:rPr>
  </w:style>
  <w:style w:type="character" w:customStyle="1" w:styleId="ListLabel3">
    <w:name w:val="ListLabel 3"/>
    <w:qFormat/>
    <w:rsid w:val="00E46770"/>
    <w:rPr>
      <w:rFonts w:cs="Courier New"/>
    </w:rPr>
  </w:style>
  <w:style w:type="character" w:customStyle="1" w:styleId="ListLabel4">
    <w:name w:val="ListLabel 4"/>
    <w:qFormat/>
    <w:rsid w:val="00E46770"/>
    <w:rPr>
      <w:rFonts w:cs="Courier New"/>
    </w:rPr>
  </w:style>
  <w:style w:type="character" w:customStyle="1" w:styleId="ListLabel5">
    <w:name w:val="ListLabel 5"/>
    <w:qFormat/>
    <w:rsid w:val="00E46770"/>
    <w:rPr>
      <w:rFonts w:eastAsia="Times New Roman" w:cs="Times New Roman"/>
    </w:rPr>
  </w:style>
  <w:style w:type="character" w:customStyle="1" w:styleId="ListLabel6">
    <w:name w:val="ListLabel 6"/>
    <w:qFormat/>
    <w:rsid w:val="00E46770"/>
    <w:rPr>
      <w:rFonts w:cs="Courier New"/>
    </w:rPr>
  </w:style>
  <w:style w:type="character" w:customStyle="1" w:styleId="ListLabel7">
    <w:name w:val="ListLabel 7"/>
    <w:qFormat/>
    <w:rsid w:val="00E46770"/>
    <w:rPr>
      <w:rFonts w:cs="Courier New"/>
    </w:rPr>
  </w:style>
  <w:style w:type="character" w:customStyle="1" w:styleId="ListLabel8">
    <w:name w:val="ListLabel 8"/>
    <w:qFormat/>
    <w:rsid w:val="00E46770"/>
    <w:rPr>
      <w:rFonts w:cs="Courier New"/>
    </w:rPr>
  </w:style>
  <w:style w:type="character" w:customStyle="1" w:styleId="ListLabel9">
    <w:name w:val="ListLabel 9"/>
    <w:qFormat/>
    <w:rsid w:val="00E46770"/>
    <w:rPr>
      <w:rFonts w:eastAsia="Times New Roman" w:cs="Arial"/>
    </w:rPr>
  </w:style>
  <w:style w:type="character" w:customStyle="1" w:styleId="ListLabel10">
    <w:name w:val="ListLabel 10"/>
    <w:qFormat/>
    <w:rsid w:val="00E46770"/>
    <w:rPr>
      <w:rFonts w:cs="Courier New"/>
    </w:rPr>
  </w:style>
  <w:style w:type="character" w:customStyle="1" w:styleId="ListLabel11">
    <w:name w:val="ListLabel 11"/>
    <w:qFormat/>
    <w:rsid w:val="00E46770"/>
    <w:rPr>
      <w:rFonts w:cs="Courier New"/>
    </w:rPr>
  </w:style>
  <w:style w:type="character" w:customStyle="1" w:styleId="ListLabel12">
    <w:name w:val="ListLabel 12"/>
    <w:qFormat/>
    <w:rsid w:val="00E46770"/>
    <w:rPr>
      <w:rFonts w:cs="Courier New"/>
    </w:rPr>
  </w:style>
  <w:style w:type="character" w:customStyle="1" w:styleId="ListLabel13">
    <w:name w:val="ListLabel 13"/>
    <w:qFormat/>
    <w:rsid w:val="00E46770"/>
    <w:rPr>
      <w:rFonts w:eastAsia="Times New Roman" w:cs="Times New Roman"/>
    </w:rPr>
  </w:style>
  <w:style w:type="character" w:customStyle="1" w:styleId="ListLabel14">
    <w:name w:val="ListLabel 14"/>
    <w:qFormat/>
    <w:rsid w:val="00E46770"/>
    <w:rPr>
      <w:rFonts w:cs="Courier New"/>
    </w:rPr>
  </w:style>
  <w:style w:type="character" w:customStyle="1" w:styleId="ListLabel15">
    <w:name w:val="ListLabel 15"/>
    <w:qFormat/>
    <w:rsid w:val="00E46770"/>
    <w:rPr>
      <w:rFonts w:cs="Courier New"/>
    </w:rPr>
  </w:style>
  <w:style w:type="character" w:customStyle="1" w:styleId="ListLabel16">
    <w:name w:val="ListLabel 16"/>
    <w:qFormat/>
    <w:rsid w:val="00E46770"/>
    <w:rPr>
      <w:rFonts w:cs="Courier New"/>
    </w:rPr>
  </w:style>
  <w:style w:type="character" w:customStyle="1" w:styleId="ListLabel17">
    <w:name w:val="ListLabel 17"/>
    <w:qFormat/>
    <w:rsid w:val="00E46770"/>
    <w:rPr>
      <w:rFonts w:eastAsia="ArialMT" w:cs="Arial"/>
    </w:rPr>
  </w:style>
  <w:style w:type="character" w:customStyle="1" w:styleId="ListLabel18">
    <w:name w:val="ListLabel 18"/>
    <w:qFormat/>
    <w:rsid w:val="00E46770"/>
    <w:rPr>
      <w:rFonts w:cs="Courier New"/>
    </w:rPr>
  </w:style>
  <w:style w:type="character" w:customStyle="1" w:styleId="ListLabel19">
    <w:name w:val="ListLabel 19"/>
    <w:qFormat/>
    <w:rsid w:val="00E46770"/>
    <w:rPr>
      <w:rFonts w:cs="Courier New"/>
    </w:rPr>
  </w:style>
  <w:style w:type="character" w:customStyle="1" w:styleId="ListLabel20">
    <w:name w:val="ListLabel 20"/>
    <w:qFormat/>
    <w:rsid w:val="00E46770"/>
    <w:rPr>
      <w:rFonts w:cs="Courier New"/>
    </w:rPr>
  </w:style>
  <w:style w:type="character" w:customStyle="1" w:styleId="ListLabel21">
    <w:name w:val="ListLabel 21"/>
    <w:qFormat/>
    <w:rsid w:val="00E46770"/>
    <w:rPr>
      <w:rFonts w:eastAsia="ArialMT" w:cs="Arial"/>
    </w:rPr>
  </w:style>
  <w:style w:type="character" w:customStyle="1" w:styleId="Indeksirajvezu">
    <w:name w:val="Indeksiraj vezu"/>
    <w:qFormat/>
    <w:rsid w:val="00E46770"/>
  </w:style>
  <w:style w:type="character" w:customStyle="1" w:styleId="Znakovifusnote">
    <w:name w:val="Znakovi fusnote"/>
    <w:qFormat/>
    <w:rsid w:val="00E46770"/>
  </w:style>
  <w:style w:type="character" w:customStyle="1" w:styleId="Sidrozavrnebiljeke">
    <w:name w:val="Sidro završne bilješke"/>
    <w:rsid w:val="00E46770"/>
    <w:rPr>
      <w:vertAlign w:val="superscript"/>
    </w:rPr>
  </w:style>
  <w:style w:type="character" w:customStyle="1" w:styleId="Znakovioznaavanjazavrnihbiljeki">
    <w:name w:val="Znakovi označavanja završnih bilješki"/>
    <w:qFormat/>
    <w:rsid w:val="00E46770"/>
  </w:style>
  <w:style w:type="character" w:customStyle="1" w:styleId="ListLabel22">
    <w:name w:val="ListLabel 22"/>
    <w:qFormat/>
    <w:rsid w:val="00E46770"/>
    <w:rPr>
      <w:rFonts w:cs="Times New Roman"/>
    </w:rPr>
  </w:style>
  <w:style w:type="character" w:customStyle="1" w:styleId="ListLabel23">
    <w:name w:val="ListLabel 23"/>
    <w:qFormat/>
    <w:rsid w:val="00E46770"/>
    <w:rPr>
      <w:rFonts w:cs="Courier New"/>
    </w:rPr>
  </w:style>
  <w:style w:type="character" w:customStyle="1" w:styleId="ListLabel24">
    <w:name w:val="ListLabel 24"/>
    <w:qFormat/>
    <w:rsid w:val="00E46770"/>
    <w:rPr>
      <w:rFonts w:cs="Wingdings"/>
    </w:rPr>
  </w:style>
  <w:style w:type="character" w:customStyle="1" w:styleId="ListLabel25">
    <w:name w:val="ListLabel 25"/>
    <w:qFormat/>
    <w:rsid w:val="00E46770"/>
    <w:rPr>
      <w:rFonts w:cs="Symbol"/>
    </w:rPr>
  </w:style>
  <w:style w:type="character" w:customStyle="1" w:styleId="ListLabel26">
    <w:name w:val="ListLabel 26"/>
    <w:qFormat/>
    <w:rsid w:val="00E46770"/>
    <w:rPr>
      <w:rFonts w:cs="Courier New"/>
    </w:rPr>
  </w:style>
  <w:style w:type="character" w:customStyle="1" w:styleId="ListLabel27">
    <w:name w:val="ListLabel 27"/>
    <w:qFormat/>
    <w:rsid w:val="00E46770"/>
    <w:rPr>
      <w:rFonts w:cs="Wingdings"/>
    </w:rPr>
  </w:style>
  <w:style w:type="character" w:customStyle="1" w:styleId="ListLabel28">
    <w:name w:val="ListLabel 28"/>
    <w:qFormat/>
    <w:rsid w:val="00E46770"/>
    <w:rPr>
      <w:rFonts w:cs="Symbol"/>
    </w:rPr>
  </w:style>
  <w:style w:type="character" w:customStyle="1" w:styleId="ListLabel29">
    <w:name w:val="ListLabel 29"/>
    <w:qFormat/>
    <w:rsid w:val="00E46770"/>
    <w:rPr>
      <w:rFonts w:cs="Courier New"/>
    </w:rPr>
  </w:style>
  <w:style w:type="character" w:customStyle="1" w:styleId="ListLabel30">
    <w:name w:val="ListLabel 30"/>
    <w:qFormat/>
    <w:rsid w:val="00E46770"/>
    <w:rPr>
      <w:rFonts w:cs="Wingdings"/>
    </w:rPr>
  </w:style>
  <w:style w:type="character" w:customStyle="1" w:styleId="ListLabel31">
    <w:name w:val="ListLabel 31"/>
    <w:qFormat/>
    <w:rsid w:val="00E46770"/>
    <w:rPr>
      <w:rFonts w:cs="Arial"/>
    </w:rPr>
  </w:style>
  <w:style w:type="character" w:customStyle="1" w:styleId="ListLabel32">
    <w:name w:val="ListLabel 32"/>
    <w:qFormat/>
    <w:rsid w:val="00E46770"/>
    <w:rPr>
      <w:rFonts w:cs="Courier New"/>
    </w:rPr>
  </w:style>
  <w:style w:type="character" w:customStyle="1" w:styleId="ListLabel33">
    <w:name w:val="ListLabel 33"/>
    <w:qFormat/>
    <w:rsid w:val="00E46770"/>
    <w:rPr>
      <w:rFonts w:cs="Wingdings"/>
    </w:rPr>
  </w:style>
  <w:style w:type="character" w:customStyle="1" w:styleId="ListLabel34">
    <w:name w:val="ListLabel 34"/>
    <w:qFormat/>
    <w:rsid w:val="00E46770"/>
    <w:rPr>
      <w:rFonts w:cs="Symbol"/>
    </w:rPr>
  </w:style>
  <w:style w:type="character" w:customStyle="1" w:styleId="ListLabel35">
    <w:name w:val="ListLabel 35"/>
    <w:qFormat/>
    <w:rsid w:val="00E46770"/>
    <w:rPr>
      <w:rFonts w:cs="Courier New"/>
    </w:rPr>
  </w:style>
  <w:style w:type="character" w:customStyle="1" w:styleId="ListLabel36">
    <w:name w:val="ListLabel 36"/>
    <w:qFormat/>
    <w:rsid w:val="00E46770"/>
    <w:rPr>
      <w:rFonts w:cs="Wingdings"/>
    </w:rPr>
  </w:style>
  <w:style w:type="character" w:customStyle="1" w:styleId="ListLabel37">
    <w:name w:val="ListLabel 37"/>
    <w:qFormat/>
    <w:rsid w:val="00E46770"/>
    <w:rPr>
      <w:rFonts w:cs="Symbol"/>
    </w:rPr>
  </w:style>
  <w:style w:type="character" w:customStyle="1" w:styleId="ListLabel38">
    <w:name w:val="ListLabel 38"/>
    <w:qFormat/>
    <w:rsid w:val="00E46770"/>
    <w:rPr>
      <w:rFonts w:cs="Courier New"/>
    </w:rPr>
  </w:style>
  <w:style w:type="character" w:customStyle="1" w:styleId="ListLabel39">
    <w:name w:val="ListLabel 39"/>
    <w:qFormat/>
    <w:rsid w:val="00E46770"/>
    <w:rPr>
      <w:rFonts w:cs="Wingdings"/>
    </w:rPr>
  </w:style>
  <w:style w:type="character" w:customStyle="1" w:styleId="ListLabel40">
    <w:name w:val="ListLabel 40"/>
    <w:qFormat/>
    <w:rsid w:val="00E46770"/>
    <w:rPr>
      <w:rFonts w:cs="Arial"/>
    </w:rPr>
  </w:style>
  <w:style w:type="character" w:customStyle="1" w:styleId="ListLabel41">
    <w:name w:val="ListLabel 41"/>
    <w:qFormat/>
    <w:rsid w:val="00E46770"/>
    <w:rPr>
      <w:rFonts w:cs="Courier New"/>
    </w:rPr>
  </w:style>
  <w:style w:type="character" w:customStyle="1" w:styleId="ListLabel42">
    <w:name w:val="ListLabel 42"/>
    <w:qFormat/>
    <w:rsid w:val="00E46770"/>
    <w:rPr>
      <w:rFonts w:cs="Wingdings"/>
    </w:rPr>
  </w:style>
  <w:style w:type="character" w:customStyle="1" w:styleId="ListLabel43">
    <w:name w:val="ListLabel 43"/>
    <w:qFormat/>
    <w:rsid w:val="00E46770"/>
    <w:rPr>
      <w:rFonts w:cs="Symbol"/>
    </w:rPr>
  </w:style>
  <w:style w:type="character" w:customStyle="1" w:styleId="ListLabel44">
    <w:name w:val="ListLabel 44"/>
    <w:qFormat/>
    <w:rsid w:val="00E46770"/>
    <w:rPr>
      <w:rFonts w:cs="Courier New"/>
    </w:rPr>
  </w:style>
  <w:style w:type="character" w:customStyle="1" w:styleId="ListLabel45">
    <w:name w:val="ListLabel 45"/>
    <w:qFormat/>
    <w:rsid w:val="00E46770"/>
    <w:rPr>
      <w:rFonts w:cs="Wingdings"/>
    </w:rPr>
  </w:style>
  <w:style w:type="character" w:customStyle="1" w:styleId="ListLabel46">
    <w:name w:val="ListLabel 46"/>
    <w:qFormat/>
    <w:rsid w:val="00E46770"/>
    <w:rPr>
      <w:rFonts w:cs="Symbol"/>
    </w:rPr>
  </w:style>
  <w:style w:type="character" w:customStyle="1" w:styleId="ListLabel47">
    <w:name w:val="ListLabel 47"/>
    <w:qFormat/>
    <w:rsid w:val="00E46770"/>
    <w:rPr>
      <w:rFonts w:cs="Courier New"/>
    </w:rPr>
  </w:style>
  <w:style w:type="character" w:customStyle="1" w:styleId="ListLabel48">
    <w:name w:val="ListLabel 48"/>
    <w:qFormat/>
    <w:rsid w:val="00E46770"/>
    <w:rPr>
      <w:rFonts w:cs="Wingdings"/>
    </w:rPr>
  </w:style>
  <w:style w:type="character" w:customStyle="1" w:styleId="ListLabel49">
    <w:name w:val="ListLabel 49"/>
    <w:qFormat/>
    <w:rsid w:val="00E46770"/>
    <w:rPr>
      <w:rFonts w:cs="Times New Roman"/>
    </w:rPr>
  </w:style>
  <w:style w:type="character" w:customStyle="1" w:styleId="ListLabel50">
    <w:name w:val="ListLabel 50"/>
    <w:qFormat/>
    <w:rsid w:val="00E46770"/>
    <w:rPr>
      <w:rFonts w:cs="Courier New"/>
    </w:rPr>
  </w:style>
  <w:style w:type="character" w:customStyle="1" w:styleId="ListLabel51">
    <w:name w:val="ListLabel 51"/>
    <w:qFormat/>
    <w:rsid w:val="00E46770"/>
    <w:rPr>
      <w:rFonts w:cs="Wingdings"/>
    </w:rPr>
  </w:style>
  <w:style w:type="character" w:customStyle="1" w:styleId="ListLabel52">
    <w:name w:val="ListLabel 52"/>
    <w:qFormat/>
    <w:rsid w:val="00E46770"/>
    <w:rPr>
      <w:rFonts w:cs="Symbol"/>
    </w:rPr>
  </w:style>
  <w:style w:type="character" w:customStyle="1" w:styleId="ListLabel53">
    <w:name w:val="ListLabel 53"/>
    <w:qFormat/>
    <w:rsid w:val="00E46770"/>
    <w:rPr>
      <w:rFonts w:cs="Courier New"/>
    </w:rPr>
  </w:style>
  <w:style w:type="character" w:customStyle="1" w:styleId="ListLabel54">
    <w:name w:val="ListLabel 54"/>
    <w:qFormat/>
    <w:rsid w:val="00E46770"/>
    <w:rPr>
      <w:rFonts w:cs="Wingdings"/>
    </w:rPr>
  </w:style>
  <w:style w:type="character" w:customStyle="1" w:styleId="ListLabel55">
    <w:name w:val="ListLabel 55"/>
    <w:qFormat/>
    <w:rsid w:val="00E46770"/>
    <w:rPr>
      <w:rFonts w:cs="Symbol"/>
    </w:rPr>
  </w:style>
  <w:style w:type="character" w:customStyle="1" w:styleId="ListLabel56">
    <w:name w:val="ListLabel 56"/>
    <w:qFormat/>
    <w:rsid w:val="00E46770"/>
    <w:rPr>
      <w:rFonts w:cs="Courier New"/>
    </w:rPr>
  </w:style>
  <w:style w:type="character" w:customStyle="1" w:styleId="ListLabel57">
    <w:name w:val="ListLabel 57"/>
    <w:qFormat/>
    <w:rsid w:val="00E46770"/>
    <w:rPr>
      <w:rFonts w:cs="Wingdings"/>
    </w:rPr>
  </w:style>
  <w:style w:type="character" w:customStyle="1" w:styleId="ListLabel58">
    <w:name w:val="ListLabel 58"/>
    <w:qFormat/>
    <w:rsid w:val="00E46770"/>
    <w:rPr>
      <w:rFonts w:cs="Arial"/>
    </w:rPr>
  </w:style>
  <w:style w:type="character" w:customStyle="1" w:styleId="ListLabel59">
    <w:name w:val="ListLabel 59"/>
    <w:qFormat/>
    <w:rsid w:val="00E46770"/>
    <w:rPr>
      <w:rFonts w:cs="Courier New"/>
    </w:rPr>
  </w:style>
  <w:style w:type="character" w:customStyle="1" w:styleId="ListLabel60">
    <w:name w:val="ListLabel 60"/>
    <w:qFormat/>
    <w:rsid w:val="00E46770"/>
    <w:rPr>
      <w:rFonts w:cs="Wingdings"/>
    </w:rPr>
  </w:style>
  <w:style w:type="character" w:customStyle="1" w:styleId="ListLabel61">
    <w:name w:val="ListLabel 61"/>
    <w:qFormat/>
    <w:rsid w:val="00E46770"/>
    <w:rPr>
      <w:rFonts w:cs="Symbol"/>
    </w:rPr>
  </w:style>
  <w:style w:type="character" w:customStyle="1" w:styleId="ListLabel62">
    <w:name w:val="ListLabel 62"/>
    <w:qFormat/>
    <w:rsid w:val="00E46770"/>
    <w:rPr>
      <w:rFonts w:cs="Courier New"/>
    </w:rPr>
  </w:style>
  <w:style w:type="character" w:customStyle="1" w:styleId="ListLabel63">
    <w:name w:val="ListLabel 63"/>
    <w:qFormat/>
    <w:rsid w:val="00E46770"/>
    <w:rPr>
      <w:rFonts w:cs="Wingdings"/>
    </w:rPr>
  </w:style>
  <w:style w:type="character" w:customStyle="1" w:styleId="ListLabel64">
    <w:name w:val="ListLabel 64"/>
    <w:qFormat/>
    <w:rsid w:val="00E46770"/>
    <w:rPr>
      <w:rFonts w:cs="Symbol"/>
    </w:rPr>
  </w:style>
  <w:style w:type="character" w:customStyle="1" w:styleId="ListLabel65">
    <w:name w:val="ListLabel 65"/>
    <w:qFormat/>
    <w:rsid w:val="00E46770"/>
    <w:rPr>
      <w:rFonts w:cs="Courier New"/>
    </w:rPr>
  </w:style>
  <w:style w:type="character" w:customStyle="1" w:styleId="ListLabel66">
    <w:name w:val="ListLabel 66"/>
    <w:qFormat/>
    <w:rsid w:val="00E46770"/>
    <w:rPr>
      <w:rFonts w:cs="Wingdings"/>
    </w:rPr>
  </w:style>
  <w:style w:type="character" w:customStyle="1" w:styleId="ListLabel67">
    <w:name w:val="ListLabel 67"/>
    <w:qFormat/>
    <w:rsid w:val="00E46770"/>
    <w:rPr>
      <w:rFonts w:cs="Arial"/>
    </w:rPr>
  </w:style>
  <w:style w:type="character" w:customStyle="1" w:styleId="ListLabel68">
    <w:name w:val="ListLabel 68"/>
    <w:qFormat/>
    <w:rsid w:val="00E46770"/>
    <w:rPr>
      <w:rFonts w:cs="Courier New"/>
    </w:rPr>
  </w:style>
  <w:style w:type="character" w:customStyle="1" w:styleId="ListLabel69">
    <w:name w:val="ListLabel 69"/>
    <w:qFormat/>
    <w:rsid w:val="00E46770"/>
    <w:rPr>
      <w:rFonts w:cs="Wingdings"/>
    </w:rPr>
  </w:style>
  <w:style w:type="character" w:customStyle="1" w:styleId="ListLabel70">
    <w:name w:val="ListLabel 70"/>
    <w:qFormat/>
    <w:rsid w:val="00E46770"/>
    <w:rPr>
      <w:rFonts w:cs="Symbol"/>
    </w:rPr>
  </w:style>
  <w:style w:type="character" w:customStyle="1" w:styleId="ListLabel71">
    <w:name w:val="ListLabel 71"/>
    <w:qFormat/>
    <w:rsid w:val="00E46770"/>
    <w:rPr>
      <w:rFonts w:cs="Courier New"/>
    </w:rPr>
  </w:style>
  <w:style w:type="character" w:customStyle="1" w:styleId="ListLabel72">
    <w:name w:val="ListLabel 72"/>
    <w:qFormat/>
    <w:rsid w:val="00E46770"/>
    <w:rPr>
      <w:rFonts w:cs="Wingdings"/>
    </w:rPr>
  </w:style>
  <w:style w:type="character" w:customStyle="1" w:styleId="ListLabel73">
    <w:name w:val="ListLabel 73"/>
    <w:qFormat/>
    <w:rsid w:val="00E46770"/>
    <w:rPr>
      <w:rFonts w:cs="Symbol"/>
    </w:rPr>
  </w:style>
  <w:style w:type="character" w:customStyle="1" w:styleId="ListLabel74">
    <w:name w:val="ListLabel 74"/>
    <w:qFormat/>
    <w:rsid w:val="00E46770"/>
    <w:rPr>
      <w:rFonts w:cs="Courier New"/>
    </w:rPr>
  </w:style>
  <w:style w:type="character" w:customStyle="1" w:styleId="ListLabel75">
    <w:name w:val="ListLabel 75"/>
    <w:qFormat/>
    <w:rsid w:val="00E46770"/>
    <w:rPr>
      <w:rFonts w:cs="Wingdings"/>
    </w:rPr>
  </w:style>
  <w:style w:type="paragraph" w:customStyle="1" w:styleId="Stilnaslova">
    <w:name w:val="Stil naslova"/>
    <w:basedOn w:val="Normal"/>
    <w:next w:val="BodyText"/>
    <w:qFormat/>
    <w:rsid w:val="00E46770"/>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rsid w:val="00E46770"/>
    <w:pPr>
      <w:widowControl w:val="0"/>
      <w:spacing w:line="240" w:lineRule="auto"/>
      <w:ind w:left="115"/>
      <w:jc w:val="left"/>
    </w:pPr>
    <w:rPr>
      <w:rFonts w:cstheme="minorBidi"/>
      <w:lang w:eastAsia="zh-CN" w:bidi="ar-SA"/>
    </w:rPr>
  </w:style>
  <w:style w:type="character" w:customStyle="1" w:styleId="BodyTextChar1">
    <w:name w:val="Body Text Char1"/>
    <w:basedOn w:val="DefaultParagraphFont"/>
    <w:uiPriority w:val="99"/>
    <w:semiHidden/>
    <w:rsid w:val="00E46770"/>
    <w:rPr>
      <w:rFonts w:ascii="Times New Roman" w:eastAsia="Times New Roman" w:hAnsi="Times New Roman" w:cs="Times New Roman"/>
      <w:sz w:val="24"/>
      <w:szCs w:val="24"/>
      <w:lang w:val="en-US" w:eastAsia="en-US" w:bidi="en-US"/>
    </w:rPr>
  </w:style>
  <w:style w:type="paragraph" w:styleId="List">
    <w:name w:val="List"/>
    <w:basedOn w:val="BodyText"/>
    <w:rsid w:val="00E46770"/>
    <w:rPr>
      <w:rFonts w:cs="Lucida Sans"/>
    </w:rPr>
  </w:style>
  <w:style w:type="paragraph" w:styleId="Caption">
    <w:name w:val="caption"/>
    <w:basedOn w:val="Normal"/>
    <w:next w:val="Normal"/>
    <w:uiPriority w:val="99"/>
    <w:qFormat/>
    <w:rsid w:val="00E46770"/>
    <w:pPr>
      <w:spacing w:before="120" w:after="120" w:line="240" w:lineRule="auto"/>
      <w:ind w:left="720"/>
      <w:jc w:val="left"/>
    </w:pPr>
    <w:rPr>
      <w:rFonts w:ascii="Arial" w:hAnsi="Arial"/>
      <w:b/>
      <w:color w:val="548DD4"/>
      <w:sz w:val="20"/>
      <w:szCs w:val="20"/>
      <w:lang w:val="hr-HR" w:bidi="ar-SA"/>
    </w:rPr>
  </w:style>
  <w:style w:type="paragraph" w:customStyle="1" w:styleId="Indeks">
    <w:name w:val="Indeks"/>
    <w:basedOn w:val="Normal"/>
    <w:qFormat/>
    <w:rsid w:val="00E46770"/>
    <w:pPr>
      <w:suppressLineNumbers/>
    </w:pPr>
    <w:rPr>
      <w:rFonts w:cs="Lucida Sans"/>
    </w:rPr>
  </w:style>
  <w:style w:type="paragraph" w:styleId="Title">
    <w:name w:val="Title"/>
    <w:basedOn w:val="Normal"/>
    <w:next w:val="Normal"/>
    <w:link w:val="TitleChar"/>
    <w:uiPriority w:val="10"/>
    <w:qFormat/>
    <w:rsid w:val="00E46770"/>
    <w:pPr>
      <w:spacing w:before="240" w:after="60"/>
      <w:jc w:val="center"/>
      <w:outlineLvl w:val="0"/>
    </w:pPr>
    <w:rPr>
      <w:rFonts w:ascii="Cambria" w:hAnsi="Cambria"/>
      <w:b/>
      <w:bCs/>
      <w:kern w:val="2"/>
      <w:sz w:val="32"/>
      <w:szCs w:val="32"/>
      <w:lang w:eastAsia="zh-CN"/>
    </w:rPr>
  </w:style>
  <w:style w:type="character" w:customStyle="1" w:styleId="TitleChar1">
    <w:name w:val="Title Char1"/>
    <w:basedOn w:val="DefaultParagraphFont"/>
    <w:uiPriority w:val="10"/>
    <w:rsid w:val="00E46770"/>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Subtitle">
    <w:name w:val="Subtitle"/>
    <w:basedOn w:val="Normal"/>
    <w:next w:val="Normal"/>
    <w:link w:val="SubtitleChar"/>
    <w:uiPriority w:val="11"/>
    <w:qFormat/>
    <w:rsid w:val="00E46770"/>
    <w:pPr>
      <w:spacing w:after="60"/>
      <w:jc w:val="center"/>
      <w:outlineLvl w:val="1"/>
    </w:pPr>
    <w:rPr>
      <w:rFonts w:ascii="Cambria" w:hAnsi="Cambria"/>
      <w:lang w:eastAsia="zh-CN"/>
    </w:rPr>
  </w:style>
  <w:style w:type="character" w:customStyle="1" w:styleId="SubtitleChar1">
    <w:name w:val="Subtitle Char1"/>
    <w:basedOn w:val="DefaultParagraphFont"/>
    <w:uiPriority w:val="11"/>
    <w:rsid w:val="00E46770"/>
    <w:rPr>
      <w:rFonts w:asciiTheme="majorHAnsi" w:eastAsiaTheme="majorEastAsia" w:hAnsiTheme="majorHAnsi" w:cstheme="majorBidi"/>
      <w:i/>
      <w:iCs/>
      <w:color w:val="4F81BD" w:themeColor="accent1"/>
      <w:spacing w:val="15"/>
      <w:sz w:val="24"/>
      <w:szCs w:val="24"/>
      <w:lang w:val="en-US" w:eastAsia="en-US" w:bidi="en-US"/>
    </w:rPr>
  </w:style>
  <w:style w:type="paragraph" w:styleId="NoSpacing">
    <w:name w:val="No Spacing"/>
    <w:basedOn w:val="Normal"/>
    <w:link w:val="NoSpacingChar"/>
    <w:uiPriority w:val="1"/>
    <w:qFormat/>
    <w:rsid w:val="00E46770"/>
    <w:rPr>
      <w:rFonts w:eastAsiaTheme="minorEastAsia"/>
      <w:szCs w:val="32"/>
      <w:lang w:eastAsia="zh-CN"/>
    </w:rPr>
  </w:style>
  <w:style w:type="paragraph" w:styleId="ListParagraph">
    <w:name w:val="List Paragraph"/>
    <w:basedOn w:val="Normal"/>
    <w:link w:val="ListParagraphChar"/>
    <w:uiPriority w:val="34"/>
    <w:qFormat/>
    <w:rsid w:val="00E46770"/>
    <w:pPr>
      <w:ind w:left="720"/>
      <w:contextualSpacing/>
    </w:pPr>
    <w:rPr>
      <w:rFonts w:eastAsiaTheme="minorEastAsia"/>
      <w:lang w:eastAsia="zh-CN"/>
    </w:rPr>
  </w:style>
  <w:style w:type="paragraph" w:styleId="Quote">
    <w:name w:val="Quote"/>
    <w:basedOn w:val="Normal"/>
    <w:next w:val="Normal"/>
    <w:link w:val="QuoteChar"/>
    <w:uiPriority w:val="29"/>
    <w:qFormat/>
    <w:rsid w:val="00E46770"/>
    <w:rPr>
      <w:rFonts w:eastAsiaTheme="minorEastAsia"/>
      <w:i/>
      <w:lang w:eastAsia="zh-CN"/>
    </w:rPr>
  </w:style>
  <w:style w:type="character" w:customStyle="1" w:styleId="QuoteChar1">
    <w:name w:val="Quote Char1"/>
    <w:basedOn w:val="DefaultParagraphFont"/>
    <w:uiPriority w:val="29"/>
    <w:rsid w:val="00E46770"/>
    <w:rPr>
      <w:rFonts w:ascii="Times New Roman" w:eastAsia="Times New Roman" w:hAnsi="Times New Roman" w:cs="Times New Roman"/>
      <w:i/>
      <w:iCs/>
      <w:color w:val="000000" w:themeColor="text1"/>
      <w:sz w:val="24"/>
      <w:szCs w:val="24"/>
      <w:lang w:val="en-US" w:eastAsia="en-US" w:bidi="en-US"/>
    </w:rPr>
  </w:style>
  <w:style w:type="paragraph" w:styleId="IntenseQuote">
    <w:name w:val="Intense Quote"/>
    <w:basedOn w:val="Normal"/>
    <w:next w:val="Normal"/>
    <w:link w:val="IntenseQuoteChar"/>
    <w:uiPriority w:val="30"/>
    <w:qFormat/>
    <w:rsid w:val="00E46770"/>
    <w:pPr>
      <w:ind w:left="720" w:right="720"/>
    </w:pPr>
    <w:rPr>
      <w:rFonts w:eastAsiaTheme="minorEastAsia"/>
      <w:b/>
      <w:i/>
      <w:szCs w:val="22"/>
      <w:lang w:eastAsia="zh-CN"/>
    </w:rPr>
  </w:style>
  <w:style w:type="character" w:customStyle="1" w:styleId="IntenseQuoteChar1">
    <w:name w:val="Intense Quote Char1"/>
    <w:basedOn w:val="DefaultParagraphFont"/>
    <w:uiPriority w:val="30"/>
    <w:rsid w:val="00E46770"/>
    <w:rPr>
      <w:rFonts w:ascii="Times New Roman" w:eastAsia="Times New Roman" w:hAnsi="Times New Roman" w:cs="Times New Roman"/>
      <w:b/>
      <w:bCs/>
      <w:i/>
      <w:iCs/>
      <w:color w:val="4F81BD" w:themeColor="accent1"/>
      <w:sz w:val="24"/>
      <w:szCs w:val="24"/>
      <w:lang w:val="en-US" w:eastAsia="en-US" w:bidi="en-US"/>
    </w:rPr>
  </w:style>
  <w:style w:type="paragraph" w:styleId="TOCHeading">
    <w:name w:val="TOC Heading"/>
    <w:basedOn w:val="Heading1"/>
    <w:next w:val="Normal"/>
    <w:uiPriority w:val="39"/>
    <w:unhideWhenUsed/>
    <w:qFormat/>
    <w:rsid w:val="00E46770"/>
  </w:style>
  <w:style w:type="paragraph" w:styleId="Header">
    <w:name w:val="header"/>
    <w:basedOn w:val="Normal"/>
    <w:link w:val="HeaderChar"/>
    <w:uiPriority w:val="99"/>
    <w:unhideWhenUsed/>
    <w:rsid w:val="00E46770"/>
    <w:pPr>
      <w:tabs>
        <w:tab w:val="center" w:pos="4536"/>
        <w:tab w:val="right" w:pos="9072"/>
      </w:tabs>
    </w:pPr>
    <w:rPr>
      <w:rFonts w:eastAsiaTheme="minorEastAsia"/>
      <w:lang w:eastAsia="zh-CN"/>
    </w:rPr>
  </w:style>
  <w:style w:type="character" w:customStyle="1" w:styleId="HeaderChar1">
    <w:name w:val="Header Char1"/>
    <w:basedOn w:val="DefaultParagraphFont"/>
    <w:uiPriority w:val="99"/>
    <w:semiHidden/>
    <w:rsid w:val="00E46770"/>
    <w:rPr>
      <w:rFonts w:ascii="Times New Roman" w:eastAsia="Times New Roman" w:hAnsi="Times New Roman" w:cs="Times New Roman"/>
      <w:sz w:val="24"/>
      <w:szCs w:val="24"/>
      <w:lang w:val="en-US" w:eastAsia="en-US" w:bidi="en-US"/>
    </w:rPr>
  </w:style>
  <w:style w:type="paragraph" w:styleId="Footer">
    <w:name w:val="footer"/>
    <w:basedOn w:val="Normal"/>
    <w:link w:val="FooterChar"/>
    <w:uiPriority w:val="99"/>
    <w:unhideWhenUsed/>
    <w:rsid w:val="00E46770"/>
    <w:pPr>
      <w:tabs>
        <w:tab w:val="center" w:pos="4536"/>
        <w:tab w:val="right" w:pos="9072"/>
      </w:tabs>
    </w:pPr>
    <w:rPr>
      <w:rFonts w:eastAsiaTheme="minorEastAsia"/>
      <w:lang w:eastAsia="zh-CN"/>
    </w:rPr>
  </w:style>
  <w:style w:type="character" w:customStyle="1" w:styleId="FooterChar1">
    <w:name w:val="Footer Char1"/>
    <w:basedOn w:val="DefaultParagraphFont"/>
    <w:uiPriority w:val="99"/>
    <w:semiHidden/>
    <w:rsid w:val="00E46770"/>
    <w:rPr>
      <w:rFonts w:ascii="Times New Roman" w:eastAsia="Times New Roman" w:hAnsi="Times New Roman" w:cs="Times New Roman"/>
      <w:sz w:val="24"/>
      <w:szCs w:val="24"/>
      <w:lang w:val="en-US" w:eastAsia="en-US" w:bidi="en-US"/>
    </w:rPr>
  </w:style>
  <w:style w:type="paragraph" w:styleId="BalloonText">
    <w:name w:val="Balloon Text"/>
    <w:basedOn w:val="Normal"/>
    <w:link w:val="BalloonTextChar"/>
    <w:uiPriority w:val="99"/>
    <w:semiHidden/>
    <w:unhideWhenUsed/>
    <w:qFormat/>
    <w:rsid w:val="00E46770"/>
    <w:rPr>
      <w:rFonts w:ascii="Tahoma" w:eastAsiaTheme="minorEastAsia" w:hAnsi="Tahoma" w:cs="Tahoma"/>
      <w:sz w:val="16"/>
      <w:szCs w:val="16"/>
      <w:lang w:eastAsia="zh-CN"/>
    </w:rPr>
  </w:style>
  <w:style w:type="character" w:customStyle="1" w:styleId="BalloonTextChar1">
    <w:name w:val="Balloon Text Char1"/>
    <w:basedOn w:val="DefaultParagraphFont"/>
    <w:uiPriority w:val="99"/>
    <w:semiHidden/>
    <w:rsid w:val="00E46770"/>
    <w:rPr>
      <w:rFonts w:ascii="Tahoma" w:eastAsia="Times New Roman" w:hAnsi="Tahoma" w:cs="Tahoma"/>
      <w:sz w:val="16"/>
      <w:szCs w:val="16"/>
      <w:lang w:val="en-US" w:eastAsia="en-US" w:bidi="en-US"/>
    </w:rPr>
  </w:style>
  <w:style w:type="paragraph" w:styleId="TOC2">
    <w:name w:val="toc 2"/>
    <w:basedOn w:val="Normal"/>
    <w:next w:val="Normal"/>
    <w:autoRedefine/>
    <w:uiPriority w:val="39"/>
    <w:unhideWhenUsed/>
    <w:qFormat/>
    <w:rsid w:val="0020244A"/>
    <w:pPr>
      <w:tabs>
        <w:tab w:val="right" w:pos="9060"/>
      </w:tabs>
      <w:spacing w:after="100"/>
      <w:ind w:left="240"/>
    </w:pPr>
    <w:rPr>
      <w:noProof/>
      <w:lang w:val="hr-HR"/>
    </w:rPr>
  </w:style>
  <w:style w:type="paragraph" w:customStyle="1" w:styleId="pt-normal-000003">
    <w:name w:val="pt-normal-000003"/>
    <w:basedOn w:val="Normal"/>
    <w:qFormat/>
    <w:rsid w:val="00E46770"/>
    <w:pPr>
      <w:spacing w:beforeAutospacing="1" w:afterAutospacing="1" w:line="240" w:lineRule="auto"/>
      <w:jc w:val="left"/>
    </w:pPr>
    <w:rPr>
      <w:lang w:bidi="ar-SA"/>
    </w:rPr>
  </w:style>
  <w:style w:type="paragraph" w:customStyle="1" w:styleId="pt-normal-000008">
    <w:name w:val="pt-normal-000008"/>
    <w:basedOn w:val="Normal"/>
    <w:qFormat/>
    <w:rsid w:val="00E46770"/>
    <w:pPr>
      <w:spacing w:beforeAutospacing="1" w:afterAutospacing="1" w:line="240" w:lineRule="auto"/>
      <w:jc w:val="left"/>
    </w:pPr>
    <w:rPr>
      <w:lang w:bidi="ar-SA"/>
    </w:rPr>
  </w:style>
  <w:style w:type="paragraph" w:styleId="NormalWeb">
    <w:name w:val="Normal (Web)"/>
    <w:basedOn w:val="Normal"/>
    <w:uiPriority w:val="99"/>
    <w:unhideWhenUsed/>
    <w:qFormat/>
    <w:rsid w:val="00E46770"/>
    <w:pPr>
      <w:spacing w:beforeAutospacing="1" w:afterAutospacing="1" w:line="240" w:lineRule="auto"/>
      <w:jc w:val="left"/>
    </w:pPr>
    <w:rPr>
      <w:lang w:bidi="ar-SA"/>
    </w:rPr>
  </w:style>
  <w:style w:type="paragraph" w:customStyle="1" w:styleId="pt-normal">
    <w:name w:val="pt-normal"/>
    <w:basedOn w:val="Normal"/>
    <w:qFormat/>
    <w:rsid w:val="00E46770"/>
    <w:pPr>
      <w:spacing w:beforeAutospacing="1" w:afterAutospacing="1" w:line="240" w:lineRule="auto"/>
      <w:jc w:val="left"/>
    </w:pPr>
    <w:rPr>
      <w:lang w:bidi="ar-SA"/>
    </w:rPr>
  </w:style>
  <w:style w:type="paragraph" w:styleId="TOC1">
    <w:name w:val="toc 1"/>
    <w:basedOn w:val="Normal"/>
    <w:next w:val="Normal"/>
    <w:autoRedefine/>
    <w:uiPriority w:val="39"/>
    <w:unhideWhenUsed/>
    <w:qFormat/>
    <w:rsid w:val="0020244A"/>
    <w:pPr>
      <w:tabs>
        <w:tab w:val="left" w:pos="480"/>
        <w:tab w:val="right" w:pos="9060"/>
      </w:tabs>
      <w:spacing w:after="100"/>
      <w:ind w:left="284" w:hanging="284"/>
    </w:pPr>
    <w:rPr>
      <w:noProof/>
      <w:lang w:val="hr-HR" w:eastAsia="hr-HR"/>
    </w:rPr>
  </w:style>
  <w:style w:type="paragraph" w:customStyle="1" w:styleId="NASLOV1">
    <w:name w:val="NASLOV 1"/>
    <w:basedOn w:val="Normal"/>
    <w:link w:val="NASLOV1Char"/>
    <w:qFormat/>
    <w:rsid w:val="00E46770"/>
    <w:pPr>
      <w:spacing w:line="240" w:lineRule="auto"/>
      <w:ind w:firstLine="720"/>
      <w:jc w:val="center"/>
    </w:pPr>
    <w:rPr>
      <w:rFonts w:ascii="Arial" w:hAnsi="Arial" w:cs="Arial"/>
      <w:b/>
      <w:sz w:val="28"/>
      <w:szCs w:val="28"/>
      <w:lang w:val="hr-HR" w:eastAsia="hr-HR" w:bidi="ar-SA"/>
    </w:rPr>
  </w:style>
  <w:style w:type="paragraph" w:styleId="FootnoteText">
    <w:name w:val="footnote text"/>
    <w:aliases w:val="Testo nota a piè di pagina Carattere,Footnote Text FT"/>
    <w:basedOn w:val="Normal"/>
    <w:link w:val="FootnoteTextChar"/>
    <w:unhideWhenUsed/>
    <w:rsid w:val="00E46770"/>
    <w:pPr>
      <w:spacing w:line="240" w:lineRule="auto"/>
      <w:jc w:val="left"/>
    </w:pPr>
    <w:rPr>
      <w:rFonts w:asciiTheme="minorHAnsi" w:eastAsiaTheme="minorEastAsia" w:hAnsiTheme="minorHAnsi" w:cstheme="minorBidi"/>
      <w:sz w:val="20"/>
      <w:szCs w:val="20"/>
      <w:lang w:val="hr-HR" w:eastAsia="zh-CN" w:bidi="ar-SA"/>
    </w:rPr>
  </w:style>
  <w:style w:type="character" w:customStyle="1" w:styleId="FootnoteTextChar1">
    <w:name w:val="Footnote Text Char1"/>
    <w:basedOn w:val="DefaultParagraphFont"/>
    <w:uiPriority w:val="99"/>
    <w:semiHidden/>
    <w:rsid w:val="00E46770"/>
    <w:rPr>
      <w:rFonts w:ascii="Times New Roman" w:eastAsia="Times New Roman" w:hAnsi="Times New Roman" w:cs="Times New Roman"/>
      <w:sz w:val="20"/>
      <w:szCs w:val="20"/>
      <w:lang w:val="en-US" w:eastAsia="en-US" w:bidi="en-US"/>
    </w:rPr>
  </w:style>
  <w:style w:type="paragraph" w:styleId="TOC3">
    <w:name w:val="toc 3"/>
    <w:basedOn w:val="Normal"/>
    <w:next w:val="Normal"/>
    <w:autoRedefine/>
    <w:uiPriority w:val="39"/>
    <w:unhideWhenUsed/>
    <w:rsid w:val="00E46770"/>
    <w:pPr>
      <w:spacing w:after="100"/>
      <w:ind w:left="480"/>
    </w:pPr>
  </w:style>
  <w:style w:type="paragraph" w:styleId="CommentText">
    <w:name w:val="annotation text"/>
    <w:basedOn w:val="Normal"/>
    <w:link w:val="CommentTextChar"/>
    <w:uiPriority w:val="99"/>
    <w:semiHidden/>
    <w:unhideWhenUsed/>
    <w:qFormat/>
    <w:rsid w:val="00E46770"/>
    <w:pPr>
      <w:spacing w:line="240" w:lineRule="auto"/>
    </w:pPr>
    <w:rPr>
      <w:rFonts w:eastAsiaTheme="minorEastAsia"/>
      <w:sz w:val="20"/>
      <w:szCs w:val="20"/>
      <w:lang w:eastAsia="zh-CN"/>
    </w:rPr>
  </w:style>
  <w:style w:type="character" w:customStyle="1" w:styleId="CommentTextChar1">
    <w:name w:val="Comment Text Char1"/>
    <w:basedOn w:val="DefaultParagraphFont"/>
    <w:uiPriority w:val="99"/>
    <w:semiHidden/>
    <w:rsid w:val="00E46770"/>
    <w:rPr>
      <w:rFonts w:ascii="Times New Roman" w:eastAsia="Times New Roman" w:hAnsi="Times New Roman" w:cs="Times New Roman"/>
      <w:sz w:val="20"/>
      <w:szCs w:val="20"/>
      <w:lang w:val="en-US" w:eastAsia="en-US" w:bidi="en-US"/>
    </w:rPr>
  </w:style>
  <w:style w:type="paragraph" w:styleId="CommentSubject">
    <w:name w:val="annotation subject"/>
    <w:basedOn w:val="CommentText"/>
    <w:next w:val="CommentText"/>
    <w:link w:val="CommentSubjectChar"/>
    <w:uiPriority w:val="99"/>
    <w:semiHidden/>
    <w:unhideWhenUsed/>
    <w:qFormat/>
    <w:rsid w:val="00E46770"/>
    <w:rPr>
      <w:b/>
      <w:bCs/>
    </w:rPr>
  </w:style>
  <w:style w:type="character" w:customStyle="1" w:styleId="CommentSubjectChar1">
    <w:name w:val="Comment Subject Char1"/>
    <w:basedOn w:val="CommentTextChar1"/>
    <w:uiPriority w:val="99"/>
    <w:semiHidden/>
    <w:rsid w:val="00E46770"/>
    <w:rPr>
      <w:rFonts w:ascii="Times New Roman" w:eastAsia="Times New Roman" w:hAnsi="Times New Roman" w:cs="Times New Roman"/>
      <w:b/>
      <w:bCs/>
      <w:sz w:val="20"/>
      <w:szCs w:val="20"/>
      <w:lang w:val="en-US" w:eastAsia="en-US" w:bidi="en-US"/>
    </w:rPr>
  </w:style>
  <w:style w:type="paragraph" w:customStyle="1" w:styleId="Sadrajokvira">
    <w:name w:val="Sadržaj okvira"/>
    <w:basedOn w:val="Normal"/>
    <w:qFormat/>
    <w:rsid w:val="00E46770"/>
  </w:style>
  <w:style w:type="paragraph" w:customStyle="1" w:styleId="Standard">
    <w:name w:val="Standard"/>
    <w:qFormat/>
    <w:rsid w:val="00E46770"/>
    <w:pPr>
      <w:suppressAutoHyphens/>
      <w:spacing w:after="0" w:line="240" w:lineRule="auto"/>
      <w:textAlignment w:val="baseline"/>
    </w:pPr>
    <w:rPr>
      <w:rFonts w:ascii="Times New Roman" w:eastAsia="NSimSun" w:hAnsi="Times New Roman" w:cs="Lucida Sans"/>
      <w:kern w:val="2"/>
      <w:sz w:val="24"/>
      <w:szCs w:val="24"/>
      <w:lang w:bidi="hi-IN"/>
    </w:rPr>
  </w:style>
  <w:style w:type="table" w:styleId="TableGrid">
    <w:name w:val="Table Grid"/>
    <w:basedOn w:val="TableNormal"/>
    <w:rsid w:val="00E4677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46770"/>
    <w:pPr>
      <w:spacing w:after="0" w:line="240" w:lineRule="auto"/>
    </w:pPr>
    <w:rPr>
      <w:rFonts w:ascii="Calibri" w:eastAsia="Times New Roman"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4677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677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46770"/>
    <w:rPr>
      <w:sz w:val="16"/>
      <w:szCs w:val="16"/>
    </w:rPr>
  </w:style>
  <w:style w:type="character" w:styleId="FootnoteReference">
    <w:name w:val="footnote reference"/>
    <w:aliases w:val="BVI fnr,Nota,Footnote symbol,Footnote,Appel note de bas de p,SUPERS,fr,o,Style 6,(NECG) Footnote Reference,Voetnootverwijzing,Footnote Reference Superscript,Footnote reference number,Footnotemark,FR,Footnotemark1,Footnote Reference Ar"/>
    <w:uiPriority w:val="99"/>
    <w:unhideWhenUsed/>
    <w:rsid w:val="00E46770"/>
    <w:rPr>
      <w:vertAlign w:val="superscript"/>
    </w:rPr>
  </w:style>
  <w:style w:type="numbering" w:customStyle="1" w:styleId="NoList1">
    <w:name w:val="No List1"/>
    <w:next w:val="NoList"/>
    <w:uiPriority w:val="99"/>
    <w:semiHidden/>
    <w:unhideWhenUsed/>
    <w:rsid w:val="00E46770"/>
  </w:style>
  <w:style w:type="character" w:styleId="Hyperlink">
    <w:name w:val="Hyperlink"/>
    <w:uiPriority w:val="99"/>
    <w:unhideWhenUsed/>
    <w:rsid w:val="00E46770"/>
    <w:rPr>
      <w:color w:val="0000FF"/>
      <w:u w:val="single"/>
    </w:rPr>
  </w:style>
  <w:style w:type="paragraph" w:customStyle="1" w:styleId="GIOzg">
    <w:name w:val="GIOzg"/>
    <w:basedOn w:val="Subtitle"/>
    <w:next w:val="Normal"/>
    <w:link w:val="GIOzgChar"/>
    <w:qFormat/>
    <w:rsid w:val="00E46770"/>
    <w:pPr>
      <w:spacing w:before="120" w:after="120" w:line="240" w:lineRule="auto"/>
      <w:jc w:val="left"/>
    </w:pPr>
    <w:rPr>
      <w:rFonts w:ascii="Arial" w:hAnsi="Arial"/>
      <w:b/>
      <w:i/>
      <w:color w:val="0000FF"/>
      <w:lang w:val="hr-HR" w:eastAsia="hr-HR" w:bidi="ar-SA"/>
    </w:rPr>
  </w:style>
  <w:style w:type="character" w:customStyle="1" w:styleId="GIOzgChar">
    <w:name w:val="GIOzg Char"/>
    <w:link w:val="GIOzg"/>
    <w:rsid w:val="00E46770"/>
    <w:rPr>
      <w:rFonts w:ascii="Arial" w:eastAsia="Times New Roman" w:hAnsi="Arial" w:cs="Times New Roman"/>
      <w:b/>
      <w:i/>
      <w:color w:val="0000FF"/>
      <w:sz w:val="24"/>
      <w:szCs w:val="24"/>
      <w:lang w:eastAsia="hr-HR"/>
    </w:rPr>
  </w:style>
  <w:style w:type="table" w:customStyle="1" w:styleId="TableGrid4">
    <w:name w:val="Table Grid4"/>
    <w:basedOn w:val="TableNormal"/>
    <w:next w:val="TableGrid"/>
    <w:uiPriority w:val="59"/>
    <w:rsid w:val="00E4677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46770"/>
    <w:pPr>
      <w:spacing w:after="0" w:line="240" w:lineRule="auto"/>
      <w:jc w:val="both"/>
    </w:pPr>
    <w:rPr>
      <w:rFonts w:ascii="Calibri" w:eastAsia="Calibri" w:hAnsi="Calibri" w:cs="Times New Roman"/>
      <w:sz w:val="20"/>
      <w:szCs w:val="20"/>
      <w:lang w:val="en-US"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E">
    <w:name w:val="NABRAJANJE"/>
    <w:basedOn w:val="Normal"/>
    <w:rsid w:val="00E46770"/>
    <w:pPr>
      <w:numPr>
        <w:numId w:val="12"/>
      </w:numPr>
      <w:spacing w:after="120" w:line="240" w:lineRule="auto"/>
    </w:pPr>
    <w:rPr>
      <w:rFonts w:ascii="Arial" w:hAnsi="Arial"/>
      <w:sz w:val="22"/>
      <w:szCs w:val="20"/>
      <w:lang w:val="hr-HR" w:eastAsia="hr-HR" w:bidi="ar-SA"/>
    </w:rPr>
  </w:style>
  <w:style w:type="paragraph" w:styleId="Revision">
    <w:name w:val="Revision"/>
    <w:hidden/>
    <w:uiPriority w:val="99"/>
    <w:semiHidden/>
    <w:rsid w:val="00E46770"/>
    <w:pPr>
      <w:spacing w:after="0" w:line="240" w:lineRule="auto"/>
    </w:pPr>
    <w:rPr>
      <w:rFonts w:ascii="Times New Roman" w:eastAsia="Times New Roman" w:hAnsi="Times New Roman" w:cs="Times New Roman"/>
      <w:sz w:val="24"/>
      <w:szCs w:val="24"/>
      <w:lang w:val="en-US" w:eastAsia="en-US" w:bidi="en-US"/>
    </w:rPr>
  </w:style>
  <w:style w:type="table" w:customStyle="1" w:styleId="TableGrid5">
    <w:name w:val="Table Grid5"/>
    <w:basedOn w:val="TableNormal"/>
    <w:next w:val="TableGrid"/>
    <w:rsid w:val="00E86544"/>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8176">
    <w:name w:val="box_458176"/>
    <w:basedOn w:val="Normal"/>
    <w:rsid w:val="008D23E7"/>
    <w:pPr>
      <w:spacing w:before="100" w:beforeAutospacing="1" w:after="100" w:afterAutospacing="1" w:line="240" w:lineRule="auto"/>
      <w:jc w:val="left"/>
    </w:pPr>
    <w:rPr>
      <w:lang w:val="hr-HR" w:eastAsia="hr-HR" w:bidi="ar-SA"/>
    </w:rPr>
  </w:style>
  <w:style w:type="paragraph" w:customStyle="1" w:styleId="Default">
    <w:name w:val="Default"/>
    <w:rsid w:val="00D41F8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6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emf"/><Relationship Id="rId39" Type="http://schemas.openxmlformats.org/officeDocument/2006/relationships/image" Target="media/image21.jpeg"/><Relationship Id="rId21" Type="http://schemas.openxmlformats.org/officeDocument/2006/relationships/image" Target="media/image7.emf"/><Relationship Id="rId34" Type="http://schemas.openxmlformats.org/officeDocument/2006/relationships/package" Target="embeddings/Microsoft_Excel_Worksheet3.xlsx"/><Relationship Id="rId42" Type="http://schemas.openxmlformats.org/officeDocument/2006/relationships/chart" Target="charts/chart4.xml"/><Relationship Id="rId47" Type="http://schemas.openxmlformats.org/officeDocument/2006/relationships/image" Target="media/image28.png"/><Relationship Id="rId50" Type="http://schemas.openxmlformats.org/officeDocument/2006/relationships/header" Target="header2.xml"/><Relationship Id="rId55"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emf"/><Relationship Id="rId41" Type="http://schemas.openxmlformats.org/officeDocument/2006/relationships/image" Target="media/image23.jpe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gsw-zos-s1.gs.osrh/images/out/UN_MISIJE/UNIFIL.png" TargetMode="External"/><Relationship Id="rId53" Type="http://schemas.openxmlformats.org/officeDocument/2006/relationships/footer" Target="footer4.xml"/><Relationship Id="rId58" Type="http://schemas.openxmlformats.org/officeDocument/2006/relationships/image" Target="media/image32.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1.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header" Target="header3.xm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17.jpeg"/><Relationship Id="rId43" Type="http://schemas.openxmlformats.org/officeDocument/2006/relationships/image" Target="media/image25.emf"/><Relationship Id="rId48" Type="http://schemas.openxmlformats.org/officeDocument/2006/relationships/image" Target="media/image29.pn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image" Target="media/image20.jpeg"/><Relationship Id="rId46" Type="http://schemas.openxmlformats.org/officeDocument/2006/relationships/image" Target="media/image27.emf"/><Relationship Id="rId59"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image" Target="media/image3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24.jpeg"/><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6350">
          <a:solidFill>
            <a:schemeClr val="accent1">
              <a:lumMod val="40000"/>
              <a:lumOff val="60000"/>
            </a:schemeClr>
          </a:solidFill>
          <a:prstDash val="solid"/>
        </a:ln>
      </c:spPr>
    </c:sideWall>
    <c:backWall>
      <c:thickness val="0"/>
      <c:spPr>
        <a:solidFill>
          <a:srgbClr val="FFFFFF"/>
        </a:solidFill>
        <a:ln w="6350">
          <a:solidFill>
            <a:schemeClr val="accent1">
              <a:lumMod val="40000"/>
              <a:lumOff val="60000"/>
            </a:schemeClr>
          </a:solidFill>
          <a:prstDash val="solid"/>
        </a:ln>
      </c:spPr>
    </c:backWall>
    <c:plotArea>
      <c:layout>
        <c:manualLayout>
          <c:layoutTarget val="inner"/>
          <c:xMode val="edge"/>
          <c:yMode val="edge"/>
          <c:x val="4.9638055842812834E-2"/>
          <c:y val="0.10508474576271214"/>
          <c:w val="0.94002068252326865"/>
          <c:h val="0.7813559322033915"/>
        </c:manualLayout>
      </c:layout>
      <c:bar3DChart>
        <c:barDir val="col"/>
        <c:grouping val="clustered"/>
        <c:varyColors val="0"/>
        <c:ser>
          <c:idx val="3"/>
          <c:order val="0"/>
          <c:tx>
            <c:strRef>
              <c:f>'Usporedba u OSRH 2019 -2020'!$B$2</c:f>
              <c:strCache>
                <c:ptCount val="1"/>
                <c:pt idx="0">
                  <c:v>2019.</c:v>
                </c:pt>
              </c:strCache>
            </c:strRef>
          </c:tx>
          <c:spPr>
            <a:solidFill>
              <a:schemeClr val="tx2">
                <a:lumMod val="60000"/>
                <a:lumOff val="40000"/>
              </a:schemeClr>
            </a:solidFill>
          </c:spPr>
          <c:invertIfNegative val="0"/>
          <c:dLbls>
            <c:dLbl>
              <c:idx val="0"/>
              <c:layout>
                <c:manualLayout>
                  <c:x val="1.5168595135535704E-2"/>
                  <c:y val="-1.5820276702700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C1-4AD6-B205-24C5C8E3D5AA}"/>
                </c:ext>
              </c:extLst>
            </c:dLbl>
            <c:dLbl>
              <c:idx val="1"/>
              <c:layout>
                <c:manualLayout>
                  <c:x val="1.2410925366490523E-2"/>
                  <c:y val="-1.8083544641665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C1-4AD6-B205-24C5C8E3D5AA}"/>
                </c:ext>
              </c:extLst>
            </c:dLbl>
            <c:dLbl>
              <c:idx val="2"/>
              <c:layout>
                <c:manualLayout>
                  <c:x val="9.6590095659530497E-3"/>
                  <c:y val="-9.04747170831288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C1-4AD6-B205-24C5C8E3D5AA}"/>
                </c:ext>
              </c:extLst>
            </c:dLbl>
            <c:dLbl>
              <c:idx val="3"/>
              <c:layout>
                <c:manualLayout>
                  <c:x val="1.6547321450382357E-2"/>
                  <c:y val="-1.5825081186885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C1-4AD6-B205-24C5C8E3D5AA}"/>
                </c:ext>
              </c:extLst>
            </c:dLbl>
            <c:dLbl>
              <c:idx val="4"/>
              <c:layout>
                <c:manualLayout>
                  <c:x val="1.1032524760671847E-2"/>
                  <c:y val="-1.3562702967213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C1-4AD6-B205-24C5C8E3D5AA}"/>
                </c:ext>
              </c:extLst>
            </c:dLbl>
            <c:spPr>
              <a:noFill/>
              <a:ln>
                <a:noFill/>
              </a:ln>
              <a:effectLst/>
            </c:spPr>
            <c:txPr>
              <a:bodyPr/>
              <a:lstStyle/>
              <a:p>
                <a:pPr>
                  <a:defRPr lang="en-GB" sz="62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 u OSRH 2019 -2020'!$A$3:$A$7</c:f>
              <c:strCache>
                <c:ptCount val="5"/>
                <c:pt idx="0">
                  <c:v>generali</c:v>
                </c:pt>
                <c:pt idx="1">
                  <c:v>časnici</c:v>
                </c:pt>
                <c:pt idx="2">
                  <c:v>dočasnici</c:v>
                </c:pt>
                <c:pt idx="3">
                  <c:v>vojnici</c:v>
                </c:pt>
                <c:pt idx="4">
                  <c:v>DSiN</c:v>
                </c:pt>
              </c:strCache>
            </c:strRef>
          </c:cat>
          <c:val>
            <c:numRef>
              <c:f>'Usporedba u OSRH 2019 -2020'!$B$3:$B$7</c:f>
              <c:numCache>
                <c:formatCode>General</c:formatCode>
                <c:ptCount val="5"/>
                <c:pt idx="0">
                  <c:v>23</c:v>
                </c:pt>
                <c:pt idx="1">
                  <c:v>3158</c:v>
                </c:pt>
                <c:pt idx="2">
                  <c:v>5895</c:v>
                </c:pt>
                <c:pt idx="3">
                  <c:v>5416</c:v>
                </c:pt>
                <c:pt idx="4">
                  <c:v>1298</c:v>
                </c:pt>
              </c:numCache>
            </c:numRef>
          </c:val>
          <c:extLst>
            <c:ext xmlns:c16="http://schemas.microsoft.com/office/drawing/2014/chart" uri="{C3380CC4-5D6E-409C-BE32-E72D297353CC}">
              <c16:uniqueId val="{00000005-11C1-4AD6-B205-24C5C8E3D5AA}"/>
            </c:ext>
          </c:extLst>
        </c:ser>
        <c:ser>
          <c:idx val="4"/>
          <c:order val="1"/>
          <c:tx>
            <c:strRef>
              <c:f>'Usporedba u OSRH 2019 -2020'!$C$2</c:f>
              <c:strCache>
                <c:ptCount val="1"/>
                <c:pt idx="0">
                  <c:v>2020.</c:v>
                </c:pt>
              </c:strCache>
            </c:strRef>
          </c:tx>
          <c:spPr>
            <a:solidFill>
              <a:srgbClr val="00B0F0"/>
            </a:solidFill>
          </c:spPr>
          <c:invertIfNegative val="0"/>
          <c:dLbls>
            <c:dLbl>
              <c:idx val="0"/>
              <c:layout>
                <c:manualLayout>
                  <c:x val="8.2730093071354746E-3"/>
                  <c:y val="-1.581920903954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C1-4AD6-B205-24C5C8E3D5AA}"/>
                </c:ext>
              </c:extLst>
            </c:dLbl>
            <c:dLbl>
              <c:idx val="1"/>
              <c:layout>
                <c:manualLayout>
                  <c:x val="1.654591004459503E-2"/>
                  <c:y val="-1.581920903954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C1-4AD6-B205-24C5C8E3D5AA}"/>
                </c:ext>
              </c:extLst>
            </c:dLbl>
            <c:dLbl>
              <c:idx val="2"/>
              <c:layout>
                <c:manualLayout>
                  <c:x val="1.6649964209019368E-2"/>
                  <c:y val="-9.3787565172240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C1-4AD6-B205-24C5C8E3D5AA}"/>
                </c:ext>
              </c:extLst>
            </c:dLbl>
            <c:dLbl>
              <c:idx val="3"/>
              <c:layout>
                <c:manualLayout>
                  <c:x val="1.5167183729748382E-2"/>
                  <c:y val="-1.5819209039548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C1-4AD6-B205-24C5C8E3D5AA}"/>
                </c:ext>
              </c:extLst>
            </c:dLbl>
            <c:dLbl>
              <c:idx val="4"/>
              <c:layout>
                <c:manualLayout>
                  <c:x val="1.9303688383316139E-2"/>
                  <c:y val="-1.1299435028248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C1-4AD6-B205-24C5C8E3D5AA}"/>
                </c:ext>
              </c:extLst>
            </c:dLbl>
            <c:spPr>
              <a:noFill/>
              <a:ln>
                <a:noFill/>
              </a:ln>
              <a:effectLst/>
            </c:spPr>
            <c:txPr>
              <a:bodyPr/>
              <a:lstStyle/>
              <a:p>
                <a:pPr>
                  <a:defRPr lang="en-GB" sz="620"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'Usporedba u OSRH 2019 -2020'!$A$3:$A$7</c:f>
              <c:strCache>
                <c:ptCount val="5"/>
                <c:pt idx="0">
                  <c:v>generali</c:v>
                </c:pt>
                <c:pt idx="1">
                  <c:v>časnici</c:v>
                </c:pt>
                <c:pt idx="2">
                  <c:v>dočasnici</c:v>
                </c:pt>
                <c:pt idx="3">
                  <c:v>vojnici</c:v>
                </c:pt>
                <c:pt idx="4">
                  <c:v>DSiN</c:v>
                </c:pt>
              </c:strCache>
            </c:strRef>
          </c:cat>
          <c:val>
            <c:numRef>
              <c:f>'Usporedba u OSRH 2019 -2020'!$C$3:$C$7</c:f>
              <c:numCache>
                <c:formatCode>General</c:formatCode>
                <c:ptCount val="5"/>
                <c:pt idx="0">
                  <c:v>25</c:v>
                </c:pt>
                <c:pt idx="1">
                  <c:v>3190</c:v>
                </c:pt>
                <c:pt idx="2">
                  <c:v>5993</c:v>
                </c:pt>
                <c:pt idx="3">
                  <c:v>5160</c:v>
                </c:pt>
                <c:pt idx="4">
                  <c:v>1213</c:v>
                </c:pt>
              </c:numCache>
            </c:numRef>
          </c:val>
          <c:extLst>
            <c:ext xmlns:c16="http://schemas.microsoft.com/office/drawing/2014/chart" uri="{C3380CC4-5D6E-409C-BE32-E72D297353CC}">
              <c16:uniqueId val="{0000000B-11C1-4AD6-B205-24C5C8E3D5AA}"/>
            </c:ext>
          </c:extLst>
        </c:ser>
        <c:dLbls>
          <c:showLegendKey val="0"/>
          <c:showVal val="0"/>
          <c:showCatName val="0"/>
          <c:showSerName val="0"/>
          <c:showPercent val="0"/>
          <c:showBubbleSize val="0"/>
        </c:dLbls>
        <c:gapWidth val="150"/>
        <c:shape val="box"/>
        <c:axId val="269329536"/>
        <c:axId val="315733120"/>
        <c:axId val="0"/>
      </c:bar3DChart>
      <c:catAx>
        <c:axId val="269329536"/>
        <c:scaling>
          <c:orientation val="minMax"/>
        </c:scaling>
        <c:delete val="0"/>
        <c:axPos val="b"/>
        <c:majorGridlines>
          <c:spPr>
            <a:ln w="1967">
              <a:solidFill>
                <a:srgbClr val="000000"/>
              </a:solidFill>
              <a:prstDash val="solid"/>
            </a:ln>
          </c:spPr>
        </c:majorGridlines>
        <c:numFmt formatCode="General" sourceLinked="1"/>
        <c:majorTickMark val="out"/>
        <c:minorTickMark val="none"/>
        <c:tickLblPos val="low"/>
        <c:spPr>
          <a:ln w="1967">
            <a:solidFill>
              <a:srgbClr val="000000"/>
            </a:solidFill>
            <a:prstDash val="solid"/>
          </a:ln>
        </c:spPr>
        <c:txPr>
          <a:bodyPr rot="0" vert="horz"/>
          <a:lstStyle/>
          <a:p>
            <a:pPr>
              <a:defRPr lang="en-GB" sz="620" b="0" i="0" u="none" strike="noStrike" baseline="0">
                <a:solidFill>
                  <a:srgbClr val="000000"/>
                </a:solidFill>
                <a:latin typeface="Arial"/>
                <a:ea typeface="Arial"/>
                <a:cs typeface="Arial"/>
              </a:defRPr>
            </a:pPr>
            <a:endParaRPr lang="sr-Latn-RS"/>
          </a:p>
        </c:txPr>
        <c:crossAx val="315733120"/>
        <c:crosses val="autoZero"/>
        <c:auto val="1"/>
        <c:lblAlgn val="ctr"/>
        <c:lblOffset val="100"/>
        <c:tickLblSkip val="1"/>
        <c:tickMarkSkip val="1"/>
        <c:noMultiLvlLbl val="0"/>
      </c:catAx>
      <c:valAx>
        <c:axId val="315733120"/>
        <c:scaling>
          <c:orientation val="minMax"/>
        </c:scaling>
        <c:delete val="0"/>
        <c:axPos val="l"/>
        <c:numFmt formatCode="General" sourceLinked="1"/>
        <c:majorTickMark val="out"/>
        <c:minorTickMark val="none"/>
        <c:tickLblPos val="nextTo"/>
        <c:spPr>
          <a:ln w="1967">
            <a:solidFill>
              <a:srgbClr val="000000"/>
            </a:solidFill>
            <a:prstDash val="solid"/>
          </a:ln>
        </c:spPr>
        <c:txPr>
          <a:bodyPr rot="0" vert="horz"/>
          <a:lstStyle/>
          <a:p>
            <a:pPr>
              <a:defRPr lang="en-GB" sz="620" b="0" i="0" u="none" strike="noStrike" baseline="0">
                <a:solidFill>
                  <a:srgbClr val="000000"/>
                </a:solidFill>
                <a:latin typeface="Arial"/>
                <a:ea typeface="Arial"/>
                <a:cs typeface="Arial"/>
              </a:defRPr>
            </a:pPr>
            <a:endParaRPr lang="sr-Latn-RS"/>
          </a:p>
        </c:txPr>
        <c:crossAx val="269329536"/>
        <c:crosses val="autoZero"/>
        <c:crossBetween val="between"/>
      </c:valAx>
      <c:spPr>
        <a:noFill/>
        <a:ln w="25390">
          <a:noFill/>
        </a:ln>
      </c:spPr>
    </c:plotArea>
    <c:legend>
      <c:legendPos val="b"/>
      <c:layout>
        <c:manualLayout>
          <c:xMode val="edge"/>
          <c:yMode val="edge"/>
          <c:x val="0.33677425615915735"/>
          <c:y val="0.95423735467969562"/>
          <c:w val="0.35342782152231023"/>
          <c:h val="3.6558408038330326E-2"/>
        </c:manualLayout>
      </c:layout>
      <c:overlay val="0"/>
      <c:spPr>
        <a:solidFill>
          <a:srgbClr val="FFFFFF"/>
        </a:solidFill>
        <a:ln w="1967">
          <a:solidFill>
            <a:srgbClr val="000000"/>
          </a:solidFill>
          <a:prstDash val="solid"/>
        </a:ln>
      </c:spPr>
      <c:txPr>
        <a:bodyPr/>
        <a:lstStyle/>
        <a:p>
          <a:pPr>
            <a:defRPr lang="en-GB" sz="480" b="0" i="0" u="none" strike="noStrike" baseline="0">
              <a:solidFill>
                <a:srgbClr val="000000"/>
              </a:solidFill>
              <a:latin typeface="Arial"/>
              <a:ea typeface="Arial"/>
              <a:cs typeface="Arial"/>
            </a:defRPr>
          </a:pPr>
          <a:endParaRPr lang="sr-Latn-RS"/>
        </a:p>
      </c:txPr>
    </c:legend>
    <c:plotVisOnly val="1"/>
    <c:dispBlanksAs val="gap"/>
    <c:showDLblsOverMax val="0"/>
  </c:chart>
  <c:spPr>
    <a:noFill/>
    <a:ln>
      <a:noFill/>
    </a:ln>
  </c:spPr>
  <c:txPr>
    <a:bodyPr/>
    <a:lstStyle/>
    <a:p>
      <a:pPr>
        <a:defRPr sz="620" b="0" i="0" u="none" strike="noStrike" baseline="0">
          <a:solidFill>
            <a:srgbClr val="000000"/>
          </a:solidFill>
          <a:latin typeface="Arial"/>
          <a:ea typeface="Arial"/>
          <a:cs typeface="Arial"/>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940669060798238E-2"/>
          <c:y val="0.15351785108494126"/>
          <c:w val="0.92428313986524691"/>
          <c:h val="0.77777887380906585"/>
        </c:manualLayout>
      </c:layout>
      <c:barChart>
        <c:barDir val="col"/>
        <c:grouping val="clustered"/>
        <c:varyColors val="0"/>
        <c:ser>
          <c:idx val="2"/>
          <c:order val="0"/>
          <c:tx>
            <c:strRef>
              <c:f>DrVO_2008_2020!$A$3</c:f>
              <c:strCache>
                <c:ptCount val="1"/>
                <c:pt idx="0">
                  <c:v>Broj ročnika koji su završili DrVO</c:v>
                </c:pt>
              </c:strCache>
            </c:strRef>
          </c:tx>
          <c:spPr>
            <a:solidFill>
              <a:schemeClr val="tx2">
                <a:lumMod val="40000"/>
                <a:lumOff val="60000"/>
              </a:schemeClr>
            </a:solidFill>
            <a:ln w="20984">
              <a:solidFill>
                <a:schemeClr val="bg1"/>
              </a:solidFill>
              <a:prstDash val="solid"/>
            </a:ln>
          </c:spPr>
          <c:invertIfNegative val="0"/>
          <c:dLbls>
            <c:dLbl>
              <c:idx val="0"/>
              <c:layout>
                <c:manualLayout>
                  <c:x val="4.7500455799287717E-4"/>
                  <c:y val="5.41516283970287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1E-4625-BE0A-8BF1A061908A}"/>
                </c:ext>
              </c:extLst>
            </c:dLbl>
            <c:dLbl>
              <c:idx val="1"/>
              <c:layout>
                <c:manualLayout>
                  <c:x val="6.0770341640032873E-4"/>
                  <c:y val="7.29021627179683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1E-4625-BE0A-8BF1A061908A}"/>
                </c:ext>
              </c:extLst>
            </c:dLbl>
            <c:dLbl>
              <c:idx val="2"/>
              <c:layout>
                <c:manualLayout>
                  <c:x val="2.3211437511873025E-4"/>
                  <c:y val="4.0895139209126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1E-4625-BE0A-8BF1A061908A}"/>
                </c:ext>
              </c:extLst>
            </c:dLbl>
            <c:dLbl>
              <c:idx val="3"/>
              <c:layout>
                <c:manualLayout>
                  <c:x val="1.6003812550305231E-3"/>
                  <c:y val="7.647318545674888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1E-4625-BE0A-8BF1A061908A}"/>
                </c:ext>
              </c:extLst>
            </c:dLbl>
            <c:dLbl>
              <c:idx val="4"/>
              <c:layout>
                <c:manualLayout>
                  <c:x val="2.2894246396491682E-3"/>
                  <c:y val="6.55192064526569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1E-4625-BE0A-8BF1A061908A}"/>
                </c:ext>
              </c:extLst>
            </c:dLbl>
            <c:dLbl>
              <c:idx val="5"/>
              <c:layout>
                <c:manualLayout>
                  <c:x val="2.0726918610845441E-3"/>
                  <c:y val="-2.655966816564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1E-4625-BE0A-8BF1A061908A}"/>
                </c:ext>
              </c:extLst>
            </c:dLbl>
            <c:dLbl>
              <c:idx val="6"/>
              <c:layout>
                <c:manualLayout>
                  <c:x val="5.054201443993012E-3"/>
                  <c:y val="-3.3500670392895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1E-4625-BE0A-8BF1A061908A}"/>
                </c:ext>
              </c:extLst>
            </c:dLbl>
            <c:dLbl>
              <c:idx val="7"/>
              <c:layout>
                <c:manualLayout>
                  <c:x val="2.7208358969697199E-3"/>
                  <c:y val="-3.24648046428218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1E-4625-BE0A-8BF1A061908A}"/>
                </c:ext>
              </c:extLst>
            </c:dLbl>
            <c:dLbl>
              <c:idx val="8"/>
              <c:layout>
                <c:manualLayout>
                  <c:x val="2.1216570149089516E-3"/>
                  <c:y val="-3.2392184905987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1E-4625-BE0A-8BF1A061908A}"/>
                </c:ext>
              </c:extLst>
            </c:dLbl>
            <c:dLbl>
              <c:idx val="9"/>
              <c:layout>
                <c:manualLayout>
                  <c:x val="2.3454762203124397E-4"/>
                  <c:y val="-2.83741741077186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1E-4625-BE0A-8BF1A061908A}"/>
                </c:ext>
              </c:extLst>
            </c:dLbl>
            <c:dLbl>
              <c:idx val="10"/>
              <c:layout>
                <c:manualLayout>
                  <c:x val="-4.4198192132304784E-4"/>
                  <c:y val="4.2779786433652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1E-4625-BE0A-8BF1A061908A}"/>
                </c:ext>
              </c:extLst>
            </c:dLbl>
            <c:dLbl>
              <c:idx val="11"/>
              <c:layout>
                <c:manualLayout>
                  <c:x val="4.8908262941527939E-4"/>
                  <c:y val="4.08631599010177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1E-4625-BE0A-8BF1A061908A}"/>
                </c:ext>
              </c:extLst>
            </c:dLbl>
            <c:dLbl>
              <c:idx val="12"/>
              <c:layout>
                <c:manualLayout>
                  <c:x val="1.2694596749286428E-3"/>
                  <c:y val="-2.433923820597789E-2"/>
                </c:manualLayout>
              </c:layout>
              <c:tx>
                <c:rich>
                  <a:bodyPr/>
                  <a:lstStyle/>
                  <a:p>
                    <a:pPr>
                      <a:defRPr lang="en-GB" sz="606" b="1" i="0" u="none" strike="noStrike" baseline="0">
                        <a:solidFill>
                          <a:srgbClr val="000000"/>
                        </a:solidFill>
                        <a:latin typeface="Arial"/>
                        <a:ea typeface="Arial"/>
                        <a:cs typeface="Arial"/>
                      </a:defRPr>
                    </a:pPr>
                    <a:r>
                      <a:rPr lang="en-US"/>
                      <a:t>567</a:t>
                    </a:r>
                  </a:p>
                </c:rich>
              </c:tx>
              <c:spPr>
                <a:gradFill>
                  <a:gsLst>
                    <a:gs pos="100000">
                      <a:schemeClr val="bg1"/>
                    </a:gs>
                    <a:gs pos="100000">
                      <a:schemeClr val="accent3">
                        <a:lumMod val="60000"/>
                        <a:lumOff val="40000"/>
                      </a:schemeClr>
                    </a:gs>
                    <a:gs pos="100000">
                      <a:schemeClr val="accent1">
                        <a:tint val="23500"/>
                        <a:satMod val="160000"/>
                      </a:schemeClr>
                    </a:gs>
                  </a:gsLst>
                  <a:lin ang="5400000" scaled="0"/>
                </a:gradFill>
                <a:ln w="6995">
                  <a:solidFill>
                    <a:schemeClr val="bg1"/>
                  </a:solid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1E-4625-BE0A-8BF1A061908A}"/>
                </c:ext>
              </c:extLst>
            </c:dLbl>
            <c:dLbl>
              <c:idx val="13"/>
              <c:layout>
                <c:manualLayout>
                  <c:x val="-8.8409944649859226E-3"/>
                  <c:y val="-2.7620012628765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1E-4625-BE0A-8BF1A061908A}"/>
                </c:ext>
              </c:extLst>
            </c:dLbl>
            <c:dLbl>
              <c:idx val="14"/>
              <c:layout>
                <c:manualLayout>
                  <c:x val="-1.6241883432556316E-2"/>
                  <c:y val="-2.92964686326875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1E-4625-BE0A-8BF1A061908A}"/>
                </c:ext>
              </c:extLst>
            </c:dLbl>
            <c:dLbl>
              <c:idx val="15"/>
              <c:layout>
                <c:manualLayout>
                  <c:x val="-2.0496139297546522E-2"/>
                  <c:y val="-2.97979579986494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1E-4625-BE0A-8BF1A061908A}"/>
                </c:ext>
              </c:extLst>
            </c:dLbl>
            <c:dLbl>
              <c:idx val="16"/>
              <c:layout>
                <c:manualLayout>
                  <c:x val="6.4464141821112177E-3"/>
                  <c:y val="-1.1640596580574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1E-4625-BE0A-8BF1A061908A}"/>
                </c:ext>
              </c:extLst>
            </c:dLbl>
            <c:dLbl>
              <c:idx val="17"/>
              <c:layout>
                <c:manualLayout>
                  <c:x val="3.3507394976111482E-3"/>
                  <c:y val="-1.18582849024555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1E-4625-BE0A-8BF1A061908A}"/>
                </c:ext>
              </c:extLst>
            </c:dLbl>
            <c:dLbl>
              <c:idx val="18"/>
              <c:layout>
                <c:manualLayout>
                  <c:x val="3.3252964652585241E-3"/>
                  <c:y val="-7.7965645345623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91E-4625-BE0A-8BF1A061908A}"/>
                </c:ext>
              </c:extLst>
            </c:dLbl>
            <c:dLbl>
              <c:idx val="19"/>
              <c:layout>
                <c:manualLayout>
                  <c:x val="6.4464141821112177E-3"/>
                  <c:y val="-7.27537286285923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91E-4625-BE0A-8BF1A061908A}"/>
                </c:ext>
              </c:extLst>
            </c:dLbl>
            <c:dLbl>
              <c:idx val="20"/>
              <c:layout>
                <c:manualLayout>
                  <c:x val="6.4464141821112177E-3"/>
                  <c:y val="-8.73044743543106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91E-4625-BE0A-8BF1A061908A}"/>
                </c:ext>
              </c:extLst>
            </c:dLbl>
            <c:dLbl>
              <c:idx val="21"/>
              <c:layout>
                <c:manualLayout>
                  <c:x val="8.0580177276390001E-3"/>
                  <c:y val="-7.27537286285923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91E-4625-BE0A-8BF1A061908A}"/>
                </c:ext>
              </c:extLst>
            </c:dLbl>
            <c:dLbl>
              <c:idx val="22"/>
              <c:layout>
                <c:manualLayout>
                  <c:x val="7.2521525059167334E-3"/>
                  <c:y val="-1.1640596580574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91E-4625-BE0A-8BF1A061908A}"/>
                </c:ext>
              </c:extLst>
            </c:dLbl>
            <c:dLbl>
              <c:idx val="23"/>
              <c:layout>
                <c:manualLayout>
                  <c:x val="4.8895313643212918E-3"/>
                  <c:y val="-1.0824954282410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91E-4625-BE0A-8BF1A061908A}"/>
                </c:ext>
              </c:extLst>
            </c:dLbl>
            <c:dLbl>
              <c:idx val="24"/>
              <c:layout>
                <c:manualLayout>
                  <c:x val="5.4395214608681996E-3"/>
                  <c:y val="-1.4682268732886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91E-4625-BE0A-8BF1A061908A}"/>
                </c:ext>
              </c:extLst>
            </c:dLbl>
            <c:dLbl>
              <c:idx val="25"/>
              <c:layout>
                <c:manualLayout>
                  <c:x val="2.2531585024265668E-3"/>
                  <c:y val="-1.16569527093848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91E-4625-BE0A-8BF1A061908A}"/>
                </c:ext>
              </c:extLst>
            </c:dLbl>
            <c:spPr>
              <a:gradFill>
                <a:gsLst>
                  <a:gs pos="100000">
                    <a:schemeClr val="bg1"/>
                  </a:gs>
                  <a:gs pos="100000">
                    <a:schemeClr val="accent3">
                      <a:lumMod val="60000"/>
                      <a:lumOff val="40000"/>
                    </a:schemeClr>
                  </a:gs>
                  <a:gs pos="100000">
                    <a:schemeClr val="accent1">
                      <a:tint val="23500"/>
                      <a:satMod val="160000"/>
                    </a:schemeClr>
                  </a:gs>
                </a:gsLst>
                <a:lin ang="5400000" scaled="0"/>
              </a:gradFill>
              <a:ln w="6995">
                <a:solidFill>
                  <a:schemeClr val="bg1"/>
                </a:solidFill>
              </a:ln>
            </c:spPr>
            <c:txPr>
              <a:bodyPr/>
              <a:lstStyle/>
              <a:p>
                <a:pPr>
                  <a:defRPr lang="en-GB" sz="605" b="1"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DrVO_2008_2020!$B$2:$N$2</c:f>
              <c:numCache>
                <c:formatCode>0</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DrVO_2008_2020!$B$3:$N$3</c:f>
              <c:numCache>
                <c:formatCode>#,##0;[Red]#,##0</c:formatCode>
                <c:ptCount val="13"/>
                <c:pt idx="0">
                  <c:v>241</c:v>
                </c:pt>
                <c:pt idx="1">
                  <c:v>474</c:v>
                </c:pt>
                <c:pt idx="2">
                  <c:v>474</c:v>
                </c:pt>
                <c:pt idx="3">
                  <c:v>608</c:v>
                </c:pt>
                <c:pt idx="4">
                  <c:v>673</c:v>
                </c:pt>
                <c:pt idx="5">
                  <c:v>752</c:v>
                </c:pt>
                <c:pt idx="6">
                  <c:v>736</c:v>
                </c:pt>
                <c:pt idx="7">
                  <c:v>949</c:v>
                </c:pt>
                <c:pt idx="8">
                  <c:v>954</c:v>
                </c:pt>
                <c:pt idx="9" formatCode="0;[Red]0">
                  <c:v>1192</c:v>
                </c:pt>
                <c:pt idx="10" formatCode="0;[Red]0">
                  <c:v>868</c:v>
                </c:pt>
                <c:pt idx="11" formatCode="0;[Red]0">
                  <c:v>852</c:v>
                </c:pt>
                <c:pt idx="12" formatCode="0;[Red]0">
                  <c:v>559</c:v>
                </c:pt>
              </c:numCache>
            </c:numRef>
          </c:val>
          <c:extLst>
            <c:ext xmlns:c16="http://schemas.microsoft.com/office/drawing/2014/chart" uri="{C3380CC4-5D6E-409C-BE32-E72D297353CC}">
              <c16:uniqueId val="{0000001A-191E-4625-BE0A-8BF1A061908A}"/>
            </c:ext>
          </c:extLst>
        </c:ser>
        <c:dLbls>
          <c:showLegendKey val="0"/>
          <c:showVal val="0"/>
          <c:showCatName val="0"/>
          <c:showSerName val="0"/>
          <c:showPercent val="0"/>
          <c:showBubbleSize val="0"/>
        </c:dLbls>
        <c:gapWidth val="150"/>
        <c:axId val="314705408"/>
        <c:axId val="314706944"/>
      </c:barChart>
      <c:catAx>
        <c:axId val="314705408"/>
        <c:scaling>
          <c:orientation val="minMax"/>
        </c:scaling>
        <c:delete val="0"/>
        <c:axPos val="b"/>
        <c:numFmt formatCode="0" sourceLinked="1"/>
        <c:majorTickMark val="out"/>
        <c:minorTickMark val="none"/>
        <c:tickLblPos val="nextTo"/>
        <c:spPr>
          <a:ln w="1749">
            <a:solidFill>
              <a:srgbClr val="000000"/>
            </a:solidFill>
            <a:prstDash val="solid"/>
          </a:ln>
        </c:spPr>
        <c:txPr>
          <a:bodyPr rot="0" vert="horz"/>
          <a:lstStyle/>
          <a:p>
            <a:pPr>
              <a:defRPr lang="en-GB" sz="660" b="1" i="0" u="none" strike="noStrike" baseline="0">
                <a:solidFill>
                  <a:srgbClr val="000000"/>
                </a:solidFill>
                <a:latin typeface="Arial"/>
                <a:ea typeface="Arial"/>
                <a:cs typeface="Arial"/>
              </a:defRPr>
            </a:pPr>
            <a:endParaRPr lang="sr-Latn-RS"/>
          </a:p>
        </c:txPr>
        <c:crossAx val="314706944"/>
        <c:crosses val="autoZero"/>
        <c:auto val="1"/>
        <c:lblAlgn val="ctr"/>
        <c:lblOffset val="100"/>
        <c:noMultiLvlLbl val="0"/>
      </c:catAx>
      <c:valAx>
        <c:axId val="314706944"/>
        <c:scaling>
          <c:orientation val="minMax"/>
        </c:scaling>
        <c:delete val="0"/>
        <c:axPos val="l"/>
        <c:majorGridlines>
          <c:spPr>
            <a:ln w="1749">
              <a:solidFill>
                <a:srgbClr val="000000"/>
              </a:solidFill>
              <a:prstDash val="solid"/>
            </a:ln>
          </c:spPr>
        </c:majorGridlines>
        <c:numFmt formatCode="#,##0;[Red]#,##0" sourceLinked="1"/>
        <c:majorTickMark val="out"/>
        <c:minorTickMark val="none"/>
        <c:tickLblPos val="nextTo"/>
        <c:spPr>
          <a:ln w="1749">
            <a:solidFill>
              <a:srgbClr val="000000"/>
            </a:solidFill>
            <a:prstDash val="solid"/>
          </a:ln>
        </c:spPr>
        <c:txPr>
          <a:bodyPr rot="0" vert="horz"/>
          <a:lstStyle/>
          <a:p>
            <a:pPr>
              <a:defRPr lang="en-GB" sz="660" b="1" i="0" u="none" strike="noStrike" baseline="0">
                <a:solidFill>
                  <a:srgbClr val="000000"/>
                </a:solidFill>
                <a:latin typeface="Arial"/>
                <a:ea typeface="Arial"/>
                <a:cs typeface="Arial"/>
              </a:defRPr>
            </a:pPr>
            <a:endParaRPr lang="sr-Latn-RS"/>
          </a:p>
        </c:txPr>
        <c:crossAx val="314705408"/>
        <c:crosses val="autoZero"/>
        <c:crossBetween val="between"/>
      </c:valAx>
      <c:spPr>
        <a:solidFill>
          <a:srgbClr val="FFFFFF"/>
        </a:solidFill>
        <a:ln w="6995">
          <a:solidFill>
            <a:srgbClr val="FFFFCC"/>
          </a:solidFill>
          <a:prstDash val="solid"/>
        </a:ln>
      </c:spPr>
    </c:plotArea>
    <c:plotVisOnly val="1"/>
    <c:dispBlanksAs val="gap"/>
    <c:showDLblsOverMax val="0"/>
  </c:chart>
  <c:spPr>
    <a:gradFill rotWithShape="0">
      <a:gsLst>
        <a:gs pos="46000">
          <a:schemeClr val="bg1"/>
        </a:gs>
        <a:gs pos="0">
          <a:schemeClr val="accent1">
            <a:lumMod val="40000"/>
            <a:lumOff val="60000"/>
          </a:schemeClr>
        </a:gs>
        <a:gs pos="84000">
          <a:schemeClr val="bg1"/>
        </a:gs>
        <a:gs pos="100000">
          <a:schemeClr val="bg1"/>
        </a:gs>
      </a:gsLst>
      <a:lin ang="5400000"/>
    </a:gradFill>
    <a:ln w="1749">
      <a:solidFill>
        <a:srgbClr val="000000"/>
      </a:solidFill>
      <a:prstDash val="solid"/>
    </a:ln>
  </c:spPr>
  <c:txPr>
    <a:bodyPr/>
    <a:lstStyle/>
    <a:p>
      <a:pPr>
        <a:defRPr sz="910" b="0" i="0" u="none" strike="noStrike" baseline="0">
          <a:solidFill>
            <a:srgbClr val="000000"/>
          </a:solidFill>
          <a:latin typeface="Arial"/>
          <a:ea typeface="Arial"/>
          <a:cs typeface="Arial"/>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254136333553875E-2"/>
          <c:y val="5.2930105566688299E-2"/>
          <c:w val="0.9344804765056256"/>
          <c:h val="0.76748653071697959"/>
        </c:manualLayout>
      </c:layout>
      <c:lineChart>
        <c:grouping val="standard"/>
        <c:varyColors val="0"/>
        <c:ser>
          <c:idx val="0"/>
          <c:order val="0"/>
          <c:tx>
            <c:strRef>
              <c:f>'Žene 2011_2020'!$A$3</c:f>
              <c:strCache>
                <c:ptCount val="1"/>
                <c:pt idx="0">
                  <c:v>DVO</c:v>
                </c:pt>
              </c:strCache>
            </c:strRef>
          </c:tx>
          <c:spPr>
            <a:ln w="23923">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2.3073275761556523E-2"/>
                  <c:y val="-4.1094903163788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3D-4639-8649-0728A55E78B3}"/>
                </c:ext>
              </c:extLst>
            </c:dLbl>
            <c:dLbl>
              <c:idx val="1"/>
              <c:layout>
                <c:manualLayout>
                  <c:x val="-2.3325223537580979E-2"/>
                  <c:y val="-4.0979340557747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3D-4639-8649-0728A55E78B3}"/>
                </c:ext>
              </c:extLst>
            </c:dLbl>
            <c:dLbl>
              <c:idx val="2"/>
              <c:layout>
                <c:manualLayout>
                  <c:x val="-2.5103989345852944E-2"/>
                  <c:y val="-3.8784701612098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3D-4639-8649-0728A55E78B3}"/>
                </c:ext>
              </c:extLst>
            </c:dLbl>
            <c:dLbl>
              <c:idx val="3"/>
              <c:layout>
                <c:manualLayout>
                  <c:x val="-3.5742279500353739E-2"/>
                  <c:y val="-3.5740362341298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3D-4639-8649-0728A55E78B3}"/>
                </c:ext>
              </c:extLst>
            </c:dLbl>
            <c:dLbl>
              <c:idx val="4"/>
              <c:layout>
                <c:manualLayout>
                  <c:x val="-3.5339432521576557E-2"/>
                  <c:y val="-4.2595956359357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3D-4639-8649-0728A55E78B3}"/>
                </c:ext>
              </c:extLst>
            </c:dLbl>
            <c:dLbl>
              <c:idx val="5"/>
              <c:layout>
                <c:manualLayout>
                  <c:x val="-3.5768914867872516E-2"/>
                  <c:y val="-3.8364473953764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3D-4639-8649-0728A55E78B3}"/>
                </c:ext>
              </c:extLst>
            </c:dLbl>
            <c:dLbl>
              <c:idx val="6"/>
              <c:layout>
                <c:manualLayout>
                  <c:x val="-3.2567696066619578E-2"/>
                  <c:y val="-3.4343315491167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3D-4639-8649-0728A55E78B3}"/>
                </c:ext>
              </c:extLst>
            </c:dLbl>
            <c:dLbl>
              <c:idx val="7"/>
              <c:layout>
                <c:manualLayout>
                  <c:x val="-2.8119681761091333E-2"/>
                  <c:y val="-3.657519185278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3D-4639-8649-0728A55E78B3}"/>
                </c:ext>
              </c:extLst>
            </c:dLbl>
            <c:dLbl>
              <c:idx val="8"/>
              <c:layout>
                <c:manualLayout>
                  <c:x val="-2.729322769080102E-2"/>
                  <c:y val="-4.3463900580833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3D-4639-8649-0728A55E78B3}"/>
                </c:ext>
              </c:extLst>
            </c:dLbl>
            <c:dLbl>
              <c:idx val="9"/>
              <c:layout>
                <c:manualLayout>
                  <c:x val="-2.6219591403533592E-2"/>
                  <c:y val="-4.2647623913019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3D-4639-8649-0728A55E78B3}"/>
                </c:ext>
              </c:extLst>
            </c:dLbl>
            <c:dLbl>
              <c:idx val="10"/>
              <c:layout>
                <c:manualLayout>
                  <c:x val="-2.5618885289856841E-2"/>
                  <c:y val="-4.8482256153413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3D-4639-8649-0728A55E78B3}"/>
                </c:ext>
              </c:extLst>
            </c:dLbl>
            <c:dLbl>
              <c:idx val="11"/>
              <c:layout>
                <c:manualLayout>
                  <c:x val="-2.5697206499425675E-2"/>
                  <c:y val="-4.8418558139144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73D-4639-8649-0728A55E78B3}"/>
                </c:ext>
              </c:extLst>
            </c:dLbl>
            <c:dLbl>
              <c:idx val="12"/>
              <c:layout>
                <c:manualLayout>
                  <c:x val="-2.5706732051940639E-2"/>
                  <c:y val="-5.704821048916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3D-4639-8649-0728A55E78B3}"/>
                </c:ext>
              </c:extLst>
            </c:dLbl>
            <c:dLbl>
              <c:idx val="13"/>
              <c:layout>
                <c:manualLayout>
                  <c:x val="-1.7226499011552883E-2"/>
                  <c:y val="-5.220665719879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3D-4639-8649-0728A55E78B3}"/>
                </c:ext>
              </c:extLst>
            </c:dLbl>
            <c:dLbl>
              <c:idx val="14"/>
              <c:layout>
                <c:manualLayout>
                  <c:x val="-2.4327290928454752E-2"/>
                  <c:y val="-4.5057857629055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3D-4639-8649-0728A55E78B3}"/>
                </c:ext>
              </c:extLst>
            </c:dLbl>
            <c:dLbl>
              <c:idx val="15"/>
              <c:layout>
                <c:manualLayout>
                  <c:x val="-2.4771640313373113E-2"/>
                  <c:y val="-3.8429230497735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73D-4639-8649-0728A55E78B3}"/>
                </c:ext>
              </c:extLst>
            </c:dLbl>
            <c:dLbl>
              <c:idx val="16"/>
              <c:layout>
                <c:manualLayout>
                  <c:x val="-3.008019545022577E-2"/>
                  <c:y val="-3.5398280657820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73D-4639-8649-0728A55E78B3}"/>
                </c:ext>
              </c:extLst>
            </c:dLbl>
            <c:dLbl>
              <c:idx val="17"/>
              <c:layout>
                <c:manualLayout>
                  <c:x val="-2.6744223480046004E-2"/>
                  <c:y val="-3.2294893234396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73D-4639-8649-0728A55E78B3}"/>
                </c:ext>
              </c:extLst>
            </c:dLbl>
            <c:dLbl>
              <c:idx val="18"/>
              <c:layout>
                <c:manualLayout>
                  <c:x val="-1.28883371516393E-2"/>
                  <c:y val="-3.314414406843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73D-4639-8649-0728A55E78B3}"/>
                </c:ext>
              </c:extLst>
            </c:dLbl>
            <c:dLbl>
              <c:idx val="19"/>
              <c:layout>
                <c:manualLayout>
                  <c:x val="-1.8417174208003824E-2"/>
                  <c:y val="-3.5048865956856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73D-4639-8649-0728A55E78B3}"/>
                </c:ext>
              </c:extLst>
            </c:dLbl>
            <c:dLbl>
              <c:idx val="20"/>
              <c:layout>
                <c:manualLayout>
                  <c:x val="-1.7968353712230083E-2"/>
                  <c:y val="-3.7683341876822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73D-4639-8649-0728A55E78B3}"/>
                </c:ext>
              </c:extLst>
            </c:dLbl>
            <c:dLbl>
              <c:idx val="21"/>
              <c:layout>
                <c:manualLayout>
                  <c:x val="-1.7046165352732581E-2"/>
                  <c:y val="-3.9331591021773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73D-4639-8649-0728A55E78B3}"/>
                </c:ext>
              </c:extLst>
            </c:dLbl>
            <c:dLbl>
              <c:idx val="22"/>
              <c:layout>
                <c:manualLayout>
                  <c:x val="-1.9409808399482913E-2"/>
                  <c:y val="-3.8202337834771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73D-4639-8649-0728A55E78B3}"/>
                </c:ext>
              </c:extLst>
            </c:dLbl>
            <c:dLbl>
              <c:idx val="23"/>
              <c:layout>
                <c:manualLayout>
                  <c:x val="-2.0597479100377198E-2"/>
                  <c:y val="-3.4523819527895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73D-4639-8649-0728A55E78B3}"/>
                </c:ext>
              </c:extLst>
            </c:dLbl>
            <c:dLbl>
              <c:idx val="24"/>
              <c:layout>
                <c:manualLayout>
                  <c:x val="-2.4161462575798709E-2"/>
                  <c:y val="-4.0327662255828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73D-4639-8649-0728A55E78B3}"/>
                </c:ext>
              </c:extLst>
            </c:dLbl>
            <c:dLbl>
              <c:idx val="25"/>
              <c:layout>
                <c:manualLayout>
                  <c:x val="-2.1252778758855718E-2"/>
                  <c:y val="-3.528668308137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73D-4639-8649-0728A55E78B3}"/>
                </c:ext>
              </c:extLst>
            </c:dLbl>
            <c:dLbl>
              <c:idx val="26"/>
              <c:layout>
                <c:manualLayout>
                  <c:x val="-7.3066774913742088E-3"/>
                  <c:y val="-2.9882604055496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73D-4639-8649-0728A55E78B3}"/>
                </c:ext>
              </c:extLst>
            </c:dLbl>
            <c:spPr>
              <a:noFill/>
              <a:ln w="15948">
                <a:noFill/>
              </a:ln>
            </c:spPr>
            <c:txPr>
              <a:bodyPr/>
              <a:lstStyle/>
              <a:p>
                <a:pPr>
                  <a:defRPr lang="en-GB" sz="755"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'Žene 2011_2020'!$C$2:$L$2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'Žene 2011_2020'!$C$6:$L$6</c:f>
              <c:numCache>
                <c:formatCode>0.0%</c:formatCode>
                <c:ptCount val="10"/>
                <c:pt idx="0">
                  <c:v>9.7278194556389128E-2</c:v>
                </c:pt>
                <c:pt idx="1">
                  <c:v>9.8621959738363213E-2</c:v>
                </c:pt>
                <c:pt idx="2">
                  <c:v>9.9439864056894728E-2</c:v>
                </c:pt>
                <c:pt idx="3">
                  <c:v>0.10411527976113236</c:v>
                </c:pt>
                <c:pt idx="4">
                  <c:v>0.10671486911695789</c:v>
                </c:pt>
                <c:pt idx="5">
                  <c:v>0.11024949426837491</c:v>
                </c:pt>
                <c:pt idx="6">
                  <c:v>0.11542632506438953</c:v>
                </c:pt>
                <c:pt idx="7">
                  <c:v>0.12103825136612041</c:v>
                </c:pt>
                <c:pt idx="8">
                  <c:v>0.12765673038363837</c:v>
                </c:pt>
                <c:pt idx="9">
                  <c:v>0.13049339444594274</c:v>
                </c:pt>
              </c:numCache>
            </c:numRef>
          </c:val>
          <c:smooth val="0"/>
          <c:extLst>
            <c:ext xmlns:c16="http://schemas.microsoft.com/office/drawing/2014/chart" uri="{C3380CC4-5D6E-409C-BE32-E72D297353CC}">
              <c16:uniqueId val="{0000001B-C73D-4639-8649-0728A55E78B3}"/>
            </c:ext>
          </c:extLst>
        </c:ser>
        <c:ser>
          <c:idx val="1"/>
          <c:order val="1"/>
          <c:tx>
            <c:strRef>
              <c:f>'Žene 2011_2020'!$A$7</c:f>
              <c:strCache>
                <c:ptCount val="1"/>
                <c:pt idx="0">
                  <c:v>DSiN</c:v>
                </c:pt>
              </c:strCache>
            </c:strRef>
          </c:tx>
          <c:spPr>
            <a:ln w="23923">
              <a:solidFill>
                <a:schemeClr val="accent5">
                  <a:lumMod val="75000"/>
                </a:schemeClr>
              </a:solidFill>
              <a:prstDash val="solid"/>
            </a:ln>
          </c:spPr>
          <c:marker>
            <c:symbol val="triangle"/>
            <c:size val="5"/>
            <c:spPr>
              <a:solidFill>
                <a:schemeClr val="accent5">
                  <a:lumMod val="75000"/>
                </a:schemeClr>
              </a:solidFill>
              <a:ln>
                <a:solidFill>
                  <a:schemeClr val="accent5">
                    <a:lumMod val="75000"/>
                  </a:schemeClr>
                </a:solidFill>
                <a:prstDash val="solid"/>
              </a:ln>
            </c:spPr>
          </c:marker>
          <c:dLbls>
            <c:dLbl>
              <c:idx val="0"/>
              <c:layout>
                <c:manualLayout>
                  <c:x val="-2.8753449254183789E-2"/>
                  <c:y val="-3.6464834824266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73D-4639-8649-0728A55E78B3}"/>
                </c:ext>
              </c:extLst>
            </c:dLbl>
            <c:dLbl>
              <c:idx val="1"/>
              <c:layout>
                <c:manualLayout>
                  <c:x val="-3.5925721525677995E-2"/>
                  <c:y val="-3.6903552499566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73D-4639-8649-0728A55E78B3}"/>
                </c:ext>
              </c:extLst>
            </c:dLbl>
            <c:dLbl>
              <c:idx val="2"/>
              <c:layout>
                <c:manualLayout>
                  <c:x val="-2.8776959701455718E-2"/>
                  <c:y val="-7.552191730617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73D-4639-8649-0728A55E78B3}"/>
                </c:ext>
              </c:extLst>
            </c:dLbl>
            <c:dLbl>
              <c:idx val="3"/>
              <c:layout>
                <c:manualLayout>
                  <c:x val="-3.129996389300669E-2"/>
                  <c:y val="-6.9200715213842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73D-4639-8649-0728A55E78B3}"/>
                </c:ext>
              </c:extLst>
            </c:dLbl>
            <c:dLbl>
              <c:idx val="4"/>
              <c:layout>
                <c:manualLayout>
                  <c:x val="-3.1589627200900659E-2"/>
                  <c:y val="-6.9666714791821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73D-4639-8649-0728A55E78B3}"/>
                </c:ext>
              </c:extLst>
            </c:dLbl>
            <c:dLbl>
              <c:idx val="5"/>
              <c:layout>
                <c:manualLayout>
                  <c:x val="-3.0158893197307867E-2"/>
                  <c:y val="-7.1109136745776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73D-4639-8649-0728A55E78B3}"/>
                </c:ext>
              </c:extLst>
            </c:dLbl>
            <c:dLbl>
              <c:idx val="6"/>
              <c:layout>
                <c:manualLayout>
                  <c:x val="-3.2396988542196976E-2"/>
                  <c:y val="-7.258754150794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73D-4639-8649-0728A55E78B3}"/>
                </c:ext>
              </c:extLst>
            </c:dLbl>
            <c:dLbl>
              <c:idx val="7"/>
              <c:layout>
                <c:manualLayout>
                  <c:x val="-3.4626920566857372E-2"/>
                  <c:y val="-6.6014237642015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73D-4639-8649-0728A55E78B3}"/>
                </c:ext>
              </c:extLst>
            </c:dLbl>
            <c:dLbl>
              <c:idx val="8"/>
              <c:layout>
                <c:manualLayout>
                  <c:x val="-2.89992531907593E-2"/>
                  <c:y val="-5.2305009828637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73D-4639-8649-0728A55E78B3}"/>
                </c:ext>
              </c:extLst>
            </c:dLbl>
            <c:dLbl>
              <c:idx val="9"/>
              <c:layout>
                <c:manualLayout>
                  <c:x val="-3.2554947025064625E-2"/>
                  <c:y val="-4.6882933709449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73D-4639-8649-0728A55E78B3}"/>
                </c:ext>
              </c:extLst>
            </c:dLbl>
            <c:dLbl>
              <c:idx val="10"/>
              <c:layout>
                <c:manualLayout>
                  <c:x val="-2.3526835931222831E-2"/>
                  <c:y val="-3.2267091377282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73D-4639-8649-0728A55E78B3}"/>
                </c:ext>
              </c:extLst>
            </c:dLbl>
            <c:dLbl>
              <c:idx val="11"/>
              <c:layout>
                <c:manualLayout>
                  <c:x val="-2.1715879265091862E-2"/>
                  <c:y val="-2.98067467464487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73D-4639-8649-0728A55E78B3}"/>
                </c:ext>
              </c:extLst>
            </c:dLbl>
            <c:dLbl>
              <c:idx val="12"/>
              <c:layout>
                <c:manualLayout>
                  <c:x val="-2.5765038298784078E-2"/>
                  <c:y val="-3.1442676470734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73D-4639-8649-0728A55E78B3}"/>
                </c:ext>
              </c:extLst>
            </c:dLbl>
            <c:dLbl>
              <c:idx val="13"/>
              <c:layout>
                <c:manualLayout>
                  <c:x val="-2.3669318120949193E-2"/>
                  <c:y val="-3.8640330639199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73D-4639-8649-0728A55E78B3}"/>
                </c:ext>
              </c:extLst>
            </c:dLbl>
            <c:dLbl>
              <c:idx val="14"/>
              <c:layout>
                <c:manualLayout>
                  <c:x val="-2.6863381086045343E-2"/>
                  <c:y val="-4.0624711132026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73D-4639-8649-0728A55E78B3}"/>
                </c:ext>
              </c:extLst>
            </c:dLbl>
            <c:dLbl>
              <c:idx val="15"/>
              <c:layout>
                <c:manualLayout>
                  <c:x val="-2.9237889649120156E-2"/>
                  <c:y val="-3.9625543071790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C73D-4639-8649-0728A55E78B3}"/>
                </c:ext>
              </c:extLst>
            </c:dLbl>
            <c:dLbl>
              <c:idx val="16"/>
              <c:layout>
                <c:manualLayout>
                  <c:x val="-2.9829620499341809E-2"/>
                  <c:y val="-3.8624694325162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73D-4639-8649-0728A55E78B3}"/>
                </c:ext>
              </c:extLst>
            </c:dLbl>
            <c:dLbl>
              <c:idx val="17"/>
              <c:layout>
                <c:manualLayout>
                  <c:x val="-3.1730850221711654E-2"/>
                  <c:y val="-3.7652417247203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C73D-4639-8649-0728A55E78B3}"/>
                </c:ext>
              </c:extLst>
            </c:dLbl>
            <c:dLbl>
              <c:idx val="18"/>
              <c:layout>
                <c:manualLayout>
                  <c:x val="-1.1004923740455187E-2"/>
                  <c:y val="-3.086563752636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C73D-4639-8649-0728A55E78B3}"/>
                </c:ext>
              </c:extLst>
            </c:dLbl>
            <c:dLbl>
              <c:idx val="19"/>
              <c:layout>
                <c:manualLayout>
                  <c:x val="-2.3007391933151208E-2"/>
                  <c:y val="-3.3782752581258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C73D-4639-8649-0728A55E78B3}"/>
                </c:ext>
              </c:extLst>
            </c:dLbl>
            <c:dLbl>
              <c:idx val="20"/>
              <c:layout>
                <c:manualLayout>
                  <c:x val="-2.1669746638813065E-2"/>
                  <c:y val="-3.4795707247369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C73D-4639-8649-0728A55E78B3}"/>
                </c:ext>
              </c:extLst>
            </c:dLbl>
            <c:dLbl>
              <c:idx val="21"/>
              <c:layout>
                <c:manualLayout>
                  <c:x val="-2.505309604156624E-2"/>
                  <c:y val="-3.0599209125324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C73D-4639-8649-0728A55E78B3}"/>
                </c:ext>
              </c:extLst>
            </c:dLbl>
            <c:dLbl>
              <c:idx val="22"/>
              <c:layout>
                <c:manualLayout>
                  <c:x val="-2.0787267662970656E-2"/>
                  <c:y val="-3.3425320889709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C73D-4639-8649-0728A55E78B3}"/>
                </c:ext>
              </c:extLst>
            </c:dLbl>
            <c:dLbl>
              <c:idx val="23"/>
              <c:layout>
                <c:manualLayout>
                  <c:x val="-2.005197626158799E-2"/>
                  <c:y val="-3.5040412008990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C73D-4639-8649-0728A55E78B3}"/>
                </c:ext>
              </c:extLst>
            </c:dLbl>
            <c:dLbl>
              <c:idx val="24"/>
              <c:layout>
                <c:manualLayout>
                  <c:x val="-2.3369729645863233E-2"/>
                  <c:y val="-3.2766225582860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C73D-4639-8649-0728A55E78B3}"/>
                </c:ext>
              </c:extLst>
            </c:dLbl>
            <c:dLbl>
              <c:idx val="25"/>
              <c:layout>
                <c:manualLayout>
                  <c:x val="-2.0433893906147752E-2"/>
                  <c:y val="-3.4900629417053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C73D-4639-8649-0728A55E78B3}"/>
                </c:ext>
              </c:extLst>
            </c:dLbl>
            <c:dLbl>
              <c:idx val="26"/>
              <c:layout>
                <c:manualLayout>
                  <c:x val="-1.1366006689797167E-2"/>
                  <c:y val="-3.4151547491995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C73D-4639-8649-0728A55E78B3}"/>
                </c:ext>
              </c:extLst>
            </c:dLbl>
            <c:spPr>
              <a:noFill/>
              <a:ln w="15948">
                <a:noFill/>
              </a:ln>
            </c:spPr>
            <c:txPr>
              <a:bodyPr/>
              <a:lstStyle/>
              <a:p>
                <a:pPr>
                  <a:defRPr lang="en-GB" sz="755" b="0" i="0" u="none" strike="noStrike" baseline="0">
                    <a:solidFill>
                      <a:srgbClr val="000000"/>
                    </a:solidFill>
                    <a:latin typeface="Arial"/>
                    <a:ea typeface="Arial"/>
                    <a:cs typeface="Aria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'Žene 2011_2020'!$C$2:$L$2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'Žene 2011_2020'!$C$10:$L$10</c:f>
              <c:numCache>
                <c:formatCode>0.0%</c:formatCode>
                <c:ptCount val="10"/>
                <c:pt idx="0">
                  <c:v>0.44602272727272801</c:v>
                </c:pt>
                <c:pt idx="1">
                  <c:v>0.44670658682634728</c:v>
                </c:pt>
                <c:pt idx="2">
                  <c:v>0.46281833616298873</c:v>
                </c:pt>
                <c:pt idx="3">
                  <c:v>0.46088872567021766</c:v>
                </c:pt>
                <c:pt idx="4">
                  <c:v>0.46112710818593172</c:v>
                </c:pt>
                <c:pt idx="5">
                  <c:v>0.4620863007959789</c:v>
                </c:pt>
                <c:pt idx="6">
                  <c:v>0.46153846153846217</c:v>
                </c:pt>
                <c:pt idx="7">
                  <c:v>0.47300312360553326</c:v>
                </c:pt>
                <c:pt idx="8">
                  <c:v>0.49161230195713024</c:v>
                </c:pt>
                <c:pt idx="9">
                  <c:v>0.50195312499999956</c:v>
                </c:pt>
              </c:numCache>
            </c:numRef>
          </c:val>
          <c:smooth val="0"/>
          <c:extLst>
            <c:ext xmlns:c16="http://schemas.microsoft.com/office/drawing/2014/chart" uri="{C3380CC4-5D6E-409C-BE32-E72D297353CC}">
              <c16:uniqueId val="{00000037-C73D-4639-8649-0728A55E78B3}"/>
            </c:ext>
          </c:extLst>
        </c:ser>
        <c:dLbls>
          <c:showLegendKey val="0"/>
          <c:showVal val="0"/>
          <c:showCatName val="0"/>
          <c:showSerName val="0"/>
          <c:showPercent val="0"/>
          <c:showBubbleSize val="0"/>
        </c:dLbls>
        <c:marker val="1"/>
        <c:smooth val="0"/>
        <c:axId val="317407232"/>
        <c:axId val="317408768"/>
      </c:lineChart>
      <c:catAx>
        <c:axId val="317407232"/>
        <c:scaling>
          <c:orientation val="minMax"/>
        </c:scaling>
        <c:delete val="0"/>
        <c:axPos val="b"/>
        <c:majorGridlines>
          <c:spPr>
            <a:ln w="1993">
              <a:solidFill>
                <a:srgbClr val="000000"/>
              </a:solidFill>
              <a:prstDash val="sysDash"/>
            </a:ln>
          </c:spPr>
        </c:majorGridlines>
        <c:numFmt formatCode="General" sourceLinked="1"/>
        <c:majorTickMark val="out"/>
        <c:minorTickMark val="none"/>
        <c:tickLblPos val="nextTo"/>
        <c:spPr>
          <a:ln w="1993">
            <a:solidFill>
              <a:srgbClr val="000000"/>
            </a:solidFill>
            <a:prstDash val="solid"/>
          </a:ln>
        </c:spPr>
        <c:txPr>
          <a:bodyPr rot="0" vert="horz"/>
          <a:lstStyle/>
          <a:p>
            <a:pPr>
              <a:defRPr lang="en-GB" sz="755" b="1" i="0" u="none" strike="noStrike" baseline="0">
                <a:solidFill>
                  <a:srgbClr val="000000"/>
                </a:solidFill>
                <a:latin typeface="Arial"/>
                <a:ea typeface="Arial"/>
                <a:cs typeface="Arial"/>
              </a:defRPr>
            </a:pPr>
            <a:endParaRPr lang="sr-Latn-RS"/>
          </a:p>
        </c:txPr>
        <c:crossAx val="317408768"/>
        <c:crosses val="autoZero"/>
        <c:auto val="1"/>
        <c:lblAlgn val="ctr"/>
        <c:lblOffset val="100"/>
        <c:tickLblSkip val="1"/>
        <c:tickMarkSkip val="1"/>
        <c:noMultiLvlLbl val="0"/>
      </c:catAx>
      <c:valAx>
        <c:axId val="317408768"/>
        <c:scaling>
          <c:orientation val="minMax"/>
        </c:scaling>
        <c:delete val="0"/>
        <c:axPos val="l"/>
        <c:majorGridlines>
          <c:spPr>
            <a:ln w="1993">
              <a:solidFill>
                <a:srgbClr val="000000"/>
              </a:solidFill>
              <a:prstDash val="sysDash"/>
            </a:ln>
          </c:spPr>
        </c:majorGridlines>
        <c:numFmt formatCode="0.0%" sourceLinked="1"/>
        <c:majorTickMark val="out"/>
        <c:minorTickMark val="none"/>
        <c:tickLblPos val="nextTo"/>
        <c:spPr>
          <a:ln w="1993">
            <a:solidFill>
              <a:srgbClr val="000000"/>
            </a:solidFill>
            <a:prstDash val="solid"/>
          </a:ln>
        </c:spPr>
        <c:txPr>
          <a:bodyPr rot="0" vert="horz"/>
          <a:lstStyle/>
          <a:p>
            <a:pPr>
              <a:defRPr lang="en-GB" sz="755" b="1" i="0" u="none" strike="noStrike" baseline="0">
                <a:solidFill>
                  <a:srgbClr val="000000"/>
                </a:solidFill>
                <a:latin typeface="Arial"/>
                <a:ea typeface="Arial"/>
                <a:cs typeface="Arial"/>
              </a:defRPr>
            </a:pPr>
            <a:endParaRPr lang="sr-Latn-RS"/>
          </a:p>
        </c:txPr>
        <c:crossAx val="317407232"/>
        <c:crosses val="autoZero"/>
        <c:crossBetween val="between"/>
      </c:valAx>
      <c:spPr>
        <a:noFill/>
        <a:ln w="7974">
          <a:solidFill>
            <a:srgbClr val="808080"/>
          </a:solidFill>
          <a:prstDash val="solid"/>
        </a:ln>
      </c:spPr>
    </c:plotArea>
    <c:legend>
      <c:legendPos val="r"/>
      <c:layout>
        <c:manualLayout>
          <c:xMode val="edge"/>
          <c:yMode val="edge"/>
          <c:x val="0.42686955867447501"/>
          <c:y val="0.92051767722583067"/>
          <c:w val="0.18320387017390133"/>
          <c:h val="5.6491648221391522E-2"/>
        </c:manualLayout>
      </c:layout>
      <c:overlay val="0"/>
      <c:spPr>
        <a:solidFill>
          <a:srgbClr val="FFFFFF"/>
        </a:solidFill>
        <a:ln w="1993">
          <a:solidFill>
            <a:srgbClr val="000000"/>
          </a:solidFill>
          <a:prstDash val="solid"/>
        </a:ln>
      </c:spPr>
      <c:txPr>
        <a:bodyPr/>
        <a:lstStyle/>
        <a:p>
          <a:pPr>
            <a:defRPr lang="en-GB" sz="634" b="1" i="0" u="none" strike="noStrike" baseline="0">
              <a:solidFill>
                <a:srgbClr val="000000"/>
              </a:solidFill>
              <a:latin typeface="Arial"/>
              <a:ea typeface="Arial"/>
              <a:cs typeface="Arial"/>
            </a:defRPr>
          </a:pPr>
          <a:endParaRPr lang="sr-Latn-RS"/>
        </a:p>
      </c:txPr>
    </c:legend>
    <c:plotVisOnly val="1"/>
    <c:dispBlanksAs val="gap"/>
    <c:showDLblsOverMax val="0"/>
  </c:chart>
  <c:spPr>
    <a:solidFill>
      <a:srgbClr val="FFFFFF"/>
    </a:solidFill>
    <a:ln w="1993">
      <a:solidFill>
        <a:srgbClr val="000000"/>
      </a:solidFill>
      <a:prstDash val="solid"/>
    </a:ln>
  </c:spPr>
  <c:txPr>
    <a:bodyPr/>
    <a:lstStyle/>
    <a:p>
      <a:pPr>
        <a:defRPr sz="1240" b="0" i="0" u="none" strike="noStrike" baseline="0">
          <a:solidFill>
            <a:srgbClr val="000000"/>
          </a:solidFill>
          <a:latin typeface="Arial"/>
          <a:ea typeface="Arial"/>
          <a:cs typeface="Arial"/>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3286588327562"/>
          <c:y val="0.12983432359036251"/>
          <c:w val="0.79283092738407834"/>
          <c:h val="0.76506997124360054"/>
        </c:manualLayout>
      </c:layout>
      <c:lineChart>
        <c:grouping val="standard"/>
        <c:varyColors val="0"/>
        <c:ser>
          <c:idx val="0"/>
          <c:order val="0"/>
          <c:tx>
            <c:strRef>
              <c:f>'FP u BDP 2020'!$A$16</c:f>
              <c:strCache>
                <c:ptCount val="1"/>
                <c:pt idx="0">
                  <c:v>PLAN</c:v>
                </c:pt>
              </c:strCache>
            </c:strRef>
          </c:tx>
          <c:dLbls>
            <c:dLbl>
              <c:idx val="0"/>
              <c:layout>
                <c:manualLayout>
                  <c:x val="-3.6219581211092249E-2"/>
                  <c:y val="5.8049878329511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1F-41BB-975C-A2F5FA33AC6C}"/>
                </c:ext>
              </c:extLst>
            </c:dLbl>
            <c:dLbl>
              <c:idx val="1"/>
              <c:layout>
                <c:manualLayout>
                  <c:x val="-4.5274476513865305E-2"/>
                  <c:y val="4.7165526142728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F-41BB-975C-A2F5FA33AC6C}"/>
                </c:ext>
              </c:extLst>
            </c:dLbl>
            <c:dLbl>
              <c:idx val="2"/>
              <c:layout>
                <c:manualLayout>
                  <c:x val="-3.8483305036785584E-2"/>
                  <c:y val="4.7165526142728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1F-41BB-975C-A2F5FA33AC6C}"/>
                </c:ext>
              </c:extLst>
            </c:dLbl>
            <c:dLbl>
              <c:idx val="3"/>
              <c:layout>
                <c:manualLayout>
                  <c:x val="-4.0747028862478794E-2"/>
                  <c:y val="5.4421760933917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1F-41BB-975C-A2F5FA33AC6C}"/>
                </c:ext>
              </c:extLst>
            </c:dLbl>
            <c:dLbl>
              <c:idx val="4"/>
              <c:layout>
                <c:manualLayout>
                  <c:x val="-4.0747028862478864E-2"/>
                  <c:y val="4.7165526142728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1F-41BB-975C-A2F5FA33AC6C}"/>
                </c:ext>
              </c:extLst>
            </c:dLbl>
            <c:dLbl>
              <c:idx val="5"/>
              <c:layout>
                <c:manualLayout>
                  <c:x val="-4.0747028862478794E-2"/>
                  <c:y val="4.7165526142728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1F-41BB-975C-A2F5FA33AC6C}"/>
                </c:ext>
              </c:extLst>
            </c:dLbl>
            <c:dLbl>
              <c:idx val="6"/>
              <c:layout>
                <c:manualLayout>
                  <c:x val="-2.1857923497267812E-2"/>
                  <c:y val="4.3537408747133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1F-41BB-975C-A2F5FA33AC6C}"/>
                </c:ext>
              </c:extLst>
            </c:dLbl>
            <c:spPr>
              <a:noFill/>
              <a:ln>
                <a:noFill/>
              </a:ln>
              <a:effectLst/>
            </c:spPr>
            <c:txPr>
              <a:bodyPr/>
              <a:lstStyle/>
              <a:p>
                <a:pPr>
                  <a:defRPr lang="en-GB" sz="11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'FP u BDP 2020'!$C$15:$I$15</c:f>
              <c:strCache>
                <c:ptCount val="7"/>
                <c:pt idx="0">
                  <c:v>2017.</c:v>
                </c:pt>
                <c:pt idx="1">
                  <c:v>2018.</c:v>
                </c:pt>
                <c:pt idx="2">
                  <c:v>2019.</c:v>
                </c:pt>
                <c:pt idx="3">
                  <c:v>2020.</c:v>
                </c:pt>
                <c:pt idx="4">
                  <c:v>2021.</c:v>
                </c:pt>
                <c:pt idx="5">
                  <c:v>2022.</c:v>
                </c:pt>
                <c:pt idx="6">
                  <c:v>2023.</c:v>
                </c:pt>
              </c:strCache>
            </c:strRef>
          </c:cat>
          <c:val>
            <c:numRef>
              <c:f>'FP u BDP 2020'!$C$16:$I$16</c:f>
              <c:numCache>
                <c:formatCode>#,##0</c:formatCode>
                <c:ptCount val="7"/>
                <c:pt idx="0">
                  <c:v>4370.6579450000008</c:v>
                </c:pt>
                <c:pt idx="1">
                  <c:v>4815.4942550000005</c:v>
                </c:pt>
                <c:pt idx="2">
                  <c:v>4810.84321</c:v>
                </c:pt>
                <c:pt idx="3">
                  <c:v>4861.3993290000044</c:v>
                </c:pt>
                <c:pt idx="4">
                  <c:v>4801.7803499999991</c:v>
                </c:pt>
                <c:pt idx="5">
                  <c:v>4850.0961620000044</c:v>
                </c:pt>
                <c:pt idx="6">
                  <c:v>5184.1313420000006</c:v>
                </c:pt>
              </c:numCache>
            </c:numRef>
          </c:val>
          <c:smooth val="0"/>
          <c:extLst>
            <c:ext xmlns:c16="http://schemas.microsoft.com/office/drawing/2014/chart" uri="{C3380CC4-5D6E-409C-BE32-E72D297353CC}">
              <c16:uniqueId val="{00000007-5C1F-41BB-975C-A2F5FA33AC6C}"/>
            </c:ext>
          </c:extLst>
        </c:ser>
        <c:dLbls>
          <c:showLegendKey val="0"/>
          <c:showVal val="0"/>
          <c:showCatName val="0"/>
          <c:showSerName val="0"/>
          <c:showPercent val="0"/>
          <c:showBubbleSize val="0"/>
        </c:dLbls>
        <c:marker val="1"/>
        <c:smooth val="0"/>
        <c:axId val="315659392"/>
        <c:axId val="315660928"/>
      </c:lineChart>
      <c:catAx>
        <c:axId val="315659392"/>
        <c:scaling>
          <c:orientation val="minMax"/>
        </c:scaling>
        <c:delete val="0"/>
        <c:axPos val="b"/>
        <c:numFmt formatCode="General" sourceLinked="1"/>
        <c:majorTickMark val="out"/>
        <c:minorTickMark val="none"/>
        <c:tickLblPos val="nextTo"/>
        <c:txPr>
          <a:bodyPr/>
          <a:lstStyle/>
          <a:p>
            <a:pPr>
              <a:defRPr lang="en-GB" sz="1100" b="1">
                <a:latin typeface="Times New Roman" panose="02020603050405020304" pitchFamily="18" charset="0"/>
                <a:cs typeface="Times New Roman" panose="02020603050405020304" pitchFamily="18" charset="0"/>
              </a:defRPr>
            </a:pPr>
            <a:endParaRPr lang="sr-Latn-RS"/>
          </a:p>
        </c:txPr>
        <c:crossAx val="315660928"/>
        <c:crosses val="autoZero"/>
        <c:auto val="1"/>
        <c:lblAlgn val="ctr"/>
        <c:lblOffset val="100"/>
        <c:noMultiLvlLbl val="0"/>
      </c:catAx>
      <c:valAx>
        <c:axId val="315660928"/>
        <c:scaling>
          <c:orientation val="minMax"/>
        </c:scaling>
        <c:delete val="0"/>
        <c:axPos val="l"/>
        <c:majorGridlines/>
        <c:numFmt formatCode="#,##0" sourceLinked="1"/>
        <c:majorTickMark val="out"/>
        <c:minorTickMark val="none"/>
        <c:tickLblPos val="nextTo"/>
        <c:txPr>
          <a:bodyPr/>
          <a:lstStyle/>
          <a:p>
            <a:pPr>
              <a:defRPr lang="en-GB" sz="1100" b="1">
                <a:latin typeface="Times New Roman" panose="02020603050405020304" pitchFamily="18" charset="0"/>
                <a:cs typeface="Times New Roman" panose="02020603050405020304" pitchFamily="18" charset="0"/>
              </a:defRPr>
            </a:pPr>
            <a:endParaRPr lang="sr-Latn-RS"/>
          </a:p>
        </c:txPr>
        <c:crossAx val="315659392"/>
        <c:crosses val="autoZero"/>
        <c:crossBetween val="between"/>
      </c:valAx>
      <c:spPr>
        <a:gradFill flip="none" rotWithShape="1">
          <a:gsLst>
            <a:gs pos="0">
              <a:schemeClr val="accent1">
                <a:tint val="66000"/>
                <a:satMod val="160000"/>
              </a:schemeClr>
            </a:gs>
            <a:gs pos="25000">
              <a:schemeClr val="accent1">
                <a:tint val="44500"/>
                <a:satMod val="160000"/>
              </a:schemeClr>
            </a:gs>
            <a:gs pos="100000">
              <a:schemeClr val="accent1">
                <a:tint val="23500"/>
                <a:satMod val="160000"/>
              </a:schemeClr>
            </a:gs>
          </a:gsLst>
          <a:lin ang="0" scaled="1"/>
          <a:tileRect/>
        </a:grad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0312D8BAAF7624886BBB86C41A767E4" ma:contentTypeVersion="1" ma:contentTypeDescription="Stvaranje novog dokumenta." ma:contentTypeScope="" ma:versionID="c9b1ea03284e6e5981ddb441aa9ca51e">
  <xsd:schema xmlns:xsd="http://www.w3.org/2001/XMLSchema" xmlns:xs="http://www.w3.org/2001/XMLSchema" xmlns:p="http://schemas.microsoft.com/office/2006/metadata/properties" xmlns:ns2="a494813a-d0d8-4dad-94cb-0d196f36ba15" targetNamespace="http://schemas.microsoft.com/office/2006/metadata/properties" ma:root="true" ma:fieldsID="25e36e16aa46ebf14ca1525d3004cd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AZJMDCZ6QSYZ-1335579144-7614</_dlc_DocId>
    <_dlc_DocIdUrl xmlns="a494813a-d0d8-4dad-94cb-0d196f36ba15">
      <Url>https://ekoordinacije.vlada.hr/_layouts/15/DocIdRedir.aspx?ID=AZJMDCZ6QSYZ-1335579144-7614</Url>
      <Description>AZJMDCZ6QSYZ-1335579144-7614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7F7E3-3F11-4E01-A50B-F2650AA9F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3FEAD-E509-488B-B28C-7C4B6424BC3E}">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a494813a-d0d8-4dad-94cb-0d196f36ba15"/>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6A72F41C-8FBA-4D72-81E4-B290618CC23F}">
  <ds:schemaRefs>
    <ds:schemaRef ds:uri="http://schemas.microsoft.com/sharepoint/v3/contenttype/forms"/>
  </ds:schemaRefs>
</ds:datastoreItem>
</file>

<file path=customXml/itemProps4.xml><?xml version="1.0" encoding="utf-8"?>
<ds:datastoreItem xmlns:ds="http://schemas.openxmlformats.org/officeDocument/2006/customXml" ds:itemID="{894AF72E-5960-40FE-B21A-F958BEA8CB7B}">
  <ds:schemaRefs>
    <ds:schemaRef ds:uri="http://schemas.microsoft.com/sharepoint/events"/>
  </ds:schemaRefs>
</ds:datastoreItem>
</file>

<file path=customXml/itemProps5.xml><?xml version="1.0" encoding="utf-8"?>
<ds:datastoreItem xmlns:ds="http://schemas.openxmlformats.org/officeDocument/2006/customXml" ds:itemID="{D9B40CEA-E9A9-4DE9-861C-A3B85CD61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127</Pages>
  <Words>41774</Words>
  <Characters>238114</Characters>
  <Application>Microsoft Office Word</Application>
  <DocSecurity>0</DocSecurity>
  <Lines>1984</Lines>
  <Paragraphs>558</Paragraphs>
  <ScaleCrop>false</ScaleCrop>
  <HeadingPairs>
    <vt:vector size="2" baseType="variant">
      <vt:variant>
        <vt:lpstr>Title</vt:lpstr>
      </vt:variant>
      <vt:variant>
        <vt:i4>1</vt:i4>
      </vt:variant>
    </vt:vector>
  </HeadingPairs>
  <TitlesOfParts>
    <vt:vector size="1" baseType="lpstr">
      <vt:lpstr/>
    </vt:vector>
  </TitlesOfParts>
  <Company>MORH</Company>
  <LinksUpToDate>false</LinksUpToDate>
  <CharactersWithSpaces>279330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Barać</dc:creator>
  <cp:lastModifiedBy>Nina Ban Glasnović</cp:lastModifiedBy>
  <cp:revision>33</cp:revision>
  <cp:lastPrinted>2021-07-01T13:56:00Z</cp:lastPrinted>
  <dcterms:created xsi:type="dcterms:W3CDTF">2021-07-01T14:20:00Z</dcterms:created>
  <dcterms:modified xsi:type="dcterms:W3CDTF">2021-07-30T12:33:00Z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0x010100F0312D8BAAF7624886BBB86C41A767E4</vt:lpwstr>
  </property>
  <property fmtid="{D5CDD505-2E9C-101B-9397-08002B2CF9AE}" pid="3" name="_dlc_DocIdItemGuid">
    <vt:lpwstr>bd09b5c4-967d-412e-9478-5c90fbbc32bf</vt:lpwstr>
  </property>
</Properties>
</file>