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dr w:val="nil"/>
        </w:rPr>
      </w:pPr>
      <w:r w:rsidRPr="00C64DDF">
        <w:rPr>
          <w:noProof/>
          <w:bdr w:val="nil"/>
        </w:rPr>
        <w:drawing>
          <wp:inline distT="0" distB="0" distL="0" distR="0" wp14:anchorId="48B5F2BB" wp14:editId="072DDD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DDF">
        <w:rPr>
          <w:bdr w:val="nil"/>
        </w:rPr>
        <w:fldChar w:fldCharType="begin"/>
      </w:r>
      <w:r w:rsidRPr="00C64DDF">
        <w:rPr>
          <w:bdr w:val="nil"/>
        </w:rPr>
        <w:instrText xml:space="preserve"> INCLUDEPICTURE "http://www.inet.hr/~box/images/grb-rh.gif" \* MERGEFORMATINET </w:instrText>
      </w:r>
      <w:r w:rsidRPr="00C64DDF">
        <w:rPr>
          <w:bdr w:val="nil"/>
        </w:rPr>
        <w:fldChar w:fldCharType="end"/>
      </w: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80"/>
        <w:jc w:val="center"/>
        <w:rPr>
          <w:sz w:val="28"/>
          <w:bdr w:val="nil"/>
        </w:rPr>
      </w:pPr>
      <w:r w:rsidRPr="00C64DDF">
        <w:rPr>
          <w:sz w:val="28"/>
          <w:bdr w:val="nil"/>
        </w:rPr>
        <w:t>VLADA REPUBLIKE HRVATSKE</w:t>
      </w: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0"/>
        <w:jc w:val="right"/>
        <w:rPr>
          <w:bdr w:val="nil"/>
        </w:rPr>
      </w:pPr>
      <w:r w:rsidRPr="00C64DDF">
        <w:rPr>
          <w:bdr w:val="nil"/>
        </w:rPr>
        <w:t>Zagreb, 18. lipnja 2021.</w:t>
      </w: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dr w:val="nil"/>
        </w:rPr>
      </w:pPr>
      <w:r w:rsidRPr="00C64DDF">
        <w:rPr>
          <w:bdr w:val="nil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64DDF" w:rsidRPr="00C64DDF" w:rsidTr="00BE6681">
        <w:tc>
          <w:tcPr>
            <w:tcW w:w="1949" w:type="dxa"/>
          </w:tcPr>
          <w:p w:rsidR="00C64DDF" w:rsidRPr="00C64DDF" w:rsidRDefault="00C64DDF" w:rsidP="00C64D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right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C64DDF">
              <w:rPr>
                <w:rFonts w:eastAsia="Arial Unicode MS"/>
                <w:b/>
                <w:smallCaps/>
                <w:sz w:val="24"/>
                <w:szCs w:val="24"/>
                <w:bdr w:val="nil"/>
                <w:lang w:eastAsia="en-US"/>
              </w:rPr>
              <w:t>Predlagatelj</w:t>
            </w:r>
            <w:r w:rsidRPr="00C64DDF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>:</w:t>
            </w:r>
          </w:p>
        </w:tc>
        <w:tc>
          <w:tcPr>
            <w:tcW w:w="7123" w:type="dxa"/>
          </w:tcPr>
          <w:p w:rsidR="00C64DDF" w:rsidRPr="00C64DDF" w:rsidRDefault="00C64DDF" w:rsidP="00C64D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C64DDF">
              <w:rPr>
                <w:rFonts w:eastAsia="Arial Unicode MS"/>
                <w:sz w:val="24"/>
                <w:szCs w:val="24"/>
                <w:bdr w:val="nil"/>
                <w:lang w:eastAsia="en-US"/>
              </w:rPr>
              <w:t xml:space="preserve">Ministarstvo </w:t>
            </w:r>
            <w:r w:rsidRPr="00C64DDF">
              <w:rPr>
                <w:rFonts w:eastAsia="Arial Unicode MS"/>
                <w:sz w:val="24"/>
                <w:szCs w:val="24"/>
                <w:bdr w:val="nil"/>
                <w:lang w:eastAsia="en-US"/>
              </w:rPr>
              <w:t>prostornoga uređenja, graditeljstva i državne imovine</w:t>
            </w:r>
          </w:p>
        </w:tc>
      </w:tr>
    </w:tbl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dr w:val="nil"/>
        </w:rPr>
      </w:pPr>
      <w:r w:rsidRPr="00C64DDF">
        <w:rPr>
          <w:bdr w:val="nil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64DDF" w:rsidRPr="00C64DDF" w:rsidTr="00BE6681">
        <w:tc>
          <w:tcPr>
            <w:tcW w:w="1940" w:type="dxa"/>
          </w:tcPr>
          <w:p w:rsidR="00C64DDF" w:rsidRPr="00C64DDF" w:rsidRDefault="00C64DDF" w:rsidP="00C64D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right"/>
              <w:rPr>
                <w:rFonts w:eastAsia="Arial Unicode MS"/>
                <w:sz w:val="24"/>
                <w:szCs w:val="24"/>
                <w:bdr w:val="nil"/>
                <w:lang w:eastAsia="en-US"/>
              </w:rPr>
            </w:pPr>
            <w:r w:rsidRPr="00C64DDF">
              <w:rPr>
                <w:rFonts w:eastAsia="Arial Unicode MS"/>
                <w:b/>
                <w:smallCaps/>
                <w:sz w:val="24"/>
                <w:szCs w:val="24"/>
                <w:bdr w:val="nil"/>
                <w:lang w:eastAsia="en-US"/>
              </w:rPr>
              <w:t>Predmet</w:t>
            </w:r>
            <w:r w:rsidRPr="00C64DDF"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  <w:t>:</w:t>
            </w:r>
          </w:p>
        </w:tc>
        <w:tc>
          <w:tcPr>
            <w:tcW w:w="7132" w:type="dxa"/>
          </w:tcPr>
          <w:p w:rsidR="00C64DDF" w:rsidRPr="00C64DDF" w:rsidRDefault="00C64DDF" w:rsidP="00C64D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bdr w:val="nil"/>
                <w:lang w:eastAsia="en-US"/>
              </w:rPr>
            </w:pPr>
            <w:r w:rsidRPr="00C64DDF">
              <w:rPr>
                <w:rFonts w:eastAsia="Arial Unicode MS"/>
                <w:sz w:val="24"/>
                <w:szCs w:val="24"/>
                <w:bdr w:val="nil"/>
                <w:lang w:eastAsia="en-US"/>
              </w:rPr>
              <w:t>Prijedlog odluke o  prijenosu u vlasništvo Institutu za medicinska istraživanja i medicinu rada nekretnina u vlasništvu Republike Hrvatske u svrhu  realizacije projekta „Istraživačko edukacijski centar za zdravstvenu i medicinsku ekologiju i zaštitu od zračenja – Rekonstrukcija i dogradnja Instituta za medicinska istraži</w:t>
            </w:r>
            <w:r>
              <w:rPr>
                <w:rFonts w:eastAsia="Arial Unicode MS"/>
                <w:sz w:val="24"/>
                <w:szCs w:val="24"/>
                <w:bdr w:val="nil"/>
                <w:lang w:eastAsia="en-US"/>
              </w:rPr>
              <w:t>vanja i medicinu rada u Zagrebu</w:t>
            </w:r>
            <w:r w:rsidRPr="00C64DDF">
              <w:rPr>
                <w:rFonts w:eastAsia="Arial Unicode MS"/>
                <w:sz w:val="24"/>
                <w:szCs w:val="24"/>
                <w:bdr w:val="nil"/>
                <w:lang w:eastAsia="en-US"/>
              </w:rPr>
              <w:t>“</w:t>
            </w:r>
          </w:p>
        </w:tc>
      </w:tr>
    </w:tbl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</w:tabs>
        <w:spacing w:line="360" w:lineRule="auto"/>
        <w:ind w:left="1843" w:hanging="1843"/>
        <w:rPr>
          <w:bdr w:val="nil"/>
        </w:rPr>
      </w:pPr>
      <w:r w:rsidRPr="00C64DDF">
        <w:rPr>
          <w:bdr w:val="nil"/>
        </w:rPr>
        <w:t>__________________________________________________________________________</w:t>
      </w: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:rsidR="00C64DDF" w:rsidRPr="00C64DDF" w:rsidRDefault="00C64DDF" w:rsidP="00C64DD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right"/>
        <w:textAlignment w:val="baseline"/>
        <w:rPr>
          <w:b/>
          <w:color w:val="000000"/>
          <w:bdr w:val="nil"/>
        </w:rPr>
      </w:pPr>
    </w:p>
    <w:p w:rsidR="00C64DDF" w:rsidRPr="00C64DDF" w:rsidRDefault="00C64DDF" w:rsidP="00C64D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rPr>
          <w:snapToGrid w:val="0"/>
          <w:szCs w:val="20"/>
          <w:bdr w:val="nil"/>
          <w:lang w:eastAsia="en-US"/>
        </w:rPr>
      </w:pPr>
    </w:p>
    <w:p w:rsidR="00C64DDF" w:rsidRPr="00C64DDF" w:rsidRDefault="00C64DDF" w:rsidP="00C64D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snapToGrid w:val="0"/>
          <w:szCs w:val="20"/>
          <w:bdr w:val="nil"/>
          <w:lang w:eastAsia="en-US"/>
        </w:rPr>
      </w:pPr>
    </w:p>
    <w:p w:rsidR="00C64DDF" w:rsidRPr="00C64DDF" w:rsidRDefault="00C64DDF" w:rsidP="00C64D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rPr>
          <w:snapToGrid w:val="0"/>
          <w:szCs w:val="20"/>
          <w:bdr w:val="nil"/>
          <w:lang w:eastAsia="en-US"/>
        </w:rPr>
      </w:pPr>
    </w:p>
    <w:p w:rsidR="00C64DDF" w:rsidRPr="00C64DDF" w:rsidRDefault="00C64DDF" w:rsidP="00C64DD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snapToGrid w:val="0"/>
          <w:szCs w:val="20"/>
          <w:bdr w:val="nil"/>
          <w:lang w:eastAsia="en-US"/>
        </w:rPr>
      </w:pPr>
    </w:p>
    <w:p w:rsidR="00C64DDF" w:rsidRPr="00C64DDF" w:rsidRDefault="00C64DDF" w:rsidP="00C64DDF">
      <w:pPr>
        <w:widowControl w:val="0"/>
        <w:pBdr>
          <w:top w:val="single" w:sz="4" w:space="1" w:color="404040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</w:tabs>
        <w:jc w:val="center"/>
        <w:rPr>
          <w:snapToGrid w:val="0"/>
          <w:color w:val="404040"/>
          <w:spacing w:val="20"/>
          <w:sz w:val="20"/>
          <w:szCs w:val="20"/>
          <w:bdr w:val="nil"/>
          <w:lang w:eastAsia="en-US"/>
        </w:rPr>
      </w:pPr>
      <w:r w:rsidRPr="00C64DDF">
        <w:rPr>
          <w:snapToGrid w:val="0"/>
          <w:color w:val="404040"/>
          <w:spacing w:val="20"/>
          <w:sz w:val="20"/>
          <w:szCs w:val="20"/>
          <w:bdr w:val="nil"/>
          <w:lang w:eastAsia="en-US"/>
        </w:rPr>
        <w:t>Banski dvori | Trg Sv. Marka 2 | 10000 Zagreb | tel. 01 4569 222 | vlada.gov.hr</w:t>
      </w:r>
    </w:p>
    <w:p w:rsidR="00F22BE0" w:rsidRDefault="00F22BE0" w:rsidP="00DC6B5F">
      <w:pPr>
        <w:jc w:val="both"/>
      </w:pPr>
    </w:p>
    <w:p w:rsidR="00F22BE0" w:rsidRDefault="00F22BE0" w:rsidP="00DC6B5F">
      <w:pPr>
        <w:jc w:val="both"/>
      </w:pPr>
    </w:p>
    <w:p w:rsidR="00F22BE0" w:rsidRDefault="00F22BE0" w:rsidP="00DC6B5F">
      <w:pPr>
        <w:jc w:val="both"/>
      </w:pPr>
    </w:p>
    <w:p w:rsidR="00F22BE0" w:rsidRDefault="00F22BE0" w:rsidP="00DC6B5F">
      <w:pPr>
        <w:jc w:val="both"/>
      </w:pPr>
    </w:p>
    <w:p w:rsidR="00F22BE0" w:rsidRDefault="00F22BE0" w:rsidP="00DC6B5F">
      <w:pPr>
        <w:jc w:val="both"/>
      </w:pPr>
    </w:p>
    <w:p w:rsidR="00F22BE0" w:rsidRDefault="00F22BE0" w:rsidP="00DC6B5F">
      <w:pPr>
        <w:jc w:val="both"/>
      </w:pPr>
    </w:p>
    <w:p w:rsidR="00F22BE0" w:rsidRDefault="00F22BE0" w:rsidP="00DC6B5F">
      <w:pPr>
        <w:jc w:val="both"/>
      </w:pPr>
    </w:p>
    <w:p w:rsidR="00DC6B5F" w:rsidRPr="00426969" w:rsidRDefault="00DC6B5F" w:rsidP="00DC6B5F">
      <w:pPr>
        <w:jc w:val="both"/>
      </w:pPr>
      <w:r>
        <w:t xml:space="preserve">KLASA: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„PRIJEDLOG“</w:t>
      </w:r>
    </w:p>
    <w:p w:rsidR="00DC6B5F" w:rsidRPr="00356160" w:rsidRDefault="00DC6B5F" w:rsidP="00DC6B5F">
      <w:pPr>
        <w:jc w:val="both"/>
      </w:pPr>
      <w:r w:rsidRPr="00356160">
        <w:t xml:space="preserve">URBROJ: </w:t>
      </w:r>
    </w:p>
    <w:p w:rsidR="00DC6B5F" w:rsidRPr="00356160" w:rsidRDefault="00DC6B5F" w:rsidP="00DC6B5F">
      <w:pPr>
        <w:jc w:val="both"/>
      </w:pPr>
    </w:p>
    <w:p w:rsidR="00DC6B5F" w:rsidRPr="00356160" w:rsidRDefault="00DC6B5F" w:rsidP="00DC6B5F">
      <w:pPr>
        <w:jc w:val="both"/>
      </w:pPr>
      <w:r>
        <w:t xml:space="preserve">Zagreb,   </w:t>
      </w:r>
      <w:r w:rsidR="003D4990">
        <w:t xml:space="preserve">            </w:t>
      </w:r>
      <w:r w:rsidR="004A4AFB">
        <w:t>2021</w:t>
      </w:r>
      <w:r w:rsidRPr="00356160">
        <w:t xml:space="preserve">. godine                                                           </w:t>
      </w:r>
    </w:p>
    <w:p w:rsidR="00DC6B5F" w:rsidRDefault="00DC6B5F" w:rsidP="00DC6B5F">
      <w:pPr>
        <w:jc w:val="both"/>
      </w:pPr>
    </w:p>
    <w:p w:rsidR="00DC6B5F" w:rsidRDefault="00DC6B5F" w:rsidP="00DC6B5F">
      <w:pPr>
        <w:jc w:val="both"/>
      </w:pPr>
    </w:p>
    <w:p w:rsidR="00DC6B5F" w:rsidRDefault="00DC6B5F" w:rsidP="00DC6B5F">
      <w:pPr>
        <w:jc w:val="both"/>
      </w:pPr>
    </w:p>
    <w:p w:rsidR="00DC6B5F" w:rsidRPr="00F46E8D" w:rsidRDefault="00DC6B5F" w:rsidP="00DC6B5F">
      <w:pPr>
        <w:jc w:val="both"/>
      </w:pPr>
      <w:r w:rsidRPr="00577061">
        <w:t>Na temelju</w:t>
      </w:r>
      <w:r w:rsidRPr="00F357C5">
        <w:t xml:space="preserve"> </w:t>
      </w:r>
      <w:r>
        <w:t>članka 8.</w:t>
      </w:r>
      <w:r w:rsidRPr="00577061">
        <w:t xml:space="preserve"> </w:t>
      </w:r>
      <w:r>
        <w:t xml:space="preserve">i članka 31. stavka 2. </w:t>
      </w:r>
      <w:r w:rsidRPr="00577061">
        <w:t xml:space="preserve">Zakona o </w:t>
      </w:r>
      <w:r>
        <w:t xml:space="preserve">Vladi </w:t>
      </w:r>
      <w:r w:rsidRPr="00577061">
        <w:t xml:space="preserve">Republike Hrvatske </w:t>
      </w:r>
      <w:r w:rsidRPr="000D01B3">
        <w:t>(„Narodne novine“</w:t>
      </w:r>
      <w:r>
        <w:t>, br.</w:t>
      </w:r>
      <w:r w:rsidRPr="00A578C9">
        <w:t xml:space="preserve"> 150/11, 119/14</w:t>
      </w:r>
      <w:r w:rsidR="00C07FA7">
        <w:t xml:space="preserve">, </w:t>
      </w:r>
      <w:r w:rsidRPr="00A578C9">
        <w:t>93/16</w:t>
      </w:r>
      <w:r w:rsidR="00C07FA7">
        <w:t xml:space="preserve"> i 116/18.</w:t>
      </w:r>
      <w:r>
        <w:t>),  a</w:t>
      </w:r>
      <w:r w:rsidRPr="00B35BED">
        <w:t xml:space="preserve"> </w:t>
      </w:r>
      <w:r>
        <w:t>u svezi članka 11. stavka 2. Zakona o upravljanju državnom imovinom („Narodne novine“, br. 52/18),  Vlada Republike Hrvatske,</w:t>
      </w:r>
      <w:r w:rsidRPr="000D01B3">
        <w:t> </w:t>
      </w:r>
      <w:r w:rsidRPr="00385BE0">
        <w:t>na ____ sjednici o</w:t>
      </w:r>
      <w:r w:rsidR="004A4AFB">
        <w:t>držanoj dana ____2021</w:t>
      </w:r>
      <w:r>
        <w:t>. godine,</w:t>
      </w:r>
      <w:r w:rsidRPr="000D01B3">
        <w:t xml:space="preserve"> donosi</w:t>
      </w:r>
    </w:p>
    <w:p w:rsidR="00DC6B5F" w:rsidRPr="00356160" w:rsidRDefault="00DC6B5F" w:rsidP="00DC6B5F">
      <w:pPr>
        <w:jc w:val="both"/>
      </w:pPr>
    </w:p>
    <w:p w:rsidR="000B5D29" w:rsidRDefault="00DC6B5F" w:rsidP="00BF6022">
      <w:pPr>
        <w:jc w:val="center"/>
        <w:rPr>
          <w:b/>
        </w:rPr>
      </w:pPr>
      <w:r w:rsidRPr="00B35BED">
        <w:rPr>
          <w:b/>
        </w:rPr>
        <w:t>O D L U K U</w:t>
      </w:r>
    </w:p>
    <w:p w:rsidR="00DC6B5F" w:rsidRPr="00B35BED" w:rsidRDefault="00DC6B5F" w:rsidP="00DC6B5F">
      <w:pPr>
        <w:jc w:val="center"/>
        <w:rPr>
          <w:b/>
        </w:rPr>
      </w:pPr>
    </w:p>
    <w:p w:rsidR="00DC6B5F" w:rsidRDefault="00DC6B5F" w:rsidP="00DC6B5F">
      <w:pPr>
        <w:jc w:val="center"/>
      </w:pPr>
      <w:r w:rsidRPr="00B35BED">
        <w:t xml:space="preserve">o  </w:t>
      </w:r>
      <w:r>
        <w:t xml:space="preserve">prijenosu u vlasništvo </w:t>
      </w:r>
      <w:r w:rsidR="00D547E1">
        <w:t>Institutu za medicinska istraži</w:t>
      </w:r>
      <w:r w:rsidR="005F18A9">
        <w:t xml:space="preserve">vanja i medicinu rada nekretnina u vlasništvu Republike Hrvatske u svrhu </w:t>
      </w:r>
      <w:r w:rsidR="00C64DDF">
        <w:t xml:space="preserve"> realizacije projekta „</w:t>
      </w:r>
      <w:bookmarkStart w:id="0" w:name="_GoBack"/>
      <w:bookmarkEnd w:id="0"/>
      <w:r w:rsidR="00D547E1">
        <w:t>Istraživačko edukacijski centar za zdravstvenu i medicinsku ekologiju i zaštitu od zračenja – Rekonstrukcija i dogradnja Instituta za medicinska istraži</w:t>
      </w:r>
      <w:r w:rsidR="00C64DDF">
        <w:t>vanja i medicinu rada u Zagrebu</w:t>
      </w:r>
      <w:r w:rsidR="00D547E1">
        <w:t xml:space="preserve">“ </w:t>
      </w:r>
      <w:r>
        <w:t xml:space="preserve"> </w:t>
      </w:r>
    </w:p>
    <w:p w:rsidR="00DC6B5F" w:rsidRDefault="00DC6B5F" w:rsidP="00DC6B5F">
      <w:pPr>
        <w:jc w:val="center"/>
      </w:pPr>
    </w:p>
    <w:p w:rsidR="00DC6B5F" w:rsidRDefault="00DC6B5F" w:rsidP="00DC6B5F">
      <w:pPr>
        <w:jc w:val="center"/>
        <w:rPr>
          <w:b/>
        </w:rPr>
      </w:pPr>
    </w:p>
    <w:p w:rsidR="00DC6B5F" w:rsidRDefault="00DC6B5F" w:rsidP="00DC6B5F">
      <w:pPr>
        <w:jc w:val="center"/>
        <w:rPr>
          <w:b/>
        </w:rPr>
      </w:pPr>
      <w:r w:rsidRPr="00B35BED">
        <w:rPr>
          <w:b/>
        </w:rPr>
        <w:t>I.</w:t>
      </w:r>
    </w:p>
    <w:p w:rsidR="00DC6B5F" w:rsidRPr="00B35BED" w:rsidRDefault="00DC6B5F" w:rsidP="00DC6B5F">
      <w:pPr>
        <w:jc w:val="center"/>
        <w:rPr>
          <w:b/>
        </w:rPr>
      </w:pPr>
    </w:p>
    <w:p w:rsidR="00DC6B5F" w:rsidRDefault="00DC6B5F" w:rsidP="00DC6B5F">
      <w:pPr>
        <w:jc w:val="both"/>
      </w:pPr>
      <w:r>
        <w:t xml:space="preserve">Republika Hrvatska, kao vlasnik, prijenosi u vlasništvo </w:t>
      </w:r>
      <w:r w:rsidR="00B5398C">
        <w:t>Institutu za medicinska istraživanja i medicinu rada, Ksaverska Cesta 2, Zagreb, OIB: 30285469659, nekretnine u k.o.  Grad Zagreb bez naknade označene</w:t>
      </w:r>
      <w:r>
        <w:t xml:space="preserve"> kao:</w:t>
      </w:r>
    </w:p>
    <w:p w:rsidR="00DC6B5F" w:rsidRDefault="00DC6B5F" w:rsidP="00DC6B5F">
      <w:pPr>
        <w:jc w:val="both"/>
      </w:pPr>
    </w:p>
    <w:p w:rsidR="00A12E11" w:rsidRDefault="00B5398C" w:rsidP="00DC6B5F">
      <w:pPr>
        <w:jc w:val="both"/>
      </w:pPr>
      <w:r>
        <w:t>- z.k.č.br. 1365/5 potok Ksaverska Cesta,</w:t>
      </w:r>
      <w:r w:rsidR="00D43515">
        <w:t xml:space="preserve"> p</w:t>
      </w:r>
      <w:r>
        <w:t xml:space="preserve">ovršine 1120 m², </w:t>
      </w:r>
      <w:r>
        <w:rPr>
          <w:rFonts w:eastAsia="Calibri"/>
        </w:rPr>
        <w:t xml:space="preserve">upisana u zk.ul.br. 107620,  k.o. Grad Zagreb </w:t>
      </w:r>
      <w:r w:rsidR="00A12E11">
        <w:rPr>
          <w:rFonts w:eastAsia="Calibri"/>
        </w:rPr>
        <w:t xml:space="preserve"> kod Općinskog </w:t>
      </w:r>
      <w:r>
        <w:rPr>
          <w:rFonts w:eastAsia="Calibri"/>
        </w:rPr>
        <w:t>građanskog suda u Zagrebu, Zemljišnoknjižni odjel Zagreb. (nastala od z.k.č.br. 1365/1 k.o. Grad Zagreb).</w:t>
      </w:r>
    </w:p>
    <w:p w:rsidR="00A12E11" w:rsidRDefault="00A12E11" w:rsidP="00DC6B5F">
      <w:pPr>
        <w:jc w:val="both"/>
      </w:pPr>
    </w:p>
    <w:p w:rsidR="00B5398C" w:rsidRDefault="00B5398C" w:rsidP="00B5398C">
      <w:pPr>
        <w:jc w:val="both"/>
      </w:pPr>
      <w:r>
        <w:t xml:space="preserve">- z.k.č.br. 1371/4 dvorište Ksaverska Cesta površine 22 m², </w:t>
      </w:r>
      <w:r>
        <w:rPr>
          <w:rFonts w:eastAsia="Calibri"/>
        </w:rPr>
        <w:t>upisana u zk.ul.br. 18305  k.o. Grad Zagreb  kod Općinskog građanskog suda u Zagrebu, Zemljišnoknjižni odjel Zagreb. (nastala od z.k.č.br. 1371 k.o. Grad Zagreb).</w:t>
      </w:r>
    </w:p>
    <w:p w:rsidR="00B5398C" w:rsidRDefault="00B5398C" w:rsidP="00DC6B5F">
      <w:pPr>
        <w:jc w:val="both"/>
      </w:pPr>
    </w:p>
    <w:p w:rsidR="00B5398C" w:rsidRDefault="00B5398C" w:rsidP="00B5398C">
      <w:pPr>
        <w:jc w:val="both"/>
        <w:rPr>
          <w:rFonts w:eastAsia="Calibri"/>
        </w:rPr>
      </w:pPr>
      <w:r>
        <w:t xml:space="preserve">- z.k.č.br. 8412/75 dvorište Ksaverska Cesta površine 953 m², </w:t>
      </w:r>
      <w:r>
        <w:rPr>
          <w:rFonts w:eastAsia="Calibri"/>
        </w:rPr>
        <w:t>upisana u zk.ul.br. 108024  k.o. Grad Zagreb  kod Općinskog građanskog suda u Zagrebu, Zemljišnoknjižni odjel Zagreb. (nastala od z.k.č.br. 8412/2 k.o. Grad Zagreb).</w:t>
      </w:r>
    </w:p>
    <w:p w:rsidR="002D7955" w:rsidRDefault="002D7955" w:rsidP="00B5398C">
      <w:pPr>
        <w:jc w:val="both"/>
        <w:rPr>
          <w:rFonts w:eastAsia="Calibri"/>
        </w:rPr>
      </w:pPr>
    </w:p>
    <w:p w:rsidR="00B5398C" w:rsidRDefault="00B3255E" w:rsidP="00B5398C">
      <w:pPr>
        <w:jc w:val="both"/>
      </w:pPr>
      <w:r>
        <w:rPr>
          <w:rFonts w:eastAsia="Calibri"/>
          <w:i/>
        </w:rPr>
        <w:t xml:space="preserve"> </w:t>
      </w:r>
    </w:p>
    <w:p w:rsidR="00B5398C" w:rsidRDefault="00B5398C" w:rsidP="00B5398C">
      <w:pPr>
        <w:jc w:val="both"/>
        <w:rPr>
          <w:rFonts w:eastAsia="Calibri"/>
        </w:rPr>
      </w:pPr>
      <w:r>
        <w:t>- z.k.č.br</w:t>
      </w:r>
      <w:r w:rsidR="00CF1C62">
        <w:t xml:space="preserve">. 1370/1 zgrada i pašnjak u ulici </w:t>
      </w:r>
      <w:proofErr w:type="spellStart"/>
      <w:r w:rsidR="00CF1C62">
        <w:t>Moše</w:t>
      </w:r>
      <w:proofErr w:type="spellEnd"/>
      <w:r w:rsidR="00CF1C62">
        <w:t xml:space="preserve"> </w:t>
      </w:r>
      <w:proofErr w:type="spellStart"/>
      <w:r w:rsidR="00CF1C62">
        <w:t>Pijade</w:t>
      </w:r>
      <w:proofErr w:type="spellEnd"/>
      <w:r w:rsidR="00CF1C62">
        <w:t xml:space="preserve"> 158 površine 1931 </w:t>
      </w:r>
      <w:r>
        <w:t xml:space="preserve">m², </w:t>
      </w:r>
      <w:r>
        <w:rPr>
          <w:rFonts w:eastAsia="Calibri"/>
        </w:rPr>
        <w:t>upisana u zk.ul.br.</w:t>
      </w:r>
      <w:r w:rsidR="00CF1C62">
        <w:rPr>
          <w:rFonts w:eastAsia="Calibri"/>
        </w:rPr>
        <w:t xml:space="preserve"> 1</w:t>
      </w:r>
      <w:r>
        <w:rPr>
          <w:rFonts w:eastAsia="Calibri"/>
        </w:rPr>
        <w:t xml:space="preserve">  k.o. Grad Zagreb  kod Općinskog građanskog suda u Zagrebu, Zemljišnoknji</w:t>
      </w:r>
      <w:r w:rsidR="00CF1C62">
        <w:rPr>
          <w:rFonts w:eastAsia="Calibri"/>
        </w:rPr>
        <w:t>žni odjel Zagreb.</w:t>
      </w:r>
      <w:r w:rsidR="00BF6022">
        <w:rPr>
          <w:rFonts w:eastAsia="Calibri"/>
        </w:rPr>
        <w:t>,</w:t>
      </w:r>
    </w:p>
    <w:p w:rsidR="00CF1C62" w:rsidRDefault="00CF1C62" w:rsidP="00B5398C">
      <w:pPr>
        <w:jc w:val="both"/>
        <w:rPr>
          <w:rFonts w:eastAsia="Calibri"/>
        </w:rPr>
      </w:pPr>
    </w:p>
    <w:p w:rsidR="00CF1C62" w:rsidRDefault="00FF0251" w:rsidP="00B5398C">
      <w:pPr>
        <w:jc w:val="both"/>
        <w:rPr>
          <w:rFonts w:eastAsia="Calibri"/>
        </w:rPr>
      </w:pPr>
      <w:r>
        <w:rPr>
          <w:rFonts w:eastAsia="Calibri"/>
        </w:rPr>
        <w:t>sve</w:t>
      </w:r>
      <w:r w:rsidR="00CF1C62">
        <w:rPr>
          <w:rFonts w:eastAsia="Calibri"/>
        </w:rPr>
        <w:t>ukupne površine 4.026 m²</w:t>
      </w:r>
      <w:r>
        <w:rPr>
          <w:rFonts w:eastAsia="Calibri"/>
        </w:rPr>
        <w:t>.</w:t>
      </w:r>
    </w:p>
    <w:p w:rsidR="00E77F71" w:rsidRDefault="00E77F71" w:rsidP="00B5398C">
      <w:pPr>
        <w:jc w:val="both"/>
        <w:rPr>
          <w:rFonts w:eastAsia="Calibri"/>
        </w:rPr>
      </w:pPr>
    </w:p>
    <w:p w:rsidR="00E77F71" w:rsidRDefault="00E77F71" w:rsidP="00B5398C">
      <w:pPr>
        <w:jc w:val="both"/>
      </w:pPr>
      <w:r>
        <w:rPr>
          <w:rFonts w:eastAsia="Calibri"/>
        </w:rPr>
        <w:lastRenderedPageBreak/>
        <w:t xml:space="preserve">navedene nekretnine se prenose u vlasništvo Instituta za medicinska istraživanja i medicinu rada u svrhu formiranja građevinske čestice, temeljem Geodetskog projekta  R.N. -1742/2015 za katastarsku česticu </w:t>
      </w:r>
      <w:r w:rsidR="00A805AE">
        <w:rPr>
          <w:rFonts w:eastAsia="Calibri"/>
        </w:rPr>
        <w:t>broj 35</w:t>
      </w:r>
      <w:r w:rsidR="00FF0251">
        <w:rPr>
          <w:rFonts w:eastAsia="Calibri"/>
        </w:rPr>
        <w:t>56/1 k.o. Gračani, a koji je iz</w:t>
      </w:r>
      <w:r w:rsidR="00A805AE">
        <w:rPr>
          <w:rFonts w:eastAsia="Calibri"/>
        </w:rPr>
        <w:t xml:space="preserve">rađen u skladu sa postojećim geodetskim propisima. </w:t>
      </w:r>
    </w:p>
    <w:p w:rsidR="00B5398C" w:rsidRDefault="00B5398C" w:rsidP="00DC6B5F">
      <w:pPr>
        <w:jc w:val="both"/>
      </w:pPr>
    </w:p>
    <w:p w:rsidR="00CF1C62" w:rsidRDefault="00CF1C62" w:rsidP="00A512CE">
      <w:pPr>
        <w:jc w:val="both"/>
      </w:pPr>
      <w:r>
        <w:t>Vlasništvo na nekretninama</w:t>
      </w:r>
      <w:r w:rsidR="00DC6B5F">
        <w:t xml:space="preserve"> iz stavka 1. ove točke prenosi se </w:t>
      </w:r>
      <w:r>
        <w:t xml:space="preserve">Institutu za medicinska istraživanja i medicinu rada </w:t>
      </w:r>
      <w:r w:rsidR="00A12E11">
        <w:t xml:space="preserve">u svrhu </w:t>
      </w:r>
      <w:r>
        <w:t xml:space="preserve"> realizacije projekta „ Istraživačko edukacijski centar za zdravstvenu i medicinsku ekologiju i zaštitu od zračenja – Rekonstrukcija i dogradnja Instituta za medicinska istraživanja i medicinu rada u Zagrebu.“  </w:t>
      </w:r>
    </w:p>
    <w:p w:rsidR="00E77F71" w:rsidRDefault="00E77F71" w:rsidP="00A512CE">
      <w:pPr>
        <w:jc w:val="both"/>
      </w:pPr>
    </w:p>
    <w:p w:rsidR="00E77F71" w:rsidRDefault="00E77F71" w:rsidP="00A512CE">
      <w:pPr>
        <w:jc w:val="both"/>
      </w:pPr>
      <w:r>
        <w:t>Ukupni projekt odobren je za financiranje i u potpunost</w:t>
      </w:r>
      <w:r w:rsidR="00522349">
        <w:t>i će se realizirati sredstvima Strukturnih fondova Europske Unije.</w:t>
      </w:r>
    </w:p>
    <w:p w:rsidR="00CF1C62" w:rsidRDefault="00CF1C62" w:rsidP="00A512CE">
      <w:pPr>
        <w:jc w:val="both"/>
      </w:pPr>
    </w:p>
    <w:p w:rsidR="00A805AE" w:rsidRPr="00A805AE" w:rsidRDefault="00A805AE" w:rsidP="00A805AE">
      <w:pPr>
        <w:jc w:val="center"/>
        <w:rPr>
          <w:b/>
        </w:rPr>
      </w:pPr>
      <w:r w:rsidRPr="00A805AE">
        <w:rPr>
          <w:b/>
        </w:rPr>
        <w:t>II.</w:t>
      </w:r>
    </w:p>
    <w:p w:rsidR="00A805AE" w:rsidRDefault="00A805AE" w:rsidP="00A512CE">
      <w:pPr>
        <w:jc w:val="both"/>
      </w:pPr>
    </w:p>
    <w:p w:rsidR="00A805AE" w:rsidRDefault="00A805AE" w:rsidP="00A805AE">
      <w:pPr>
        <w:jc w:val="both"/>
        <w:rPr>
          <w:rFonts w:eastAsia="Calibri"/>
        </w:rPr>
      </w:pPr>
      <w:r>
        <w:rPr>
          <w:rFonts w:eastAsia="Calibri"/>
        </w:rPr>
        <w:t>Nekretnine  iz točke I. ove Odluke se prenose u vlasništvo Instituta za medicinska istraživanja i medicinu rada u svrhu formiranja građevinske čestice, temeljem Geodetskog projekta  R.N. -1742/2015 za katastarsku česticu broj 35</w:t>
      </w:r>
      <w:r w:rsidR="00FF0251">
        <w:rPr>
          <w:rFonts w:eastAsia="Calibri"/>
        </w:rPr>
        <w:t>56/1 k.o. Gračani, a koji je iz</w:t>
      </w:r>
      <w:r>
        <w:rPr>
          <w:rFonts w:eastAsia="Calibri"/>
        </w:rPr>
        <w:t xml:space="preserve">rađen u skladu sa postojećim geodetskim propisima. </w:t>
      </w:r>
    </w:p>
    <w:p w:rsidR="00A805AE" w:rsidRDefault="00A805AE" w:rsidP="00A805AE">
      <w:pPr>
        <w:jc w:val="both"/>
        <w:rPr>
          <w:rFonts w:eastAsia="Calibri"/>
        </w:rPr>
      </w:pPr>
    </w:p>
    <w:p w:rsidR="00A805AE" w:rsidRDefault="00A805AE" w:rsidP="00A805AE">
      <w:pPr>
        <w:jc w:val="both"/>
        <w:rPr>
          <w:rFonts w:eastAsia="Calibri"/>
        </w:rPr>
      </w:pPr>
      <w:r>
        <w:rPr>
          <w:rFonts w:eastAsia="Calibri"/>
        </w:rPr>
        <w:t xml:space="preserve">Geodetski projekt R.N. -1742/2015 potvrđen je od strane Grada Zagreba, Gradskog ureda za katastar i geodetske poslove, Odjel za katastar nekretnina, Odsjek I – Zagreb, dana 10. srpnja 2015, KLASA: 932-06/2015-01/1282, URBROJ: 251-15-02/1-2015-14. </w:t>
      </w:r>
    </w:p>
    <w:p w:rsidR="00A805AE" w:rsidRDefault="00A805AE" w:rsidP="00A805AE">
      <w:pPr>
        <w:jc w:val="both"/>
        <w:rPr>
          <w:rFonts w:eastAsia="Calibri"/>
        </w:rPr>
      </w:pPr>
    </w:p>
    <w:p w:rsidR="00A805AE" w:rsidRDefault="00A805AE" w:rsidP="00A805AE">
      <w:pPr>
        <w:jc w:val="both"/>
        <w:rPr>
          <w:rFonts w:eastAsia="Calibri"/>
        </w:rPr>
      </w:pPr>
      <w:r>
        <w:rPr>
          <w:rFonts w:eastAsia="Calibri"/>
        </w:rPr>
        <w:t xml:space="preserve">Predmetnim parcelacijskim elaboratom predviđeno je formiranje nove k.č.br. 3556/1 k.o. Grad Zagreb, površine </w:t>
      </w:r>
      <w:r w:rsidR="0074221D">
        <w:rPr>
          <w:rFonts w:eastAsia="Calibri"/>
        </w:rPr>
        <w:t xml:space="preserve">6997 m², a koja svojom identifikacijom odgovara zk.č.br. 1369/2 k.o. Grad Zagreb u površini 6997 m². </w:t>
      </w:r>
    </w:p>
    <w:p w:rsidR="00A512CE" w:rsidRDefault="00A512CE" w:rsidP="00DC6B5F">
      <w:pPr>
        <w:jc w:val="both"/>
      </w:pPr>
    </w:p>
    <w:p w:rsidR="00DC6B5F" w:rsidRDefault="00A512CE" w:rsidP="00DC6B5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DC6B5F">
        <w:rPr>
          <w:b/>
        </w:rPr>
        <w:t xml:space="preserve"> </w:t>
      </w:r>
      <w:r w:rsidR="00DC6B5F" w:rsidRPr="00B35BED">
        <w:rPr>
          <w:b/>
        </w:rPr>
        <w:t>II</w:t>
      </w:r>
      <w:r w:rsidR="00A805AE">
        <w:rPr>
          <w:b/>
        </w:rPr>
        <w:t>I</w:t>
      </w:r>
      <w:r w:rsidR="00DC6B5F" w:rsidRPr="00B35BED">
        <w:rPr>
          <w:b/>
        </w:rPr>
        <w:t xml:space="preserve">. </w:t>
      </w:r>
    </w:p>
    <w:p w:rsidR="00DC6B5F" w:rsidRPr="00B35BED" w:rsidRDefault="00DC6B5F" w:rsidP="00DC6B5F">
      <w:pPr>
        <w:jc w:val="center"/>
        <w:rPr>
          <w:b/>
        </w:rPr>
      </w:pPr>
    </w:p>
    <w:p w:rsidR="006B7B53" w:rsidRDefault="00DC6B5F" w:rsidP="00DC6B5F">
      <w:pPr>
        <w:jc w:val="both"/>
        <w:rPr>
          <w:rFonts w:eastAsia="Calibri"/>
          <w:lang w:eastAsia="en-US"/>
        </w:rPr>
      </w:pPr>
      <w:r>
        <w:t>Vrijednost nekr</w:t>
      </w:r>
      <w:r w:rsidR="00CF1C62">
        <w:t>etnina</w:t>
      </w:r>
      <w:r w:rsidR="0072645E">
        <w:t xml:space="preserve"> iz točke I. ove Odluke, </w:t>
      </w:r>
      <w:r>
        <w:t xml:space="preserve">koja se prenosi u vlasništvo </w:t>
      </w:r>
      <w:r w:rsidR="00CF1C62">
        <w:t xml:space="preserve">Instituta za medicinska istraživanja i medicinu </w:t>
      </w:r>
      <w:r w:rsidR="00E137A9">
        <w:t>rada, Ksaverska Cesta 2, Zagreb</w:t>
      </w:r>
      <w:r w:rsidR="0072645E">
        <w:t xml:space="preserve">, </w:t>
      </w:r>
      <w:r>
        <w:t xml:space="preserve">iznosi </w:t>
      </w:r>
      <w:r w:rsidR="00C07FA7">
        <w:t>9.480</w:t>
      </w:r>
      <w:r w:rsidR="00E137A9">
        <w:t>.000,</w:t>
      </w:r>
      <w:r w:rsidR="00C07FA7">
        <w:t xml:space="preserve">00 kuna (slovima: </w:t>
      </w:r>
      <w:proofErr w:type="spellStart"/>
      <w:r w:rsidR="00C07FA7">
        <w:t>devetmilijunačetristoosamdesettisućakuna</w:t>
      </w:r>
      <w:proofErr w:type="spellEnd"/>
      <w:r w:rsidR="00070D42">
        <w:t>)</w:t>
      </w:r>
      <w:r w:rsidR="00E137A9">
        <w:rPr>
          <w:rFonts w:eastAsia="Calibri"/>
          <w:lang w:eastAsia="en-US"/>
        </w:rPr>
        <w:t>,</w:t>
      </w:r>
      <w:r w:rsidR="00FF0251">
        <w:rPr>
          <w:rFonts w:eastAsia="Calibri"/>
          <w:lang w:eastAsia="en-US"/>
        </w:rPr>
        <w:t xml:space="preserve"> prema</w:t>
      </w:r>
      <w:r w:rsidR="00E137A9">
        <w:rPr>
          <w:rFonts w:eastAsia="Calibri"/>
          <w:lang w:eastAsia="en-US"/>
        </w:rPr>
        <w:t xml:space="preserve"> </w:t>
      </w:r>
      <w:r w:rsidR="0072645E">
        <w:rPr>
          <w:rFonts w:eastAsia="Calibri"/>
          <w:lang w:eastAsia="en-US"/>
        </w:rPr>
        <w:t>P</w:t>
      </w:r>
      <w:r w:rsidR="00FF0251">
        <w:rPr>
          <w:rFonts w:eastAsia="Calibri"/>
          <w:lang w:eastAsia="en-US"/>
        </w:rPr>
        <w:t>rocjembenom</w:t>
      </w:r>
      <w:r w:rsidR="00E137A9">
        <w:rPr>
          <w:rFonts w:eastAsia="Calibri"/>
          <w:lang w:eastAsia="en-US"/>
        </w:rPr>
        <w:t xml:space="preserve"> elaborat</w:t>
      </w:r>
      <w:r w:rsidR="00FF0251">
        <w:rPr>
          <w:rFonts w:eastAsia="Calibri"/>
          <w:lang w:eastAsia="en-US"/>
        </w:rPr>
        <w:t>u</w:t>
      </w:r>
      <w:r w:rsidR="00E137A9">
        <w:rPr>
          <w:rFonts w:eastAsia="Calibri"/>
          <w:lang w:eastAsia="en-US"/>
        </w:rPr>
        <w:t xml:space="preserve"> </w:t>
      </w:r>
      <w:r w:rsidR="0072645E">
        <w:rPr>
          <w:rFonts w:eastAsia="Calibri"/>
          <w:lang w:eastAsia="en-US"/>
        </w:rPr>
        <w:t>izrađenom po</w:t>
      </w:r>
      <w:r w:rsidR="00C07FA7">
        <w:rPr>
          <w:rFonts w:eastAsia="Calibri"/>
          <w:lang w:eastAsia="en-US"/>
        </w:rPr>
        <w:t xml:space="preserve"> društvu </w:t>
      </w:r>
      <w:proofErr w:type="spellStart"/>
      <w:r w:rsidR="00C07FA7">
        <w:rPr>
          <w:rFonts w:eastAsia="Calibri"/>
          <w:lang w:eastAsia="en-US"/>
        </w:rPr>
        <w:t>Veridon</w:t>
      </w:r>
      <w:proofErr w:type="spellEnd"/>
      <w:r w:rsidR="00C07FA7">
        <w:rPr>
          <w:rFonts w:eastAsia="Calibri"/>
          <w:lang w:eastAsia="en-US"/>
        </w:rPr>
        <w:t xml:space="preserve">  d.o.o., Lisičina 20,</w:t>
      </w:r>
      <w:r w:rsidR="00E137A9">
        <w:rPr>
          <w:rFonts w:eastAsia="Calibri"/>
          <w:lang w:eastAsia="en-US"/>
        </w:rPr>
        <w:t xml:space="preserve"> Zagreb,</w:t>
      </w:r>
      <w:r w:rsidR="00C07FA7">
        <w:rPr>
          <w:rFonts w:eastAsia="Calibri"/>
          <w:lang w:eastAsia="en-US"/>
        </w:rPr>
        <w:t xml:space="preserve"> iz ožujka 2021 </w:t>
      </w:r>
      <w:r w:rsidR="00FF0251">
        <w:rPr>
          <w:rFonts w:eastAsia="Calibri"/>
          <w:lang w:eastAsia="en-US"/>
        </w:rPr>
        <w:t xml:space="preserve"> godine,</w:t>
      </w:r>
      <w:r w:rsidR="00E137A9">
        <w:rPr>
          <w:rFonts w:eastAsia="Calibri"/>
          <w:lang w:eastAsia="en-US"/>
        </w:rPr>
        <w:t xml:space="preserve"> revidiran</w:t>
      </w:r>
      <w:r w:rsidR="00FF0251">
        <w:rPr>
          <w:rFonts w:eastAsia="Calibri"/>
          <w:lang w:eastAsia="en-US"/>
        </w:rPr>
        <w:t>om</w:t>
      </w:r>
      <w:r w:rsidR="0072645E">
        <w:rPr>
          <w:rFonts w:eastAsia="Calibri"/>
          <w:lang w:eastAsia="en-US"/>
        </w:rPr>
        <w:t xml:space="preserve"> od</w:t>
      </w:r>
      <w:r w:rsidR="003D4990">
        <w:rPr>
          <w:rFonts w:eastAsia="Calibri"/>
          <w:lang w:eastAsia="en-US"/>
        </w:rPr>
        <w:t xml:space="preserve"> </w:t>
      </w:r>
      <w:r w:rsidRPr="00043F69">
        <w:rPr>
          <w:rFonts w:eastAsia="Calibri"/>
          <w:lang w:eastAsia="en-US"/>
        </w:rPr>
        <w:t>strane Službe za tehničke posl</w:t>
      </w:r>
      <w:r w:rsidR="006B7B53">
        <w:rPr>
          <w:rFonts w:eastAsia="Calibri"/>
          <w:lang w:eastAsia="en-US"/>
        </w:rPr>
        <w:t xml:space="preserve">ove Ministarstva </w:t>
      </w:r>
      <w:r w:rsidR="004A4AFB">
        <w:rPr>
          <w:rFonts w:eastAsia="Calibri"/>
          <w:lang w:eastAsia="en-US"/>
        </w:rPr>
        <w:t xml:space="preserve">prostornoga uređenja, graditeljstva i </w:t>
      </w:r>
      <w:r w:rsidR="006B7B53">
        <w:rPr>
          <w:rFonts w:eastAsia="Calibri"/>
          <w:lang w:eastAsia="en-US"/>
        </w:rPr>
        <w:t xml:space="preserve">državne imovine. </w:t>
      </w:r>
    </w:p>
    <w:p w:rsidR="00070D42" w:rsidRDefault="00070D42" w:rsidP="00070D42">
      <w:pPr>
        <w:tabs>
          <w:tab w:val="left" w:pos="900"/>
        </w:tabs>
        <w:jc w:val="both"/>
        <w:rPr>
          <w:rFonts w:eastAsia="Calibri"/>
          <w:lang w:eastAsia="en-US"/>
        </w:rPr>
      </w:pPr>
    </w:p>
    <w:p w:rsidR="00070D42" w:rsidRDefault="00070D42" w:rsidP="00070D42">
      <w:pPr>
        <w:tabs>
          <w:tab w:val="left" w:pos="900"/>
        </w:tabs>
        <w:jc w:val="both"/>
      </w:pPr>
      <w:r>
        <w:rPr>
          <w:rFonts w:eastAsia="Calibri"/>
          <w:lang w:eastAsia="en-US"/>
        </w:rPr>
        <w:t xml:space="preserve">Institut za medicinska istraživanja i medicinu rada </w:t>
      </w:r>
      <w:r>
        <w:t xml:space="preserve"> snosi trošak procjene tržišne vrijednosti n</w:t>
      </w:r>
      <w:r w:rsidR="00C07FA7">
        <w:t>ekretnine izrađene po ovlaštenim sudskim vještacima u iznosu od 3.625,00</w:t>
      </w:r>
      <w:r>
        <w:t xml:space="preserve"> kuna (slovima</w:t>
      </w:r>
      <w:r w:rsidR="00C07FA7">
        <w:t xml:space="preserve">: </w:t>
      </w:r>
      <w:proofErr w:type="spellStart"/>
      <w:r w:rsidR="00C07FA7">
        <w:t>tritisućešestodvadesetpetkuna</w:t>
      </w:r>
      <w:proofErr w:type="spellEnd"/>
      <w:r w:rsidR="00C07FA7">
        <w:t xml:space="preserve">), a koji trošak procjene se odnosi i na ranije izrađen Procjembeni elaborat i na Procjembeni elaborat iz stavka 1. ove točke. </w:t>
      </w:r>
    </w:p>
    <w:p w:rsidR="00070D42" w:rsidRDefault="00070D42" w:rsidP="00070D42"/>
    <w:p w:rsidR="00070D42" w:rsidRPr="006B7B53" w:rsidRDefault="00070D42" w:rsidP="00DC6B5F">
      <w:pPr>
        <w:jc w:val="both"/>
      </w:pPr>
    </w:p>
    <w:p w:rsidR="00F35119" w:rsidRDefault="00F35119" w:rsidP="00DC6B5F">
      <w:pPr>
        <w:jc w:val="both"/>
      </w:pPr>
    </w:p>
    <w:p w:rsidR="00DC6B5F" w:rsidRPr="00C360C6" w:rsidRDefault="00DC6B5F" w:rsidP="00DC6B5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I</w:t>
      </w:r>
      <w:r w:rsidR="00A805AE">
        <w:rPr>
          <w:b/>
        </w:rPr>
        <w:t>V.</w:t>
      </w:r>
      <w:r w:rsidRPr="00C360C6">
        <w:rPr>
          <w:b/>
        </w:rPr>
        <w:t xml:space="preserve"> </w:t>
      </w:r>
    </w:p>
    <w:p w:rsidR="00127605" w:rsidRDefault="00127605" w:rsidP="000D22E9">
      <w:pPr>
        <w:ind w:left="-120"/>
        <w:jc w:val="both"/>
        <w:rPr>
          <w:rFonts w:eastAsia="Calibri"/>
          <w:lang w:eastAsia="en-US"/>
        </w:rPr>
      </w:pPr>
    </w:p>
    <w:p w:rsidR="000527DA" w:rsidRDefault="00127605" w:rsidP="000527DA">
      <w:pPr>
        <w:jc w:val="both"/>
        <w:rPr>
          <w:rFonts w:eastAsia="Calibri"/>
        </w:rPr>
      </w:pPr>
      <w:r>
        <w:rPr>
          <w:rFonts w:eastAsia="Calibri"/>
          <w:lang w:eastAsia="en-US"/>
        </w:rPr>
        <w:t>Na nekretnini iz točke I. ove Odluke</w:t>
      </w:r>
      <w:r w:rsidR="000527DA">
        <w:rPr>
          <w:rFonts w:eastAsia="Calibri"/>
          <w:lang w:eastAsia="en-US"/>
        </w:rPr>
        <w:t xml:space="preserve"> i to na nekretnini</w:t>
      </w:r>
      <w:r w:rsidR="00406055">
        <w:rPr>
          <w:rFonts w:eastAsia="Calibri"/>
          <w:lang w:eastAsia="en-US"/>
        </w:rPr>
        <w:t xml:space="preserve"> označenoj kao z.k.č.br. </w:t>
      </w:r>
      <w:r w:rsidR="000527D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0527DA">
        <w:t>8412/75 dvorište Ksaverska Cesta</w:t>
      </w:r>
      <w:r w:rsidR="00FF0251">
        <w:t>,</w:t>
      </w:r>
      <w:r w:rsidR="000527DA">
        <w:t xml:space="preserve"> površine 953 m², </w:t>
      </w:r>
      <w:r w:rsidR="000527DA">
        <w:rPr>
          <w:rFonts w:eastAsia="Calibri"/>
        </w:rPr>
        <w:t>upisana u zk.ul.br. 108024  k.o. Grad Zagreb  kod Općinskog građanskog suda u Zagrebu, Zemljišnoknjižni odjel Zagreb. (nastala od z.k.č.br. 8412/2 k.o. Grad Zagreb</w:t>
      </w:r>
      <w:r w:rsidR="0094799A">
        <w:rPr>
          <w:rFonts w:eastAsia="Calibri"/>
        </w:rPr>
        <w:t xml:space="preserve"> pod poslovnim brojem Z-56952</w:t>
      </w:r>
      <w:r w:rsidR="00FF0251">
        <w:rPr>
          <w:rFonts w:eastAsia="Calibri"/>
        </w:rPr>
        <w:t xml:space="preserve">/10 upisana je </w:t>
      </w:r>
      <w:r w:rsidR="000527DA">
        <w:rPr>
          <w:rFonts w:eastAsia="Calibri"/>
        </w:rPr>
        <w:t xml:space="preserve">zabilježba temeljem zahtjeva za </w:t>
      </w:r>
      <w:r w:rsidR="000527DA">
        <w:rPr>
          <w:rFonts w:eastAsia="Calibri"/>
        </w:rPr>
        <w:lastRenderedPageBreak/>
        <w:t xml:space="preserve">naknadu oduzete imovine  </w:t>
      </w:r>
      <w:proofErr w:type="spellStart"/>
      <w:r w:rsidR="000527DA">
        <w:rPr>
          <w:rFonts w:eastAsia="Calibri"/>
        </w:rPr>
        <w:t>posl</w:t>
      </w:r>
      <w:proofErr w:type="spellEnd"/>
      <w:r w:rsidR="000527DA">
        <w:rPr>
          <w:rFonts w:eastAsia="Calibri"/>
        </w:rPr>
        <w:t>. broj KLASA: 942-01/97-01/1567 zaprimljenog  30. lipnja 1997. godine u Gradskom uredu za graditeljstvo, komunalne i stambene poslove, promet i veze, Odjel za imovinsko –pravne poslove, zabilježen je postupak za naknadu oduzete imovine.</w:t>
      </w:r>
    </w:p>
    <w:p w:rsidR="00BF6022" w:rsidRDefault="00BF6022" w:rsidP="000527DA">
      <w:pPr>
        <w:jc w:val="both"/>
        <w:rPr>
          <w:rFonts w:eastAsia="Calibri"/>
        </w:rPr>
      </w:pPr>
    </w:p>
    <w:p w:rsidR="00BF6022" w:rsidRDefault="00BF6022" w:rsidP="000527DA">
      <w:pPr>
        <w:jc w:val="both"/>
        <w:rPr>
          <w:rFonts w:eastAsia="Calibri"/>
        </w:rPr>
      </w:pPr>
      <w:r>
        <w:rPr>
          <w:rFonts w:eastAsia="Calibri"/>
        </w:rPr>
        <w:t xml:space="preserve">Nekretnine navedene u točki I. ove Odluke prenose se u viđenom stanju te Republika Hrvatska nije odgovorna za bilo kakve  naknadno utvrđene pravne i/ili materijalne nedostatke niti može snositi bilo kakvu štetu s tog osnova. </w:t>
      </w:r>
    </w:p>
    <w:p w:rsidR="00127605" w:rsidRDefault="00127605" w:rsidP="00BF6022">
      <w:pPr>
        <w:jc w:val="both"/>
      </w:pPr>
    </w:p>
    <w:p w:rsidR="00BF6022" w:rsidRDefault="00BF6022" w:rsidP="00BF6022">
      <w:pPr>
        <w:jc w:val="both"/>
      </w:pPr>
      <w:r>
        <w:t xml:space="preserve">U slučaju bilo kakvog spora koji bi mogao proizaći vezano za navedenu zabilježbu </w:t>
      </w:r>
      <w:r w:rsidR="00FF0251">
        <w:t xml:space="preserve">postupka za naknadu oduzete imovine, </w:t>
      </w:r>
      <w:r>
        <w:t xml:space="preserve">opisanu u stavku I. ove točke, obvezuje se Institut za medicinska istraživanja i medicinu rada, kao i za sve druge sporove. </w:t>
      </w:r>
    </w:p>
    <w:p w:rsidR="00BF6022" w:rsidRDefault="00BF6022" w:rsidP="00BF6022">
      <w:pPr>
        <w:jc w:val="both"/>
      </w:pPr>
    </w:p>
    <w:p w:rsidR="00BF6022" w:rsidRDefault="00BF6022" w:rsidP="00BF6022">
      <w:pPr>
        <w:jc w:val="both"/>
      </w:pPr>
    </w:p>
    <w:p w:rsidR="00BF6022" w:rsidRPr="00BF6022" w:rsidRDefault="00BF6022" w:rsidP="00BF6022">
      <w:pPr>
        <w:jc w:val="center"/>
        <w:rPr>
          <w:b/>
        </w:rPr>
      </w:pPr>
      <w:r w:rsidRPr="00BF6022">
        <w:rPr>
          <w:b/>
        </w:rPr>
        <w:t>V.</w:t>
      </w:r>
    </w:p>
    <w:p w:rsidR="00BF6022" w:rsidRPr="000D22E9" w:rsidRDefault="00BF6022" w:rsidP="00BF6022">
      <w:pPr>
        <w:jc w:val="both"/>
        <w:rPr>
          <w:rFonts w:eastAsia="Calibri"/>
          <w:lang w:eastAsia="en-US"/>
        </w:rPr>
      </w:pPr>
    </w:p>
    <w:p w:rsidR="00DC6B5F" w:rsidRPr="005D0641" w:rsidRDefault="00DC6B5F" w:rsidP="000D22E9">
      <w:pPr>
        <w:jc w:val="both"/>
        <w:rPr>
          <w:lang w:eastAsia="en-US"/>
        </w:rPr>
      </w:pPr>
      <w:r>
        <w:rPr>
          <w:rFonts w:eastAsia="Calibri"/>
          <w:lang w:eastAsia="en-US"/>
        </w:rPr>
        <w:t xml:space="preserve">Ugovorom o prijenosu </w:t>
      </w:r>
      <w:r w:rsidR="00573F73">
        <w:rPr>
          <w:rFonts w:eastAsia="Calibri"/>
          <w:lang w:eastAsia="en-US"/>
        </w:rPr>
        <w:t>prava vlasništva,</w:t>
      </w:r>
      <w:r>
        <w:rPr>
          <w:rFonts w:eastAsia="Calibri"/>
          <w:lang w:eastAsia="en-US"/>
        </w:rPr>
        <w:t xml:space="preserve"> obvezat će se </w:t>
      </w:r>
      <w:r w:rsidR="00E137A9">
        <w:rPr>
          <w:rFonts w:eastAsia="Calibri"/>
          <w:lang w:eastAsia="en-US"/>
        </w:rPr>
        <w:t>Institut za medicinska istraživanja i medicinu rada, Ksaverska Cesta 2, Zagreb da nekretnine</w:t>
      </w:r>
      <w:r>
        <w:t xml:space="preserve"> iz točke I. ove Odluke privede svrsi utvrđenoj u točki I. ove Odluke u roku </w:t>
      </w:r>
      <w:r w:rsidR="000D22E9" w:rsidRPr="000D22E9">
        <w:rPr>
          <w:rFonts w:eastAsia="Calibri"/>
          <w:lang w:eastAsia="en-US"/>
        </w:rPr>
        <w:t xml:space="preserve">od pet godina od dana sklapanja </w:t>
      </w:r>
      <w:r w:rsidR="00573F73">
        <w:rPr>
          <w:rFonts w:eastAsia="Calibri"/>
          <w:lang w:eastAsia="en-US"/>
        </w:rPr>
        <w:t>Ugovora o prijenosu prava vlasništva</w:t>
      </w:r>
      <w:r w:rsidR="000D22E9" w:rsidRPr="000D22E9">
        <w:rPr>
          <w:rFonts w:eastAsia="Calibri"/>
          <w:lang w:eastAsia="en-US"/>
        </w:rPr>
        <w:t xml:space="preserve">,  te u navedenom roku od pet godina </w:t>
      </w:r>
      <w:r w:rsidR="00090C85" w:rsidRPr="00090C85">
        <w:rPr>
          <w:lang w:eastAsia="en-US"/>
        </w:rPr>
        <w:t>o tome dokumentirano izvijesti Ministarstvo</w:t>
      </w:r>
      <w:r w:rsidR="004A4AFB">
        <w:rPr>
          <w:lang w:eastAsia="en-US"/>
        </w:rPr>
        <w:t xml:space="preserve"> prostornoga uređenja, graditeljstva i</w:t>
      </w:r>
      <w:r w:rsidR="00090C85" w:rsidRPr="00090C85">
        <w:rPr>
          <w:lang w:eastAsia="en-US"/>
        </w:rPr>
        <w:t xml:space="preserve"> državne</w:t>
      </w:r>
      <w:r w:rsidR="00B3708F">
        <w:rPr>
          <w:lang w:eastAsia="en-US"/>
        </w:rPr>
        <w:t xml:space="preserve"> imovine</w:t>
      </w:r>
      <w:r w:rsidR="00090C85" w:rsidRPr="00090C85">
        <w:rPr>
          <w:lang w:eastAsia="en-US"/>
        </w:rPr>
        <w:t>, te dostavi pravno-relevantnu dokumentaciju (</w:t>
      </w:r>
      <w:r w:rsidR="00090C85" w:rsidRPr="00090C85">
        <w:rPr>
          <w:rFonts w:eastAsia="Calibri"/>
          <w:lang w:eastAsia="en-US"/>
        </w:rPr>
        <w:t xml:space="preserve"> izvršne i uporabne dozvole i  dr. dokumentaciju). </w:t>
      </w:r>
    </w:p>
    <w:p w:rsidR="00DC6B5F" w:rsidRDefault="00DC6B5F" w:rsidP="00DC6B5F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:rsidR="00DC6B5F" w:rsidRPr="00E2277D" w:rsidRDefault="00DC6B5F" w:rsidP="00DC6B5F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 </w:t>
      </w:r>
      <w:r w:rsidR="003F5DCF">
        <w:rPr>
          <w:rFonts w:eastAsia="Calibri"/>
          <w:b/>
          <w:lang w:eastAsia="en-US"/>
        </w:rPr>
        <w:t xml:space="preserve"> </w:t>
      </w:r>
      <w:r w:rsidR="00A805AE">
        <w:rPr>
          <w:rFonts w:eastAsia="Calibri"/>
          <w:b/>
          <w:lang w:eastAsia="en-US"/>
        </w:rPr>
        <w:t xml:space="preserve"> </w:t>
      </w:r>
      <w:r w:rsidRPr="00E2277D">
        <w:rPr>
          <w:rFonts w:eastAsia="Calibri"/>
          <w:b/>
          <w:lang w:eastAsia="en-US"/>
        </w:rPr>
        <w:t>V</w:t>
      </w:r>
      <w:r w:rsidR="00BF6022">
        <w:rPr>
          <w:rFonts w:eastAsia="Calibri"/>
          <w:b/>
          <w:lang w:eastAsia="en-US"/>
        </w:rPr>
        <w:t>I</w:t>
      </w:r>
      <w:r w:rsidRPr="00E2277D">
        <w:rPr>
          <w:rFonts w:eastAsia="Calibri"/>
          <w:b/>
          <w:lang w:eastAsia="en-US"/>
        </w:rPr>
        <w:t xml:space="preserve">. </w:t>
      </w:r>
    </w:p>
    <w:p w:rsidR="00DC6B5F" w:rsidRDefault="00DC6B5F" w:rsidP="00DC6B5F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:rsidR="00A805AE" w:rsidRDefault="00A243CD" w:rsidP="00A243CD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 w:rsidRPr="00A243CD">
        <w:rPr>
          <w:rFonts w:eastAsia="Calibri"/>
          <w:lang w:eastAsia="en-US"/>
        </w:rPr>
        <w:t xml:space="preserve">Ugovorom o </w:t>
      </w:r>
      <w:r>
        <w:rPr>
          <w:rFonts w:eastAsia="Calibri"/>
          <w:lang w:eastAsia="en-US"/>
        </w:rPr>
        <w:t>prijenosu prava vlasništva</w:t>
      </w:r>
      <w:r w:rsidRPr="00A243CD">
        <w:rPr>
          <w:rFonts w:eastAsia="Calibri"/>
          <w:lang w:eastAsia="en-US"/>
        </w:rPr>
        <w:t xml:space="preserve"> obvezat će se </w:t>
      </w:r>
      <w:r w:rsidR="00E137A9">
        <w:rPr>
          <w:rFonts w:eastAsia="Calibri"/>
          <w:lang w:eastAsia="en-US"/>
        </w:rPr>
        <w:t xml:space="preserve">Institut za medicinska istraživanja i medicinu rada </w:t>
      </w:r>
      <w:r>
        <w:rPr>
          <w:rFonts w:eastAsia="Calibri"/>
          <w:lang w:eastAsia="en-US"/>
        </w:rPr>
        <w:t xml:space="preserve"> </w:t>
      </w:r>
      <w:r w:rsidRPr="00A243CD">
        <w:rPr>
          <w:rFonts w:eastAsia="Calibri"/>
          <w:lang w:eastAsia="en-US"/>
        </w:rPr>
        <w:t>preuzeti sve obveze</w:t>
      </w:r>
      <w:r>
        <w:rPr>
          <w:rFonts w:eastAsia="Calibri"/>
          <w:lang w:eastAsia="en-US"/>
        </w:rPr>
        <w:t>,</w:t>
      </w:r>
      <w:r w:rsidRPr="00A243CD">
        <w:rPr>
          <w:rFonts w:eastAsia="Calibri"/>
          <w:lang w:eastAsia="en-US"/>
        </w:rPr>
        <w:t xml:space="preserve"> k</w:t>
      </w:r>
      <w:r>
        <w:rPr>
          <w:rFonts w:eastAsia="Calibri"/>
          <w:lang w:eastAsia="en-US"/>
        </w:rPr>
        <w:t xml:space="preserve">oje bi eventualno proizašle iz </w:t>
      </w:r>
      <w:r w:rsidRPr="00A243CD">
        <w:rPr>
          <w:rFonts w:eastAsia="Calibri"/>
          <w:lang w:eastAsia="en-US"/>
        </w:rPr>
        <w:t>potraživanja i prava trećih osoba na nekretnin</w:t>
      </w:r>
      <w:r w:rsidR="00FF0251">
        <w:rPr>
          <w:rFonts w:eastAsia="Calibri"/>
          <w:lang w:eastAsia="en-US"/>
        </w:rPr>
        <w:t>ama</w:t>
      </w:r>
      <w:r w:rsidRPr="00A243CD">
        <w:rPr>
          <w:rFonts w:eastAsia="Calibri"/>
          <w:lang w:eastAsia="en-US"/>
        </w:rPr>
        <w:t xml:space="preserve"> iz točke I. ove Odluke.</w:t>
      </w:r>
      <w:r w:rsidRPr="00A243CD">
        <w:rPr>
          <w:rFonts w:eastAsia="Calibri"/>
          <w:b/>
          <w:lang w:eastAsia="en-US"/>
        </w:rPr>
        <w:t xml:space="preserve"> </w:t>
      </w:r>
    </w:p>
    <w:p w:rsidR="00A805AE" w:rsidRDefault="00A805AE" w:rsidP="00A243CD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</w:p>
    <w:p w:rsidR="00A805AE" w:rsidRDefault="00A805AE" w:rsidP="00A243CD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:rsidR="00A243CD" w:rsidRDefault="00A243CD" w:rsidP="00A243CD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  <w:r w:rsidRPr="00DC42D7">
        <w:rPr>
          <w:rFonts w:eastAsia="Calibri"/>
          <w:b/>
          <w:lang w:eastAsia="en-US"/>
        </w:rPr>
        <w:t>V</w:t>
      </w:r>
      <w:r w:rsidR="00A805AE">
        <w:rPr>
          <w:rFonts w:eastAsia="Calibri"/>
          <w:b/>
          <w:lang w:eastAsia="en-US"/>
        </w:rPr>
        <w:t>I</w:t>
      </w:r>
      <w:r w:rsidR="00BF6022">
        <w:rPr>
          <w:rFonts w:eastAsia="Calibri"/>
          <w:b/>
          <w:lang w:eastAsia="en-US"/>
        </w:rPr>
        <w:t>I.</w:t>
      </w:r>
    </w:p>
    <w:p w:rsidR="00A243CD" w:rsidRDefault="00A243CD" w:rsidP="005D0641">
      <w:pPr>
        <w:jc w:val="both"/>
        <w:rPr>
          <w:rFonts w:eastAsia="Calibri"/>
          <w:lang w:eastAsia="en-US"/>
        </w:rPr>
      </w:pPr>
    </w:p>
    <w:p w:rsidR="005D0641" w:rsidRPr="005D0641" w:rsidRDefault="005D0641" w:rsidP="005D0641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 xml:space="preserve">U </w:t>
      </w:r>
      <w:r w:rsidR="00573F73">
        <w:rPr>
          <w:rFonts w:eastAsia="Calibri"/>
          <w:lang w:eastAsia="en-US"/>
        </w:rPr>
        <w:t>U</w:t>
      </w:r>
      <w:r w:rsidRPr="005D0641">
        <w:rPr>
          <w:rFonts w:eastAsia="Calibri"/>
          <w:lang w:eastAsia="en-US"/>
        </w:rPr>
        <w:t xml:space="preserve">govor o </w:t>
      </w:r>
      <w:r w:rsidR="00763E68">
        <w:rPr>
          <w:rFonts w:eastAsia="Calibri"/>
          <w:lang w:eastAsia="en-US"/>
        </w:rPr>
        <w:t xml:space="preserve">prijenosu prava vlasništva, </w:t>
      </w:r>
      <w:r w:rsidRPr="005D0641">
        <w:rPr>
          <w:rFonts w:eastAsia="Calibri"/>
          <w:lang w:eastAsia="en-US"/>
        </w:rPr>
        <w:t xml:space="preserve">unijet će se </w:t>
      </w:r>
      <w:r w:rsidR="000C356E">
        <w:rPr>
          <w:rFonts w:eastAsia="Calibri"/>
          <w:lang w:eastAsia="en-US"/>
        </w:rPr>
        <w:t>k</w:t>
      </w:r>
      <w:r w:rsidRPr="005D0641">
        <w:rPr>
          <w:rFonts w:eastAsia="Calibri"/>
          <w:lang w:eastAsia="en-US"/>
        </w:rPr>
        <w:t>lauzula</w:t>
      </w:r>
      <w:r w:rsidR="000C356E">
        <w:rPr>
          <w:rFonts w:eastAsia="Calibri"/>
          <w:lang w:eastAsia="en-US"/>
        </w:rPr>
        <w:t xml:space="preserve"> </w:t>
      </w:r>
      <w:r w:rsidR="00830B35">
        <w:rPr>
          <w:rFonts w:eastAsia="Calibri"/>
          <w:lang w:eastAsia="en-US"/>
        </w:rPr>
        <w:t>da se može raskinuti</w:t>
      </w:r>
      <w:r w:rsidR="000C356E">
        <w:rPr>
          <w:rFonts w:eastAsia="Calibri"/>
          <w:lang w:eastAsia="en-US"/>
        </w:rPr>
        <w:t xml:space="preserve"> </w:t>
      </w:r>
      <w:r w:rsidR="00830B35">
        <w:rPr>
          <w:rFonts w:eastAsia="Calibri"/>
          <w:lang w:eastAsia="en-US"/>
        </w:rPr>
        <w:t>Ugovor</w:t>
      </w:r>
      <w:r w:rsidR="00393B9D">
        <w:rPr>
          <w:rFonts w:eastAsia="Calibri"/>
          <w:lang w:eastAsia="en-US"/>
        </w:rPr>
        <w:t>,</w:t>
      </w:r>
      <w:r w:rsidR="00B55892">
        <w:rPr>
          <w:rFonts w:eastAsia="Calibri"/>
          <w:lang w:eastAsia="en-US"/>
        </w:rPr>
        <w:t xml:space="preserve"> ukoliko </w:t>
      </w:r>
      <w:r w:rsidRPr="005D0641">
        <w:rPr>
          <w:rFonts w:eastAsia="Calibri"/>
          <w:lang w:eastAsia="en-US"/>
        </w:rPr>
        <w:t xml:space="preserve">se </w:t>
      </w:r>
      <w:r w:rsidR="00FF0251">
        <w:rPr>
          <w:rFonts w:eastAsia="Calibri"/>
          <w:lang w:eastAsia="en-US"/>
        </w:rPr>
        <w:t>nekretnine</w:t>
      </w:r>
      <w:r w:rsidR="00763E68">
        <w:rPr>
          <w:rFonts w:eastAsia="Calibri"/>
          <w:lang w:eastAsia="en-US"/>
        </w:rPr>
        <w:t xml:space="preserve"> iz točke I. ove Odluke</w:t>
      </w:r>
      <w:r w:rsidRPr="005D0641">
        <w:rPr>
          <w:rFonts w:eastAsia="Calibri"/>
          <w:lang w:eastAsia="en-US"/>
        </w:rPr>
        <w:t xml:space="preserve"> ne prived</w:t>
      </w:r>
      <w:r w:rsidR="00FF0251">
        <w:rPr>
          <w:rFonts w:eastAsia="Calibri"/>
          <w:lang w:eastAsia="en-US"/>
        </w:rPr>
        <w:t>u</w:t>
      </w:r>
      <w:r w:rsidRPr="005D0641">
        <w:rPr>
          <w:rFonts w:eastAsia="Calibri"/>
          <w:lang w:eastAsia="en-US"/>
        </w:rPr>
        <w:t xml:space="preserve"> svrsi </w:t>
      </w:r>
      <w:r w:rsidR="00C70821">
        <w:rPr>
          <w:rFonts w:eastAsia="Calibri"/>
          <w:lang w:eastAsia="en-US"/>
        </w:rPr>
        <w:t>zbog koje je izvršen prijenos prava vlasništva</w:t>
      </w:r>
      <w:r w:rsidR="00FF0251">
        <w:rPr>
          <w:rFonts w:eastAsia="Calibri"/>
          <w:lang w:eastAsia="en-US"/>
        </w:rPr>
        <w:t xml:space="preserve"> utvrđen</w:t>
      </w:r>
      <w:r w:rsidRPr="005D0641">
        <w:rPr>
          <w:rFonts w:eastAsia="Calibri"/>
          <w:lang w:eastAsia="en-US"/>
        </w:rPr>
        <w:t xml:space="preserve"> u točki I. ove Odluke </w:t>
      </w:r>
      <w:r w:rsidR="00891262">
        <w:rPr>
          <w:rFonts w:eastAsia="Calibri"/>
          <w:lang w:eastAsia="en-US"/>
        </w:rPr>
        <w:t xml:space="preserve">i </w:t>
      </w:r>
      <w:r w:rsidR="00FF0251">
        <w:rPr>
          <w:rFonts w:eastAsia="Calibri"/>
          <w:lang w:eastAsia="en-US"/>
        </w:rPr>
        <w:t>u roku utvrđenom u točki V</w:t>
      </w:r>
      <w:r w:rsidR="00763E68">
        <w:rPr>
          <w:rFonts w:eastAsia="Calibri"/>
          <w:lang w:eastAsia="en-US"/>
        </w:rPr>
        <w:t>. ove Odluke</w:t>
      </w:r>
      <w:r w:rsidR="00FF0251">
        <w:rPr>
          <w:rFonts w:eastAsia="Calibri"/>
          <w:lang w:eastAsia="en-US"/>
        </w:rPr>
        <w:t xml:space="preserve">, u kojem </w:t>
      </w:r>
      <w:r w:rsidR="00C70821">
        <w:rPr>
          <w:rFonts w:eastAsia="Calibri"/>
          <w:lang w:eastAsia="en-US"/>
        </w:rPr>
        <w:t>slučaju</w:t>
      </w:r>
      <w:r w:rsidR="00FF0251">
        <w:rPr>
          <w:rFonts w:eastAsia="Calibri"/>
          <w:lang w:eastAsia="en-US"/>
        </w:rPr>
        <w:t xml:space="preserve"> se </w:t>
      </w:r>
      <w:r w:rsidR="00830B35">
        <w:rPr>
          <w:rFonts w:eastAsia="Calibri"/>
          <w:lang w:eastAsia="en-US"/>
        </w:rPr>
        <w:t>rok od pet godina za privođenje nekretnine svrsi utvrđeno</w:t>
      </w:r>
      <w:r w:rsidR="00FF0251">
        <w:rPr>
          <w:rFonts w:eastAsia="Calibri"/>
          <w:lang w:eastAsia="en-US"/>
        </w:rPr>
        <w:t xml:space="preserve">j u točki I. ove Odluke može </w:t>
      </w:r>
      <w:r w:rsidR="00830B35">
        <w:rPr>
          <w:rFonts w:eastAsia="Calibri"/>
          <w:lang w:eastAsia="en-US"/>
        </w:rPr>
        <w:t xml:space="preserve">produljiti </w:t>
      </w:r>
      <w:r w:rsidR="007F54D8">
        <w:rPr>
          <w:rFonts w:eastAsia="Calibri"/>
          <w:lang w:eastAsia="en-US"/>
        </w:rPr>
        <w:t>za</w:t>
      </w:r>
      <w:r w:rsidR="00830B35">
        <w:rPr>
          <w:rFonts w:eastAsia="Calibri"/>
          <w:lang w:eastAsia="en-US"/>
        </w:rPr>
        <w:t xml:space="preserve"> dodatni rok temeljem pravno utemeljenog i obrazlože</w:t>
      </w:r>
      <w:r w:rsidR="00E137A9">
        <w:rPr>
          <w:rFonts w:eastAsia="Calibri"/>
          <w:lang w:eastAsia="en-US"/>
        </w:rPr>
        <w:t xml:space="preserve">nog zahtjeva Instituta za medicinska istraživanja i medicinu rada </w:t>
      </w:r>
      <w:r w:rsidR="00830B35">
        <w:rPr>
          <w:rFonts w:eastAsia="Calibri"/>
          <w:lang w:eastAsia="en-US"/>
        </w:rPr>
        <w:t>za produljenjem rok</w:t>
      </w:r>
      <w:r w:rsidR="00FF0251">
        <w:rPr>
          <w:rFonts w:eastAsia="Calibri"/>
          <w:lang w:eastAsia="en-US"/>
        </w:rPr>
        <w:t>a za privođenje svrsi nekretnina</w:t>
      </w:r>
      <w:r w:rsidR="00830B35">
        <w:rPr>
          <w:rFonts w:eastAsia="Calibri"/>
          <w:lang w:eastAsia="en-US"/>
        </w:rPr>
        <w:t xml:space="preserve"> iz točke I. ove Odluke</w:t>
      </w:r>
      <w:r w:rsidR="00B20933">
        <w:rPr>
          <w:rFonts w:eastAsia="Calibri"/>
          <w:lang w:eastAsia="en-US"/>
        </w:rPr>
        <w:t>, dostavljenog Ministarstvu</w:t>
      </w:r>
      <w:r w:rsidR="004A4AFB">
        <w:rPr>
          <w:rFonts w:eastAsia="Calibri"/>
          <w:lang w:eastAsia="en-US"/>
        </w:rPr>
        <w:t xml:space="preserve"> prostornoga uređenja graditeljstva i</w:t>
      </w:r>
      <w:r w:rsidR="00B20933">
        <w:rPr>
          <w:rFonts w:eastAsia="Calibri"/>
          <w:lang w:eastAsia="en-US"/>
        </w:rPr>
        <w:t xml:space="preserve"> državne imovine </w:t>
      </w:r>
      <w:r w:rsidR="00F8465F">
        <w:rPr>
          <w:rFonts w:eastAsia="Calibri"/>
          <w:lang w:eastAsia="en-US"/>
        </w:rPr>
        <w:t xml:space="preserve"> ili</w:t>
      </w:r>
      <w:r w:rsidR="00830B35">
        <w:rPr>
          <w:rFonts w:eastAsia="Calibri"/>
          <w:lang w:eastAsia="en-US"/>
        </w:rPr>
        <w:t xml:space="preserve"> </w:t>
      </w:r>
      <w:r w:rsidR="0094799A">
        <w:rPr>
          <w:rFonts w:eastAsia="Calibri"/>
          <w:lang w:eastAsia="en-US"/>
        </w:rPr>
        <w:t>će</w:t>
      </w:r>
      <w:r w:rsidR="00830B35">
        <w:rPr>
          <w:rFonts w:eastAsia="Calibri"/>
          <w:lang w:eastAsia="en-US"/>
        </w:rPr>
        <w:t xml:space="preserve"> </w:t>
      </w:r>
      <w:r w:rsidR="00B20933">
        <w:rPr>
          <w:rFonts w:eastAsia="Calibri"/>
          <w:lang w:eastAsia="en-US"/>
        </w:rPr>
        <w:t>se Ugovor o pr</w:t>
      </w:r>
      <w:r w:rsidR="0094799A">
        <w:rPr>
          <w:rFonts w:eastAsia="Calibri"/>
          <w:lang w:eastAsia="en-US"/>
        </w:rPr>
        <w:t>ijenosu prava vlasništva raskinuti</w:t>
      </w:r>
      <w:r w:rsidR="00B20933">
        <w:rPr>
          <w:rFonts w:eastAsia="Calibri"/>
          <w:lang w:eastAsia="en-US"/>
        </w:rPr>
        <w:t xml:space="preserve"> i </w:t>
      </w:r>
      <w:r w:rsidR="00C70821">
        <w:rPr>
          <w:rFonts w:eastAsia="Calibri"/>
          <w:lang w:eastAsia="en-US"/>
        </w:rPr>
        <w:t>nekretnina iz točke I. ove Odluke postaje vlasništvo Republike Hrvatske</w:t>
      </w:r>
      <w:r w:rsidR="00F8465F">
        <w:rPr>
          <w:rFonts w:eastAsia="Calibri"/>
          <w:lang w:eastAsia="en-US"/>
        </w:rPr>
        <w:t>.</w:t>
      </w:r>
    </w:p>
    <w:p w:rsidR="005D0641" w:rsidRDefault="005D0641" w:rsidP="005D0641">
      <w:pPr>
        <w:jc w:val="both"/>
        <w:rPr>
          <w:rFonts w:eastAsia="Calibri"/>
          <w:lang w:eastAsia="en-US"/>
        </w:rPr>
      </w:pPr>
    </w:p>
    <w:p w:rsidR="00070D42" w:rsidRDefault="00070D42" w:rsidP="005D0641">
      <w:pPr>
        <w:jc w:val="both"/>
        <w:rPr>
          <w:rFonts w:eastAsia="Calibri"/>
          <w:lang w:eastAsia="en-US"/>
        </w:rPr>
      </w:pPr>
    </w:p>
    <w:p w:rsidR="00070D42" w:rsidRDefault="00070D42" w:rsidP="005D0641">
      <w:pPr>
        <w:jc w:val="both"/>
        <w:rPr>
          <w:rFonts w:eastAsia="Calibri"/>
          <w:lang w:eastAsia="en-US"/>
        </w:rPr>
      </w:pPr>
    </w:p>
    <w:p w:rsidR="00DC42D7" w:rsidRDefault="00DC42D7" w:rsidP="005D0641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  <w:r w:rsidR="00A243CD">
        <w:rPr>
          <w:rFonts w:eastAsia="Calibri"/>
          <w:lang w:eastAsia="en-US"/>
        </w:rPr>
        <w:t xml:space="preserve">  </w:t>
      </w:r>
      <w:r w:rsidRPr="00DC42D7">
        <w:rPr>
          <w:rFonts w:eastAsia="Calibri"/>
          <w:b/>
          <w:lang w:eastAsia="en-US"/>
        </w:rPr>
        <w:t>V</w:t>
      </w:r>
      <w:r w:rsidR="00A243CD">
        <w:rPr>
          <w:rFonts w:eastAsia="Calibri"/>
          <w:b/>
          <w:lang w:eastAsia="en-US"/>
        </w:rPr>
        <w:t>I</w:t>
      </w:r>
      <w:r w:rsidR="00A805AE">
        <w:rPr>
          <w:rFonts w:eastAsia="Calibri"/>
          <w:b/>
          <w:lang w:eastAsia="en-US"/>
        </w:rPr>
        <w:t>I</w:t>
      </w:r>
      <w:r w:rsidR="00BF6022">
        <w:rPr>
          <w:rFonts w:eastAsia="Calibri"/>
          <w:b/>
          <w:lang w:eastAsia="en-US"/>
        </w:rPr>
        <w:t>I.</w:t>
      </w:r>
    </w:p>
    <w:p w:rsidR="00DC42D7" w:rsidRPr="005D0641" w:rsidRDefault="00DC42D7" w:rsidP="005D0641">
      <w:pPr>
        <w:jc w:val="both"/>
        <w:rPr>
          <w:rFonts w:eastAsia="Calibri"/>
          <w:b/>
          <w:lang w:eastAsia="en-US"/>
        </w:rPr>
      </w:pPr>
    </w:p>
    <w:p w:rsidR="00BF6022" w:rsidRPr="00F35119" w:rsidRDefault="005D0641" w:rsidP="00F35119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>Zabrana otuđenja i opterećenja  nekretnin</w:t>
      </w:r>
      <w:r w:rsidR="002F6533">
        <w:rPr>
          <w:rFonts w:eastAsia="Calibri"/>
          <w:lang w:eastAsia="en-US"/>
        </w:rPr>
        <w:t>a</w:t>
      </w:r>
      <w:r w:rsidRPr="005D0641">
        <w:rPr>
          <w:rFonts w:eastAsia="Calibri"/>
          <w:lang w:eastAsia="en-US"/>
        </w:rPr>
        <w:t xml:space="preserve"> iz točke I. ove Odluke  bez suglasnosti </w:t>
      </w:r>
      <w:r w:rsidR="00E137A9">
        <w:rPr>
          <w:rFonts w:eastAsia="Calibri"/>
          <w:lang w:eastAsia="en-US"/>
        </w:rPr>
        <w:t xml:space="preserve">osnivača Instituta za medicinska istraživanja i medicinu rada </w:t>
      </w:r>
      <w:r w:rsidR="00891262">
        <w:rPr>
          <w:rFonts w:eastAsia="Calibri"/>
          <w:lang w:eastAsia="en-US"/>
        </w:rPr>
        <w:t xml:space="preserve"> Republike Hrvatske, koja prava i dužnosti osnivača</w:t>
      </w:r>
      <w:r w:rsidR="00393B9D">
        <w:rPr>
          <w:rFonts w:eastAsia="Calibri"/>
          <w:lang w:eastAsia="en-US"/>
        </w:rPr>
        <w:t xml:space="preserve"> u ime </w:t>
      </w:r>
      <w:r w:rsidR="000C356E">
        <w:rPr>
          <w:rFonts w:eastAsia="Calibri"/>
          <w:lang w:eastAsia="en-US"/>
        </w:rPr>
        <w:t>R</w:t>
      </w:r>
      <w:r w:rsidR="00393B9D">
        <w:rPr>
          <w:rFonts w:eastAsia="Calibri"/>
          <w:lang w:eastAsia="en-US"/>
        </w:rPr>
        <w:t xml:space="preserve">epublike Hrvatske </w:t>
      </w:r>
      <w:r w:rsidR="00891262">
        <w:rPr>
          <w:rFonts w:eastAsia="Calibri"/>
          <w:lang w:eastAsia="en-US"/>
        </w:rPr>
        <w:t xml:space="preserve"> obavlja Ministarstvo znanosti i obrazovanja</w:t>
      </w:r>
      <w:r w:rsidR="00B55892">
        <w:rPr>
          <w:rFonts w:eastAsia="Calibri"/>
          <w:lang w:eastAsia="en-US"/>
        </w:rPr>
        <w:t>,</w:t>
      </w:r>
      <w:r w:rsidR="00891262">
        <w:rPr>
          <w:rFonts w:eastAsia="Calibri"/>
          <w:lang w:eastAsia="en-US"/>
        </w:rPr>
        <w:t xml:space="preserve"> upisat</w:t>
      </w:r>
      <w:r w:rsidRPr="005D0641">
        <w:rPr>
          <w:rFonts w:eastAsia="Calibri"/>
          <w:lang w:eastAsia="en-US"/>
        </w:rPr>
        <w:t xml:space="preserve"> će se u zemljišnu knjigu istodob</w:t>
      </w:r>
      <w:r w:rsidR="002F6533">
        <w:rPr>
          <w:rFonts w:eastAsia="Calibri"/>
          <w:lang w:eastAsia="en-US"/>
        </w:rPr>
        <w:t>no s uknjižbom prava vlasništva</w:t>
      </w:r>
      <w:r w:rsidRPr="005D0641">
        <w:rPr>
          <w:rFonts w:eastAsia="Calibri"/>
          <w:lang w:eastAsia="en-US"/>
        </w:rPr>
        <w:t xml:space="preserve"> </w:t>
      </w:r>
      <w:r w:rsidR="002F6533">
        <w:rPr>
          <w:rFonts w:eastAsia="Calibri"/>
          <w:lang w:eastAsia="en-US"/>
        </w:rPr>
        <w:t>na nekretninama</w:t>
      </w:r>
      <w:r w:rsidR="00891262">
        <w:rPr>
          <w:rFonts w:eastAsia="Calibri"/>
          <w:lang w:eastAsia="en-US"/>
        </w:rPr>
        <w:t xml:space="preserve"> iz točke I. ove Odluke. </w:t>
      </w:r>
    </w:p>
    <w:p w:rsidR="00BF6022" w:rsidRDefault="00BF6022" w:rsidP="00A243CD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:rsidR="00A243CD" w:rsidRPr="00A243CD" w:rsidRDefault="00A243CD" w:rsidP="00DC6B5F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  <w:r w:rsidR="00BF6022">
        <w:rPr>
          <w:rFonts w:eastAsia="Calibri"/>
          <w:lang w:eastAsia="en-US"/>
        </w:rPr>
        <w:t xml:space="preserve"> I</w:t>
      </w:r>
      <w:r w:rsidR="00BF6022">
        <w:rPr>
          <w:rFonts w:eastAsia="Calibri"/>
          <w:b/>
          <w:lang w:eastAsia="en-US"/>
        </w:rPr>
        <w:t>X.</w:t>
      </w:r>
    </w:p>
    <w:p w:rsidR="00A243CD" w:rsidRDefault="00A243CD" w:rsidP="00DC6B5F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:rsidR="00DC6B5F" w:rsidRDefault="00DC6B5F" w:rsidP="00DC6B5F">
      <w:pPr>
        <w:tabs>
          <w:tab w:val="left" w:pos="180"/>
          <w:tab w:val="left" w:pos="900"/>
        </w:tabs>
        <w:jc w:val="both"/>
      </w:pPr>
      <w:r w:rsidRPr="00CE1234">
        <w:rPr>
          <w:rFonts w:eastAsia="Calibri"/>
          <w:lang w:eastAsia="en-US"/>
        </w:rPr>
        <w:t>Za provođenje ove Odluke zadužuje se Ministarstvo</w:t>
      </w:r>
      <w:r w:rsidR="004A4AFB">
        <w:rPr>
          <w:rFonts w:eastAsia="Calibri"/>
          <w:lang w:eastAsia="en-US"/>
        </w:rPr>
        <w:t xml:space="preserve"> prostornoga uređenja, graditeljstva i</w:t>
      </w:r>
      <w:r w:rsidRPr="00CE1234">
        <w:rPr>
          <w:rFonts w:eastAsia="Calibri"/>
          <w:lang w:eastAsia="en-US"/>
        </w:rPr>
        <w:t xml:space="preserve"> državne imovine, a </w:t>
      </w:r>
      <w:r>
        <w:rPr>
          <w:rFonts w:eastAsia="Calibri"/>
          <w:lang w:eastAsia="en-US"/>
        </w:rPr>
        <w:t>U</w:t>
      </w:r>
      <w:r w:rsidRPr="00CE1234">
        <w:rPr>
          <w:rFonts w:eastAsia="Calibri"/>
          <w:lang w:eastAsia="en-US"/>
        </w:rPr>
        <w:t xml:space="preserve">govor o </w:t>
      </w:r>
      <w:r>
        <w:rPr>
          <w:rFonts w:eastAsia="Calibri"/>
          <w:lang w:eastAsia="en-US"/>
        </w:rPr>
        <w:t xml:space="preserve">prijenosu </w:t>
      </w:r>
      <w:r w:rsidR="00B55892">
        <w:rPr>
          <w:rFonts w:eastAsia="Calibri"/>
          <w:lang w:eastAsia="en-US"/>
        </w:rPr>
        <w:t>prava vlasništva</w:t>
      </w:r>
      <w:r>
        <w:rPr>
          <w:rFonts w:eastAsia="Calibri"/>
          <w:lang w:eastAsia="en-US"/>
        </w:rPr>
        <w:t xml:space="preserve"> nekretnine iz točke I. ove Odluke</w:t>
      </w:r>
      <w:r>
        <w:t xml:space="preserve"> u ime Republike Hrvatske, potpisat će ministar</w:t>
      </w:r>
      <w:r w:rsidR="004A4AFB">
        <w:t xml:space="preserve"> prostornoga uređenja, graditeljstva i </w:t>
      </w:r>
      <w:r>
        <w:t xml:space="preserve"> državne imovine.</w:t>
      </w:r>
    </w:p>
    <w:p w:rsidR="00DC6B5F" w:rsidRDefault="00DC6B5F" w:rsidP="00DC6B5F">
      <w:pPr>
        <w:jc w:val="both"/>
      </w:pPr>
    </w:p>
    <w:p w:rsidR="00F22BE0" w:rsidRPr="00C360C6" w:rsidRDefault="00F22BE0" w:rsidP="00DC6B5F">
      <w:pPr>
        <w:jc w:val="both"/>
      </w:pPr>
    </w:p>
    <w:p w:rsidR="00DC6B5F" w:rsidRPr="00B35BED" w:rsidRDefault="00DC6B5F" w:rsidP="00DC6B5F">
      <w:pPr>
        <w:jc w:val="center"/>
        <w:rPr>
          <w:b/>
        </w:rPr>
      </w:pPr>
      <w:r>
        <w:rPr>
          <w:b/>
        </w:rPr>
        <w:t xml:space="preserve"> </w:t>
      </w:r>
      <w:r w:rsidR="000C356E">
        <w:rPr>
          <w:b/>
        </w:rPr>
        <w:t xml:space="preserve">      </w:t>
      </w:r>
      <w:r w:rsidR="005E071A">
        <w:rPr>
          <w:b/>
        </w:rPr>
        <w:t xml:space="preserve">   </w:t>
      </w:r>
      <w:r w:rsidR="00A805AE">
        <w:rPr>
          <w:b/>
        </w:rPr>
        <w:t>X</w:t>
      </w:r>
      <w:r w:rsidRPr="00B35BED">
        <w:rPr>
          <w:b/>
        </w:rPr>
        <w:t>.</w:t>
      </w:r>
    </w:p>
    <w:p w:rsidR="00DC6B5F" w:rsidRPr="00B35BED" w:rsidRDefault="00DC6B5F" w:rsidP="00DC6B5F">
      <w:pPr>
        <w:jc w:val="center"/>
        <w:rPr>
          <w:b/>
        </w:rPr>
      </w:pPr>
    </w:p>
    <w:p w:rsidR="00DC6B5F" w:rsidRDefault="00DC6B5F" w:rsidP="00DC6B5F">
      <w:pPr>
        <w:jc w:val="both"/>
      </w:pPr>
      <w:r>
        <w:t>Ova Odluka stupa na snagu danom donošenja.</w:t>
      </w:r>
    </w:p>
    <w:p w:rsidR="00DC6B5F" w:rsidRDefault="00DC6B5F" w:rsidP="00DC6B5F">
      <w:pPr>
        <w:jc w:val="both"/>
      </w:pPr>
    </w:p>
    <w:p w:rsidR="00070D42" w:rsidRDefault="00070D42" w:rsidP="00DC6B5F">
      <w:pPr>
        <w:jc w:val="both"/>
      </w:pPr>
    </w:p>
    <w:p w:rsidR="00070D42" w:rsidRDefault="00070D42" w:rsidP="00DC6B5F">
      <w:pPr>
        <w:jc w:val="both"/>
      </w:pPr>
    </w:p>
    <w:p w:rsidR="00A243CD" w:rsidRDefault="00A243CD" w:rsidP="00DC6B5F">
      <w:pPr>
        <w:jc w:val="both"/>
      </w:pPr>
    </w:p>
    <w:p w:rsidR="00DC6B5F" w:rsidRPr="002F6533" w:rsidRDefault="00DC6B5F" w:rsidP="00DC6B5F">
      <w:pPr>
        <w:jc w:val="both"/>
        <w:rPr>
          <w:b/>
        </w:rPr>
      </w:pPr>
      <w:r w:rsidRPr="002F6533">
        <w:rPr>
          <w:b/>
        </w:rPr>
        <w:t xml:space="preserve">                                                                                                          PREDSJEDNIK                                                      </w:t>
      </w:r>
    </w:p>
    <w:p w:rsidR="00F22BE0" w:rsidRDefault="00DC6B5F" w:rsidP="00DC6B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BE0" w:rsidRDefault="00F22BE0" w:rsidP="00DC6B5F">
      <w:pPr>
        <w:jc w:val="both"/>
      </w:pPr>
    </w:p>
    <w:p w:rsidR="00F22BE0" w:rsidRDefault="00F22BE0" w:rsidP="00DC6B5F">
      <w:pPr>
        <w:jc w:val="both"/>
      </w:pPr>
    </w:p>
    <w:p w:rsidR="00DC6B5F" w:rsidRDefault="00DC6B5F" w:rsidP="00DC6B5F">
      <w:pPr>
        <w:jc w:val="both"/>
      </w:pPr>
      <w:r>
        <w:tab/>
      </w:r>
    </w:p>
    <w:p w:rsidR="0075245F" w:rsidRDefault="00DC6B5F" w:rsidP="007524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mr. </w:t>
      </w:r>
      <w:proofErr w:type="spellStart"/>
      <w:r>
        <w:t>sc</w:t>
      </w:r>
      <w:proofErr w:type="spellEnd"/>
      <w:r>
        <w:t>. Andrej Plenković</w:t>
      </w: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217C76" w:rsidRDefault="00217C76" w:rsidP="00217C76">
      <w:pPr>
        <w:rPr>
          <w:sz w:val="18"/>
        </w:rPr>
      </w:pPr>
      <w:r>
        <w:rPr>
          <w:sz w:val="18"/>
        </w:rPr>
        <w:t>Dostaviti:</w:t>
      </w:r>
    </w:p>
    <w:p w:rsidR="00217C76" w:rsidRPr="00C07FA7" w:rsidRDefault="00C07FA7" w:rsidP="00C07FA7">
      <w:pPr>
        <w:rPr>
          <w:sz w:val="18"/>
        </w:rPr>
      </w:pPr>
      <w:r>
        <w:rPr>
          <w:sz w:val="18"/>
        </w:rPr>
        <w:t>1</w:t>
      </w:r>
      <w:r w:rsidR="005F18A9">
        <w:rPr>
          <w:sz w:val="18"/>
        </w:rPr>
        <w:t xml:space="preserve"> </w:t>
      </w:r>
      <w:r w:rsidR="00217C76" w:rsidRPr="00C07FA7">
        <w:rPr>
          <w:sz w:val="18"/>
        </w:rPr>
        <w:t>Ministarstvo</w:t>
      </w:r>
      <w:r w:rsidR="004A4AFB" w:rsidRPr="00C07FA7">
        <w:rPr>
          <w:sz w:val="18"/>
        </w:rPr>
        <w:t xml:space="preserve"> prostornoga uređenja, graditeljstva i</w:t>
      </w:r>
      <w:r w:rsidR="00217C76" w:rsidRPr="00C07FA7">
        <w:rPr>
          <w:sz w:val="18"/>
        </w:rPr>
        <w:t xml:space="preserve"> državne imovine, </w:t>
      </w:r>
    </w:p>
    <w:p w:rsidR="00217C76" w:rsidRDefault="004A4AFB" w:rsidP="00217C76">
      <w:pPr>
        <w:rPr>
          <w:sz w:val="18"/>
        </w:rPr>
      </w:pPr>
      <w:r>
        <w:rPr>
          <w:sz w:val="18"/>
        </w:rPr>
        <w:t xml:space="preserve"> </w:t>
      </w:r>
      <w:r w:rsidR="00DF5B64">
        <w:rPr>
          <w:sz w:val="18"/>
        </w:rPr>
        <w:t>Ulica Republike Austrije 20</w:t>
      </w:r>
      <w:r>
        <w:rPr>
          <w:sz w:val="18"/>
        </w:rPr>
        <w:t xml:space="preserve"> </w:t>
      </w:r>
      <w:r w:rsidR="00217C76">
        <w:rPr>
          <w:sz w:val="18"/>
        </w:rPr>
        <w:t>, 10000 Zagreb</w:t>
      </w:r>
    </w:p>
    <w:p w:rsidR="00217C76" w:rsidRDefault="00217C76" w:rsidP="00217C76">
      <w:r>
        <w:rPr>
          <w:sz w:val="18"/>
        </w:rPr>
        <w:t>2. pismohrana – ovdje</w:t>
      </w:r>
    </w:p>
    <w:p w:rsidR="00217C76" w:rsidRDefault="00217C76" w:rsidP="00217C76"/>
    <w:p w:rsidR="00217C76" w:rsidRDefault="00217C76" w:rsidP="00217C76"/>
    <w:p w:rsidR="00217C76" w:rsidRDefault="00217C76" w:rsidP="00217C76"/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A512CE" w:rsidRDefault="00A512CE" w:rsidP="0075245F">
      <w:pPr>
        <w:jc w:val="both"/>
      </w:pPr>
    </w:p>
    <w:p w:rsidR="0021567F" w:rsidRDefault="0021567F" w:rsidP="0021567F">
      <w:pPr>
        <w:tabs>
          <w:tab w:val="left" w:pos="20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OBRAZLOŽENJE</w:t>
      </w:r>
    </w:p>
    <w:p w:rsidR="0021567F" w:rsidRDefault="0021567F" w:rsidP="0021567F">
      <w:pPr>
        <w:tabs>
          <w:tab w:val="left" w:pos="2070"/>
        </w:tabs>
        <w:jc w:val="both"/>
        <w:rPr>
          <w:b/>
          <w:sz w:val="32"/>
          <w:szCs w:val="32"/>
        </w:rPr>
      </w:pP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Institut za medicinska istraživanja i medicinu rada se obratio dana 21. travnja 2015. godine putem Ministarstva znanosti, obrazovanja i sporta kao nadležnog ministarstva sa Zahtjevom da se nekretnine u vlasništvu Republike Hrvatske i to: </w:t>
      </w:r>
    </w:p>
    <w:p w:rsidR="0021567F" w:rsidRDefault="0021567F" w:rsidP="0021567F">
      <w:pPr>
        <w:jc w:val="both"/>
        <w:rPr>
          <w:rFonts w:eastAsia="Calibri"/>
          <w:lang w:eastAsia="en-US"/>
        </w:rPr>
      </w:pP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dio z.k.č.br. 8412/2 k.o. Grad Zagreb u površini od 953 m²</w:t>
      </w: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-dio z.k.č.br. 1371 k.o. Grada Zagreb u površini od 22 m²,</w:t>
      </w: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dio z.k.č.br. 1365/1 k.o. Grad Zagreb  u površini od 1120 m² i</w:t>
      </w: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z.k.č.br.  1370/1 k.o. Grad Zagreb u površini 1931 m²</w:t>
      </w:r>
    </w:p>
    <w:p w:rsidR="0021567F" w:rsidRDefault="0021567F" w:rsidP="0021567F">
      <w:pPr>
        <w:jc w:val="both"/>
        <w:rPr>
          <w:rFonts w:eastAsia="Calibri"/>
          <w:lang w:eastAsia="en-US"/>
        </w:rPr>
      </w:pP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sveukupne površine 4026 m² , </w:t>
      </w:r>
    </w:p>
    <w:p w:rsidR="0021567F" w:rsidRDefault="0021567F" w:rsidP="0021567F">
      <w:pPr>
        <w:jc w:val="both"/>
        <w:rPr>
          <w:rFonts w:eastAsia="Calibri"/>
          <w:lang w:eastAsia="en-US"/>
        </w:rPr>
      </w:pP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nenaplatnim pravnim poslom prenesu u vlasništvo Instituta za medicinska istraživanja i medicinu rada.  Institut je  u tom trenutku bio u fazi kompletiranja projektne dokumentacije za realizaciju projekta „Istraživačko edukacijski Centar za zdravstvenu i medicinsku ekologiju i zaštitu od zračenja“, koji predviđa izgradnju novog krila Instituta, te rekonstrukciju dijela postojeće zgrade. U svom dopisu Ministarstvo  znanosti, obrazovanja i sporta navelo je da će uređenjem imovinsko- pravnih odnosa na navedenim nekretninama Institutu biti omogućeno da navedenim projektom aplicira za povlačenje financijskih sredstava iz Strukturnih fondova Europske Unije. </w:t>
      </w:r>
    </w:p>
    <w:p w:rsidR="0021567F" w:rsidRDefault="0021567F" w:rsidP="0021567F">
      <w:pPr>
        <w:jc w:val="both"/>
      </w:pP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Institut za medicinska istraživanja i medicinu rada je ustanova čiji je jedini osnivač Republika Hrvatska, a koji obavlja uglavnom znanstvenu djelatnost. </w:t>
      </w:r>
    </w:p>
    <w:p w:rsidR="0021567F" w:rsidRDefault="0021567F" w:rsidP="002156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Institut za medicinska istraživanja je svojim djelovanjem u proteklih 70 godina postao vodeća nacionalna institucija s međunarodno priznatim stručnjacima i opremom koji su u mogućnosti provoditi zahtjevne studije i istraživanja. Rješavanjem imovinsko pravnih odnosa na nekretnini na kojoj je izgrađen sam Institut stvorile bi se mogućnosti za još boljim rezultatima i to kao što je i navedeno kroz projekt i kroz povlačenje sredstava iz Strukturnih fondova Europske Unije.  </w:t>
      </w:r>
    </w:p>
    <w:p w:rsidR="0021567F" w:rsidRDefault="0021567F" w:rsidP="0021567F">
      <w:pPr>
        <w:jc w:val="both"/>
        <w:rPr>
          <w:rFonts w:eastAsia="Calibri"/>
          <w:lang w:eastAsia="en-US"/>
        </w:rPr>
      </w:pPr>
    </w:p>
    <w:p w:rsidR="0021567F" w:rsidRDefault="0021567F" w:rsidP="0021567F">
      <w:pPr>
        <w:jc w:val="both"/>
      </w:pPr>
      <w:r>
        <w:rPr>
          <w:rFonts w:eastAsia="Calibri"/>
        </w:rPr>
        <w:t xml:space="preserve">U svrhu rješavanja imovinsko pravnih odnosa na nekretninama na kojima se nalazi zgrada Instituta, Institut je  u svrhu formiranja građevinske čestice, temeljem Geodetskog projekta  R.N. -1742/2015 za katastarsku česticu broj 3556/1 k.o. Gračani, a koji je izgrađen u skladu sa postojećim geodetskim propisima. </w:t>
      </w:r>
    </w:p>
    <w:p w:rsidR="0021567F" w:rsidRDefault="0021567F" w:rsidP="0021567F">
      <w:pPr>
        <w:jc w:val="both"/>
        <w:rPr>
          <w:rFonts w:eastAsia="Calibri"/>
        </w:rPr>
      </w:pPr>
    </w:p>
    <w:p w:rsidR="0021567F" w:rsidRDefault="0021567F" w:rsidP="0021567F">
      <w:pPr>
        <w:jc w:val="both"/>
        <w:rPr>
          <w:rFonts w:eastAsia="Calibri"/>
        </w:rPr>
      </w:pPr>
      <w:r>
        <w:rPr>
          <w:rFonts w:eastAsia="Calibri"/>
        </w:rPr>
        <w:t xml:space="preserve">Predmetnim parcelacijskim elaboratom predviđeno je formiranje nove k.č.br. 3556/1 k.o. Grad Zagreb, površine 6997 m², a koja svojom identifikacijom odgovara zk.č.br. 1369/2 k.o. Grad Zagreb u površini 6997 m². </w:t>
      </w:r>
    </w:p>
    <w:p w:rsidR="0021567F" w:rsidRDefault="0021567F" w:rsidP="0021567F">
      <w:pPr>
        <w:tabs>
          <w:tab w:val="left" w:pos="2070"/>
        </w:tabs>
        <w:jc w:val="both"/>
      </w:pPr>
    </w:p>
    <w:p w:rsidR="0021567F" w:rsidRDefault="0021567F" w:rsidP="0021567F">
      <w:pPr>
        <w:tabs>
          <w:tab w:val="left" w:pos="2070"/>
        </w:tabs>
        <w:jc w:val="both"/>
      </w:pPr>
      <w:r>
        <w:t>Uvjerenjem  izdanim od Grada Zagreba, Gradskog ureda za prostorno uređenje, izgradnju Grada, graditeljstvo, komunalne poslove i promet, Odjel za prostorno uređenje, Središnji odsjek za prostorno uređenje, od 29. svibnja 2019. godine utvrđeno je da se označene nekretnine nalaze unutar granica građevinskog područja Grada Zagreba  u  obuhvatu Generalnog Urbanističkog plana Grada Zagreba.</w:t>
      </w:r>
    </w:p>
    <w:p w:rsidR="0021567F" w:rsidRDefault="0021567F" w:rsidP="0021567F">
      <w:pPr>
        <w:tabs>
          <w:tab w:val="left" w:pos="2070"/>
        </w:tabs>
        <w:jc w:val="both"/>
      </w:pPr>
    </w:p>
    <w:p w:rsidR="0021567F" w:rsidRDefault="0021567F" w:rsidP="0021567F">
      <w:pPr>
        <w:jc w:val="both"/>
        <w:rPr>
          <w:rFonts w:eastAsia="Calibri"/>
        </w:rPr>
      </w:pPr>
      <w:r>
        <w:rPr>
          <w:rFonts w:eastAsia="Calibri"/>
        </w:rPr>
        <w:t xml:space="preserve">Na nekretnini označenoj kao  </w:t>
      </w:r>
      <w:r>
        <w:t xml:space="preserve">z.k.č.br. 8412/75 dvorište Ksaverska Cesta površine 953 m², </w:t>
      </w:r>
      <w:r>
        <w:rPr>
          <w:rFonts w:eastAsia="Calibri"/>
        </w:rPr>
        <w:t xml:space="preserve">upisanoj u zk.ul.br. 108024  k.o. Grad Zagreb  kod Općinskog građanskog suda u Zagrebu, Zemljišnoknjižni odjel Zagreb. (nastala od z.k.č.br. 8412/2 k.o. Grad Zagreb), u </w:t>
      </w:r>
      <w:proofErr w:type="spellStart"/>
      <w:r>
        <w:rPr>
          <w:rFonts w:eastAsia="Calibri"/>
        </w:rPr>
        <w:t>Vlastovnici</w:t>
      </w:r>
      <w:proofErr w:type="spellEnd"/>
      <w:r>
        <w:rPr>
          <w:rFonts w:eastAsia="Calibri"/>
        </w:rPr>
        <w:t xml:space="preserve"> B, upisana je zabilježba pod poslovnim brojem Z-56952/10  temeljem zahtjeva za naknadu oduzete imovine  </w:t>
      </w:r>
      <w:proofErr w:type="spellStart"/>
      <w:r>
        <w:rPr>
          <w:rFonts w:eastAsia="Calibri"/>
        </w:rPr>
        <w:t>posl</w:t>
      </w:r>
      <w:proofErr w:type="spellEnd"/>
      <w:r>
        <w:rPr>
          <w:rFonts w:eastAsia="Calibri"/>
        </w:rPr>
        <w:t xml:space="preserve">. broj KLASA: 942-01/97-01/1567 zaprimljenog  30. lipnja 1997. godine u Gradskom uredu za graditeljstvo, komunalne i stambene poslove, promet i veze, Odjel za </w:t>
      </w:r>
      <w:r>
        <w:rPr>
          <w:rFonts w:eastAsia="Calibri"/>
        </w:rPr>
        <w:lastRenderedPageBreak/>
        <w:t xml:space="preserve">imovinsko –pravne poslove, zabilježen je postupak za naknadu oduzete imovine i to po Zahtjevu Prvostolnog kaptola Zagrebačkog. </w:t>
      </w:r>
    </w:p>
    <w:p w:rsidR="0021567F" w:rsidRDefault="0021567F" w:rsidP="0021567F">
      <w:pPr>
        <w:jc w:val="both"/>
        <w:rPr>
          <w:rFonts w:eastAsia="Calibri"/>
        </w:rPr>
      </w:pPr>
    </w:p>
    <w:p w:rsidR="0021567F" w:rsidRDefault="0021567F" w:rsidP="0021567F">
      <w:pPr>
        <w:jc w:val="both"/>
        <w:rPr>
          <w:rFonts w:eastAsia="Calibri"/>
        </w:rPr>
      </w:pPr>
      <w:r>
        <w:rPr>
          <w:rFonts w:eastAsia="Calibri"/>
        </w:rPr>
        <w:t xml:space="preserve">Dana 18. listopada 2019. godine Grad Zagreb, Gradski ured za imovinsko pravne poslove i imovinu Grada, Sektor za upravno – pravne poslove, Odjel za naknade i izvlaštenja, Odsjek za izračun naknade i dokumentaciju obavijestio je ovo Ministarstvo da u odnosu na z.k.č.br. 8412/2 k.o. Grad Zagreb je zaprimljen zahtjev Prvostolnog kaptola zagrebačkog u kojem je djelomičnim Rješenjem od 12. travnja 2017. godine točkom 1. odbijen Zahtjev  Prvostolnog kaptola zagrebačkog za naturalni povrat 953/14543 dijela zemljišta oznake z.k.č.br. 8412/2 k.o. Grad Zagreb, površine 2 j 843, 4 </w:t>
      </w:r>
      <w:proofErr w:type="spellStart"/>
      <w:r>
        <w:rPr>
          <w:rFonts w:eastAsia="Calibri"/>
        </w:rPr>
        <w:t>čhv</w:t>
      </w:r>
      <w:proofErr w:type="spellEnd"/>
      <w:r>
        <w:rPr>
          <w:rFonts w:eastAsia="Calibri"/>
        </w:rPr>
        <w:t xml:space="preserve"> (14543 m²) i točkom 3. utvrđuje se da se 953/14543 dijela zemljišta ne može vratiti naturalno te će se za navedeni dio odrediti  naknada ili druga zamjenska nekretnina na temelju Ugovora između Svete Stolice i Republike Hrvatske. Nadalje, istom obavijesti, obaviješteni smo  da u odnosu na z.k.č.br. 1370/1, 1371 i 1365/1 sve k.o. Grad Zagreb  nije podnesen Zahtjev za povrat. </w:t>
      </w:r>
    </w:p>
    <w:p w:rsidR="0021567F" w:rsidRDefault="0021567F" w:rsidP="0021567F">
      <w:pPr>
        <w:tabs>
          <w:tab w:val="left" w:pos="2070"/>
        </w:tabs>
        <w:jc w:val="both"/>
      </w:pPr>
    </w:p>
    <w:p w:rsidR="0021567F" w:rsidRDefault="0021567F" w:rsidP="0021567F">
      <w:pPr>
        <w:tabs>
          <w:tab w:val="left" w:pos="2070"/>
        </w:tabs>
        <w:jc w:val="both"/>
      </w:pPr>
      <w:r>
        <w:t xml:space="preserve">Nadalje presudom Visokog Upravnog suda Republike Hrvatske  poslovni broj:- </w:t>
      </w:r>
      <w:proofErr w:type="spellStart"/>
      <w:r>
        <w:t>Usž</w:t>
      </w:r>
      <w:proofErr w:type="spellEnd"/>
      <w:r>
        <w:t xml:space="preserve"> -2463/19-3 od 06. studenog 2019. godine, odbijena je žalba tužitelja  u upravnom sporu tužitelja Prvostolni kaptol zagrebački i potvrđena je presuda Upravnog suda  u Zagrebu, poslovni broj: </w:t>
      </w:r>
      <w:proofErr w:type="spellStart"/>
      <w:r>
        <w:t>Usl</w:t>
      </w:r>
      <w:proofErr w:type="spellEnd"/>
      <w:r>
        <w:t xml:space="preserve"> -3668/17-8 od 01. ožujka 2019. godine., naime odbijena je žalba tužitelja za naturalni povrat dijela z.k.č.br. 8412/2 k.o. Grad Zagreb.</w:t>
      </w:r>
    </w:p>
    <w:p w:rsidR="0021567F" w:rsidRDefault="0021567F" w:rsidP="0021567F">
      <w:pPr>
        <w:tabs>
          <w:tab w:val="left" w:pos="2070"/>
        </w:tabs>
        <w:jc w:val="both"/>
      </w:pPr>
    </w:p>
    <w:p w:rsidR="0021567F" w:rsidRDefault="0021567F" w:rsidP="0021567F">
      <w:pPr>
        <w:tabs>
          <w:tab w:val="left" w:pos="2070"/>
        </w:tabs>
        <w:jc w:val="both"/>
        <w:rPr>
          <w:i/>
        </w:rPr>
      </w:pPr>
      <w:r>
        <w:t xml:space="preserve"> Između ostalog u obrazloženju navedene Presude navodi se </w:t>
      </w:r>
      <w:r>
        <w:rPr>
          <w:i/>
        </w:rPr>
        <w:t>da prema odredbi članka 54. stavak 1. Zakona o naknadi za imovinu oduzetu za vrijeme jugoslavenske komunističke vladavine („Narodne novine“, broj. 92/96, 39/99, 42/99, 92/99, 43/00, 131/00, 27/01, 65/01, 118/01, 80/02 i 81/02) određeno je da se ne vraća u vlasništvo i posjed imovina pravnih osoba iz oblasti zdravstva, socijalne skrbi, odgoja obrazovanja, kulture, zaštite kulturne i prirodne baštine, znanosti, energetike i vodoprivrede, športa i drugih javnih djelatnosti koja je postala vlasništvo tih pravnih osoba na temelju posebnih propisa, a koja je na dan donošenja navedenog Zakona u njihovom posjedu i služi za obavljanje  njihove djelatnosti za koju su osnovane...</w:t>
      </w:r>
    </w:p>
    <w:p w:rsidR="0021567F" w:rsidRDefault="0021567F" w:rsidP="0021567F">
      <w:pPr>
        <w:tabs>
          <w:tab w:val="left" w:pos="2070"/>
        </w:tabs>
        <w:jc w:val="both"/>
        <w:rPr>
          <w:i/>
        </w:rPr>
      </w:pPr>
    </w:p>
    <w:p w:rsidR="0021567F" w:rsidRDefault="0021567F" w:rsidP="0021567F">
      <w:pPr>
        <w:tabs>
          <w:tab w:val="left" w:pos="2070"/>
        </w:tabs>
        <w:jc w:val="both"/>
        <w:rPr>
          <w:i/>
        </w:rPr>
      </w:pPr>
      <w:r>
        <w:rPr>
          <w:i/>
        </w:rPr>
        <w:t>Posebno napominjemo da je ovo Ministarstvo vezano za navedenu zabilježbu i radi daljnjeg rada na predmetu zatražilo mišljenje  Državnog odvjetništva Republike Hrvatske, a  koje je dana 06. ožujka 2020. godine dalo svoje očitovanje u kojem je navedeno da smatraju da ne postoje pravne zapreke za raspolaganje s predmetnim nekretninama, a da je zabilježba spora za korist Prvostolnog kaptola zagrebačkog neosnovana.</w:t>
      </w:r>
    </w:p>
    <w:p w:rsidR="0021567F" w:rsidRDefault="0021567F" w:rsidP="0021567F">
      <w:pPr>
        <w:tabs>
          <w:tab w:val="left" w:pos="2070"/>
        </w:tabs>
        <w:jc w:val="both"/>
        <w:rPr>
          <w:i/>
        </w:rPr>
      </w:pPr>
    </w:p>
    <w:p w:rsidR="0021567F" w:rsidRDefault="0021567F" w:rsidP="0021567F">
      <w:pPr>
        <w:jc w:val="both"/>
      </w:pPr>
      <w:r>
        <w:t xml:space="preserve">Izrađena  je procjena vrijednosti nekretnina, a koju je dana 02. ožujka 2021. godine izradilo </w:t>
      </w:r>
      <w:proofErr w:type="spellStart"/>
      <w:r>
        <w:t>t.d</w:t>
      </w:r>
      <w:proofErr w:type="spellEnd"/>
      <w:r>
        <w:t xml:space="preserve">. </w:t>
      </w:r>
      <w:proofErr w:type="spellStart"/>
      <w:r>
        <w:t>Veridon</w:t>
      </w:r>
      <w:proofErr w:type="spellEnd"/>
      <w:r>
        <w:t xml:space="preserve"> d.o.o. iz Zagreba, a  koji je konačno revidiran od strane Službe za tehničke poslove u Ministarstvu prostornoga uređenja, graditeljstva i državne imovine i to dopisom KLASA:  940-01/16-03/674,   URBROJ  : 536-03-02-03/01-19-43 od dana 14. travnja 2021. godine, a prema istom očitovanju vrijednost nekretnina iznosi 9.480.000,00 kuna. ( U svom očitovanju Služba za tehničke poslove se osvrnula i na raniju procjenu vrijednosti nekretnine te dala konačno očitovanje </w:t>
      </w:r>
    </w:p>
    <w:p w:rsidR="0021567F" w:rsidRDefault="0021567F" w:rsidP="0021567F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</w:p>
    <w:p w:rsidR="0021567F" w:rsidRDefault="0021567F" w:rsidP="0021567F">
      <w:pPr>
        <w:jc w:val="both"/>
      </w:pPr>
      <w:r>
        <w:t xml:space="preserve">Zakonom o znanstvenoj djelatnosti i visokom obrazovanju (Narodne novine, br. 123/03, 198/03, 105/04, 174/04, 02/07, 46/07, 45/09, 63/11, 94/13, 139/13, 101/14, 60/15 i 131/17) i to člankom 2. propisano je  „da znanstvena djelatnost i visoko obrazovanje predstavljaju djelatnosti od posebnog interesa za Republiku Hrvatsku i sastavni su dio međunarodnog, europskoga, znanstvenoga, umjetničkog i obrazovanog prostora.“ </w:t>
      </w:r>
    </w:p>
    <w:p w:rsidR="0021567F" w:rsidRDefault="0021567F" w:rsidP="0021567F">
      <w:pPr>
        <w:jc w:val="both"/>
      </w:pPr>
    </w:p>
    <w:p w:rsidR="0021567F" w:rsidRDefault="0021567F" w:rsidP="0021567F">
      <w:pPr>
        <w:jc w:val="both"/>
      </w:pPr>
      <w:r>
        <w:t xml:space="preserve">Institut za medicinska istraživanja i medicinu rada u smislu Zakona o znanstvenoj djelatnosti i visokom obrazovanju, obavlja znanstvene djelatnosti i javna je ustanova kojoj je  jedini osnivač  Republika Hrvatska.  </w:t>
      </w:r>
    </w:p>
    <w:p w:rsidR="0021567F" w:rsidRDefault="0021567F" w:rsidP="0021567F">
      <w:pPr>
        <w:tabs>
          <w:tab w:val="left" w:pos="2070"/>
        </w:tabs>
        <w:jc w:val="both"/>
      </w:pPr>
    </w:p>
    <w:p w:rsidR="0021567F" w:rsidRDefault="0021567F" w:rsidP="0021567F">
      <w:pPr>
        <w:jc w:val="both"/>
      </w:pPr>
      <w:r>
        <w:t xml:space="preserve">S obzirom na sve naprijed izneseno, Ministarstvo prostornoga uređenja, graditeljstva i  državne imovine je izradilo Prijedlog odluke o prijenosu u vlasništvo Institutu za medicinska istraživanja i medicinu rada nekretnina označenih kao z.k.č.br. 1365/5, z.k.č.br. 1371/4, z.k.č.br. 8412/75 i z.k.č.br. 1370/1 sve u k.o. Grad Zagreb ukupne površine 4026 m²,  u svrhu realizacije projekta „ Istraživačko edukacijski centar za zdravstvenu i medicinsku ekologiju i zaštitu od zračenja – Rekonstrukcija i dogradnja Instituta za medicinska istraživanja i medicinu rada u Zagrebu.“  </w:t>
      </w:r>
    </w:p>
    <w:p w:rsidR="0021567F" w:rsidRDefault="0021567F" w:rsidP="0021567F">
      <w:pPr>
        <w:jc w:val="both"/>
      </w:pPr>
    </w:p>
    <w:p w:rsidR="0021567F" w:rsidRDefault="0021567F" w:rsidP="0021567F">
      <w:pPr>
        <w:jc w:val="both"/>
      </w:pPr>
      <w:r>
        <w:t>Ministarstvo vanjskih i europskih poslova, Ministarstvo znanosti i obrazovanja, Ministarstvo gospodarstva, poduzetništva i obrta dostavili su pozitivna mišljenja na dostavljeni Prijedlog odluke, a Ured za zakonodavstvo Vlade Republike Hrvatske imao je primjedbe u dijelu koji se odnosi na tehničke greške te su one ispravljene i uvažene, dok na preostali dio sadržaja uzimajući i mišljenje Državnog odvjetništva Republike Hrvatske Ured nije imao primjedbe.</w:t>
      </w:r>
    </w:p>
    <w:p w:rsidR="0021567F" w:rsidRDefault="0021567F" w:rsidP="0021567F">
      <w:pPr>
        <w:jc w:val="both"/>
      </w:pPr>
    </w:p>
    <w:p w:rsidR="00F35119" w:rsidRDefault="0021567F" w:rsidP="0075245F">
      <w:pPr>
        <w:jc w:val="both"/>
      </w:pPr>
      <w:r>
        <w:t xml:space="preserve">Ministarstvo financija u svom mišljenju od 01. listopada 2020 godine očitovalo se između ostaloga i na način da su zatražili dodatne informacije o opravdanosti zahtjeva za prijenos predmetnih nekretnina u vlasništvo, a  nakon što je Institut udovoljio Zahtjevu Ministarstva financija, Ministarstvo je dalo novo mišljenje i to dana 23. travnja 2021. godine. </w:t>
      </w:r>
    </w:p>
    <w:sectPr w:rsidR="00F35119" w:rsidSect="00F351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153"/>
    <w:multiLevelType w:val="hybridMultilevel"/>
    <w:tmpl w:val="0A583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ABB"/>
    <w:multiLevelType w:val="hybridMultilevel"/>
    <w:tmpl w:val="525E4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FA0"/>
    <w:multiLevelType w:val="hybridMultilevel"/>
    <w:tmpl w:val="FAC0342E"/>
    <w:lvl w:ilvl="0" w:tplc="49105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E61"/>
    <w:multiLevelType w:val="hybridMultilevel"/>
    <w:tmpl w:val="D35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D"/>
    <w:rsid w:val="000527DA"/>
    <w:rsid w:val="00070D42"/>
    <w:rsid w:val="0008489D"/>
    <w:rsid w:val="00090C85"/>
    <w:rsid w:val="000A425D"/>
    <w:rsid w:val="000B5D29"/>
    <w:rsid w:val="000C356E"/>
    <w:rsid w:val="000D22E9"/>
    <w:rsid w:val="000E2631"/>
    <w:rsid w:val="001220ED"/>
    <w:rsid w:val="00127605"/>
    <w:rsid w:val="0020602B"/>
    <w:rsid w:val="002075B0"/>
    <w:rsid w:val="0021567F"/>
    <w:rsid w:val="00217C76"/>
    <w:rsid w:val="00263B71"/>
    <w:rsid w:val="002760CF"/>
    <w:rsid w:val="002B02B3"/>
    <w:rsid w:val="002D7955"/>
    <w:rsid w:val="002E2B71"/>
    <w:rsid w:val="002F6533"/>
    <w:rsid w:val="003023F9"/>
    <w:rsid w:val="00331D1A"/>
    <w:rsid w:val="00352A59"/>
    <w:rsid w:val="00375D32"/>
    <w:rsid w:val="00393B9D"/>
    <w:rsid w:val="003A4220"/>
    <w:rsid w:val="003D4990"/>
    <w:rsid w:val="003E0698"/>
    <w:rsid w:val="003F5DCF"/>
    <w:rsid w:val="00406055"/>
    <w:rsid w:val="004A4AFB"/>
    <w:rsid w:val="004B4D24"/>
    <w:rsid w:val="004E0030"/>
    <w:rsid w:val="004F5BF9"/>
    <w:rsid w:val="005110F5"/>
    <w:rsid w:val="00522349"/>
    <w:rsid w:val="00541C77"/>
    <w:rsid w:val="00543BE7"/>
    <w:rsid w:val="00551A02"/>
    <w:rsid w:val="00565AF1"/>
    <w:rsid w:val="00573F73"/>
    <w:rsid w:val="005A4CB7"/>
    <w:rsid w:val="005D0641"/>
    <w:rsid w:val="005E071A"/>
    <w:rsid w:val="005F18A9"/>
    <w:rsid w:val="00630322"/>
    <w:rsid w:val="006443D8"/>
    <w:rsid w:val="00657397"/>
    <w:rsid w:val="006A1F64"/>
    <w:rsid w:val="006B7B53"/>
    <w:rsid w:val="00711795"/>
    <w:rsid w:val="00714B30"/>
    <w:rsid w:val="0072645E"/>
    <w:rsid w:val="0073794F"/>
    <w:rsid w:val="00740575"/>
    <w:rsid w:val="0074221D"/>
    <w:rsid w:val="0075245F"/>
    <w:rsid w:val="00763E68"/>
    <w:rsid w:val="007D198F"/>
    <w:rsid w:val="007F54D8"/>
    <w:rsid w:val="008206B2"/>
    <w:rsid w:val="00830B35"/>
    <w:rsid w:val="008367A3"/>
    <w:rsid w:val="00846514"/>
    <w:rsid w:val="00891262"/>
    <w:rsid w:val="00892FE7"/>
    <w:rsid w:val="008C5160"/>
    <w:rsid w:val="00903707"/>
    <w:rsid w:val="00915237"/>
    <w:rsid w:val="0094799A"/>
    <w:rsid w:val="00947F61"/>
    <w:rsid w:val="00965D83"/>
    <w:rsid w:val="00A12E11"/>
    <w:rsid w:val="00A243CD"/>
    <w:rsid w:val="00A259A5"/>
    <w:rsid w:val="00A512CE"/>
    <w:rsid w:val="00A7694C"/>
    <w:rsid w:val="00A805AE"/>
    <w:rsid w:val="00A877EE"/>
    <w:rsid w:val="00AA5193"/>
    <w:rsid w:val="00AA5B5D"/>
    <w:rsid w:val="00AE771A"/>
    <w:rsid w:val="00AF2987"/>
    <w:rsid w:val="00B20933"/>
    <w:rsid w:val="00B3255E"/>
    <w:rsid w:val="00B3708F"/>
    <w:rsid w:val="00B50231"/>
    <w:rsid w:val="00B532AE"/>
    <w:rsid w:val="00B5398C"/>
    <w:rsid w:val="00B55892"/>
    <w:rsid w:val="00B9634F"/>
    <w:rsid w:val="00B96634"/>
    <w:rsid w:val="00BF6022"/>
    <w:rsid w:val="00C07FA7"/>
    <w:rsid w:val="00C64DDF"/>
    <w:rsid w:val="00C70821"/>
    <w:rsid w:val="00CD2EC6"/>
    <w:rsid w:val="00CF1C62"/>
    <w:rsid w:val="00D144F9"/>
    <w:rsid w:val="00D43515"/>
    <w:rsid w:val="00D547E1"/>
    <w:rsid w:val="00DC42D7"/>
    <w:rsid w:val="00DC6B5F"/>
    <w:rsid w:val="00DD1F0D"/>
    <w:rsid w:val="00DF5B64"/>
    <w:rsid w:val="00E137A9"/>
    <w:rsid w:val="00E77F71"/>
    <w:rsid w:val="00EB21EE"/>
    <w:rsid w:val="00EC43DB"/>
    <w:rsid w:val="00ED422C"/>
    <w:rsid w:val="00F02A54"/>
    <w:rsid w:val="00F22BE0"/>
    <w:rsid w:val="00F22EA2"/>
    <w:rsid w:val="00F35119"/>
    <w:rsid w:val="00F6079A"/>
    <w:rsid w:val="00F8465F"/>
    <w:rsid w:val="00F84CAE"/>
    <w:rsid w:val="00F84E47"/>
    <w:rsid w:val="00FE234D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8D4B"/>
  <w15:chartTrackingRefBased/>
  <w15:docId w15:val="{7F4863DE-4C44-4CF0-8C40-B475B7E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5F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9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352A59"/>
    <w:pPr>
      <w:ind w:left="720"/>
      <w:contextualSpacing/>
    </w:pPr>
  </w:style>
  <w:style w:type="table" w:styleId="TableGrid">
    <w:name w:val="Table Grid"/>
    <w:basedOn w:val="TableNormal"/>
    <w:uiPriority w:val="39"/>
    <w:rsid w:val="00C64DDF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B4E9-2414-4165-BEA3-8F897B31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2627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Iveljić</dc:creator>
  <cp:keywords/>
  <dc:description/>
  <cp:lastModifiedBy>Domagoj Dodig</cp:lastModifiedBy>
  <cp:revision>2</cp:revision>
  <cp:lastPrinted>2021-05-14T07:17:00Z</cp:lastPrinted>
  <dcterms:created xsi:type="dcterms:W3CDTF">2021-06-15T12:50:00Z</dcterms:created>
  <dcterms:modified xsi:type="dcterms:W3CDTF">2021-06-15T12:50:00Z</dcterms:modified>
</cp:coreProperties>
</file>