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820EF" w14:textId="77777777" w:rsidR="00E0439A" w:rsidRDefault="00E0439A" w:rsidP="008A0CA5">
      <w:pPr>
        <w:ind w:left="7200"/>
        <w:jc w:val="right"/>
        <w:rPr>
          <w:b/>
          <w:bCs/>
          <w:lang w:val="hr-HR"/>
        </w:rPr>
      </w:pPr>
    </w:p>
    <w:p w14:paraId="1B443204" w14:textId="77777777" w:rsidR="00E0439A" w:rsidRDefault="00E0439A" w:rsidP="00E0439A">
      <w:pPr>
        <w:jc w:val="center"/>
        <w:rPr>
          <w:b/>
          <w:bCs/>
          <w:lang w:val="hr-HR"/>
        </w:rPr>
      </w:pPr>
      <w:r w:rsidRPr="006B4A87">
        <w:rPr>
          <w:noProof/>
          <w:lang w:val="hr-HR" w:eastAsia="hr-HR"/>
        </w:rPr>
        <w:drawing>
          <wp:inline distT="0" distB="0" distL="0" distR="0">
            <wp:extent cx="504825"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223F77FB" w14:textId="77777777" w:rsidR="00E0439A" w:rsidRDefault="00E0439A" w:rsidP="008A0CA5">
      <w:pPr>
        <w:ind w:left="7200"/>
        <w:jc w:val="right"/>
        <w:rPr>
          <w:b/>
          <w:bCs/>
          <w:lang w:val="hr-HR"/>
        </w:rPr>
      </w:pPr>
    </w:p>
    <w:p w14:paraId="77EA9852" w14:textId="77777777" w:rsidR="00E0439A" w:rsidRPr="00AA1D6B" w:rsidRDefault="00E0439A" w:rsidP="00E0439A">
      <w:pPr>
        <w:ind w:right="-50"/>
        <w:jc w:val="center"/>
        <w:rPr>
          <w:lang w:val="hr-HR"/>
        </w:rPr>
      </w:pPr>
      <w:r w:rsidRPr="00AA1D6B">
        <w:rPr>
          <w:lang w:val="hr-HR"/>
        </w:rPr>
        <w:t>VLADA REPUBLIKE HRVATSKE</w:t>
      </w:r>
    </w:p>
    <w:p w14:paraId="7DE26E35" w14:textId="77777777" w:rsidR="00E0439A" w:rsidRDefault="00E0439A" w:rsidP="00E0439A">
      <w:pPr>
        <w:ind w:left="7080" w:right="-50" w:firstLine="708"/>
        <w:jc w:val="both"/>
        <w:rPr>
          <w:lang w:val="hr-HR"/>
        </w:rPr>
      </w:pPr>
    </w:p>
    <w:p w14:paraId="72AAE129" w14:textId="77777777" w:rsidR="00E0439A" w:rsidRPr="00AA1D6B" w:rsidRDefault="00E0439A" w:rsidP="00E0439A">
      <w:pPr>
        <w:ind w:right="-50"/>
        <w:rPr>
          <w:lang w:val="hr-HR"/>
        </w:rPr>
      </w:pPr>
    </w:p>
    <w:p w14:paraId="208CD01E" w14:textId="77777777" w:rsidR="00E0439A" w:rsidRPr="00AA1D6B" w:rsidRDefault="00E0439A" w:rsidP="00E0439A">
      <w:pPr>
        <w:ind w:right="-50"/>
        <w:rPr>
          <w:lang w:val="hr-HR"/>
        </w:rPr>
      </w:pPr>
    </w:p>
    <w:p w14:paraId="5518C9DE" w14:textId="77777777" w:rsidR="00E0439A" w:rsidRDefault="00E0439A" w:rsidP="00E0439A">
      <w:pPr>
        <w:ind w:left="7080" w:right="-50" w:firstLine="708"/>
        <w:jc w:val="both"/>
        <w:rPr>
          <w:lang w:val="hr-HR"/>
        </w:rPr>
      </w:pPr>
    </w:p>
    <w:p w14:paraId="3305219E" w14:textId="77777777" w:rsidR="00E0439A" w:rsidRDefault="00E0439A" w:rsidP="00E0439A">
      <w:pPr>
        <w:ind w:left="7080" w:right="-50" w:firstLine="708"/>
        <w:jc w:val="both"/>
        <w:rPr>
          <w:lang w:val="hr-HR"/>
        </w:rPr>
      </w:pPr>
    </w:p>
    <w:p w14:paraId="66E76750" w14:textId="77777777" w:rsidR="00E0439A" w:rsidRDefault="00E0439A" w:rsidP="00E0439A">
      <w:pPr>
        <w:ind w:left="7080" w:right="-50" w:firstLine="708"/>
        <w:jc w:val="both"/>
        <w:rPr>
          <w:lang w:val="hr-HR"/>
        </w:rPr>
      </w:pPr>
    </w:p>
    <w:p w14:paraId="56735BC0" w14:textId="77777777" w:rsidR="00E0439A" w:rsidRDefault="00E0439A" w:rsidP="00E0439A">
      <w:pPr>
        <w:ind w:left="7080" w:right="-50" w:firstLine="708"/>
        <w:jc w:val="both"/>
        <w:rPr>
          <w:lang w:val="hr-HR"/>
        </w:rPr>
      </w:pPr>
    </w:p>
    <w:p w14:paraId="2293BFF9" w14:textId="63D9A361" w:rsidR="00E0439A" w:rsidRDefault="00E0439A" w:rsidP="00E0439A">
      <w:pPr>
        <w:ind w:left="6372" w:right="-50"/>
        <w:jc w:val="both"/>
        <w:rPr>
          <w:lang w:val="hr-HR"/>
        </w:rPr>
      </w:pPr>
      <w:r>
        <w:rPr>
          <w:lang w:val="hr-HR"/>
        </w:rPr>
        <w:t xml:space="preserve">Zagreb, </w:t>
      </w:r>
      <w:r w:rsidRPr="00754374">
        <w:rPr>
          <w:lang w:val="hr-HR"/>
        </w:rPr>
        <w:t>1</w:t>
      </w:r>
      <w:r w:rsidR="004E2023">
        <w:rPr>
          <w:lang w:val="hr-HR"/>
        </w:rPr>
        <w:t>4</w:t>
      </w:r>
      <w:bookmarkStart w:id="0" w:name="_GoBack"/>
      <w:bookmarkEnd w:id="0"/>
      <w:r w:rsidRPr="00754374">
        <w:rPr>
          <w:lang w:val="hr-HR"/>
        </w:rPr>
        <w:t>. listopada 2021.</w:t>
      </w:r>
    </w:p>
    <w:p w14:paraId="19388A87" w14:textId="77777777" w:rsidR="00E0439A" w:rsidRDefault="00E0439A" w:rsidP="00E0439A">
      <w:pPr>
        <w:ind w:left="7080" w:right="-432" w:firstLine="708"/>
        <w:jc w:val="both"/>
        <w:rPr>
          <w:lang w:val="hr-HR"/>
        </w:rPr>
      </w:pPr>
    </w:p>
    <w:p w14:paraId="29271311" w14:textId="77777777" w:rsidR="00E0439A" w:rsidRPr="00AA1D6B" w:rsidRDefault="00E0439A" w:rsidP="00E0439A">
      <w:pPr>
        <w:rPr>
          <w:lang w:val="hr-HR"/>
        </w:rPr>
      </w:pPr>
    </w:p>
    <w:p w14:paraId="5B134B97" w14:textId="77777777" w:rsidR="00E0439A" w:rsidRPr="00AA1D6B" w:rsidRDefault="00E0439A" w:rsidP="00E0439A">
      <w:pPr>
        <w:rPr>
          <w:lang w:val="hr-HR"/>
        </w:rPr>
      </w:pPr>
    </w:p>
    <w:p w14:paraId="0E47C696" w14:textId="77777777" w:rsidR="00E0439A" w:rsidRPr="00610779" w:rsidRDefault="00E0439A" w:rsidP="00E0439A">
      <w:pPr>
        <w:ind w:right="-50"/>
        <w:jc w:val="both"/>
      </w:pPr>
      <w:r w:rsidRPr="00610779">
        <w:t>_________________________________________________________________</w:t>
      </w:r>
      <w:r>
        <w:t>_</w:t>
      </w:r>
      <w:r w:rsidRPr="00610779">
        <w:t>_</w:t>
      </w:r>
      <w:r>
        <w:t>________</w:t>
      </w:r>
    </w:p>
    <w:tbl>
      <w:tblPr>
        <w:tblW w:w="0" w:type="auto"/>
        <w:tblLook w:val="04A0" w:firstRow="1" w:lastRow="0" w:firstColumn="1" w:lastColumn="0" w:noHBand="0" w:noVBand="1"/>
      </w:tblPr>
      <w:tblGrid>
        <w:gridCol w:w="1951"/>
        <w:gridCol w:w="7229"/>
      </w:tblGrid>
      <w:tr w:rsidR="00E0439A" w:rsidRPr="006700C5" w14:paraId="43A2CF07" w14:textId="77777777" w:rsidTr="00523376">
        <w:tc>
          <w:tcPr>
            <w:tcW w:w="1951" w:type="dxa"/>
            <w:shd w:val="clear" w:color="auto" w:fill="auto"/>
          </w:tcPr>
          <w:p w14:paraId="729A1D17" w14:textId="77777777" w:rsidR="00E0439A" w:rsidRPr="006700C5" w:rsidRDefault="00E0439A" w:rsidP="00E0439A">
            <w:pPr>
              <w:spacing w:before="240" w:line="360" w:lineRule="auto"/>
              <w:ind w:right="-50"/>
              <w:jc w:val="right"/>
              <w:rPr>
                <w:b/>
                <w:bCs/>
                <w:color w:val="365F91"/>
                <w:lang w:val="hr-HR"/>
              </w:rPr>
            </w:pPr>
            <w:r w:rsidRPr="006700C5">
              <w:rPr>
                <w:lang w:val="hr-HR"/>
              </w:rPr>
              <w:t xml:space="preserve"> </w:t>
            </w:r>
            <w:r w:rsidRPr="006700C5">
              <w:rPr>
                <w:b/>
                <w:smallCaps/>
                <w:lang w:val="hr-HR"/>
              </w:rPr>
              <w:t>Predlagatelj</w:t>
            </w:r>
            <w:r w:rsidRPr="006700C5">
              <w:rPr>
                <w:b/>
                <w:lang w:val="hr-HR"/>
              </w:rPr>
              <w:t>:</w:t>
            </w:r>
          </w:p>
        </w:tc>
        <w:tc>
          <w:tcPr>
            <w:tcW w:w="7229" w:type="dxa"/>
            <w:shd w:val="clear" w:color="auto" w:fill="auto"/>
          </w:tcPr>
          <w:p w14:paraId="1D5AE8D4" w14:textId="77777777" w:rsidR="00E0439A" w:rsidRPr="006700C5" w:rsidRDefault="00E0439A" w:rsidP="00E0439A">
            <w:pPr>
              <w:spacing w:before="240" w:line="360" w:lineRule="auto"/>
              <w:ind w:right="-50"/>
              <w:rPr>
                <w:b/>
                <w:bCs/>
                <w:color w:val="365F91"/>
                <w:lang w:val="hr-HR"/>
              </w:rPr>
            </w:pPr>
            <w:r w:rsidRPr="006700C5">
              <w:rPr>
                <w:lang w:val="hr-HR"/>
              </w:rPr>
              <w:t>Ministarstvo financija</w:t>
            </w:r>
          </w:p>
        </w:tc>
      </w:tr>
    </w:tbl>
    <w:p w14:paraId="57ED1A5B" w14:textId="77777777" w:rsidR="00E0439A" w:rsidRPr="006700C5" w:rsidRDefault="00E0439A" w:rsidP="00E0439A">
      <w:pPr>
        <w:ind w:right="-50"/>
        <w:jc w:val="both"/>
        <w:rPr>
          <w:lang w:val="hr-HR"/>
        </w:rPr>
      </w:pPr>
      <w:r w:rsidRPr="006700C5">
        <w:rPr>
          <w:lang w:val="hr-HR"/>
        </w:rPr>
        <w:lastRenderedPageBreak/>
        <w:t>___________________________________________________________________________</w:t>
      </w:r>
    </w:p>
    <w:tbl>
      <w:tblPr>
        <w:tblW w:w="9180" w:type="dxa"/>
        <w:tblLook w:val="04A0" w:firstRow="1" w:lastRow="0" w:firstColumn="1" w:lastColumn="0" w:noHBand="0" w:noVBand="1"/>
      </w:tblPr>
      <w:tblGrid>
        <w:gridCol w:w="1951"/>
        <w:gridCol w:w="7229"/>
      </w:tblGrid>
      <w:tr w:rsidR="00E0439A" w:rsidRPr="006700C5" w14:paraId="78495D26" w14:textId="77777777" w:rsidTr="00E0439A">
        <w:tc>
          <w:tcPr>
            <w:tcW w:w="1951" w:type="dxa"/>
            <w:shd w:val="clear" w:color="auto" w:fill="auto"/>
          </w:tcPr>
          <w:p w14:paraId="3E18F498" w14:textId="77777777" w:rsidR="00E0439A" w:rsidRPr="006700C5" w:rsidRDefault="00E0439A" w:rsidP="00E0439A">
            <w:pPr>
              <w:spacing w:before="240" w:line="360" w:lineRule="auto"/>
              <w:ind w:right="-50"/>
              <w:jc w:val="right"/>
              <w:rPr>
                <w:b/>
                <w:bCs/>
                <w:color w:val="365F91"/>
                <w:lang w:val="hr-HR"/>
              </w:rPr>
            </w:pPr>
            <w:r w:rsidRPr="006700C5">
              <w:rPr>
                <w:b/>
                <w:smallCaps/>
                <w:lang w:val="hr-HR"/>
              </w:rPr>
              <w:t>Predmet</w:t>
            </w:r>
            <w:r w:rsidRPr="006700C5">
              <w:rPr>
                <w:b/>
                <w:lang w:val="hr-HR"/>
              </w:rPr>
              <w:t>:</w:t>
            </w:r>
          </w:p>
        </w:tc>
        <w:tc>
          <w:tcPr>
            <w:tcW w:w="7229" w:type="dxa"/>
            <w:shd w:val="clear" w:color="auto" w:fill="auto"/>
          </w:tcPr>
          <w:p w14:paraId="5E6C3565" w14:textId="1E7F9D28" w:rsidR="00E0439A" w:rsidRPr="006700C5" w:rsidRDefault="00E0439A" w:rsidP="002F7457">
            <w:pPr>
              <w:spacing w:before="240" w:line="360" w:lineRule="auto"/>
              <w:ind w:right="-50"/>
              <w:jc w:val="both"/>
              <w:rPr>
                <w:b/>
                <w:bCs/>
                <w:color w:val="365F91"/>
                <w:lang w:val="hr-HR"/>
              </w:rPr>
            </w:pPr>
            <w:r w:rsidRPr="006700C5">
              <w:rPr>
                <w:lang w:val="hr-HR"/>
              </w:rPr>
              <w:t xml:space="preserve">Prijedlog </w:t>
            </w:r>
            <w:r>
              <w:rPr>
                <w:lang w:val="hr-HR"/>
              </w:rPr>
              <w:t>zaključka</w:t>
            </w:r>
            <w:r>
              <w:t xml:space="preserve"> </w:t>
            </w:r>
            <w:r w:rsidR="000B6D7A">
              <w:rPr>
                <w:lang w:val="hr-HR"/>
              </w:rPr>
              <w:t>o prihvaćanju</w:t>
            </w:r>
            <w:r w:rsidRPr="00E0439A">
              <w:rPr>
                <w:lang w:val="hr-HR"/>
              </w:rPr>
              <w:t xml:space="preserve"> </w:t>
            </w:r>
            <w:r w:rsidR="002F7457">
              <w:rPr>
                <w:lang w:val="hr-HR"/>
              </w:rPr>
              <w:t>Nacrta m</w:t>
            </w:r>
            <w:r w:rsidRPr="00E0439A">
              <w:rPr>
                <w:lang w:val="hr-HR"/>
              </w:rPr>
              <w:t>emoranduma o suglasnosti između Ministarstva financija Republike Hrvatske i Ministarstva gospodarstva Republika Azerbajdžana o razmjeni informacija i pomoći u naplati poreznih potraživanja</w:t>
            </w:r>
          </w:p>
        </w:tc>
      </w:tr>
    </w:tbl>
    <w:p w14:paraId="31876581" w14:textId="77777777" w:rsidR="00E0439A" w:rsidRPr="00610779" w:rsidRDefault="00E0439A" w:rsidP="00E0439A">
      <w:pPr>
        <w:ind w:right="-50"/>
        <w:jc w:val="both"/>
      </w:pPr>
      <w:r w:rsidRPr="00610779">
        <w:t>_________________________________________________________________</w:t>
      </w:r>
      <w:r>
        <w:t>_</w:t>
      </w:r>
      <w:r w:rsidRPr="00610779">
        <w:t>__</w:t>
      </w:r>
      <w:r>
        <w:t>_______</w:t>
      </w:r>
    </w:p>
    <w:p w14:paraId="324DD284" w14:textId="77777777" w:rsidR="00E0439A" w:rsidRDefault="00E0439A" w:rsidP="00E0439A">
      <w:pPr>
        <w:ind w:right="-50"/>
        <w:jc w:val="both"/>
        <w:rPr>
          <w:lang w:val="hr-HR"/>
        </w:rPr>
      </w:pPr>
    </w:p>
    <w:p w14:paraId="6E91E4D2" w14:textId="77777777" w:rsidR="00E0439A" w:rsidRDefault="00E0439A" w:rsidP="00E0439A">
      <w:pPr>
        <w:ind w:left="-567" w:right="-432"/>
        <w:jc w:val="both"/>
        <w:rPr>
          <w:lang w:val="hr-HR"/>
        </w:rPr>
      </w:pPr>
    </w:p>
    <w:p w14:paraId="6E044871" w14:textId="77777777" w:rsidR="00E0439A" w:rsidRDefault="00E0439A" w:rsidP="00E0439A">
      <w:pPr>
        <w:ind w:left="-567" w:right="-432"/>
        <w:jc w:val="both"/>
        <w:rPr>
          <w:lang w:val="hr-HR"/>
        </w:rPr>
      </w:pPr>
    </w:p>
    <w:p w14:paraId="355C1681" w14:textId="77777777" w:rsidR="00E0439A" w:rsidRDefault="00E0439A" w:rsidP="00E0439A">
      <w:pPr>
        <w:ind w:left="-567" w:right="-432"/>
        <w:jc w:val="both"/>
        <w:rPr>
          <w:lang w:val="hr-HR"/>
        </w:rPr>
      </w:pPr>
    </w:p>
    <w:p w14:paraId="28D82BA8" w14:textId="77777777" w:rsidR="00E0439A" w:rsidRDefault="00E0439A" w:rsidP="00E0439A">
      <w:pPr>
        <w:ind w:left="-567" w:right="-432"/>
        <w:jc w:val="both"/>
        <w:rPr>
          <w:lang w:val="hr-HR"/>
        </w:rPr>
      </w:pPr>
    </w:p>
    <w:p w14:paraId="080F88E0" w14:textId="77777777" w:rsidR="00E0439A" w:rsidRDefault="00E0439A" w:rsidP="00E0439A">
      <w:pPr>
        <w:ind w:left="-567" w:right="-432"/>
        <w:jc w:val="both"/>
        <w:rPr>
          <w:lang w:val="hr-HR"/>
        </w:rPr>
      </w:pPr>
    </w:p>
    <w:p w14:paraId="5702BFBB" w14:textId="77777777" w:rsidR="00E0439A" w:rsidRDefault="00E0439A" w:rsidP="00E0439A">
      <w:pPr>
        <w:ind w:left="-567" w:right="-432"/>
        <w:jc w:val="both"/>
        <w:rPr>
          <w:lang w:val="hr-HR"/>
        </w:rPr>
      </w:pPr>
    </w:p>
    <w:p w14:paraId="1F825848" w14:textId="77777777" w:rsidR="00E0439A" w:rsidRDefault="00E0439A" w:rsidP="00E0439A">
      <w:pPr>
        <w:ind w:left="-567" w:right="-432"/>
        <w:jc w:val="both"/>
        <w:rPr>
          <w:lang w:val="hr-HR"/>
        </w:rPr>
      </w:pPr>
    </w:p>
    <w:p w14:paraId="6681727C" w14:textId="77777777" w:rsidR="00E0439A" w:rsidRDefault="00E0439A" w:rsidP="00E0439A">
      <w:pPr>
        <w:ind w:left="-567" w:right="-432"/>
        <w:jc w:val="both"/>
        <w:rPr>
          <w:lang w:val="hr-HR"/>
        </w:rPr>
      </w:pPr>
    </w:p>
    <w:p w14:paraId="0F11DEF5" w14:textId="77777777" w:rsidR="00E0439A" w:rsidRDefault="00E0439A" w:rsidP="00E0439A">
      <w:pPr>
        <w:ind w:left="-567" w:right="-432"/>
        <w:jc w:val="both"/>
        <w:rPr>
          <w:lang w:val="hr-HR"/>
        </w:rPr>
      </w:pPr>
    </w:p>
    <w:p w14:paraId="3BA323A9" w14:textId="77777777" w:rsidR="00E0439A" w:rsidRDefault="00E0439A" w:rsidP="00E0439A">
      <w:pPr>
        <w:ind w:left="-567" w:right="-432"/>
        <w:jc w:val="both"/>
        <w:rPr>
          <w:lang w:val="hr-HR"/>
        </w:rPr>
      </w:pPr>
    </w:p>
    <w:p w14:paraId="7C9BEF3F" w14:textId="77777777" w:rsidR="00E0439A" w:rsidRDefault="00E0439A" w:rsidP="00E0439A">
      <w:pPr>
        <w:ind w:left="-567" w:right="-432"/>
        <w:jc w:val="both"/>
        <w:rPr>
          <w:lang w:val="hr-HR"/>
        </w:rPr>
      </w:pPr>
    </w:p>
    <w:p w14:paraId="05363076" w14:textId="77777777" w:rsidR="00E0439A" w:rsidRDefault="00E0439A" w:rsidP="00E0439A">
      <w:pPr>
        <w:ind w:left="-567" w:right="-432"/>
        <w:jc w:val="both"/>
        <w:rPr>
          <w:lang w:val="hr-HR"/>
        </w:rPr>
      </w:pPr>
    </w:p>
    <w:p w14:paraId="0AEDD9FD" w14:textId="77777777" w:rsidR="00E0439A" w:rsidRDefault="00E0439A" w:rsidP="00E0439A">
      <w:pPr>
        <w:ind w:right="-432"/>
        <w:jc w:val="both"/>
        <w:rPr>
          <w:lang w:val="hr-HR"/>
        </w:rPr>
      </w:pPr>
    </w:p>
    <w:p w14:paraId="61D07E73" w14:textId="77777777" w:rsidR="00E0439A" w:rsidRDefault="00E0439A" w:rsidP="00E0439A">
      <w:pPr>
        <w:ind w:left="-567" w:right="-50"/>
        <w:jc w:val="both"/>
        <w:rPr>
          <w:lang w:val="hr-HR"/>
        </w:rPr>
      </w:pPr>
    </w:p>
    <w:p w14:paraId="168FDCD1" w14:textId="77777777" w:rsidR="00E0439A" w:rsidRPr="00AA1D6B" w:rsidRDefault="00E0439A" w:rsidP="00E0439A">
      <w:pPr>
        <w:pBdr>
          <w:top w:val="single" w:sz="4" w:space="1" w:color="404040"/>
        </w:pBdr>
        <w:tabs>
          <w:tab w:val="center" w:pos="4536"/>
          <w:tab w:val="right" w:pos="9072"/>
        </w:tabs>
        <w:ind w:right="-50"/>
        <w:jc w:val="center"/>
        <w:rPr>
          <w:b/>
          <w:sz w:val="23"/>
          <w:szCs w:val="23"/>
          <w:lang w:val="de-DE"/>
        </w:rPr>
      </w:pPr>
      <w:r w:rsidRPr="00AA1D6B">
        <w:rPr>
          <w:spacing w:val="20"/>
          <w:sz w:val="23"/>
          <w:szCs w:val="23"/>
          <w:lang w:val="de-DE"/>
        </w:rPr>
        <w:t>Banski dvori | Trg Sv. Marka 2  | 10000 Zagreb | tel. 01 4569 222 | vlada.gov.hr</w:t>
      </w:r>
    </w:p>
    <w:p w14:paraId="28170C01" w14:textId="77777777" w:rsidR="007A41F6" w:rsidRPr="00776774" w:rsidRDefault="008053F4" w:rsidP="008A0CA5">
      <w:pPr>
        <w:ind w:left="7200"/>
        <w:jc w:val="right"/>
        <w:rPr>
          <w:b/>
          <w:bCs/>
          <w:lang w:val="hr-HR"/>
        </w:rPr>
      </w:pPr>
      <w:r w:rsidRPr="00776774">
        <w:rPr>
          <w:b/>
          <w:bCs/>
          <w:lang w:val="hr-HR"/>
        </w:rPr>
        <w:t xml:space="preserve">PRIJEDLOG </w:t>
      </w:r>
    </w:p>
    <w:p w14:paraId="1734402F" w14:textId="77777777" w:rsidR="007A7A9E" w:rsidRPr="00776774" w:rsidRDefault="007A7A9E">
      <w:pPr>
        <w:rPr>
          <w:lang w:val="hr-HR"/>
        </w:rPr>
      </w:pPr>
    </w:p>
    <w:p w14:paraId="4A8EF8EE" w14:textId="77777777" w:rsidR="007A7A9E" w:rsidRPr="00776774" w:rsidRDefault="007A7A9E">
      <w:pPr>
        <w:rPr>
          <w:lang w:val="hr-HR"/>
        </w:rPr>
      </w:pPr>
    </w:p>
    <w:p w14:paraId="69F0A297" w14:textId="77777777" w:rsidR="007A7A9E" w:rsidRPr="00776774" w:rsidRDefault="007A7A9E">
      <w:pPr>
        <w:rPr>
          <w:lang w:val="hr-HR"/>
        </w:rPr>
      </w:pPr>
    </w:p>
    <w:p w14:paraId="4F9A7CC8" w14:textId="77777777" w:rsidR="00AD0FED" w:rsidRPr="00776774" w:rsidRDefault="007A7A9E" w:rsidP="004811DA">
      <w:pPr>
        <w:ind w:firstLine="1134"/>
        <w:jc w:val="both"/>
        <w:rPr>
          <w:lang w:val="hr-HR"/>
        </w:rPr>
      </w:pPr>
      <w:r w:rsidRPr="00776774">
        <w:rPr>
          <w:lang w:val="hr-HR"/>
        </w:rPr>
        <w:t xml:space="preserve">Na temelju članka </w:t>
      </w:r>
      <w:r w:rsidR="00AD0FED" w:rsidRPr="00776774">
        <w:rPr>
          <w:lang w:val="hr-HR"/>
        </w:rPr>
        <w:t>31</w:t>
      </w:r>
      <w:r w:rsidRPr="00776774">
        <w:rPr>
          <w:lang w:val="hr-HR"/>
        </w:rPr>
        <w:t xml:space="preserve">. stavka </w:t>
      </w:r>
      <w:r w:rsidR="00AD0FED" w:rsidRPr="00776774">
        <w:rPr>
          <w:lang w:val="hr-HR"/>
        </w:rPr>
        <w:t>3</w:t>
      </w:r>
      <w:r w:rsidRPr="00776774">
        <w:rPr>
          <w:lang w:val="hr-HR"/>
        </w:rPr>
        <w:t>.</w:t>
      </w:r>
      <w:r w:rsidR="00AD0FED" w:rsidRPr="00776774">
        <w:rPr>
          <w:lang w:val="hr-HR"/>
        </w:rPr>
        <w:t xml:space="preserve"> Zakona o Vladi Republike Hrvatske (</w:t>
      </w:r>
      <w:r w:rsidR="00776774" w:rsidRPr="00776774">
        <w:rPr>
          <w:lang w:val="hr-HR"/>
        </w:rPr>
        <w:t>„</w:t>
      </w:r>
      <w:r w:rsidR="00AD0FED" w:rsidRPr="00776774">
        <w:rPr>
          <w:lang w:val="hr-HR"/>
        </w:rPr>
        <w:t>Narodne novine</w:t>
      </w:r>
      <w:r w:rsidR="00776774" w:rsidRPr="00776774">
        <w:rPr>
          <w:lang w:val="hr-HR"/>
        </w:rPr>
        <w:t>“</w:t>
      </w:r>
      <w:r w:rsidR="00AD0FED" w:rsidRPr="00776774">
        <w:rPr>
          <w:lang w:val="hr-HR"/>
        </w:rPr>
        <w:t>, br</w:t>
      </w:r>
      <w:r w:rsidR="00776774" w:rsidRPr="00776774">
        <w:rPr>
          <w:lang w:val="hr-HR"/>
        </w:rPr>
        <w:t>.</w:t>
      </w:r>
      <w:r w:rsidR="00AD0FED" w:rsidRPr="00776774">
        <w:rPr>
          <w:lang w:val="hr-HR"/>
        </w:rPr>
        <w:t xml:space="preserve"> 150/11</w:t>
      </w:r>
      <w:r w:rsidR="00776774" w:rsidRPr="00776774">
        <w:rPr>
          <w:lang w:val="hr-HR"/>
        </w:rPr>
        <w:t>., 119/14., 93/16. i 116/18</w:t>
      </w:r>
      <w:r w:rsidR="000D1B10">
        <w:rPr>
          <w:lang w:val="hr-HR"/>
        </w:rPr>
        <w:t xml:space="preserve">) </w:t>
      </w:r>
      <w:r w:rsidRPr="00776774">
        <w:rPr>
          <w:lang w:val="hr-HR"/>
        </w:rPr>
        <w:t xml:space="preserve">Vlada Republike Hrvatske </w:t>
      </w:r>
      <w:r w:rsidR="00676355" w:rsidRPr="00776774">
        <w:rPr>
          <w:lang w:val="hr-HR"/>
        </w:rPr>
        <w:t>je na sjednici održanoj _______</w:t>
      </w:r>
      <w:r w:rsidR="008F64FE" w:rsidRPr="00776774">
        <w:rPr>
          <w:lang w:val="hr-HR"/>
        </w:rPr>
        <w:t>_______</w:t>
      </w:r>
      <w:r w:rsidR="00AD0FED" w:rsidRPr="00776774">
        <w:rPr>
          <w:lang w:val="hr-HR"/>
        </w:rPr>
        <w:t>20</w:t>
      </w:r>
      <w:r w:rsidR="00776774" w:rsidRPr="00776774">
        <w:rPr>
          <w:lang w:val="hr-HR"/>
        </w:rPr>
        <w:t xml:space="preserve">21. </w:t>
      </w:r>
      <w:r w:rsidR="00AD0FED" w:rsidRPr="00776774">
        <w:rPr>
          <w:lang w:val="hr-HR"/>
        </w:rPr>
        <w:t>donijela</w:t>
      </w:r>
    </w:p>
    <w:p w14:paraId="74B1DD25" w14:textId="77777777" w:rsidR="00676355" w:rsidRPr="00776774" w:rsidRDefault="00676355" w:rsidP="008F64FE">
      <w:pPr>
        <w:jc w:val="both"/>
        <w:rPr>
          <w:lang w:val="hr-HR"/>
        </w:rPr>
      </w:pPr>
    </w:p>
    <w:p w14:paraId="667DC222" w14:textId="77777777" w:rsidR="007A7A9E" w:rsidRPr="00776774" w:rsidRDefault="007A7A9E">
      <w:pPr>
        <w:rPr>
          <w:lang w:val="hr-HR"/>
        </w:rPr>
      </w:pPr>
    </w:p>
    <w:p w14:paraId="018D8F90" w14:textId="77777777" w:rsidR="007A7A9E" w:rsidRPr="00776774" w:rsidRDefault="007A7A9E">
      <w:pPr>
        <w:rPr>
          <w:lang w:val="hr-HR"/>
        </w:rPr>
      </w:pPr>
    </w:p>
    <w:p w14:paraId="2EC9286F" w14:textId="77777777" w:rsidR="007A7A9E" w:rsidRPr="00776774" w:rsidRDefault="007A7A9E">
      <w:pPr>
        <w:rPr>
          <w:lang w:val="hr-HR"/>
        </w:rPr>
      </w:pPr>
    </w:p>
    <w:p w14:paraId="7620E8BD" w14:textId="77777777" w:rsidR="007A7A9E" w:rsidRPr="00776774" w:rsidRDefault="007A7A9E" w:rsidP="007A7A9E">
      <w:pPr>
        <w:jc w:val="center"/>
        <w:rPr>
          <w:b/>
          <w:bCs/>
          <w:lang w:val="hr-HR"/>
        </w:rPr>
      </w:pPr>
      <w:r w:rsidRPr="00776774">
        <w:rPr>
          <w:b/>
          <w:bCs/>
          <w:lang w:val="hr-HR"/>
        </w:rPr>
        <w:t>ZAKLJUČAK</w:t>
      </w:r>
    </w:p>
    <w:p w14:paraId="678D8BC3" w14:textId="77777777" w:rsidR="007A7A9E" w:rsidRPr="00776774" w:rsidRDefault="007A7A9E" w:rsidP="004D2E13">
      <w:pPr>
        <w:rPr>
          <w:b/>
          <w:bCs/>
          <w:lang w:val="hr-HR"/>
        </w:rPr>
      </w:pPr>
    </w:p>
    <w:p w14:paraId="3C37AC0E" w14:textId="77777777" w:rsidR="007A7A9E" w:rsidRPr="00776774" w:rsidRDefault="007A7A9E" w:rsidP="007A7A9E">
      <w:pPr>
        <w:jc w:val="center"/>
        <w:rPr>
          <w:b/>
          <w:bCs/>
          <w:lang w:val="hr-HR"/>
        </w:rPr>
      </w:pPr>
    </w:p>
    <w:p w14:paraId="3ED0645C" w14:textId="77777777" w:rsidR="004D2E13" w:rsidRPr="00776774" w:rsidRDefault="007A7A9E" w:rsidP="000D1B10">
      <w:pPr>
        <w:numPr>
          <w:ilvl w:val="0"/>
          <w:numId w:val="1"/>
        </w:numPr>
        <w:tabs>
          <w:tab w:val="num" w:pos="0"/>
        </w:tabs>
        <w:ind w:left="0" w:firstLine="567"/>
        <w:jc w:val="both"/>
        <w:rPr>
          <w:lang w:val="hr-HR"/>
        </w:rPr>
      </w:pPr>
      <w:r w:rsidRPr="00776774">
        <w:rPr>
          <w:lang w:val="hr-HR"/>
        </w:rPr>
        <w:t xml:space="preserve">Prihvaća se </w:t>
      </w:r>
      <w:r w:rsidR="00776774" w:rsidRPr="00776774">
        <w:rPr>
          <w:lang w:val="hr-HR"/>
        </w:rPr>
        <w:t xml:space="preserve">Nacrt </w:t>
      </w:r>
      <w:r w:rsidR="00776774">
        <w:rPr>
          <w:lang w:val="hr-HR"/>
        </w:rPr>
        <w:t>m</w:t>
      </w:r>
      <w:r w:rsidR="00776774" w:rsidRPr="00776774">
        <w:rPr>
          <w:lang w:val="hr-HR"/>
        </w:rPr>
        <w:t>emoranduma o suglasnosti između Ministarstva financija Republike Hrvatske i Ministarstva gospodarstva Republike Azerbajdžana o razmjeni informacija i pomoći u naplati poreznih potraživanja</w:t>
      </w:r>
      <w:r w:rsidR="000D1B10">
        <w:rPr>
          <w:lang w:val="hr-HR"/>
        </w:rPr>
        <w:t xml:space="preserve">, u tekstu koje je dostavilo Ministarstvo financija aktom, KLASA: </w:t>
      </w:r>
      <w:r w:rsidR="006E4407">
        <w:rPr>
          <w:lang w:val="hr-HR"/>
        </w:rPr>
        <w:t>910-01/16-01/209</w:t>
      </w:r>
      <w:r w:rsidR="000D1B10">
        <w:rPr>
          <w:lang w:val="hr-HR"/>
        </w:rPr>
        <w:t xml:space="preserve">, URBROJ: </w:t>
      </w:r>
      <w:r w:rsidR="006E4407" w:rsidRPr="006E4407">
        <w:rPr>
          <w:lang w:val="hr-HR"/>
        </w:rPr>
        <w:t>513-07-21-01-21-</w:t>
      </w:r>
      <w:r w:rsidR="006E4407">
        <w:rPr>
          <w:lang w:val="hr-HR"/>
        </w:rPr>
        <w:t xml:space="preserve">17 </w:t>
      </w:r>
      <w:r w:rsidR="000D1B10">
        <w:rPr>
          <w:lang w:val="hr-HR"/>
        </w:rPr>
        <w:t>od</w:t>
      </w:r>
      <w:r w:rsidR="006E4407">
        <w:rPr>
          <w:lang w:val="hr-HR"/>
        </w:rPr>
        <w:t xml:space="preserve"> 12. </w:t>
      </w:r>
      <w:r w:rsidR="000D1B10">
        <w:rPr>
          <w:lang w:val="hr-HR"/>
        </w:rPr>
        <w:t>listopada 2021.</w:t>
      </w:r>
      <w:r w:rsidR="00F70A9D" w:rsidRPr="00776774">
        <w:rPr>
          <w:lang w:val="hr-HR"/>
        </w:rPr>
        <w:t>.</w:t>
      </w:r>
    </w:p>
    <w:p w14:paraId="5BA6FE01" w14:textId="77777777" w:rsidR="00E804B0" w:rsidRPr="00776774" w:rsidRDefault="00E804B0" w:rsidP="00DB5CFB">
      <w:pPr>
        <w:rPr>
          <w:lang w:val="hr-HR"/>
        </w:rPr>
      </w:pPr>
    </w:p>
    <w:p w14:paraId="306B4B60" w14:textId="77777777" w:rsidR="00E804B0" w:rsidRPr="00776774" w:rsidRDefault="00776774" w:rsidP="000D1B10">
      <w:pPr>
        <w:numPr>
          <w:ilvl w:val="0"/>
          <w:numId w:val="1"/>
        </w:numPr>
        <w:tabs>
          <w:tab w:val="num" w:pos="0"/>
        </w:tabs>
        <w:ind w:left="0" w:firstLine="567"/>
        <w:jc w:val="both"/>
        <w:rPr>
          <w:lang w:val="hr-HR"/>
        </w:rPr>
      </w:pPr>
      <w:r w:rsidRPr="00776774">
        <w:rPr>
          <w:lang w:val="hr-HR"/>
        </w:rPr>
        <w:t>Memorandum o suglasnosti</w:t>
      </w:r>
      <w:r w:rsidR="00E804B0" w:rsidRPr="00776774">
        <w:rPr>
          <w:lang w:val="hr-HR"/>
        </w:rPr>
        <w:t xml:space="preserve"> iz točke 1. ovog</w:t>
      </w:r>
      <w:r w:rsidR="00754374">
        <w:rPr>
          <w:lang w:val="hr-HR"/>
        </w:rPr>
        <w:t>a</w:t>
      </w:r>
      <w:r w:rsidR="00E804B0" w:rsidRPr="00776774">
        <w:rPr>
          <w:lang w:val="hr-HR"/>
        </w:rPr>
        <w:t xml:space="preserve"> Zaključka </w:t>
      </w:r>
      <w:r w:rsidRPr="00776774">
        <w:rPr>
          <w:lang w:val="hr-HR"/>
        </w:rPr>
        <w:t xml:space="preserve">potpisat </w:t>
      </w:r>
      <w:r w:rsidR="00E804B0" w:rsidRPr="00776774">
        <w:rPr>
          <w:lang w:val="hr-HR"/>
        </w:rPr>
        <w:t>će</w:t>
      </w:r>
      <w:r w:rsidRPr="00776774">
        <w:rPr>
          <w:lang w:val="hr-HR"/>
        </w:rPr>
        <w:t xml:space="preserve"> </w:t>
      </w:r>
      <w:r w:rsidR="00E804B0" w:rsidRPr="00776774">
        <w:rPr>
          <w:lang w:val="hr-HR"/>
        </w:rPr>
        <w:t>minista</w:t>
      </w:r>
      <w:r w:rsidR="007766E8" w:rsidRPr="00776774">
        <w:rPr>
          <w:lang w:val="hr-HR"/>
        </w:rPr>
        <w:t xml:space="preserve">r </w:t>
      </w:r>
      <w:r w:rsidRPr="00776774">
        <w:rPr>
          <w:lang w:val="hr-HR"/>
        </w:rPr>
        <w:t>vanjskih i europskih poslova</w:t>
      </w:r>
      <w:r w:rsidR="00E804B0" w:rsidRPr="00776774">
        <w:rPr>
          <w:lang w:val="hr-HR"/>
        </w:rPr>
        <w:t>.</w:t>
      </w:r>
    </w:p>
    <w:p w14:paraId="1F3761A4" w14:textId="77777777" w:rsidR="007A7A9E" w:rsidRPr="00776774" w:rsidRDefault="007A7A9E" w:rsidP="007A7A9E">
      <w:pPr>
        <w:jc w:val="both"/>
        <w:rPr>
          <w:lang w:val="hr-HR"/>
        </w:rPr>
      </w:pPr>
    </w:p>
    <w:p w14:paraId="2AA99A29" w14:textId="77777777" w:rsidR="004D2E13" w:rsidRPr="00776774" w:rsidRDefault="004D2E13" w:rsidP="004D2E13">
      <w:pPr>
        <w:jc w:val="both"/>
        <w:rPr>
          <w:lang w:val="hr-HR"/>
        </w:rPr>
      </w:pPr>
    </w:p>
    <w:p w14:paraId="478BD89B" w14:textId="77777777" w:rsidR="004D2E13" w:rsidRPr="00776774" w:rsidRDefault="004D2E13" w:rsidP="004D2E13">
      <w:pPr>
        <w:jc w:val="both"/>
        <w:rPr>
          <w:lang w:val="hr-HR"/>
        </w:rPr>
      </w:pPr>
    </w:p>
    <w:p w14:paraId="5B01979C" w14:textId="77777777" w:rsidR="004D2E13" w:rsidRPr="00776774" w:rsidRDefault="004D2E13" w:rsidP="004D2E13">
      <w:pPr>
        <w:jc w:val="both"/>
        <w:rPr>
          <w:lang w:val="hr-HR"/>
        </w:rPr>
      </w:pPr>
    </w:p>
    <w:p w14:paraId="67222BB0" w14:textId="77777777" w:rsidR="004D2E13" w:rsidRPr="00776774" w:rsidRDefault="00776774" w:rsidP="004D2E13">
      <w:pPr>
        <w:jc w:val="both"/>
        <w:rPr>
          <w:lang w:val="hr-HR"/>
        </w:rPr>
      </w:pPr>
      <w:r w:rsidRPr="00776774">
        <w:rPr>
          <w:lang w:val="hr-HR"/>
        </w:rPr>
        <w:t>KLASA</w:t>
      </w:r>
      <w:r w:rsidR="004D2E13" w:rsidRPr="00776774">
        <w:rPr>
          <w:lang w:val="hr-HR"/>
        </w:rPr>
        <w:t xml:space="preserve">: </w:t>
      </w:r>
    </w:p>
    <w:p w14:paraId="24F2EDFC" w14:textId="77777777" w:rsidR="004D2E13" w:rsidRPr="00776774" w:rsidRDefault="00776774" w:rsidP="004D2E13">
      <w:pPr>
        <w:jc w:val="both"/>
        <w:rPr>
          <w:lang w:val="hr-HR"/>
        </w:rPr>
      </w:pPr>
      <w:r w:rsidRPr="00776774">
        <w:rPr>
          <w:lang w:val="hr-HR"/>
        </w:rPr>
        <w:t>URBROJ</w:t>
      </w:r>
      <w:r w:rsidR="004D2E13" w:rsidRPr="00776774">
        <w:rPr>
          <w:lang w:val="hr-HR"/>
        </w:rPr>
        <w:t xml:space="preserve">: </w:t>
      </w:r>
    </w:p>
    <w:p w14:paraId="16A0975E" w14:textId="77777777" w:rsidR="004D2E13" w:rsidRPr="00776774" w:rsidRDefault="004D2E13" w:rsidP="004D2E13">
      <w:pPr>
        <w:jc w:val="both"/>
        <w:rPr>
          <w:lang w:val="hr-HR"/>
        </w:rPr>
      </w:pPr>
    </w:p>
    <w:p w14:paraId="29DBBB2E" w14:textId="77777777" w:rsidR="004D2E13" w:rsidRPr="00776774" w:rsidRDefault="004D2E13" w:rsidP="007A7A9E">
      <w:pPr>
        <w:jc w:val="both"/>
        <w:rPr>
          <w:lang w:val="hr-HR"/>
        </w:rPr>
      </w:pPr>
      <w:r w:rsidRPr="00776774">
        <w:rPr>
          <w:lang w:val="hr-HR"/>
        </w:rPr>
        <w:t xml:space="preserve">Zagreb, </w:t>
      </w:r>
      <w:r w:rsidR="00C82D86" w:rsidRPr="00776774">
        <w:rPr>
          <w:lang w:val="hr-HR"/>
        </w:rPr>
        <w:t>______________ 20</w:t>
      </w:r>
      <w:r w:rsidR="00776774" w:rsidRPr="00776774">
        <w:rPr>
          <w:lang w:val="hr-HR"/>
        </w:rPr>
        <w:t>21</w:t>
      </w:r>
      <w:r w:rsidR="00C82D86" w:rsidRPr="00776774">
        <w:rPr>
          <w:lang w:val="hr-HR"/>
        </w:rPr>
        <w:t>.</w:t>
      </w:r>
    </w:p>
    <w:p w14:paraId="6DA898DE" w14:textId="77777777" w:rsidR="00AD0FED" w:rsidRPr="00776774" w:rsidRDefault="00AD0FED" w:rsidP="007A7A9E">
      <w:pPr>
        <w:jc w:val="both"/>
        <w:rPr>
          <w:lang w:val="hr-HR"/>
        </w:rPr>
      </w:pPr>
    </w:p>
    <w:p w14:paraId="77FD6F96" w14:textId="77777777" w:rsidR="00AD0FED" w:rsidRPr="00776774" w:rsidRDefault="00AD0FED" w:rsidP="007A7A9E">
      <w:pPr>
        <w:jc w:val="both"/>
        <w:rPr>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776774" w:rsidRPr="00776774" w14:paraId="0CA1FB11" w14:textId="77777777" w:rsidTr="00776774">
        <w:tc>
          <w:tcPr>
            <w:tcW w:w="4428" w:type="dxa"/>
          </w:tcPr>
          <w:p w14:paraId="50AEBFE8" w14:textId="77777777" w:rsidR="00776774" w:rsidRPr="00776774" w:rsidRDefault="00776774" w:rsidP="007A7A9E">
            <w:pPr>
              <w:jc w:val="both"/>
              <w:rPr>
                <w:lang w:val="hr-HR"/>
              </w:rPr>
            </w:pPr>
          </w:p>
        </w:tc>
        <w:tc>
          <w:tcPr>
            <w:tcW w:w="4428" w:type="dxa"/>
          </w:tcPr>
          <w:p w14:paraId="5B050F35" w14:textId="77777777" w:rsidR="00776774" w:rsidRPr="00776774" w:rsidRDefault="00776774" w:rsidP="00776774">
            <w:pPr>
              <w:jc w:val="center"/>
              <w:rPr>
                <w:lang w:val="hr-HR"/>
              </w:rPr>
            </w:pPr>
          </w:p>
          <w:p w14:paraId="6C253B9E" w14:textId="77777777" w:rsidR="00776774" w:rsidRPr="00776774" w:rsidRDefault="00776774" w:rsidP="00776774">
            <w:pPr>
              <w:jc w:val="center"/>
              <w:rPr>
                <w:lang w:val="hr-HR"/>
              </w:rPr>
            </w:pPr>
            <w:r w:rsidRPr="00776774">
              <w:rPr>
                <w:lang w:val="hr-HR"/>
              </w:rPr>
              <w:t>PREDSJEDNIK</w:t>
            </w:r>
          </w:p>
          <w:p w14:paraId="6B6D14A8" w14:textId="77777777" w:rsidR="00776774" w:rsidRPr="00776774" w:rsidRDefault="00776774" w:rsidP="00776774">
            <w:pPr>
              <w:jc w:val="center"/>
              <w:rPr>
                <w:lang w:val="hr-HR"/>
              </w:rPr>
            </w:pPr>
          </w:p>
          <w:p w14:paraId="52BE5F66" w14:textId="77777777" w:rsidR="00776774" w:rsidRPr="00776774" w:rsidRDefault="00776774" w:rsidP="00776774">
            <w:pPr>
              <w:jc w:val="center"/>
              <w:rPr>
                <w:lang w:val="hr-HR"/>
              </w:rPr>
            </w:pPr>
          </w:p>
          <w:p w14:paraId="6C5EBB52" w14:textId="77777777" w:rsidR="00776774" w:rsidRPr="00776774" w:rsidRDefault="00776774" w:rsidP="00776774">
            <w:pPr>
              <w:jc w:val="center"/>
              <w:rPr>
                <w:lang w:val="hr-HR"/>
              </w:rPr>
            </w:pPr>
          </w:p>
          <w:p w14:paraId="09452EE1" w14:textId="77777777" w:rsidR="00776774" w:rsidRPr="00776774" w:rsidRDefault="00776774" w:rsidP="00776774">
            <w:pPr>
              <w:jc w:val="center"/>
              <w:rPr>
                <w:lang w:val="hr-HR"/>
              </w:rPr>
            </w:pPr>
            <w:r w:rsidRPr="00776774">
              <w:rPr>
                <w:lang w:val="hr-HR"/>
              </w:rPr>
              <w:t>mr. sc. Andrej Plenković</w:t>
            </w:r>
          </w:p>
          <w:p w14:paraId="3E242B68" w14:textId="77777777" w:rsidR="00776774" w:rsidRPr="00776774" w:rsidRDefault="00776774" w:rsidP="00776774">
            <w:pPr>
              <w:jc w:val="center"/>
              <w:rPr>
                <w:lang w:val="hr-HR"/>
              </w:rPr>
            </w:pPr>
          </w:p>
        </w:tc>
      </w:tr>
    </w:tbl>
    <w:p w14:paraId="3D297D30" w14:textId="77777777" w:rsidR="00AD0FED" w:rsidRPr="004D38CF" w:rsidRDefault="00AD0FED" w:rsidP="007A7A9E">
      <w:pPr>
        <w:jc w:val="both"/>
        <w:rPr>
          <w:rFonts w:ascii="Arial" w:hAnsi="Arial" w:cs="Arial"/>
          <w:sz w:val="20"/>
          <w:szCs w:val="20"/>
          <w:lang w:val="hr-HR"/>
        </w:rPr>
      </w:pPr>
    </w:p>
    <w:p w14:paraId="7BB4753F" w14:textId="77777777" w:rsidR="004D2E13" w:rsidRPr="004D38CF" w:rsidRDefault="004D2E13" w:rsidP="007A7A9E">
      <w:pPr>
        <w:jc w:val="both"/>
        <w:rPr>
          <w:rFonts w:ascii="Arial" w:hAnsi="Arial" w:cs="Arial"/>
          <w:sz w:val="20"/>
          <w:szCs w:val="20"/>
          <w:lang w:val="hr-HR"/>
        </w:rPr>
      </w:pPr>
    </w:p>
    <w:p w14:paraId="5502F7C8" w14:textId="77777777" w:rsidR="004D2E13" w:rsidRPr="004D38CF" w:rsidRDefault="004D2E13" w:rsidP="004D2E13">
      <w:pPr>
        <w:ind w:firstLine="3780"/>
        <w:jc w:val="center"/>
        <w:rPr>
          <w:rFonts w:ascii="Arial" w:hAnsi="Arial" w:cs="Arial"/>
          <w:b/>
          <w:sz w:val="20"/>
          <w:szCs w:val="20"/>
          <w:lang w:val="hr-HR"/>
        </w:rPr>
      </w:pPr>
    </w:p>
    <w:p w14:paraId="6DE8A445" w14:textId="77777777" w:rsidR="004D2E13" w:rsidRPr="004D38CF" w:rsidRDefault="004D2E13" w:rsidP="004D2E13">
      <w:pPr>
        <w:ind w:firstLine="3780"/>
        <w:jc w:val="center"/>
        <w:rPr>
          <w:rFonts w:ascii="Arial" w:hAnsi="Arial" w:cs="Arial"/>
          <w:b/>
          <w:sz w:val="20"/>
          <w:szCs w:val="20"/>
          <w:lang w:val="hr-HR"/>
        </w:rPr>
      </w:pPr>
    </w:p>
    <w:p w14:paraId="10F2EB7F" w14:textId="77777777" w:rsidR="004D2E13" w:rsidRPr="004D38CF" w:rsidRDefault="004D2E13" w:rsidP="004D2E13">
      <w:pPr>
        <w:ind w:firstLine="3780"/>
        <w:jc w:val="center"/>
        <w:rPr>
          <w:rFonts w:ascii="Arial" w:hAnsi="Arial" w:cs="Arial"/>
          <w:b/>
          <w:sz w:val="20"/>
          <w:szCs w:val="20"/>
          <w:lang w:val="hr-HR"/>
        </w:rPr>
      </w:pPr>
    </w:p>
    <w:p w14:paraId="52412780" w14:textId="77777777" w:rsidR="004D2E13" w:rsidRPr="004D38CF" w:rsidRDefault="004D2E13" w:rsidP="004D2E13">
      <w:pPr>
        <w:ind w:firstLine="3780"/>
        <w:jc w:val="center"/>
        <w:rPr>
          <w:rFonts w:ascii="Arial" w:hAnsi="Arial" w:cs="Arial"/>
          <w:b/>
          <w:sz w:val="20"/>
          <w:szCs w:val="20"/>
          <w:lang w:val="hr-HR"/>
        </w:rPr>
      </w:pPr>
    </w:p>
    <w:p w14:paraId="28953477" w14:textId="77777777" w:rsidR="004811DA" w:rsidRDefault="004D38CF" w:rsidP="004D38CF">
      <w:pPr>
        <w:ind w:firstLine="3780"/>
        <w:rPr>
          <w:rFonts w:ascii="Arial" w:hAnsi="Arial" w:cs="Arial"/>
          <w:b/>
          <w:sz w:val="20"/>
          <w:szCs w:val="20"/>
          <w:lang w:val="hr-HR"/>
        </w:rPr>
      </w:pPr>
      <w:r w:rsidRPr="004D38CF">
        <w:rPr>
          <w:rFonts w:ascii="Arial" w:hAnsi="Arial" w:cs="Arial"/>
          <w:b/>
          <w:sz w:val="20"/>
          <w:szCs w:val="20"/>
          <w:lang w:val="hr-HR"/>
        </w:rPr>
        <w:t xml:space="preserve">                  </w:t>
      </w:r>
    </w:p>
    <w:p w14:paraId="7F0A8055" w14:textId="77777777" w:rsidR="004811DA" w:rsidRDefault="004811DA" w:rsidP="004D38CF">
      <w:pPr>
        <w:ind w:firstLine="3780"/>
        <w:rPr>
          <w:rFonts w:ascii="Arial" w:hAnsi="Arial" w:cs="Arial"/>
          <w:b/>
          <w:sz w:val="20"/>
          <w:szCs w:val="20"/>
          <w:lang w:val="hr-HR"/>
        </w:rPr>
      </w:pPr>
    </w:p>
    <w:p w14:paraId="50EA4B8B" w14:textId="77777777" w:rsidR="004811DA" w:rsidRDefault="004811DA" w:rsidP="004D38CF">
      <w:pPr>
        <w:ind w:firstLine="3780"/>
        <w:rPr>
          <w:rFonts w:ascii="Arial" w:hAnsi="Arial" w:cs="Arial"/>
          <w:b/>
          <w:sz w:val="20"/>
          <w:szCs w:val="20"/>
          <w:lang w:val="hr-HR"/>
        </w:rPr>
      </w:pPr>
    </w:p>
    <w:p w14:paraId="4760E757" w14:textId="77777777" w:rsidR="00AF5065" w:rsidRDefault="00AF5065" w:rsidP="00AF5065">
      <w:pPr>
        <w:jc w:val="center"/>
        <w:rPr>
          <w:b/>
          <w:lang w:val="hr-HR"/>
        </w:rPr>
      </w:pPr>
      <w:r w:rsidRPr="00E10D3F">
        <w:rPr>
          <w:b/>
          <w:lang w:val="hr-HR"/>
        </w:rPr>
        <w:t>OBRAZLOŽENJE</w:t>
      </w:r>
    </w:p>
    <w:p w14:paraId="6B97D842" w14:textId="77777777" w:rsidR="00AF5065" w:rsidRDefault="00AF5065" w:rsidP="00AF5065">
      <w:pPr>
        <w:jc w:val="center"/>
        <w:rPr>
          <w:b/>
          <w:lang w:val="hr-HR"/>
        </w:rPr>
      </w:pPr>
    </w:p>
    <w:p w14:paraId="3B504C25" w14:textId="77777777" w:rsidR="00754374" w:rsidRPr="00754374" w:rsidRDefault="00754374" w:rsidP="00754374">
      <w:pPr>
        <w:jc w:val="both"/>
        <w:rPr>
          <w:lang w:val="hr-HR"/>
        </w:rPr>
      </w:pPr>
      <w:r w:rsidRPr="00754374">
        <w:rPr>
          <w:lang w:val="hr-HR"/>
        </w:rPr>
        <w:t xml:space="preserve">Suradnja između Republike Hrvatske i Republike Azerbajdžana se posljednjih godina sve više razvija te je, kako bi se učvrstili ekonomski odnosi i povećao opseg poslovanje između Republike Hrvatske i Republike Azerbajdžana s ciljem sprječavanja poreznih utaja i prijevara, predloženo sklapanje Memoranduma o suglasnosti između Ministarstva financija Republike Hrvatske i Ministarstva gospodarstva Republike Azerbajdžana o razmjeni informacija i pomoći u naplati poreznih potraživanja (u daljnjem tekstu: Memorandum o suglasnosti). </w:t>
      </w:r>
    </w:p>
    <w:p w14:paraId="1285FE23" w14:textId="77777777" w:rsidR="00754374" w:rsidRPr="00754374" w:rsidRDefault="00754374" w:rsidP="00754374">
      <w:pPr>
        <w:jc w:val="both"/>
        <w:rPr>
          <w:lang w:val="hr-HR"/>
        </w:rPr>
      </w:pPr>
    </w:p>
    <w:p w14:paraId="39733E43" w14:textId="77777777" w:rsidR="00754374" w:rsidRPr="00754374" w:rsidRDefault="00754374" w:rsidP="00754374">
      <w:pPr>
        <w:jc w:val="both"/>
        <w:rPr>
          <w:lang w:val="hr-HR"/>
        </w:rPr>
      </w:pPr>
      <w:r w:rsidRPr="00754374">
        <w:rPr>
          <w:lang w:val="hr-HR"/>
        </w:rPr>
        <w:lastRenderedPageBreak/>
        <w:t xml:space="preserve">Memorandum o suglasnosti je međunarodni akt u smislu članka 3. Zakona o sklapanju i izvršavanju međunarodnih ugovora („Narodne  novine“, broj 28/96.), kojim se uređuju postupci u vezi pružanja uzajamne pomoći pri razmjeni informacija, poreznog nadzora i naplati poreznih potraživanja u skladu s odredbama Konvencije o uzajamnoj administrativnoj pomoći u poreznim stvarima od 25. siječnja 1988., kako je izmijenjena i dopunjena Protokolom kojim se mijenja i dopunjuje Konvencija o uzajamnoj administrativnoj pomoći u poreznim stvarima od 27. svibnja 2010. („Narodne novine – Međunarodni ugovori, broj 1/14), u daljnjem tekstu: Mnogostrana konvencija, koja je u odnosu na Republiku Hrvatsku na snazi od 1. lipnja 2014. i Ugovora između Republike Hrvatske i Republike Azerbajdžana o izbjegavanju dvostrukog oporezivanja i sprječavanju izbjegavanja plaćanja poreza na dohodak i na imovinu od 12. ožujka 2012. („Narodne novine – Međunarodni ugovori, broj 2/13), u daljnjem tekstu „Ugovor“, koji je u odnosima dviju država na snazi od 1. siječnja 2014. </w:t>
      </w:r>
    </w:p>
    <w:p w14:paraId="15285700" w14:textId="77777777" w:rsidR="00754374" w:rsidRPr="00754374" w:rsidRDefault="00754374" w:rsidP="00754374">
      <w:pPr>
        <w:jc w:val="both"/>
        <w:rPr>
          <w:lang w:val="hr-HR"/>
        </w:rPr>
      </w:pPr>
    </w:p>
    <w:p w14:paraId="479E597D" w14:textId="77777777" w:rsidR="00754374" w:rsidRPr="00754374" w:rsidRDefault="00754374" w:rsidP="00754374">
      <w:pPr>
        <w:jc w:val="both"/>
        <w:rPr>
          <w:lang w:val="hr-HR"/>
        </w:rPr>
      </w:pPr>
      <w:r w:rsidRPr="00754374">
        <w:rPr>
          <w:lang w:val="hr-HR"/>
        </w:rPr>
        <w:t xml:space="preserve">Mnogostranom konvencijom propisana je i omogućena spontana razmjena poreznih informacija, automatska razmjena poreznih informacija i razmjena poreznih informacija na zahtjev, istodobni porezni nadzori, porezni nadzora u inozemstvu te pomoć pri naplati poreznih potraživanja, dok je Ugovorom propisana i omogućena samo spontana razmjena informacija i razmjena informacija na zahtjev te nije propisan i omogućen nadzor bilo kakve vrste kao niti pomoć pri naplati poreznih potraživanja. Isto tako, dok Mnogostrana konvencija pokriva porez na dohodak, porez na dobit, porez na imovinu, doprinose, poreze na nasljedstva i darove, poreze na nekretnine, porez na dodanu vrijednost, trošarine, poreze na korištenje ili vlasništvo motornih vozila, Ugovorom su pokriveni samo porez na dobit i porez na dohodak. Slijedom navedenog te budući da pitanja automatske razmjene informacija, nadzora i pomoći pri naplati poreznih potraživanja između Republike Hrvatske i Republike Azerbajdžana do sada nisu bila tehnički uređena i regulirana sklapa se predmetni Memorandum o suglasnosti. </w:t>
      </w:r>
    </w:p>
    <w:p w14:paraId="20DBFCFC" w14:textId="77777777" w:rsidR="00754374" w:rsidRPr="00754374" w:rsidRDefault="00754374" w:rsidP="00754374">
      <w:pPr>
        <w:jc w:val="both"/>
        <w:rPr>
          <w:lang w:val="hr-HR"/>
        </w:rPr>
      </w:pPr>
    </w:p>
    <w:p w14:paraId="32850A97" w14:textId="77777777" w:rsidR="00754374" w:rsidRPr="00754374" w:rsidRDefault="00754374" w:rsidP="00754374">
      <w:pPr>
        <w:jc w:val="both"/>
        <w:rPr>
          <w:lang w:val="hr-HR"/>
        </w:rPr>
      </w:pPr>
      <w:r w:rsidRPr="00754374">
        <w:rPr>
          <w:lang w:val="hr-HR"/>
        </w:rPr>
        <w:t xml:space="preserve">Memorandumom o suglasnosti specificirane su informacije koje će se razmjenjivati bilo automatski, spontano ili na zahtjev, načini provedbe nadzora, dokumentacija potrebna za provođenje pomoći pri naplati poreznih potraživanja, vremenski rokovi, iznosi, troškovi, podaci o kamatama te načinu </w:t>
      </w:r>
      <w:r w:rsidRPr="00754374">
        <w:rPr>
          <w:lang w:val="hr-HR"/>
        </w:rPr>
        <w:lastRenderedPageBreak/>
        <w:t xml:space="preserve">provedbe naplate poreznih potraživanja i transferiranja iste u drugu državu. </w:t>
      </w:r>
    </w:p>
    <w:p w14:paraId="34F421CA" w14:textId="77777777" w:rsidR="00754374" w:rsidRPr="00754374" w:rsidRDefault="00754374" w:rsidP="00754374">
      <w:pPr>
        <w:jc w:val="both"/>
        <w:rPr>
          <w:lang w:val="hr-HR"/>
        </w:rPr>
      </w:pPr>
    </w:p>
    <w:p w14:paraId="14C1218B" w14:textId="77777777" w:rsidR="008B25BF" w:rsidRPr="008B25BF" w:rsidRDefault="00754374" w:rsidP="00754374">
      <w:pPr>
        <w:jc w:val="both"/>
        <w:rPr>
          <w:lang w:val="hr-HR"/>
        </w:rPr>
      </w:pPr>
      <w:r w:rsidRPr="00754374">
        <w:rPr>
          <w:lang w:val="hr-HR"/>
        </w:rPr>
        <w:t>Uzimajući u obzir kako je riječ o Memorandumu o suglasnosti čiji su sudionici  Ministarstvo financija Republike Hrvatske i Ministarstvo gospodarstva Republika Azerbajdžana, čelnici navedenih tijela tj.  ministar financija Republike Hrvatske dr. sc. Zdravko Marić i ministar gospodarstva Republike Azerbajdžana, Mihail Džabarrov bili su predviđeni kao inicijalni potpisnici navedenog akta. S obzirom na predstojeći posjet ministra vanjskih i europskih poslova Republike Hrvatske dr. sc. Gordana Grlića Radmana Republici Azerbajdžanu te iskazani interes da se tom prigodom pristupi sklapanju Memoranduma o suglasnosti, a uzimajući u obzir da u izaslanstvu nije planirao sudjelovanje predstavnika Ministarstva financija, predlaže se da Vlada Republike Hrvatske prihvati prijedlog koji podnosi Ministarstvo financija te donese Zaključak kojim će se utvrditi kako će akt iz djelokruga Ministarstva financija u navedenoj prigodi, u ime Ministarstva financija, potpisati ministar vanjskih i europskih.</w:t>
      </w:r>
    </w:p>
    <w:sectPr w:rsidR="008B25BF" w:rsidRPr="008B25BF" w:rsidSect="00E0439A">
      <w:pgSz w:w="12240" w:h="15840"/>
      <w:pgMar w:top="1440" w:right="180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57898"/>
    <w:multiLevelType w:val="hybridMultilevel"/>
    <w:tmpl w:val="211A4332"/>
    <w:lvl w:ilvl="0" w:tplc="20FCCCB8">
      <w:start w:val="1"/>
      <w:numFmt w:val="decimal"/>
      <w:lvlText w:val="%1."/>
      <w:lvlJc w:val="left"/>
      <w:pPr>
        <w:tabs>
          <w:tab w:val="num" w:pos="1080"/>
        </w:tabs>
        <w:ind w:left="1080" w:hanging="360"/>
      </w:pPr>
      <w:rPr>
        <w:rFonts w:hint="default"/>
        <w:b w:val="0"/>
        <w:i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2"/>
  </w:compat>
  <w:rsids>
    <w:rsidRoot w:val="007A7A9E"/>
    <w:rsid w:val="00002D4D"/>
    <w:rsid w:val="000B6D7A"/>
    <w:rsid w:val="000D1B10"/>
    <w:rsid w:val="000D37E5"/>
    <w:rsid w:val="00195060"/>
    <w:rsid w:val="00263E68"/>
    <w:rsid w:val="00282514"/>
    <w:rsid w:val="00286C29"/>
    <w:rsid w:val="0029724E"/>
    <w:rsid w:val="002C09B7"/>
    <w:rsid w:val="002F7457"/>
    <w:rsid w:val="002F7650"/>
    <w:rsid w:val="003463EB"/>
    <w:rsid w:val="003C5073"/>
    <w:rsid w:val="00404A27"/>
    <w:rsid w:val="004811DA"/>
    <w:rsid w:val="004D2E13"/>
    <w:rsid w:val="004D38CF"/>
    <w:rsid w:val="004D5589"/>
    <w:rsid w:val="004E2023"/>
    <w:rsid w:val="005C08E2"/>
    <w:rsid w:val="00610722"/>
    <w:rsid w:val="00611043"/>
    <w:rsid w:val="0065651A"/>
    <w:rsid w:val="00676355"/>
    <w:rsid w:val="006E4407"/>
    <w:rsid w:val="0071220F"/>
    <w:rsid w:val="00721F4F"/>
    <w:rsid w:val="00754374"/>
    <w:rsid w:val="007766E8"/>
    <w:rsid w:val="00776774"/>
    <w:rsid w:val="007A41F6"/>
    <w:rsid w:val="007A7A9E"/>
    <w:rsid w:val="007B4A25"/>
    <w:rsid w:val="007E60BE"/>
    <w:rsid w:val="008053F4"/>
    <w:rsid w:val="00814960"/>
    <w:rsid w:val="008A0CA5"/>
    <w:rsid w:val="008B25BF"/>
    <w:rsid w:val="008F64FE"/>
    <w:rsid w:val="009E7217"/>
    <w:rsid w:val="00A40485"/>
    <w:rsid w:val="00A40B78"/>
    <w:rsid w:val="00AB33FF"/>
    <w:rsid w:val="00AD0FED"/>
    <w:rsid w:val="00AF5065"/>
    <w:rsid w:val="00B3095C"/>
    <w:rsid w:val="00B70C0A"/>
    <w:rsid w:val="00B766D9"/>
    <w:rsid w:val="00B85873"/>
    <w:rsid w:val="00C06954"/>
    <w:rsid w:val="00C46B32"/>
    <w:rsid w:val="00C50EA8"/>
    <w:rsid w:val="00C8201C"/>
    <w:rsid w:val="00C82D86"/>
    <w:rsid w:val="00CB3B96"/>
    <w:rsid w:val="00D30592"/>
    <w:rsid w:val="00DB3270"/>
    <w:rsid w:val="00DB5CFB"/>
    <w:rsid w:val="00E0439A"/>
    <w:rsid w:val="00E10D3F"/>
    <w:rsid w:val="00E804B0"/>
    <w:rsid w:val="00E80D95"/>
    <w:rsid w:val="00F13DCD"/>
    <w:rsid w:val="00F32AA4"/>
    <w:rsid w:val="00F70A9D"/>
    <w:rsid w:val="00FE0380"/>
    <w:rsid w:val="00FF5566"/>
  </w:rsids>
  <m:mathPr>
    <m:mathFont m:val="Cambria Math"/>
    <m:brkBin m:val="before"/>
    <m:brkBinSub m:val="--"/>
    <m:smallFrac m:val="0"/>
    <m:dispDef/>
    <m:lMargin m:val="0"/>
    <m:rMargin m:val="0"/>
    <m:defJc m:val="centerGroup"/>
    <m:wrapIndent m:val="1440"/>
    <m:intLim m:val="subSup"/>
    <m:naryLim m:val="undOvr"/>
  </m:mathPr>
  <w:themeFontLang w:val="hr-H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C40B3"/>
  <w15:docId w15:val="{7F6CB758-F5BC-47B8-A1C0-0CC00DF1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DC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0C0A"/>
    <w:rPr>
      <w:rFonts w:ascii="Tahoma" w:hAnsi="Tahoma" w:cs="Tahoma"/>
      <w:sz w:val="16"/>
      <w:szCs w:val="16"/>
    </w:rPr>
  </w:style>
  <w:style w:type="paragraph" w:styleId="ListParagraph">
    <w:name w:val="List Paragraph"/>
    <w:basedOn w:val="Normal"/>
    <w:uiPriority w:val="34"/>
    <w:qFormat/>
    <w:rsid w:val="00E804B0"/>
    <w:pPr>
      <w:ind w:left="720"/>
      <w:contextualSpacing/>
    </w:pPr>
  </w:style>
  <w:style w:type="table" w:styleId="TableGrid">
    <w:name w:val="Table Grid"/>
    <w:basedOn w:val="TableNormal"/>
    <w:rsid w:val="00776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821</Words>
  <Characters>4685</Characters>
  <Application>Microsoft Office Word</Application>
  <DocSecurity>0</DocSecurity>
  <Lines>39</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12</vt:lpstr>
      <vt:lpstr>Na temelju članka 12</vt:lpstr>
    </vt:vector>
  </TitlesOfParts>
  <Company>Porezna uprava</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12</dc:title>
  <dc:subject/>
  <dc:creator>Odjel za informacijski sustav</dc:creator>
  <cp:keywords/>
  <cp:lastModifiedBy>Ines Uglešić</cp:lastModifiedBy>
  <cp:revision>24</cp:revision>
  <cp:lastPrinted>2021-10-12T12:05:00Z</cp:lastPrinted>
  <dcterms:created xsi:type="dcterms:W3CDTF">2014-04-10T11:53:00Z</dcterms:created>
  <dcterms:modified xsi:type="dcterms:W3CDTF">2021-10-13T07:13:00Z</dcterms:modified>
</cp:coreProperties>
</file>