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1B8" w:rsidRPr="00C208B8" w:rsidRDefault="00A961B8" w:rsidP="00A961B8">
      <w:pPr>
        <w:jc w:val="center"/>
      </w:pPr>
      <w:r>
        <w:rPr>
          <w:noProof/>
        </w:rPr>
        <w:drawing>
          <wp:inline distT="0" distB="0" distL="0" distR="0" wp14:anchorId="2A93AE16" wp14:editId="7E8A583B">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rsidR="00A961B8" w:rsidRPr="0023763F" w:rsidRDefault="00A961B8" w:rsidP="00A961B8">
      <w:pPr>
        <w:spacing w:before="60" w:after="1680"/>
        <w:jc w:val="center"/>
        <w:rPr>
          <w:sz w:val="28"/>
        </w:rPr>
      </w:pPr>
      <w:r w:rsidRPr="0023763F">
        <w:rPr>
          <w:sz w:val="28"/>
        </w:rPr>
        <w:t>VLADA REPUBLIKE HRVATSKE</w:t>
      </w:r>
    </w:p>
    <w:p w:rsidR="00A961B8" w:rsidRDefault="00A961B8" w:rsidP="00A961B8"/>
    <w:p w:rsidR="00A961B8" w:rsidRPr="003A2F05" w:rsidRDefault="00A961B8" w:rsidP="00A961B8">
      <w:pPr>
        <w:spacing w:after="2400"/>
        <w:jc w:val="right"/>
      </w:pPr>
      <w:r w:rsidRPr="003A2F05">
        <w:t>Zagreb</w:t>
      </w:r>
      <w:r w:rsidRPr="00CD04E6">
        <w:t xml:space="preserve">, </w:t>
      </w:r>
      <w:r w:rsidR="001C2335">
        <w:t>1</w:t>
      </w:r>
      <w:r w:rsidR="001C2335">
        <w:t>4</w:t>
      </w:r>
      <w:r w:rsidR="00C541A4">
        <w:t xml:space="preserve">. </w:t>
      </w:r>
      <w:r w:rsidR="00EF7874">
        <w:t>listopada</w:t>
      </w:r>
      <w:r w:rsidR="007929A2">
        <w:t xml:space="preserve"> </w:t>
      </w:r>
      <w:r w:rsidR="00C541A4">
        <w:t>2021</w:t>
      </w:r>
      <w:r w:rsidRPr="003A2F05">
        <w:t>.</w:t>
      </w:r>
    </w:p>
    <w:p w:rsidR="00A961B8" w:rsidRPr="002179F8" w:rsidRDefault="00A961B8" w:rsidP="00A961B8">
      <w:pPr>
        <w:spacing w:line="360" w:lineRule="auto"/>
      </w:pPr>
      <w:r w:rsidRPr="002179F8">
        <w:t>__________________________________________________________________________</w:t>
      </w:r>
    </w:p>
    <w:p w:rsidR="00A961B8" w:rsidRDefault="00A961B8" w:rsidP="00A961B8">
      <w:pPr>
        <w:tabs>
          <w:tab w:val="right" w:pos="1701"/>
          <w:tab w:val="left" w:pos="1843"/>
        </w:tabs>
        <w:spacing w:line="360" w:lineRule="auto"/>
        <w:ind w:left="1843" w:hanging="1843"/>
        <w:rPr>
          <w:b/>
          <w:smallCaps/>
        </w:rPr>
        <w:sectPr w:rsidR="00A961B8" w:rsidSect="00A961B8">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A961B8" w:rsidTr="006977AD">
        <w:tc>
          <w:tcPr>
            <w:tcW w:w="1951" w:type="dxa"/>
          </w:tcPr>
          <w:p w:rsidR="00A961B8" w:rsidRDefault="00A961B8" w:rsidP="006977AD">
            <w:pPr>
              <w:spacing w:line="360" w:lineRule="auto"/>
              <w:jc w:val="right"/>
            </w:pPr>
            <w:r w:rsidRPr="003A2F05">
              <w:rPr>
                <w:b/>
                <w:smallCaps/>
              </w:rPr>
              <w:t>Predlagatelj</w:t>
            </w:r>
            <w:r w:rsidRPr="002179F8">
              <w:rPr>
                <w:b/>
              </w:rPr>
              <w:t>:</w:t>
            </w:r>
          </w:p>
        </w:tc>
        <w:tc>
          <w:tcPr>
            <w:tcW w:w="7229" w:type="dxa"/>
          </w:tcPr>
          <w:p w:rsidR="00A961B8" w:rsidRDefault="00A961B8" w:rsidP="006977AD">
            <w:pPr>
              <w:spacing w:line="360" w:lineRule="auto"/>
            </w:pPr>
            <w:r>
              <w:t>Ministarstvo gospodarstva i održivog razvoja</w:t>
            </w:r>
          </w:p>
        </w:tc>
      </w:tr>
    </w:tbl>
    <w:p w:rsidR="00A961B8" w:rsidRPr="002179F8" w:rsidRDefault="00A961B8" w:rsidP="00A961B8">
      <w:pPr>
        <w:spacing w:line="360" w:lineRule="auto"/>
      </w:pPr>
      <w:r w:rsidRPr="002179F8">
        <w:t>__________________________________________________________________________</w:t>
      </w:r>
    </w:p>
    <w:p w:rsidR="00A961B8" w:rsidRDefault="00A961B8" w:rsidP="00A961B8">
      <w:pPr>
        <w:tabs>
          <w:tab w:val="right" w:pos="1701"/>
          <w:tab w:val="left" w:pos="1843"/>
        </w:tabs>
        <w:spacing w:line="360" w:lineRule="auto"/>
        <w:ind w:left="1843" w:hanging="1843"/>
        <w:rPr>
          <w:b/>
          <w:smallCaps/>
        </w:rPr>
        <w:sectPr w:rsidR="00A961B8"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A961B8" w:rsidTr="006977AD">
        <w:tc>
          <w:tcPr>
            <w:tcW w:w="1951" w:type="dxa"/>
          </w:tcPr>
          <w:p w:rsidR="00A961B8" w:rsidRDefault="00A961B8" w:rsidP="006977AD">
            <w:pPr>
              <w:spacing w:line="360" w:lineRule="auto"/>
              <w:jc w:val="right"/>
            </w:pPr>
            <w:r>
              <w:rPr>
                <w:b/>
                <w:smallCaps/>
              </w:rPr>
              <w:t>Predmet</w:t>
            </w:r>
            <w:r w:rsidRPr="002179F8">
              <w:rPr>
                <w:b/>
              </w:rPr>
              <w:t>:</w:t>
            </w:r>
          </w:p>
        </w:tc>
        <w:tc>
          <w:tcPr>
            <w:tcW w:w="7229" w:type="dxa"/>
          </w:tcPr>
          <w:p w:rsidR="00A961B8" w:rsidRDefault="00C541A4" w:rsidP="006977AD">
            <w:pPr>
              <w:jc w:val="both"/>
            </w:pPr>
            <w:r>
              <w:t>Prijedlog uredbe</w:t>
            </w:r>
            <w:r w:rsidR="00A961B8">
              <w:t xml:space="preserve"> </w:t>
            </w:r>
            <w:r w:rsidR="00EF7874">
              <w:t>o utvrđivanju najviših maloprodajnih cijena naftnih derivata</w:t>
            </w:r>
          </w:p>
          <w:p w:rsidR="00A961B8" w:rsidRDefault="00A961B8" w:rsidP="006977AD">
            <w:pPr>
              <w:spacing w:line="360" w:lineRule="auto"/>
              <w:jc w:val="both"/>
            </w:pPr>
          </w:p>
        </w:tc>
      </w:tr>
    </w:tbl>
    <w:p w:rsidR="00A961B8" w:rsidRPr="002179F8" w:rsidRDefault="00A961B8" w:rsidP="00A961B8">
      <w:pPr>
        <w:tabs>
          <w:tab w:val="left" w:pos="1843"/>
        </w:tabs>
        <w:spacing w:line="360" w:lineRule="auto"/>
        <w:ind w:left="1843" w:hanging="1843"/>
      </w:pPr>
      <w:r w:rsidRPr="002179F8">
        <w:t>__________________________________________________________________________</w:t>
      </w:r>
    </w:p>
    <w:p w:rsidR="00A961B8" w:rsidRDefault="00A961B8" w:rsidP="00A961B8"/>
    <w:p w:rsidR="00A961B8" w:rsidRPr="00CE78D1" w:rsidRDefault="00A961B8" w:rsidP="00A961B8"/>
    <w:p w:rsidR="00A961B8" w:rsidRPr="00CE78D1" w:rsidRDefault="00A961B8" w:rsidP="00A961B8"/>
    <w:p w:rsidR="00A961B8" w:rsidRPr="00CE78D1" w:rsidRDefault="00A961B8" w:rsidP="00A961B8"/>
    <w:p w:rsidR="00A961B8" w:rsidRPr="00CE78D1" w:rsidRDefault="00A961B8" w:rsidP="00A961B8"/>
    <w:p w:rsidR="00A961B8" w:rsidRPr="00CE78D1" w:rsidRDefault="00A961B8" w:rsidP="00A961B8"/>
    <w:p w:rsidR="00A961B8" w:rsidRPr="00CE78D1" w:rsidRDefault="00A961B8" w:rsidP="00A961B8"/>
    <w:p w:rsidR="00A961B8" w:rsidRPr="00CE78D1" w:rsidRDefault="00A961B8" w:rsidP="00A961B8"/>
    <w:p w:rsidR="00A961B8" w:rsidRPr="00CE78D1" w:rsidRDefault="00A961B8" w:rsidP="00A961B8"/>
    <w:p w:rsidR="00A961B8" w:rsidRPr="00CE78D1" w:rsidRDefault="00A961B8" w:rsidP="00A961B8"/>
    <w:p w:rsidR="00A961B8" w:rsidRPr="00CE78D1" w:rsidRDefault="00A961B8" w:rsidP="00A961B8"/>
    <w:p w:rsidR="00A961B8" w:rsidRPr="00CE78D1" w:rsidRDefault="00A961B8" w:rsidP="00A961B8"/>
    <w:p w:rsidR="00A961B8" w:rsidRPr="00CE78D1" w:rsidRDefault="00A961B8" w:rsidP="00A961B8"/>
    <w:p w:rsidR="00A961B8" w:rsidRDefault="00A961B8" w:rsidP="00A961B8"/>
    <w:p w:rsidR="00A961B8" w:rsidRDefault="00A961B8" w:rsidP="00A961B8"/>
    <w:p w:rsidR="00A961B8" w:rsidRPr="00CE78D1" w:rsidRDefault="00A961B8" w:rsidP="00A961B8"/>
    <w:p w:rsidR="000C467A" w:rsidRPr="00777691" w:rsidRDefault="000C467A" w:rsidP="00A961B8">
      <w:pPr>
        <w:tabs>
          <w:tab w:val="left" w:pos="0"/>
          <w:tab w:val="left" w:pos="142"/>
          <w:tab w:val="right" w:pos="1701"/>
          <w:tab w:val="left" w:pos="1843"/>
        </w:tabs>
        <w:spacing w:line="360" w:lineRule="auto"/>
        <w:rPr>
          <w:b/>
          <w:smallCaps/>
        </w:rPr>
        <w:sectPr w:rsidR="000C467A" w:rsidRPr="00777691" w:rsidSect="000C467A">
          <w:footerReference w:type="default" r:id="rId10"/>
          <w:footerReference w:type="first" r:id="rId11"/>
          <w:type w:val="continuous"/>
          <w:pgSz w:w="11906" w:h="16838"/>
          <w:pgMar w:top="993" w:right="1417" w:bottom="1417" w:left="1417" w:header="709" w:footer="658" w:gutter="0"/>
          <w:cols w:space="708"/>
          <w:docGrid w:linePitch="360"/>
        </w:sectPr>
      </w:pPr>
    </w:p>
    <w:p w:rsidR="007929A2" w:rsidRPr="00777691" w:rsidRDefault="007929A2" w:rsidP="007929A2">
      <w:pPr>
        <w:jc w:val="center"/>
      </w:pPr>
      <w:r w:rsidRPr="00777691">
        <w:lastRenderedPageBreak/>
        <w:fldChar w:fldCharType="begin"/>
      </w:r>
      <w:r w:rsidRPr="00777691">
        <w:instrText xml:space="preserve"> INCLUDEPICTURE "http://www.inet.hr/~box/images/grb-rh.gif" \* MERGEFORMATINET </w:instrText>
      </w:r>
      <w:r w:rsidRPr="00777691">
        <w:fldChar w:fldCharType="end"/>
      </w:r>
    </w:p>
    <w:p w:rsidR="006F2C75" w:rsidRPr="006F2C75" w:rsidRDefault="006F2C75" w:rsidP="006F2C75">
      <w:pPr>
        <w:pBdr>
          <w:bottom w:val="single" w:sz="12" w:space="1" w:color="auto"/>
        </w:pBdr>
        <w:jc w:val="center"/>
        <w:rPr>
          <w:rFonts w:eastAsia="Calibri"/>
          <w:b/>
          <w:lang w:eastAsia="en-US"/>
        </w:rPr>
      </w:pPr>
      <w:r w:rsidRPr="006F2C75">
        <w:rPr>
          <w:rFonts w:eastAsia="Calibri"/>
          <w:b/>
          <w:lang w:eastAsia="en-US"/>
        </w:rPr>
        <w:t>MINISTARSTVO GOSPODARSTVA I ODRŽIVOG RAZVOJA</w:t>
      </w:r>
    </w:p>
    <w:p w:rsidR="006F2C75" w:rsidRPr="006F2C75" w:rsidRDefault="006F2C75" w:rsidP="006F2C75">
      <w:pPr>
        <w:jc w:val="right"/>
        <w:rPr>
          <w:rFonts w:eastAsia="Calibri"/>
          <w:b/>
          <w:lang w:eastAsia="en-US"/>
        </w:rPr>
      </w:pP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t>PRIJEDLOG</w:t>
      </w:r>
    </w:p>
    <w:p w:rsidR="006F2C75" w:rsidRPr="006F2C75" w:rsidRDefault="006F2C75" w:rsidP="006F2C75">
      <w:pPr>
        <w:spacing w:before="100" w:beforeAutospacing="1" w:after="100" w:afterAutospacing="1"/>
      </w:pPr>
    </w:p>
    <w:p w:rsidR="006F2C75" w:rsidRPr="006F2C75" w:rsidRDefault="006F2C75" w:rsidP="006F2C75">
      <w:pPr>
        <w:rPr>
          <w:b/>
        </w:rPr>
      </w:pPr>
    </w:p>
    <w:p w:rsidR="006F2C75" w:rsidRPr="006F2C75" w:rsidRDefault="006F2C75" w:rsidP="006F2C75">
      <w:pPr>
        <w:rPr>
          <w:b/>
        </w:rPr>
      </w:pPr>
    </w:p>
    <w:p w:rsidR="006F2C75" w:rsidRPr="006F2C75" w:rsidRDefault="006F2C75" w:rsidP="006F2C75">
      <w:pPr>
        <w:rPr>
          <w:b/>
        </w:rPr>
      </w:pPr>
    </w:p>
    <w:p w:rsidR="006F2C75" w:rsidRPr="006F2C75" w:rsidRDefault="006F2C75" w:rsidP="006F2C75">
      <w:pPr>
        <w:rPr>
          <w:b/>
        </w:rPr>
      </w:pPr>
    </w:p>
    <w:p w:rsidR="006F2C75" w:rsidRPr="006F2C75" w:rsidRDefault="006F2C75" w:rsidP="006F2C75">
      <w:pPr>
        <w:rPr>
          <w:b/>
        </w:rPr>
      </w:pPr>
    </w:p>
    <w:p w:rsidR="006F2C75" w:rsidRPr="006F2C75" w:rsidRDefault="006F2C75" w:rsidP="006F2C75">
      <w:pPr>
        <w:rPr>
          <w:b/>
        </w:rPr>
      </w:pPr>
    </w:p>
    <w:p w:rsidR="006F2C75" w:rsidRPr="006F2C75" w:rsidRDefault="006F2C75" w:rsidP="006F2C75">
      <w:pPr>
        <w:rPr>
          <w:b/>
        </w:rPr>
      </w:pPr>
    </w:p>
    <w:p w:rsidR="006F2C75" w:rsidRPr="006F2C75" w:rsidRDefault="006F2C75" w:rsidP="006F2C75">
      <w:pPr>
        <w:rPr>
          <w:b/>
        </w:rPr>
      </w:pPr>
    </w:p>
    <w:p w:rsidR="006F2C75" w:rsidRPr="006F2C75" w:rsidRDefault="006F2C75" w:rsidP="006F2C75">
      <w:pPr>
        <w:rPr>
          <w:b/>
        </w:rPr>
      </w:pPr>
    </w:p>
    <w:p w:rsidR="006F2C75" w:rsidRPr="006F2C75" w:rsidRDefault="006F2C75" w:rsidP="006F2C75">
      <w:pPr>
        <w:rPr>
          <w:b/>
        </w:rPr>
      </w:pPr>
    </w:p>
    <w:p w:rsidR="006F2C75" w:rsidRPr="006F2C75" w:rsidRDefault="006F2C75" w:rsidP="006F2C75">
      <w:pPr>
        <w:rPr>
          <w:b/>
        </w:rPr>
      </w:pPr>
    </w:p>
    <w:p w:rsidR="006F2C75" w:rsidRPr="006F2C75" w:rsidRDefault="006F2C75" w:rsidP="006F2C75">
      <w:pPr>
        <w:rPr>
          <w:b/>
        </w:rPr>
      </w:pPr>
    </w:p>
    <w:p w:rsidR="006F2C75" w:rsidRPr="006F2C75" w:rsidRDefault="006F2C75" w:rsidP="006F2C75">
      <w:pPr>
        <w:rPr>
          <w:b/>
        </w:rPr>
      </w:pPr>
    </w:p>
    <w:p w:rsidR="00EF7874" w:rsidRPr="00EF7874" w:rsidRDefault="00EF7874" w:rsidP="00EF7874">
      <w:pPr>
        <w:shd w:val="clear" w:color="auto" w:fill="FFFFFF"/>
        <w:spacing w:before="153"/>
        <w:jc w:val="center"/>
        <w:textAlignment w:val="baseline"/>
        <w:rPr>
          <w:b/>
          <w:bCs/>
          <w:color w:val="231F20"/>
          <w:sz w:val="28"/>
          <w:szCs w:val="28"/>
        </w:rPr>
      </w:pPr>
      <w:r w:rsidRPr="00EF7874">
        <w:rPr>
          <w:b/>
          <w:bCs/>
          <w:color w:val="231F20"/>
          <w:sz w:val="28"/>
          <w:szCs w:val="28"/>
        </w:rPr>
        <w:t>UREDBA</w:t>
      </w:r>
    </w:p>
    <w:p w:rsidR="00EF7874" w:rsidRPr="00EF7874" w:rsidRDefault="00EF7874" w:rsidP="00EF7874">
      <w:pPr>
        <w:shd w:val="clear" w:color="auto" w:fill="FFFFFF"/>
        <w:spacing w:before="68" w:after="72"/>
        <w:jc w:val="center"/>
        <w:textAlignment w:val="baseline"/>
        <w:rPr>
          <w:b/>
          <w:bCs/>
          <w:color w:val="231F20"/>
          <w:sz w:val="28"/>
          <w:szCs w:val="28"/>
        </w:rPr>
      </w:pPr>
      <w:r w:rsidRPr="00EF7874">
        <w:rPr>
          <w:b/>
          <w:bCs/>
          <w:color w:val="231F20"/>
          <w:sz w:val="28"/>
          <w:szCs w:val="28"/>
        </w:rPr>
        <w:t xml:space="preserve">O </w:t>
      </w:r>
      <w:r w:rsidRPr="00EF7874">
        <w:rPr>
          <w:rFonts w:ascii="Minion Pro" w:hAnsi="Minion Pro"/>
          <w:b/>
          <w:bCs/>
          <w:color w:val="000000"/>
          <w:sz w:val="28"/>
          <w:szCs w:val="28"/>
          <w:shd w:val="clear" w:color="auto" w:fill="FFFFFF"/>
        </w:rPr>
        <w:t>UTVRĐIVANJU NAJVIŠIH MALOPRODAJNIH CIJENA NAFTNIH DERIVATA</w:t>
      </w:r>
    </w:p>
    <w:p w:rsidR="006F2C75" w:rsidRPr="00EF7874" w:rsidRDefault="006F2C75" w:rsidP="006F2C75">
      <w:pPr>
        <w:spacing w:before="100" w:beforeAutospacing="1" w:after="100" w:afterAutospacing="1"/>
        <w:jc w:val="center"/>
        <w:outlineLvl w:val="0"/>
        <w:rPr>
          <w:bCs/>
          <w:kern w:val="36"/>
          <w:sz w:val="28"/>
          <w:szCs w:val="28"/>
        </w:rPr>
      </w:pPr>
    </w:p>
    <w:p w:rsidR="006F2C75" w:rsidRPr="006F2C75" w:rsidRDefault="006F2C75" w:rsidP="006F2C75">
      <w:pPr>
        <w:pBdr>
          <w:bottom w:val="single" w:sz="12" w:space="1" w:color="auto"/>
        </w:pBdr>
        <w:jc w:val="center"/>
        <w:rPr>
          <w:b/>
        </w:rPr>
      </w:pPr>
    </w:p>
    <w:p w:rsidR="006F2C75" w:rsidRPr="006F2C75" w:rsidRDefault="006F2C75" w:rsidP="006F2C75">
      <w:pPr>
        <w:pBdr>
          <w:bottom w:val="single" w:sz="12" w:space="1" w:color="auto"/>
        </w:pBdr>
        <w:jc w:val="center"/>
        <w:rPr>
          <w:b/>
        </w:rPr>
      </w:pPr>
    </w:p>
    <w:p w:rsidR="006F2C75" w:rsidRPr="006F2C75" w:rsidRDefault="006F2C75" w:rsidP="006F2C75">
      <w:pPr>
        <w:pBdr>
          <w:bottom w:val="single" w:sz="12" w:space="1" w:color="auto"/>
        </w:pBdr>
        <w:jc w:val="center"/>
        <w:rPr>
          <w:b/>
        </w:rPr>
      </w:pPr>
    </w:p>
    <w:p w:rsidR="006F2C75" w:rsidRPr="006F2C75" w:rsidRDefault="006F2C75" w:rsidP="006F2C75">
      <w:pPr>
        <w:pBdr>
          <w:bottom w:val="single" w:sz="12" w:space="1" w:color="auto"/>
        </w:pBdr>
        <w:jc w:val="center"/>
        <w:rPr>
          <w:b/>
        </w:rPr>
      </w:pPr>
    </w:p>
    <w:p w:rsidR="006F2C75" w:rsidRPr="006F2C75" w:rsidRDefault="006F2C75" w:rsidP="006F2C75">
      <w:pPr>
        <w:pBdr>
          <w:bottom w:val="single" w:sz="12" w:space="1" w:color="auto"/>
        </w:pBdr>
        <w:rPr>
          <w:b/>
        </w:rPr>
      </w:pPr>
    </w:p>
    <w:p w:rsidR="006F2C75" w:rsidRPr="006F2C75" w:rsidRDefault="006F2C75" w:rsidP="006F2C75">
      <w:pPr>
        <w:pBdr>
          <w:bottom w:val="single" w:sz="12" w:space="1" w:color="auto"/>
        </w:pBdr>
        <w:rPr>
          <w:b/>
        </w:rPr>
      </w:pPr>
    </w:p>
    <w:p w:rsidR="006F2C75" w:rsidRPr="006F2C75" w:rsidRDefault="006F2C75" w:rsidP="006F2C75">
      <w:pPr>
        <w:pBdr>
          <w:bottom w:val="single" w:sz="12" w:space="1" w:color="auto"/>
        </w:pBdr>
        <w:rPr>
          <w:b/>
        </w:rPr>
      </w:pPr>
    </w:p>
    <w:p w:rsidR="006F2C75" w:rsidRPr="006F2C75" w:rsidRDefault="006F2C75" w:rsidP="006F2C75">
      <w:pPr>
        <w:pBdr>
          <w:bottom w:val="single" w:sz="12" w:space="1" w:color="auto"/>
        </w:pBdr>
        <w:rPr>
          <w:b/>
        </w:rPr>
      </w:pPr>
    </w:p>
    <w:p w:rsidR="006F2C75" w:rsidRPr="006F2C75" w:rsidRDefault="006F2C75" w:rsidP="006F2C75">
      <w:pPr>
        <w:pBdr>
          <w:bottom w:val="single" w:sz="12" w:space="1" w:color="auto"/>
        </w:pBdr>
        <w:rPr>
          <w:b/>
        </w:rPr>
      </w:pPr>
    </w:p>
    <w:p w:rsidR="006F2C75" w:rsidRPr="006F2C75" w:rsidRDefault="006F2C75" w:rsidP="006F2C75">
      <w:pPr>
        <w:pBdr>
          <w:bottom w:val="single" w:sz="12" w:space="1" w:color="auto"/>
        </w:pBdr>
        <w:rPr>
          <w:b/>
        </w:rPr>
      </w:pPr>
    </w:p>
    <w:p w:rsidR="006F2C75" w:rsidRPr="006F2C75" w:rsidRDefault="006F2C75" w:rsidP="006F2C75">
      <w:pPr>
        <w:pBdr>
          <w:bottom w:val="single" w:sz="12" w:space="1" w:color="auto"/>
        </w:pBdr>
        <w:rPr>
          <w:b/>
        </w:rPr>
      </w:pPr>
    </w:p>
    <w:p w:rsidR="006F2C75" w:rsidRPr="006F2C75" w:rsidRDefault="006F2C75" w:rsidP="006F2C75">
      <w:pPr>
        <w:pBdr>
          <w:bottom w:val="single" w:sz="12" w:space="1" w:color="auto"/>
        </w:pBdr>
        <w:rPr>
          <w:b/>
        </w:rPr>
      </w:pPr>
    </w:p>
    <w:p w:rsidR="006F2C75" w:rsidRPr="006F2C75" w:rsidRDefault="006F2C75" w:rsidP="006F2C75">
      <w:pPr>
        <w:pBdr>
          <w:bottom w:val="single" w:sz="12" w:space="1" w:color="auto"/>
        </w:pBdr>
        <w:rPr>
          <w:b/>
        </w:rPr>
      </w:pPr>
    </w:p>
    <w:p w:rsidR="006F2C75" w:rsidRPr="006F2C75" w:rsidRDefault="006F2C75" w:rsidP="006F2C75">
      <w:pPr>
        <w:pBdr>
          <w:bottom w:val="single" w:sz="12" w:space="1" w:color="auto"/>
        </w:pBdr>
        <w:rPr>
          <w:b/>
        </w:rPr>
      </w:pPr>
    </w:p>
    <w:p w:rsidR="006F2C75" w:rsidRPr="006F2C75" w:rsidRDefault="006F2C75" w:rsidP="006F2C75">
      <w:pPr>
        <w:pBdr>
          <w:bottom w:val="single" w:sz="12" w:space="1" w:color="auto"/>
        </w:pBdr>
        <w:jc w:val="center"/>
        <w:rPr>
          <w:b/>
        </w:rPr>
      </w:pPr>
    </w:p>
    <w:p w:rsidR="006F2C75" w:rsidRPr="006F2C75" w:rsidRDefault="006F2C75" w:rsidP="006F2C75">
      <w:pPr>
        <w:pBdr>
          <w:bottom w:val="single" w:sz="12" w:space="1" w:color="auto"/>
        </w:pBdr>
        <w:rPr>
          <w:b/>
        </w:rPr>
      </w:pPr>
    </w:p>
    <w:p w:rsidR="006F2C75" w:rsidRPr="006F2C75" w:rsidRDefault="006F2C75" w:rsidP="006F2C75">
      <w:pPr>
        <w:pBdr>
          <w:bottom w:val="single" w:sz="12" w:space="1" w:color="auto"/>
        </w:pBdr>
        <w:jc w:val="center"/>
        <w:rPr>
          <w:b/>
        </w:rPr>
      </w:pPr>
    </w:p>
    <w:p w:rsidR="006F2C75" w:rsidRPr="006F2C75" w:rsidRDefault="006F2C75" w:rsidP="006F2C75">
      <w:pPr>
        <w:pBdr>
          <w:bottom w:val="single" w:sz="12" w:space="1" w:color="auto"/>
        </w:pBdr>
        <w:jc w:val="center"/>
        <w:rPr>
          <w:b/>
        </w:rPr>
      </w:pPr>
    </w:p>
    <w:p w:rsidR="006F2C75" w:rsidRPr="006F2C75" w:rsidRDefault="006F2C75" w:rsidP="006F2C75">
      <w:pPr>
        <w:pBdr>
          <w:bottom w:val="single" w:sz="12" w:space="1" w:color="auto"/>
        </w:pBdr>
        <w:jc w:val="center"/>
        <w:rPr>
          <w:b/>
        </w:rPr>
      </w:pPr>
    </w:p>
    <w:p w:rsidR="006F2C75" w:rsidRPr="006F2C75" w:rsidRDefault="006F2C75" w:rsidP="006F2C75">
      <w:pPr>
        <w:pBdr>
          <w:bottom w:val="single" w:sz="12" w:space="1" w:color="auto"/>
        </w:pBdr>
        <w:rPr>
          <w:b/>
        </w:rPr>
      </w:pPr>
    </w:p>
    <w:p w:rsidR="006F2C75" w:rsidRPr="006F2C75" w:rsidRDefault="006F2C75" w:rsidP="006F2C75">
      <w:pPr>
        <w:pBdr>
          <w:bottom w:val="single" w:sz="12" w:space="1" w:color="auto"/>
        </w:pBdr>
        <w:rPr>
          <w:b/>
        </w:rPr>
      </w:pPr>
    </w:p>
    <w:p w:rsidR="006F2C75" w:rsidRPr="006F2C75" w:rsidRDefault="006F2C75" w:rsidP="006F2C75">
      <w:pPr>
        <w:pBdr>
          <w:bottom w:val="single" w:sz="12" w:space="1" w:color="auto"/>
        </w:pBdr>
        <w:jc w:val="center"/>
        <w:rPr>
          <w:b/>
        </w:rPr>
      </w:pPr>
    </w:p>
    <w:p w:rsidR="006F2C75" w:rsidRPr="006F2C75" w:rsidRDefault="006F2C75" w:rsidP="006F2C75">
      <w:pPr>
        <w:jc w:val="center"/>
        <w:rPr>
          <w:rFonts w:eastAsia="Calibri"/>
          <w:lang w:eastAsia="en-US"/>
        </w:rPr>
      </w:pPr>
      <w:r w:rsidRPr="006F2C75">
        <w:rPr>
          <w:rFonts w:eastAsia="Calibri"/>
          <w:b/>
        </w:rPr>
        <w:t xml:space="preserve">Zagreb, </w:t>
      </w:r>
      <w:r w:rsidR="00EF7874">
        <w:rPr>
          <w:rFonts w:eastAsia="Calibri"/>
          <w:b/>
        </w:rPr>
        <w:t xml:space="preserve">listopad </w:t>
      </w:r>
      <w:r w:rsidRPr="006F2C75">
        <w:rPr>
          <w:rFonts w:eastAsia="Calibri"/>
          <w:b/>
        </w:rPr>
        <w:t>2021.</w:t>
      </w:r>
    </w:p>
    <w:p w:rsidR="00EF7874" w:rsidRPr="00D733C8" w:rsidRDefault="00EF7874" w:rsidP="00EF7874">
      <w:pPr>
        <w:shd w:val="clear" w:color="auto" w:fill="FFFFFF"/>
        <w:spacing w:after="48"/>
        <w:jc w:val="right"/>
        <w:textAlignment w:val="baseline"/>
        <w:rPr>
          <w:b/>
          <w:bCs/>
          <w:color w:val="231F20"/>
          <w:sz w:val="29"/>
          <w:szCs w:val="29"/>
        </w:rPr>
      </w:pPr>
    </w:p>
    <w:p w:rsidR="00EF7874" w:rsidRPr="00D733C8" w:rsidRDefault="00EF7874" w:rsidP="00EF7874">
      <w:pPr>
        <w:shd w:val="clear" w:color="auto" w:fill="FFFFFF"/>
        <w:spacing w:after="48"/>
        <w:ind w:firstLine="408"/>
        <w:jc w:val="both"/>
        <w:textAlignment w:val="baseline"/>
        <w:rPr>
          <w:color w:val="231F20"/>
        </w:rPr>
      </w:pPr>
      <w:r w:rsidRPr="00D733C8">
        <w:rPr>
          <w:color w:val="231F20"/>
        </w:rPr>
        <w:t xml:space="preserve">Na temelju članka </w:t>
      </w:r>
      <w:r>
        <w:rPr>
          <w:color w:val="231F20"/>
        </w:rPr>
        <w:t>9. stavka 2</w:t>
      </w:r>
      <w:r w:rsidRPr="00D733C8">
        <w:rPr>
          <w:color w:val="231F20"/>
        </w:rPr>
        <w:t xml:space="preserve">. Zakona o </w:t>
      </w:r>
      <w:r>
        <w:rPr>
          <w:color w:val="231F20"/>
        </w:rPr>
        <w:t>tržištu nafte i naftnih derivata</w:t>
      </w:r>
      <w:r w:rsidRPr="00D733C8">
        <w:rPr>
          <w:color w:val="231F20"/>
        </w:rPr>
        <w:t xml:space="preserve"> (»Narodne novine«, br. </w:t>
      </w:r>
      <w:r>
        <w:rPr>
          <w:color w:val="231F20"/>
        </w:rPr>
        <w:t>19</w:t>
      </w:r>
      <w:r w:rsidRPr="00D733C8">
        <w:rPr>
          <w:color w:val="231F20"/>
        </w:rPr>
        <w:t>/1</w:t>
      </w:r>
      <w:r>
        <w:rPr>
          <w:color w:val="231F20"/>
        </w:rPr>
        <w:t>4, 73/17 i 96</w:t>
      </w:r>
      <w:r w:rsidRPr="00D733C8">
        <w:rPr>
          <w:color w:val="231F20"/>
        </w:rPr>
        <w:t xml:space="preserve">/19), Vlada Republike Hrvatske je na sjednici održanoj </w:t>
      </w:r>
      <w:r>
        <w:rPr>
          <w:color w:val="231F20"/>
        </w:rPr>
        <w:t>_________</w:t>
      </w:r>
      <w:r w:rsidRPr="00D733C8">
        <w:rPr>
          <w:color w:val="231F20"/>
        </w:rPr>
        <w:t xml:space="preserve"> godine donijela</w:t>
      </w:r>
    </w:p>
    <w:p w:rsidR="00EF7874" w:rsidRPr="00D733C8" w:rsidRDefault="00EF7874" w:rsidP="00EF7874">
      <w:pPr>
        <w:shd w:val="clear" w:color="auto" w:fill="FFFFFF"/>
        <w:spacing w:before="153"/>
        <w:jc w:val="center"/>
        <w:textAlignment w:val="baseline"/>
        <w:rPr>
          <w:b/>
          <w:bCs/>
          <w:color w:val="231F20"/>
          <w:sz w:val="38"/>
          <w:szCs w:val="38"/>
        </w:rPr>
      </w:pPr>
      <w:r w:rsidRPr="00D733C8">
        <w:rPr>
          <w:b/>
          <w:bCs/>
          <w:color w:val="231F20"/>
          <w:sz w:val="38"/>
          <w:szCs w:val="38"/>
        </w:rPr>
        <w:t>UREDBU</w:t>
      </w:r>
    </w:p>
    <w:p w:rsidR="00EF7874" w:rsidRPr="00D733C8" w:rsidRDefault="00EF7874" w:rsidP="00EF7874">
      <w:pPr>
        <w:shd w:val="clear" w:color="auto" w:fill="FFFFFF"/>
        <w:spacing w:before="68" w:after="72"/>
        <w:jc w:val="center"/>
        <w:textAlignment w:val="baseline"/>
        <w:rPr>
          <w:b/>
          <w:bCs/>
          <w:color w:val="231F20"/>
          <w:sz w:val="29"/>
          <w:szCs w:val="29"/>
        </w:rPr>
      </w:pPr>
      <w:r w:rsidRPr="00D733C8">
        <w:rPr>
          <w:b/>
          <w:bCs/>
          <w:color w:val="231F20"/>
          <w:sz w:val="29"/>
          <w:szCs w:val="29"/>
        </w:rPr>
        <w:t xml:space="preserve">O </w:t>
      </w:r>
      <w:r>
        <w:rPr>
          <w:rFonts w:ascii="Minion Pro" w:hAnsi="Minion Pro"/>
          <w:b/>
          <w:bCs/>
          <w:color w:val="000000"/>
          <w:sz w:val="28"/>
          <w:szCs w:val="28"/>
          <w:shd w:val="clear" w:color="auto" w:fill="FFFFFF"/>
        </w:rPr>
        <w:t>UTVRĐIVANJU NAJVIŠIH MALOPRODAJNIH CIJENA NAFTNIH DERIVATA</w:t>
      </w:r>
    </w:p>
    <w:p w:rsidR="00EF7874" w:rsidRDefault="00EF7874" w:rsidP="00EF7874">
      <w:pPr>
        <w:shd w:val="clear" w:color="auto" w:fill="FFFFFF"/>
        <w:spacing w:before="34" w:after="48"/>
        <w:jc w:val="center"/>
        <w:textAlignment w:val="baseline"/>
        <w:rPr>
          <w:color w:val="231F20"/>
        </w:rPr>
      </w:pPr>
    </w:p>
    <w:p w:rsidR="00EF7874" w:rsidRPr="00D733C8" w:rsidRDefault="00EF7874" w:rsidP="00EF7874">
      <w:pPr>
        <w:shd w:val="clear" w:color="auto" w:fill="FFFFFF"/>
        <w:spacing w:before="34" w:after="48"/>
        <w:jc w:val="center"/>
        <w:textAlignment w:val="baseline"/>
        <w:rPr>
          <w:color w:val="231F20"/>
        </w:rPr>
      </w:pPr>
      <w:r w:rsidRPr="00D733C8">
        <w:rPr>
          <w:color w:val="231F20"/>
        </w:rPr>
        <w:t>Članak 1.</w:t>
      </w:r>
    </w:p>
    <w:p w:rsidR="00EF7874" w:rsidRPr="00D733C8" w:rsidRDefault="00EF7874" w:rsidP="00EF7874">
      <w:pPr>
        <w:shd w:val="clear" w:color="auto" w:fill="FFFFFF"/>
        <w:spacing w:after="48"/>
        <w:ind w:firstLine="408"/>
        <w:jc w:val="both"/>
        <w:textAlignment w:val="baseline"/>
        <w:rPr>
          <w:color w:val="231F20"/>
        </w:rPr>
      </w:pPr>
      <w:r w:rsidRPr="00D733C8">
        <w:rPr>
          <w:color w:val="231F20"/>
        </w:rPr>
        <w:t xml:space="preserve">Ovom Uredbom </w:t>
      </w:r>
      <w:r w:rsidRPr="000859CD">
        <w:rPr>
          <w:color w:val="231F20"/>
        </w:rPr>
        <w:t>utvrđuj</w:t>
      </w:r>
      <w:r>
        <w:rPr>
          <w:color w:val="231F20"/>
        </w:rPr>
        <w:t>u</w:t>
      </w:r>
      <w:r w:rsidRPr="000859CD">
        <w:rPr>
          <w:color w:val="231F20"/>
        </w:rPr>
        <w:t xml:space="preserve"> se </w:t>
      </w:r>
      <w:r>
        <w:rPr>
          <w:color w:val="231F20"/>
        </w:rPr>
        <w:t>iznosi</w:t>
      </w:r>
      <w:r w:rsidRPr="000859CD">
        <w:rPr>
          <w:color w:val="231F20"/>
        </w:rPr>
        <w:t xml:space="preserve"> najviših maloprodajnih cijena naftnih derivata koje energetski subjekti koji se bave trgovinom na veliko naftnim derivatima i/ili trgovinom na malo naftnim derivatima (u daljnjem tekstu: energetski subjekti), smiju primijeniti na području Republike Hrvats</w:t>
      </w:r>
      <w:r>
        <w:rPr>
          <w:color w:val="231F20"/>
        </w:rPr>
        <w:t>ke</w:t>
      </w:r>
      <w:r w:rsidRPr="00D733C8">
        <w:rPr>
          <w:color w:val="231F20"/>
        </w:rPr>
        <w:t>.</w:t>
      </w:r>
    </w:p>
    <w:p w:rsidR="00EF7874" w:rsidRDefault="00EF7874" w:rsidP="00EF7874">
      <w:pPr>
        <w:shd w:val="clear" w:color="auto" w:fill="FFFFFF"/>
        <w:spacing w:before="34" w:after="48"/>
        <w:jc w:val="center"/>
        <w:textAlignment w:val="baseline"/>
        <w:rPr>
          <w:color w:val="231F20"/>
        </w:rPr>
      </w:pPr>
    </w:p>
    <w:p w:rsidR="00EF7874" w:rsidRPr="00D733C8" w:rsidRDefault="00EF7874" w:rsidP="00EF7874">
      <w:pPr>
        <w:shd w:val="clear" w:color="auto" w:fill="FFFFFF"/>
        <w:spacing w:before="34" w:after="48"/>
        <w:jc w:val="center"/>
        <w:textAlignment w:val="baseline"/>
        <w:rPr>
          <w:color w:val="231F20"/>
        </w:rPr>
      </w:pPr>
      <w:r w:rsidRPr="00D733C8">
        <w:rPr>
          <w:color w:val="231F20"/>
        </w:rPr>
        <w:t>Članak 2.</w:t>
      </w:r>
    </w:p>
    <w:p w:rsidR="00EF7874" w:rsidRDefault="00EF7874" w:rsidP="00EF7874">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Ova Uredba primjenjuje se na sljedeće naftne derivate:</w:t>
      </w:r>
    </w:p>
    <w:p w:rsidR="00EF7874" w:rsidRDefault="00EF7874" w:rsidP="00EF7874">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 </w:t>
      </w:r>
      <w:r w:rsidR="00252EBB">
        <w:rPr>
          <w:rFonts w:ascii="Minion Pro" w:hAnsi="Minion Pro"/>
          <w:color w:val="000000"/>
        </w:rPr>
        <w:t xml:space="preserve">motorne </w:t>
      </w:r>
      <w:r w:rsidR="001C2335">
        <w:rPr>
          <w:rFonts w:ascii="Minion Pro" w:hAnsi="Minion Pro"/>
          <w:color w:val="000000"/>
        </w:rPr>
        <w:t>benzine</w:t>
      </w:r>
    </w:p>
    <w:p w:rsidR="00EF7874" w:rsidRDefault="00EF7874" w:rsidP="00EF7874">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dizelsk</w:t>
      </w:r>
      <w:r w:rsidR="001C2335">
        <w:rPr>
          <w:rFonts w:ascii="Minion Pro" w:hAnsi="Minion Pro"/>
          <w:color w:val="000000"/>
        </w:rPr>
        <w:t>o</w:t>
      </w:r>
      <w:r>
        <w:rPr>
          <w:rFonts w:ascii="Minion Pro" w:hAnsi="Minion Pro"/>
          <w:color w:val="000000"/>
        </w:rPr>
        <w:t xml:space="preserve"> goriv</w:t>
      </w:r>
      <w:r w:rsidR="001C2335">
        <w:rPr>
          <w:rFonts w:ascii="Minion Pro" w:hAnsi="Minion Pro"/>
          <w:color w:val="000000"/>
        </w:rPr>
        <w:t>o.</w:t>
      </w:r>
    </w:p>
    <w:p w:rsidR="00EF7874" w:rsidRDefault="001C2335" w:rsidP="00EF7874">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 </w:t>
      </w:r>
      <w:r w:rsidR="00EF7874">
        <w:rPr>
          <w:rFonts w:ascii="Minion Pro" w:hAnsi="Minion Pro"/>
          <w:color w:val="000000"/>
        </w:rPr>
        <w:t>(2) Najviša maloprodajna cijena utvrđuje se za litru naftnih derivata iz stavka 1. ovoga članka.</w:t>
      </w:r>
    </w:p>
    <w:p w:rsidR="00EF7874" w:rsidRDefault="00EF7874" w:rsidP="00EF7874">
      <w:pPr>
        <w:pStyle w:val="t-9-8"/>
        <w:shd w:val="clear" w:color="auto" w:fill="FFFFFF"/>
        <w:spacing w:before="0" w:beforeAutospacing="0" w:after="225" w:afterAutospacing="0"/>
        <w:jc w:val="both"/>
        <w:textAlignment w:val="baseline"/>
        <w:rPr>
          <w:rFonts w:ascii="Minion Pro" w:hAnsi="Minion Pro"/>
          <w:color w:val="000000"/>
        </w:rPr>
      </w:pPr>
      <w:r w:rsidRPr="00EF7874">
        <w:rPr>
          <w:rFonts w:ascii="Minion Pro" w:hAnsi="Minion Pro"/>
          <w:color w:val="000000"/>
        </w:rPr>
        <w:t>(3) Na najvišu maloprodajnu cijenu naftnih derivata nije dozvoljeno zaračunavati naknade ili druge troškove koji nisu propisani ovom Uredbom ili drugim posebnim propisima.</w:t>
      </w:r>
    </w:p>
    <w:p w:rsidR="00EF7874" w:rsidRPr="00347E10" w:rsidRDefault="00EF7874" w:rsidP="00EF7874">
      <w:pPr>
        <w:jc w:val="both"/>
        <w:rPr>
          <w:rFonts w:ascii="Minion Pro" w:hAnsi="Minion Pro"/>
          <w:color w:val="000000"/>
        </w:rPr>
      </w:pPr>
      <w:r>
        <w:rPr>
          <w:rFonts w:ascii="Minion Pro" w:hAnsi="Minion Pro"/>
          <w:color w:val="000000"/>
        </w:rPr>
        <w:t>(4) Kvaliteta i označavanje naftnih derivata iz stavka 1. ovoga članka utvrđeni su Uredbom</w:t>
      </w:r>
      <w:r w:rsidRPr="00347E10">
        <w:rPr>
          <w:rFonts w:ascii="Minion Pro" w:hAnsi="Minion Pro"/>
          <w:color w:val="000000"/>
        </w:rPr>
        <w:t xml:space="preserve"> o kvaliteti tekućih naftnih goriva i načinu praćenja i izvješćivanja te metodologiji izračuna emisija stakleničkih plinova u životnom vijeku isporučenih goriva i energije</w:t>
      </w:r>
      <w:r w:rsidR="00252EBB">
        <w:rPr>
          <w:rFonts w:ascii="Minion Pro" w:hAnsi="Minion Pro"/>
          <w:color w:val="000000"/>
        </w:rPr>
        <w:t xml:space="preserve"> (Narodne novine, broj: 57/17)</w:t>
      </w:r>
      <w:r>
        <w:rPr>
          <w:rFonts w:ascii="Minion Pro" w:hAnsi="Minion Pro"/>
          <w:color w:val="000000"/>
        </w:rPr>
        <w:t>.</w:t>
      </w:r>
      <w:r w:rsidR="00252EBB">
        <w:rPr>
          <w:rFonts w:ascii="Minion Pro" w:hAnsi="Minion Pro"/>
          <w:color w:val="000000"/>
        </w:rPr>
        <w:t xml:space="preserve"> </w:t>
      </w:r>
    </w:p>
    <w:p w:rsidR="00EF7874" w:rsidRDefault="00EF7874" w:rsidP="00EF7874">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w:t>
      </w:r>
    </w:p>
    <w:p w:rsidR="00EF7874" w:rsidRDefault="00EF7874" w:rsidP="00EF7874">
      <w:pPr>
        <w:shd w:val="clear" w:color="auto" w:fill="FFFFFF"/>
        <w:spacing w:before="34" w:after="48"/>
        <w:jc w:val="center"/>
        <w:textAlignment w:val="baseline"/>
        <w:rPr>
          <w:color w:val="231F20"/>
        </w:rPr>
      </w:pPr>
      <w:r w:rsidRPr="00D733C8">
        <w:rPr>
          <w:color w:val="231F20"/>
        </w:rPr>
        <w:t>Članak 3.</w:t>
      </w:r>
    </w:p>
    <w:p w:rsidR="00EF7874" w:rsidRDefault="00EF7874" w:rsidP="00EF7874">
      <w:pPr>
        <w:shd w:val="clear" w:color="auto" w:fill="FFFFFF"/>
        <w:spacing w:before="34" w:after="48"/>
        <w:jc w:val="center"/>
        <w:textAlignment w:val="baseline"/>
        <w:rPr>
          <w:color w:val="231F20"/>
        </w:rPr>
      </w:pPr>
    </w:p>
    <w:p w:rsidR="00EF7874" w:rsidRPr="00347E10" w:rsidRDefault="00EF7874" w:rsidP="00EF7874">
      <w:pPr>
        <w:shd w:val="clear" w:color="auto" w:fill="FFFFFF"/>
        <w:jc w:val="both"/>
        <w:textAlignment w:val="baseline"/>
        <w:rPr>
          <w:rFonts w:ascii="Minion Pro" w:hAnsi="Minion Pro"/>
          <w:color w:val="000000"/>
        </w:rPr>
      </w:pPr>
      <w:r w:rsidRPr="00347E10">
        <w:rPr>
          <w:rFonts w:ascii="Minion Pro" w:hAnsi="Minion Pro"/>
          <w:color w:val="000000"/>
        </w:rPr>
        <w:t xml:space="preserve">Maksimalne maloprodajne cijene </w:t>
      </w:r>
      <w:r w:rsidR="004C1DE0">
        <w:rPr>
          <w:rFonts w:ascii="Minion Pro" w:hAnsi="Minion Pro"/>
          <w:color w:val="000000"/>
        </w:rPr>
        <w:t xml:space="preserve">s porezom na dodanu vrijednost </w:t>
      </w:r>
      <w:r w:rsidRPr="00347E10">
        <w:rPr>
          <w:rFonts w:ascii="Minion Pro" w:hAnsi="Minion Pro"/>
          <w:color w:val="000000"/>
        </w:rPr>
        <w:t>određuju se za:</w:t>
      </w:r>
    </w:p>
    <w:p w:rsidR="00EF7874" w:rsidRPr="00347E10" w:rsidRDefault="00252EBB" w:rsidP="00EF7874">
      <w:pPr>
        <w:numPr>
          <w:ilvl w:val="0"/>
          <w:numId w:val="21"/>
        </w:numPr>
        <w:shd w:val="clear" w:color="auto" w:fill="FFFFFF"/>
        <w:jc w:val="both"/>
        <w:textAlignment w:val="baseline"/>
        <w:rPr>
          <w:rFonts w:ascii="Minion Pro" w:hAnsi="Minion Pro"/>
          <w:color w:val="000000"/>
        </w:rPr>
      </w:pPr>
      <w:r>
        <w:rPr>
          <w:rFonts w:ascii="Minion Pro" w:hAnsi="Minion Pro"/>
          <w:color w:val="000000"/>
        </w:rPr>
        <w:t>m</w:t>
      </w:r>
      <w:r w:rsidR="00EF7874" w:rsidRPr="00347E10">
        <w:rPr>
          <w:rFonts w:ascii="Minion Pro" w:hAnsi="Minion Pro"/>
          <w:color w:val="000000"/>
        </w:rPr>
        <w:t xml:space="preserve">otorni benzin – EUROSUPER BS 95 u iznosu od </w:t>
      </w:r>
      <w:r w:rsidR="001C2335">
        <w:rPr>
          <w:rFonts w:ascii="Minion Pro" w:hAnsi="Minion Pro"/>
          <w:color w:val="000000"/>
        </w:rPr>
        <w:t>11,10</w:t>
      </w:r>
      <w:r w:rsidR="00EF7874" w:rsidRPr="00347E10">
        <w:rPr>
          <w:rFonts w:ascii="Minion Pro" w:hAnsi="Minion Pro"/>
          <w:color w:val="000000"/>
        </w:rPr>
        <w:t xml:space="preserve"> kn/l</w:t>
      </w:r>
      <w:r w:rsidR="00EF7874" w:rsidRPr="00347E10">
        <w:rPr>
          <w:rFonts w:ascii="Minion Pro" w:hAnsi="Minion Pro"/>
          <w:color w:val="000000"/>
        </w:rPr>
        <w:tab/>
      </w:r>
    </w:p>
    <w:p w:rsidR="00EF7874" w:rsidRPr="00347E10" w:rsidRDefault="00252EBB" w:rsidP="00EF7874">
      <w:pPr>
        <w:numPr>
          <w:ilvl w:val="0"/>
          <w:numId w:val="21"/>
        </w:numPr>
        <w:shd w:val="clear" w:color="auto" w:fill="FFFFFF"/>
        <w:jc w:val="both"/>
        <w:textAlignment w:val="baseline"/>
        <w:rPr>
          <w:rFonts w:ascii="Minion Pro" w:hAnsi="Minion Pro"/>
          <w:color w:val="000000"/>
        </w:rPr>
      </w:pPr>
      <w:r>
        <w:rPr>
          <w:rFonts w:ascii="Minion Pro" w:hAnsi="Minion Pro"/>
          <w:color w:val="000000"/>
        </w:rPr>
        <w:t>m</w:t>
      </w:r>
      <w:r w:rsidR="00EF7874" w:rsidRPr="00347E10">
        <w:rPr>
          <w:rFonts w:ascii="Minion Pro" w:hAnsi="Minion Pro"/>
          <w:color w:val="000000"/>
        </w:rPr>
        <w:t xml:space="preserve">otorni benzin – EUROSUPER BS 98 u iznosu od </w:t>
      </w:r>
      <w:r w:rsidR="001C2335">
        <w:rPr>
          <w:rFonts w:ascii="Minion Pro" w:hAnsi="Minion Pro"/>
          <w:color w:val="000000"/>
        </w:rPr>
        <w:t>11,10</w:t>
      </w:r>
      <w:r w:rsidR="00EF7874" w:rsidRPr="00347E10">
        <w:rPr>
          <w:rFonts w:ascii="Minion Pro" w:hAnsi="Minion Pro"/>
          <w:color w:val="000000"/>
        </w:rPr>
        <w:t xml:space="preserve"> kn/l</w:t>
      </w:r>
    </w:p>
    <w:p w:rsidR="00EF7874" w:rsidRPr="00347E10" w:rsidRDefault="00252EBB" w:rsidP="00EF7874">
      <w:pPr>
        <w:numPr>
          <w:ilvl w:val="0"/>
          <w:numId w:val="21"/>
        </w:numPr>
        <w:shd w:val="clear" w:color="auto" w:fill="FFFFFF"/>
        <w:jc w:val="both"/>
        <w:textAlignment w:val="baseline"/>
        <w:rPr>
          <w:rFonts w:ascii="Minion Pro" w:hAnsi="Minion Pro"/>
          <w:color w:val="000000"/>
        </w:rPr>
      </w:pPr>
      <w:r>
        <w:rPr>
          <w:rFonts w:ascii="Minion Pro" w:hAnsi="Minion Pro"/>
          <w:color w:val="000000"/>
        </w:rPr>
        <w:t>m</w:t>
      </w:r>
      <w:r w:rsidR="00EF7874" w:rsidRPr="00347E10">
        <w:rPr>
          <w:rFonts w:ascii="Minion Pro" w:hAnsi="Minion Pro"/>
          <w:color w:val="000000"/>
        </w:rPr>
        <w:t>otorni benzin – EUROSUPER BS 100 u iznosu od</w:t>
      </w:r>
      <w:r w:rsidR="00EF7874" w:rsidRPr="00347E10">
        <w:t xml:space="preserve"> </w:t>
      </w:r>
      <w:r w:rsidR="001C2335">
        <w:rPr>
          <w:rFonts w:ascii="Minion Pro" w:hAnsi="Minion Pro"/>
          <w:color w:val="000000"/>
        </w:rPr>
        <w:t>11,10</w:t>
      </w:r>
      <w:r w:rsidR="00EF7874" w:rsidRPr="00347E10">
        <w:rPr>
          <w:rFonts w:ascii="Minion Pro" w:hAnsi="Minion Pro"/>
          <w:color w:val="000000"/>
        </w:rPr>
        <w:t xml:space="preserve"> kn/l</w:t>
      </w:r>
    </w:p>
    <w:p w:rsidR="00EF7874" w:rsidRPr="00347E10" w:rsidRDefault="00252EBB" w:rsidP="00EF7874">
      <w:pPr>
        <w:numPr>
          <w:ilvl w:val="0"/>
          <w:numId w:val="21"/>
        </w:numPr>
        <w:shd w:val="clear" w:color="auto" w:fill="FFFFFF"/>
        <w:jc w:val="both"/>
        <w:textAlignment w:val="baseline"/>
        <w:rPr>
          <w:rFonts w:ascii="Minion Pro" w:hAnsi="Minion Pro"/>
          <w:color w:val="000000"/>
        </w:rPr>
      </w:pPr>
      <w:r>
        <w:rPr>
          <w:rFonts w:ascii="Minion Pro" w:hAnsi="Minion Pro"/>
          <w:color w:val="000000"/>
        </w:rPr>
        <w:t>d</w:t>
      </w:r>
      <w:r w:rsidR="00EF7874" w:rsidRPr="00347E10">
        <w:rPr>
          <w:rFonts w:ascii="Minion Pro" w:hAnsi="Minion Pro"/>
          <w:color w:val="000000"/>
        </w:rPr>
        <w:t>izelsko gorivo – EURODIZEL BS</w:t>
      </w:r>
      <w:r w:rsidR="00EF7874" w:rsidRPr="00347E10">
        <w:rPr>
          <w:rFonts w:ascii="Minion Pro" w:hAnsi="Minion Pro"/>
          <w:color w:val="000000"/>
        </w:rPr>
        <w:tab/>
        <w:t xml:space="preserve">u iznosu od </w:t>
      </w:r>
      <w:r w:rsidR="001C2335">
        <w:rPr>
          <w:rFonts w:ascii="Minion Pro" w:hAnsi="Minion Pro"/>
          <w:color w:val="000000"/>
        </w:rPr>
        <w:t>11,00</w:t>
      </w:r>
      <w:r w:rsidR="00EF7874" w:rsidRPr="00347E10">
        <w:rPr>
          <w:rFonts w:ascii="Minion Pro" w:hAnsi="Minion Pro"/>
          <w:color w:val="000000"/>
        </w:rPr>
        <w:t xml:space="preserve"> kn/l</w:t>
      </w:r>
      <w:r w:rsidR="001C2335">
        <w:rPr>
          <w:rFonts w:ascii="Minion Pro" w:hAnsi="Minion Pro"/>
          <w:color w:val="000000"/>
        </w:rPr>
        <w:t>.</w:t>
      </w:r>
    </w:p>
    <w:p w:rsidR="00EF7874" w:rsidRPr="00D733C8" w:rsidRDefault="00EF7874" w:rsidP="00EF7874">
      <w:pPr>
        <w:shd w:val="clear" w:color="auto" w:fill="FFFFFF"/>
        <w:spacing w:before="34" w:after="48"/>
        <w:jc w:val="center"/>
        <w:textAlignment w:val="baseline"/>
        <w:rPr>
          <w:color w:val="231F20"/>
        </w:rPr>
      </w:pPr>
    </w:p>
    <w:p w:rsidR="00EF7874" w:rsidRPr="00347E10" w:rsidRDefault="00EF7874" w:rsidP="00EF7874">
      <w:pPr>
        <w:shd w:val="clear" w:color="auto" w:fill="FFFFFF"/>
        <w:spacing w:after="225"/>
        <w:jc w:val="center"/>
        <w:textAlignment w:val="baseline"/>
        <w:rPr>
          <w:rFonts w:ascii="Minion Pro" w:hAnsi="Minion Pro"/>
          <w:color w:val="000000"/>
        </w:rPr>
      </w:pPr>
      <w:r w:rsidRPr="00347E10">
        <w:rPr>
          <w:rFonts w:ascii="Minion Pro" w:hAnsi="Minion Pro"/>
          <w:color w:val="000000"/>
        </w:rPr>
        <w:t>Članak 4.</w:t>
      </w:r>
    </w:p>
    <w:p w:rsidR="00EF7874" w:rsidRPr="00347E10" w:rsidRDefault="00EF7874" w:rsidP="00EF7874">
      <w:pPr>
        <w:shd w:val="clear" w:color="auto" w:fill="FFFFFF"/>
        <w:spacing w:after="225"/>
        <w:textAlignment w:val="baseline"/>
        <w:rPr>
          <w:rFonts w:ascii="Minion Pro" w:hAnsi="Minion Pro"/>
          <w:color w:val="000000"/>
        </w:rPr>
      </w:pPr>
      <w:r w:rsidRPr="00347E10">
        <w:rPr>
          <w:rFonts w:ascii="Minion Pro" w:hAnsi="Minion Pro"/>
          <w:color w:val="000000"/>
        </w:rPr>
        <w:t xml:space="preserve">Maksimalne maloprodajne cijene određene su za neprekinuto razdoblje </w:t>
      </w:r>
      <w:r w:rsidR="007359E1">
        <w:rPr>
          <w:rFonts w:ascii="Minion Pro" w:hAnsi="Minion Pro"/>
          <w:color w:val="000000"/>
        </w:rPr>
        <w:t xml:space="preserve">od </w:t>
      </w:r>
      <w:r w:rsidRPr="00347E10">
        <w:rPr>
          <w:rFonts w:ascii="Minion Pro" w:hAnsi="Minion Pro"/>
          <w:color w:val="000000"/>
        </w:rPr>
        <w:t xml:space="preserve">najduže </w:t>
      </w:r>
      <w:r w:rsidR="001C2335">
        <w:rPr>
          <w:rFonts w:ascii="Minion Pro" w:hAnsi="Minion Pro"/>
          <w:color w:val="000000"/>
        </w:rPr>
        <w:t>30</w:t>
      </w:r>
      <w:r w:rsidRPr="00347E10">
        <w:rPr>
          <w:rFonts w:ascii="Minion Pro" w:hAnsi="Minion Pro"/>
          <w:color w:val="000000"/>
        </w:rPr>
        <w:t xml:space="preserve"> dana od dana stupanja na snagu ove Uredbe. </w:t>
      </w:r>
    </w:p>
    <w:p w:rsidR="00EF7874" w:rsidRDefault="00EF7874" w:rsidP="00EF7874">
      <w:pPr>
        <w:shd w:val="clear" w:color="auto" w:fill="FFFFFF"/>
        <w:spacing w:before="103" w:after="48"/>
        <w:jc w:val="center"/>
        <w:textAlignment w:val="baseline"/>
        <w:rPr>
          <w:color w:val="231F20"/>
        </w:rPr>
      </w:pPr>
    </w:p>
    <w:p w:rsidR="00EF7874" w:rsidRPr="00D733C8" w:rsidRDefault="00EF7874" w:rsidP="00EF7874">
      <w:pPr>
        <w:shd w:val="clear" w:color="auto" w:fill="FFFFFF"/>
        <w:spacing w:before="103" w:after="48"/>
        <w:jc w:val="center"/>
        <w:textAlignment w:val="baseline"/>
        <w:rPr>
          <w:color w:val="231F20"/>
        </w:rPr>
      </w:pPr>
      <w:r>
        <w:rPr>
          <w:color w:val="231F20"/>
        </w:rPr>
        <w:t>Članak 5</w:t>
      </w:r>
      <w:r w:rsidRPr="00D733C8">
        <w:rPr>
          <w:color w:val="231F20"/>
        </w:rPr>
        <w:t>.</w:t>
      </w:r>
    </w:p>
    <w:p w:rsidR="00EF7874" w:rsidRPr="00D733C8" w:rsidRDefault="00EF7874" w:rsidP="00EF7874">
      <w:pPr>
        <w:shd w:val="clear" w:color="auto" w:fill="FFFFFF"/>
        <w:spacing w:after="48"/>
        <w:textAlignment w:val="baseline"/>
        <w:rPr>
          <w:color w:val="231F20"/>
        </w:rPr>
      </w:pPr>
      <w:r w:rsidRPr="00D733C8">
        <w:rPr>
          <w:color w:val="231F20"/>
        </w:rPr>
        <w:lastRenderedPageBreak/>
        <w:t xml:space="preserve">Ova Uredba stupa na snagu </w:t>
      </w:r>
      <w:r w:rsidR="001C2335">
        <w:rPr>
          <w:color w:val="231F20"/>
        </w:rPr>
        <w:t>prvoga dana od dana objave u Narodnim novinama</w:t>
      </w:r>
      <w:r w:rsidRPr="00D733C8">
        <w:rPr>
          <w:color w:val="231F20"/>
        </w:rPr>
        <w:t>.</w:t>
      </w:r>
    </w:p>
    <w:p w:rsidR="00EF7874" w:rsidRDefault="00EF7874" w:rsidP="00EF7874">
      <w:pPr>
        <w:shd w:val="clear" w:color="auto" w:fill="FFFFFF"/>
        <w:ind w:left="408"/>
        <w:textAlignment w:val="baseline"/>
        <w:rPr>
          <w:color w:val="231F20"/>
        </w:rPr>
      </w:pPr>
    </w:p>
    <w:p w:rsidR="004C1DE0" w:rsidRDefault="004C1DE0" w:rsidP="00EF7874">
      <w:pPr>
        <w:shd w:val="clear" w:color="auto" w:fill="FFFFFF"/>
        <w:ind w:left="408"/>
        <w:textAlignment w:val="baseline"/>
        <w:rPr>
          <w:color w:val="231F20"/>
        </w:rPr>
      </w:pPr>
    </w:p>
    <w:p w:rsidR="00EF7874" w:rsidRPr="00D733C8" w:rsidRDefault="00EF7874" w:rsidP="00EF7874">
      <w:pPr>
        <w:shd w:val="clear" w:color="auto" w:fill="FFFFFF"/>
        <w:ind w:left="408"/>
        <w:textAlignment w:val="baseline"/>
        <w:rPr>
          <w:color w:val="231F20"/>
        </w:rPr>
      </w:pPr>
      <w:r w:rsidRPr="00D733C8">
        <w:rPr>
          <w:color w:val="231F20"/>
        </w:rPr>
        <w:t xml:space="preserve">Klasa: </w:t>
      </w:r>
    </w:p>
    <w:p w:rsidR="00EF7874" w:rsidRPr="00D733C8" w:rsidRDefault="00EF7874" w:rsidP="00EF7874">
      <w:pPr>
        <w:shd w:val="clear" w:color="auto" w:fill="FFFFFF"/>
        <w:ind w:left="408"/>
        <w:textAlignment w:val="baseline"/>
        <w:rPr>
          <w:color w:val="231F20"/>
        </w:rPr>
      </w:pPr>
      <w:proofErr w:type="spellStart"/>
      <w:r w:rsidRPr="00D733C8">
        <w:rPr>
          <w:color w:val="231F20"/>
        </w:rPr>
        <w:t>Urbroj</w:t>
      </w:r>
      <w:proofErr w:type="spellEnd"/>
      <w:r w:rsidRPr="00D733C8">
        <w:rPr>
          <w:color w:val="231F20"/>
        </w:rPr>
        <w:t xml:space="preserve">: </w:t>
      </w:r>
    </w:p>
    <w:p w:rsidR="00EF7874" w:rsidRPr="00D733C8" w:rsidRDefault="00EF7874" w:rsidP="00EF7874">
      <w:pPr>
        <w:shd w:val="clear" w:color="auto" w:fill="FFFFFF"/>
        <w:ind w:left="408"/>
        <w:textAlignment w:val="baseline"/>
        <w:rPr>
          <w:color w:val="231F20"/>
        </w:rPr>
      </w:pPr>
      <w:r>
        <w:rPr>
          <w:color w:val="231F20"/>
        </w:rPr>
        <w:t>Zagreb, 14</w:t>
      </w:r>
      <w:r w:rsidRPr="00D733C8">
        <w:rPr>
          <w:color w:val="231F20"/>
        </w:rPr>
        <w:t xml:space="preserve">. </w:t>
      </w:r>
      <w:r>
        <w:rPr>
          <w:color w:val="231F20"/>
        </w:rPr>
        <w:t>listopada</w:t>
      </w:r>
      <w:r w:rsidRPr="00D733C8">
        <w:rPr>
          <w:color w:val="231F20"/>
        </w:rPr>
        <w:t xml:space="preserve"> 202</w:t>
      </w:r>
      <w:r>
        <w:rPr>
          <w:color w:val="231F20"/>
        </w:rPr>
        <w:t>1</w:t>
      </w:r>
      <w:r w:rsidRPr="00D733C8">
        <w:rPr>
          <w:color w:val="231F20"/>
        </w:rPr>
        <w:t>.</w:t>
      </w:r>
    </w:p>
    <w:p w:rsidR="004C1DE0" w:rsidRDefault="004C1DE0" w:rsidP="00EF7874">
      <w:pPr>
        <w:shd w:val="clear" w:color="auto" w:fill="FFFFFF"/>
        <w:ind w:left="2712"/>
        <w:jc w:val="center"/>
        <w:textAlignment w:val="baseline"/>
        <w:rPr>
          <w:color w:val="231F20"/>
        </w:rPr>
      </w:pPr>
    </w:p>
    <w:p w:rsidR="004C1DE0" w:rsidRDefault="004C1DE0" w:rsidP="00EF7874">
      <w:pPr>
        <w:shd w:val="clear" w:color="auto" w:fill="FFFFFF"/>
        <w:ind w:left="2712"/>
        <w:jc w:val="center"/>
        <w:textAlignment w:val="baseline"/>
        <w:rPr>
          <w:color w:val="231F20"/>
        </w:rPr>
      </w:pPr>
    </w:p>
    <w:p w:rsidR="00EF7874" w:rsidRPr="00D733C8" w:rsidRDefault="00EF7874" w:rsidP="00EF7874">
      <w:pPr>
        <w:shd w:val="clear" w:color="auto" w:fill="FFFFFF"/>
        <w:ind w:left="2712"/>
        <w:jc w:val="center"/>
        <w:textAlignment w:val="baseline"/>
        <w:rPr>
          <w:color w:val="231F20"/>
        </w:rPr>
      </w:pPr>
      <w:r w:rsidRPr="00D733C8">
        <w:rPr>
          <w:color w:val="231F20"/>
        </w:rPr>
        <w:t>Predsjednik</w:t>
      </w:r>
      <w:r w:rsidRPr="00D733C8">
        <w:rPr>
          <w:rFonts w:ascii="Minion Pro" w:hAnsi="Minion Pro"/>
          <w:color w:val="231F20"/>
        </w:rPr>
        <w:br/>
      </w:r>
      <w:r w:rsidRPr="00D733C8">
        <w:rPr>
          <w:rFonts w:ascii="Minion Pro" w:hAnsi="Minion Pro"/>
          <w:b/>
          <w:bCs/>
          <w:color w:val="231F20"/>
          <w:bdr w:val="none" w:sz="0" w:space="0" w:color="auto" w:frame="1"/>
        </w:rPr>
        <w:t xml:space="preserve">mr. </w:t>
      </w:r>
      <w:proofErr w:type="spellStart"/>
      <w:r w:rsidRPr="00D733C8">
        <w:rPr>
          <w:rFonts w:ascii="Minion Pro" w:hAnsi="Minion Pro"/>
          <w:b/>
          <w:bCs/>
          <w:color w:val="231F20"/>
          <w:bdr w:val="none" w:sz="0" w:space="0" w:color="auto" w:frame="1"/>
        </w:rPr>
        <w:t>sc</w:t>
      </w:r>
      <w:proofErr w:type="spellEnd"/>
      <w:r w:rsidRPr="00D733C8">
        <w:rPr>
          <w:rFonts w:ascii="Minion Pro" w:hAnsi="Minion Pro"/>
          <w:b/>
          <w:bCs/>
          <w:color w:val="231F20"/>
          <w:bdr w:val="none" w:sz="0" w:space="0" w:color="auto" w:frame="1"/>
        </w:rPr>
        <w:t>. Andrej Plenković, </w:t>
      </w:r>
      <w:r w:rsidRPr="00D733C8">
        <w:rPr>
          <w:color w:val="231F20"/>
        </w:rPr>
        <w:t>v. r.</w:t>
      </w:r>
    </w:p>
    <w:p w:rsidR="00EF7874" w:rsidRDefault="00EF7874" w:rsidP="00EF7874"/>
    <w:p w:rsidR="001046D3" w:rsidRPr="001046D3" w:rsidRDefault="001046D3" w:rsidP="001046D3">
      <w:pPr>
        <w:spacing w:after="60"/>
        <w:ind w:firstLine="708"/>
        <w:jc w:val="both"/>
        <w:rPr>
          <w:rFonts w:eastAsiaTheme="minorHAnsi"/>
          <w:lang w:eastAsia="en-US"/>
        </w:rPr>
      </w:pPr>
    </w:p>
    <w:p w:rsidR="001046D3" w:rsidRPr="001046D3" w:rsidRDefault="001046D3" w:rsidP="001046D3">
      <w:pPr>
        <w:spacing w:after="60"/>
        <w:ind w:firstLine="708"/>
        <w:jc w:val="both"/>
        <w:rPr>
          <w:rFonts w:eastAsiaTheme="minorHAnsi"/>
          <w:lang w:eastAsia="en-US"/>
        </w:rPr>
      </w:pPr>
    </w:p>
    <w:p w:rsidR="001046D3" w:rsidRPr="001046D3" w:rsidRDefault="001046D3" w:rsidP="001046D3">
      <w:pPr>
        <w:spacing w:after="60"/>
        <w:ind w:firstLine="708"/>
        <w:jc w:val="both"/>
        <w:rPr>
          <w:rFonts w:eastAsiaTheme="minorHAnsi"/>
          <w:lang w:eastAsia="en-US"/>
        </w:rPr>
      </w:pPr>
    </w:p>
    <w:p w:rsidR="001046D3" w:rsidRDefault="001046D3" w:rsidP="001046D3">
      <w:pPr>
        <w:spacing w:after="60"/>
        <w:ind w:firstLine="708"/>
        <w:jc w:val="both"/>
        <w:rPr>
          <w:rFonts w:eastAsiaTheme="minorHAnsi"/>
          <w:lang w:eastAsia="en-US"/>
        </w:rPr>
      </w:pPr>
    </w:p>
    <w:p w:rsidR="001C2335" w:rsidRDefault="001C2335" w:rsidP="001046D3">
      <w:pPr>
        <w:spacing w:after="60"/>
        <w:ind w:firstLine="708"/>
        <w:jc w:val="both"/>
        <w:rPr>
          <w:rFonts w:eastAsiaTheme="minorHAnsi"/>
          <w:lang w:eastAsia="en-US"/>
        </w:rPr>
      </w:pPr>
    </w:p>
    <w:p w:rsidR="001C2335" w:rsidRDefault="001C2335" w:rsidP="001046D3">
      <w:pPr>
        <w:spacing w:after="60"/>
        <w:ind w:firstLine="708"/>
        <w:jc w:val="both"/>
        <w:rPr>
          <w:rFonts w:eastAsiaTheme="minorHAnsi"/>
          <w:lang w:eastAsia="en-US"/>
        </w:rPr>
      </w:pPr>
    </w:p>
    <w:p w:rsidR="001C2335" w:rsidRDefault="001C2335" w:rsidP="001046D3">
      <w:pPr>
        <w:spacing w:after="60"/>
        <w:ind w:firstLine="708"/>
        <w:jc w:val="both"/>
        <w:rPr>
          <w:rFonts w:eastAsiaTheme="minorHAnsi"/>
          <w:lang w:eastAsia="en-US"/>
        </w:rPr>
      </w:pPr>
    </w:p>
    <w:p w:rsidR="001C2335" w:rsidRDefault="001C2335" w:rsidP="001046D3">
      <w:pPr>
        <w:spacing w:after="60"/>
        <w:ind w:firstLine="708"/>
        <w:jc w:val="both"/>
        <w:rPr>
          <w:rFonts w:eastAsiaTheme="minorHAnsi"/>
          <w:lang w:eastAsia="en-US"/>
        </w:rPr>
      </w:pPr>
    </w:p>
    <w:p w:rsidR="001C2335" w:rsidRDefault="001C2335" w:rsidP="001046D3">
      <w:pPr>
        <w:spacing w:after="60"/>
        <w:ind w:firstLine="708"/>
        <w:jc w:val="both"/>
        <w:rPr>
          <w:rFonts w:eastAsiaTheme="minorHAnsi"/>
          <w:lang w:eastAsia="en-US"/>
        </w:rPr>
      </w:pPr>
    </w:p>
    <w:p w:rsidR="001C2335" w:rsidRDefault="001C2335" w:rsidP="001046D3">
      <w:pPr>
        <w:spacing w:after="60"/>
        <w:ind w:firstLine="708"/>
        <w:jc w:val="both"/>
        <w:rPr>
          <w:rFonts w:eastAsiaTheme="minorHAnsi"/>
          <w:lang w:eastAsia="en-US"/>
        </w:rPr>
      </w:pPr>
    </w:p>
    <w:p w:rsidR="001C2335" w:rsidRDefault="001C2335" w:rsidP="001046D3">
      <w:pPr>
        <w:spacing w:after="60"/>
        <w:ind w:firstLine="708"/>
        <w:jc w:val="both"/>
        <w:rPr>
          <w:rFonts w:eastAsiaTheme="minorHAnsi"/>
          <w:lang w:eastAsia="en-US"/>
        </w:rPr>
      </w:pPr>
    </w:p>
    <w:p w:rsidR="001C2335" w:rsidRDefault="001C2335" w:rsidP="001046D3">
      <w:pPr>
        <w:spacing w:after="60"/>
        <w:ind w:firstLine="708"/>
        <w:jc w:val="both"/>
        <w:rPr>
          <w:rFonts w:eastAsiaTheme="minorHAnsi"/>
          <w:lang w:eastAsia="en-US"/>
        </w:rPr>
      </w:pPr>
    </w:p>
    <w:p w:rsidR="001C2335" w:rsidRDefault="001C2335" w:rsidP="001046D3">
      <w:pPr>
        <w:spacing w:after="60"/>
        <w:ind w:firstLine="708"/>
        <w:jc w:val="both"/>
        <w:rPr>
          <w:rFonts w:eastAsiaTheme="minorHAnsi"/>
          <w:lang w:eastAsia="en-US"/>
        </w:rPr>
      </w:pPr>
    </w:p>
    <w:p w:rsidR="001C2335" w:rsidRDefault="001C2335" w:rsidP="001046D3">
      <w:pPr>
        <w:spacing w:after="60"/>
        <w:ind w:firstLine="708"/>
        <w:jc w:val="both"/>
        <w:rPr>
          <w:rFonts w:eastAsiaTheme="minorHAnsi"/>
          <w:lang w:eastAsia="en-US"/>
        </w:rPr>
      </w:pPr>
    </w:p>
    <w:p w:rsidR="001C2335" w:rsidRDefault="001C2335" w:rsidP="001046D3">
      <w:pPr>
        <w:spacing w:after="60"/>
        <w:ind w:firstLine="708"/>
        <w:jc w:val="both"/>
        <w:rPr>
          <w:rFonts w:eastAsiaTheme="minorHAnsi"/>
          <w:lang w:eastAsia="en-US"/>
        </w:rPr>
      </w:pPr>
    </w:p>
    <w:p w:rsidR="001C2335" w:rsidRDefault="001C2335" w:rsidP="001046D3">
      <w:pPr>
        <w:spacing w:after="60"/>
        <w:ind w:firstLine="708"/>
        <w:jc w:val="both"/>
        <w:rPr>
          <w:rFonts w:eastAsiaTheme="minorHAnsi"/>
          <w:lang w:eastAsia="en-US"/>
        </w:rPr>
      </w:pPr>
    </w:p>
    <w:p w:rsidR="001C2335" w:rsidRDefault="001C2335" w:rsidP="001046D3">
      <w:pPr>
        <w:spacing w:after="60"/>
        <w:ind w:firstLine="708"/>
        <w:jc w:val="both"/>
        <w:rPr>
          <w:rFonts w:eastAsiaTheme="minorHAnsi"/>
          <w:lang w:eastAsia="en-US"/>
        </w:rPr>
      </w:pPr>
    </w:p>
    <w:p w:rsidR="001C2335" w:rsidRDefault="001C2335" w:rsidP="001046D3">
      <w:pPr>
        <w:spacing w:after="60"/>
        <w:ind w:firstLine="708"/>
        <w:jc w:val="both"/>
        <w:rPr>
          <w:rFonts w:eastAsiaTheme="minorHAnsi"/>
          <w:lang w:eastAsia="en-US"/>
        </w:rPr>
      </w:pPr>
    </w:p>
    <w:p w:rsidR="001C2335" w:rsidRPr="001046D3" w:rsidRDefault="001C2335" w:rsidP="001046D3">
      <w:pPr>
        <w:spacing w:after="60"/>
        <w:ind w:firstLine="708"/>
        <w:jc w:val="both"/>
        <w:rPr>
          <w:rFonts w:eastAsiaTheme="minorHAnsi"/>
          <w:lang w:eastAsia="en-US"/>
        </w:rPr>
      </w:pPr>
    </w:p>
    <w:p w:rsidR="001046D3" w:rsidRPr="001046D3" w:rsidRDefault="001046D3" w:rsidP="001046D3">
      <w:pPr>
        <w:spacing w:after="60"/>
        <w:jc w:val="center"/>
        <w:rPr>
          <w:rFonts w:eastAsiaTheme="minorHAnsi"/>
          <w:b/>
          <w:bCs/>
          <w:lang w:eastAsia="en-US"/>
        </w:rPr>
      </w:pPr>
    </w:p>
    <w:p w:rsidR="001046D3" w:rsidRPr="001046D3" w:rsidRDefault="001046D3" w:rsidP="001046D3">
      <w:pPr>
        <w:spacing w:after="60"/>
        <w:jc w:val="center"/>
        <w:rPr>
          <w:rFonts w:eastAsiaTheme="minorHAnsi"/>
          <w:b/>
          <w:bCs/>
          <w:lang w:eastAsia="en-US"/>
        </w:rPr>
      </w:pPr>
    </w:p>
    <w:p w:rsidR="001046D3" w:rsidRPr="001046D3" w:rsidRDefault="001046D3" w:rsidP="00EF7874">
      <w:pPr>
        <w:spacing w:after="60"/>
        <w:rPr>
          <w:rFonts w:eastAsiaTheme="minorHAnsi"/>
          <w:b/>
          <w:bCs/>
          <w:lang w:eastAsia="en-US"/>
        </w:rPr>
      </w:pPr>
    </w:p>
    <w:p w:rsidR="001046D3" w:rsidRPr="001046D3" w:rsidRDefault="001046D3" w:rsidP="001046D3">
      <w:pPr>
        <w:spacing w:after="60"/>
        <w:jc w:val="center"/>
        <w:rPr>
          <w:rFonts w:eastAsiaTheme="minorHAnsi"/>
          <w:b/>
          <w:bCs/>
          <w:lang w:eastAsia="en-US"/>
        </w:rPr>
      </w:pPr>
    </w:p>
    <w:p w:rsidR="004C1DE0" w:rsidRDefault="004C1DE0" w:rsidP="001046D3">
      <w:pPr>
        <w:spacing w:after="60"/>
        <w:jc w:val="center"/>
        <w:rPr>
          <w:rFonts w:eastAsiaTheme="minorHAnsi"/>
          <w:b/>
          <w:bCs/>
          <w:lang w:eastAsia="en-US"/>
        </w:rPr>
      </w:pPr>
    </w:p>
    <w:p w:rsidR="004C1DE0" w:rsidRDefault="004C1DE0" w:rsidP="001046D3">
      <w:pPr>
        <w:spacing w:after="60"/>
        <w:jc w:val="center"/>
        <w:rPr>
          <w:rFonts w:eastAsiaTheme="minorHAnsi"/>
          <w:b/>
          <w:bCs/>
          <w:lang w:eastAsia="en-US"/>
        </w:rPr>
      </w:pPr>
    </w:p>
    <w:p w:rsidR="004C1DE0" w:rsidRDefault="004C1DE0" w:rsidP="001046D3">
      <w:pPr>
        <w:spacing w:after="60"/>
        <w:jc w:val="center"/>
        <w:rPr>
          <w:rFonts w:eastAsiaTheme="minorHAnsi"/>
          <w:b/>
          <w:bCs/>
          <w:lang w:eastAsia="en-US"/>
        </w:rPr>
      </w:pPr>
    </w:p>
    <w:p w:rsidR="004C1DE0" w:rsidRDefault="004C1DE0" w:rsidP="001046D3">
      <w:pPr>
        <w:spacing w:after="60"/>
        <w:jc w:val="center"/>
        <w:rPr>
          <w:rFonts w:eastAsiaTheme="minorHAnsi"/>
          <w:b/>
          <w:bCs/>
          <w:lang w:eastAsia="en-US"/>
        </w:rPr>
      </w:pPr>
    </w:p>
    <w:p w:rsidR="004C1DE0" w:rsidRDefault="004C1DE0" w:rsidP="001046D3">
      <w:pPr>
        <w:spacing w:after="60"/>
        <w:jc w:val="center"/>
        <w:rPr>
          <w:rFonts w:eastAsiaTheme="minorHAnsi"/>
          <w:b/>
          <w:bCs/>
          <w:lang w:eastAsia="en-US"/>
        </w:rPr>
      </w:pPr>
    </w:p>
    <w:p w:rsidR="004C1DE0" w:rsidRDefault="004C1DE0" w:rsidP="001046D3">
      <w:pPr>
        <w:spacing w:after="60"/>
        <w:jc w:val="center"/>
        <w:rPr>
          <w:rFonts w:eastAsiaTheme="minorHAnsi"/>
          <w:b/>
          <w:bCs/>
          <w:lang w:eastAsia="en-US"/>
        </w:rPr>
      </w:pPr>
    </w:p>
    <w:p w:rsidR="004C1DE0" w:rsidRDefault="004C1DE0" w:rsidP="001046D3">
      <w:pPr>
        <w:spacing w:after="60"/>
        <w:jc w:val="center"/>
        <w:rPr>
          <w:rFonts w:eastAsiaTheme="minorHAnsi"/>
          <w:b/>
          <w:bCs/>
          <w:lang w:eastAsia="en-US"/>
        </w:rPr>
      </w:pPr>
    </w:p>
    <w:p w:rsidR="004C1DE0" w:rsidRDefault="004C1DE0" w:rsidP="001046D3">
      <w:pPr>
        <w:spacing w:after="60"/>
        <w:jc w:val="center"/>
        <w:rPr>
          <w:rFonts w:eastAsiaTheme="minorHAnsi"/>
          <w:b/>
          <w:bCs/>
          <w:lang w:eastAsia="en-US"/>
        </w:rPr>
      </w:pPr>
    </w:p>
    <w:p w:rsidR="004C1DE0" w:rsidRDefault="004C1DE0" w:rsidP="001046D3">
      <w:pPr>
        <w:spacing w:after="60"/>
        <w:jc w:val="center"/>
        <w:rPr>
          <w:rFonts w:eastAsiaTheme="minorHAnsi"/>
          <w:b/>
          <w:bCs/>
          <w:lang w:eastAsia="en-US"/>
        </w:rPr>
      </w:pPr>
    </w:p>
    <w:p w:rsidR="001046D3" w:rsidRPr="001046D3" w:rsidRDefault="001046D3" w:rsidP="001046D3">
      <w:pPr>
        <w:spacing w:after="60"/>
        <w:jc w:val="center"/>
        <w:rPr>
          <w:rFonts w:eastAsiaTheme="minorHAnsi"/>
          <w:lang w:eastAsia="en-US"/>
        </w:rPr>
      </w:pPr>
      <w:r w:rsidRPr="001046D3">
        <w:rPr>
          <w:rFonts w:eastAsiaTheme="minorHAnsi"/>
          <w:b/>
          <w:bCs/>
          <w:lang w:eastAsia="en-US"/>
        </w:rPr>
        <w:lastRenderedPageBreak/>
        <w:t>OBRAZLOŽENJE</w:t>
      </w:r>
    </w:p>
    <w:p w:rsidR="001046D3" w:rsidRPr="001046D3" w:rsidRDefault="001046D3" w:rsidP="001046D3">
      <w:pPr>
        <w:spacing w:after="60"/>
        <w:jc w:val="center"/>
        <w:rPr>
          <w:rFonts w:eastAsiaTheme="minorHAnsi"/>
          <w:lang w:eastAsia="en-US"/>
        </w:rPr>
      </w:pPr>
    </w:p>
    <w:p w:rsidR="009F515E" w:rsidRDefault="009F515E" w:rsidP="009F515E">
      <w:pPr>
        <w:pStyle w:val="t-9-8"/>
        <w:jc w:val="both"/>
      </w:pPr>
      <w:r>
        <w:t>Cijene nafte i naftnih derivata u Republici Hrvatskoj utvrđuju se slobodno, u skladu s pravilima kojima se uređuju tržišni odnosi. Međutim, Vlada Republike Hrvatske može, radi zaštite potrošača, regulacije tržišta ili drugih opravdanih razloga, uredbom propisati najvišu razinu maloprodajnih cijena za pojedine naftne derivate, za neprekinuto razdoblje od najduže 90 dana.</w:t>
      </w:r>
    </w:p>
    <w:p w:rsidR="009F515E" w:rsidRPr="00D733C8" w:rsidRDefault="009F515E" w:rsidP="009F515E">
      <w:pPr>
        <w:pStyle w:val="t-9-8"/>
        <w:jc w:val="both"/>
      </w:pPr>
      <w:r>
        <w:t xml:space="preserve">Zbog velikog porasta maloprodajnih cijena naftnih derivata Vlada RH donosi Uredbu </w:t>
      </w:r>
      <w:r w:rsidRPr="0001616C">
        <w:t>o utvr</w:t>
      </w:r>
      <w:r w:rsidRPr="0001616C">
        <w:rPr>
          <w:rFonts w:hint="eastAsia"/>
        </w:rPr>
        <w:t>đ</w:t>
      </w:r>
      <w:r w:rsidRPr="0001616C">
        <w:t>ivanju najvi</w:t>
      </w:r>
      <w:r w:rsidRPr="0001616C">
        <w:rPr>
          <w:rFonts w:hint="eastAsia"/>
        </w:rPr>
        <w:t>š</w:t>
      </w:r>
      <w:r w:rsidRPr="0001616C">
        <w:t>ih maloprodajnih cijena naftnih derivata</w:t>
      </w:r>
      <w:r>
        <w:t xml:space="preserve">. Navedenom uredbom </w:t>
      </w:r>
      <w:r w:rsidRPr="0001616C">
        <w:t>utvrđuju se iznosi najviših maloprodajnih cijena naftnih derivata koje energetski subjekti koji se bave trgovinom na veliko naftnim derivatima i/ili trgovinom na malo naftnim derivatima smiju primijeniti na području Republike Hrvatske.</w:t>
      </w:r>
      <w:r w:rsidR="00AD07F5">
        <w:t xml:space="preserve"> Maksimalni iznosi cijena sadržavaju cijenu naftnog derivata, trošarinu i PDV. U cijeni naftnog derivata ugrađena je premija energetskog subjekta koja uključuje i maržu. </w:t>
      </w:r>
    </w:p>
    <w:p w:rsidR="00AD07F5" w:rsidRDefault="00AD07F5" w:rsidP="00AD07F5">
      <w:pPr>
        <w:spacing w:after="240"/>
        <w:jc w:val="both"/>
      </w:pPr>
      <w:r>
        <w:t>Potreba za intervencijom i donošenje Uredbe nalazi se u činjenici da je zbog iznenadnih i naglih promjena cijena nafte i naftnih derivata na svjetskim i nama najbližem referentnom tržištu Mediterana potrebno u određenom periodu ograničiti maksimalne prodajne cijene uvjetovane disbalansom između trenutačne potražnje i ponude. Također n</w:t>
      </w:r>
      <w:r w:rsidRPr="004C1DE0">
        <w:t>akon liberalizacije cijena naftnih derivata 2014. godine trgovci</w:t>
      </w:r>
      <w:r>
        <w:t xml:space="preserve"> –energetski subjekti</w:t>
      </w:r>
      <w:r w:rsidRPr="004C1DE0">
        <w:t xml:space="preserve"> su i dalje nastavili računati cijene po formuli</w:t>
      </w:r>
      <w:r>
        <w:t xml:space="preserve"> po kojoj su se računale cijene prije liberalizacije. </w:t>
      </w:r>
    </w:p>
    <w:p w:rsidR="00AD07F5" w:rsidRDefault="00AD07F5" w:rsidP="00AD07F5">
      <w:pPr>
        <w:spacing w:after="240"/>
        <w:jc w:val="both"/>
      </w:pPr>
      <w:r>
        <w:t>Tako je premija energetskog subjekta prije liberalizacije tržišta obuhvaća troškove skladištenja, manipulacije itd. u odnosu na razliku cijene na tržištima odnosno nabavne cijene koja je sada obuhvaćena u cijeni naftnog derivata.</w:t>
      </w:r>
    </w:p>
    <w:p w:rsidR="00AD07F5" w:rsidRDefault="00AD07F5" w:rsidP="00AD07F5">
      <w:pPr>
        <w:spacing w:after="240"/>
        <w:jc w:val="both"/>
      </w:pPr>
      <w:r>
        <w:t xml:space="preserve">U cijeni naftnog derivata nalazi se i marža energetskog subjekta Povećanje marže je posebno došlo do izražaja za vrijeme </w:t>
      </w:r>
      <w:proofErr w:type="spellStart"/>
      <w:r>
        <w:t>lockdowna</w:t>
      </w:r>
      <w:proofErr w:type="spellEnd"/>
      <w:r>
        <w:t xml:space="preserve"> 2020. godine kada su cijene nafte u ožujku i travnju naglo pale. Da je tada primjenjivano pravilo kako se sada primjenjuje pri povećavaju cijene iste bi tada bile bitno niže. </w:t>
      </w:r>
      <w:r w:rsidR="005863F2">
        <w:t xml:space="preserve">Tada je u cijeni zadržana veća marža. </w:t>
      </w:r>
      <w:r>
        <w:t xml:space="preserve">Međutim prilikom porasta cijena iste su se gradile </w:t>
      </w:r>
      <w:r w:rsidR="005863F2">
        <w:t>upravo na toj</w:t>
      </w:r>
      <w:r>
        <w:t xml:space="preserve"> bitno većoj marži </w:t>
      </w:r>
      <w:r w:rsidR="005863F2">
        <w:t>unutar cijena naftnog derivata</w:t>
      </w:r>
      <w:r>
        <w:t>. Dakle  oporavkom tržišta i rastom cijena nafte i potražnje derivata te povećane marže nisu vraćene na prijašnji nivo niti bar djelomično</w:t>
      </w:r>
      <w:r w:rsidR="005863F2">
        <w:t xml:space="preserve"> prirodno</w:t>
      </w:r>
      <w:r>
        <w:t xml:space="preserve"> smanjene. </w:t>
      </w:r>
    </w:p>
    <w:p w:rsidR="005863F2" w:rsidRDefault="005863F2" w:rsidP="005863F2">
      <w:pPr>
        <w:spacing w:after="240"/>
        <w:jc w:val="both"/>
      </w:pPr>
      <w:r>
        <w:t xml:space="preserve">Obzirom na navedeno u sadašnjim uvjetima </w:t>
      </w:r>
      <w:r w:rsidR="00AE05B5">
        <w:t xml:space="preserve">u cijeni naftnih derivata  postoje </w:t>
      </w:r>
      <w:r>
        <w:t xml:space="preserve">rezerve koje se mogu privremeno koristiti kako bi se amortizirali udari na potrošače i gospodarstvo, a sve na način da se temeljem </w:t>
      </w:r>
      <w:r w:rsidRPr="009F515E">
        <w:t>članka 9. stavka 2. Zakona o tržištu nafte i naftnih derivata (»Narodne novine«, br. 19/14, 73/17 i 96/19)</w:t>
      </w:r>
      <w:r>
        <w:t xml:space="preserve"> donese ova Uredba.</w:t>
      </w:r>
    </w:p>
    <w:p w:rsidR="009F515E" w:rsidRDefault="009F515E" w:rsidP="009F515E">
      <w:r>
        <w:t>Uredba se primjenjuje na sljedeće naftne derivate: benzine</w:t>
      </w:r>
      <w:r w:rsidR="001C2335">
        <w:t xml:space="preserve"> i </w:t>
      </w:r>
      <w:r>
        <w:t xml:space="preserve"> </w:t>
      </w:r>
      <w:r w:rsidR="001C2335">
        <w:t xml:space="preserve">dizelsko </w:t>
      </w:r>
      <w:r>
        <w:t>goriv</w:t>
      </w:r>
      <w:r w:rsidR="001C2335">
        <w:t>o.</w:t>
      </w:r>
      <w:bookmarkStart w:id="0" w:name="_GoBack"/>
      <w:bookmarkEnd w:id="0"/>
    </w:p>
    <w:p w:rsidR="004C1DE0" w:rsidRDefault="004C1DE0" w:rsidP="00EF7874">
      <w:pPr>
        <w:spacing w:after="240"/>
        <w:jc w:val="both"/>
      </w:pPr>
    </w:p>
    <w:sectPr w:rsidR="004C1DE0" w:rsidSect="001046D3">
      <w:headerReference w:type="default" r:id="rId12"/>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787" w:rsidRDefault="003E3787">
      <w:r>
        <w:separator/>
      </w:r>
    </w:p>
  </w:endnote>
  <w:endnote w:type="continuationSeparator" w:id="0">
    <w:p w:rsidR="003E3787" w:rsidRDefault="003E3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Pr="00CE78D1" w:rsidRDefault="00C541A4"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Default="00C541A4">
    <w:pPr>
      <w:pStyle w:val="Footer"/>
    </w:pPr>
  </w:p>
  <w:p w:rsidR="00C541A4" w:rsidRDefault="00C54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Pr="00CE78D1" w:rsidRDefault="00C541A4"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rsidR="00C541A4" w:rsidRDefault="00C5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787" w:rsidRDefault="003E3787">
      <w:r>
        <w:separator/>
      </w:r>
    </w:p>
  </w:footnote>
  <w:footnote w:type="continuationSeparator" w:id="0">
    <w:p w:rsidR="003E3787" w:rsidRDefault="003E3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58231"/>
      <w:docPartObj>
        <w:docPartGallery w:val="Page Numbers (Top of Page)"/>
        <w:docPartUnique/>
      </w:docPartObj>
    </w:sdtPr>
    <w:sdtEndPr/>
    <w:sdtContent>
      <w:p w:rsidR="00C541A4" w:rsidRDefault="00C541A4">
        <w:pPr>
          <w:pStyle w:val="Header"/>
          <w:jc w:val="center"/>
        </w:pPr>
        <w:r>
          <w:fldChar w:fldCharType="begin"/>
        </w:r>
        <w:r>
          <w:instrText>PAGE   \* MERGEFORMAT</w:instrText>
        </w:r>
        <w:r>
          <w:fldChar w:fldCharType="separate"/>
        </w:r>
        <w:r w:rsidR="001C2335">
          <w:rPr>
            <w:noProof/>
          </w:rPr>
          <w:t>4</w:t>
        </w:r>
        <w:r>
          <w:rPr>
            <w:noProof/>
          </w:rPr>
          <w:fldChar w:fldCharType="end"/>
        </w:r>
      </w:p>
    </w:sdtContent>
  </w:sdt>
  <w:p w:rsidR="00C541A4" w:rsidRDefault="00C54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59"/>
    <w:multiLevelType w:val="hybridMultilevel"/>
    <w:tmpl w:val="F908530A"/>
    <w:lvl w:ilvl="0" w:tplc="F53A34F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E8D3BBB"/>
    <w:multiLevelType w:val="hybridMultilevel"/>
    <w:tmpl w:val="5A4A2E1E"/>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25EF0C92"/>
    <w:multiLevelType w:val="hybridMultilevel"/>
    <w:tmpl w:val="459CC4AE"/>
    <w:lvl w:ilvl="0" w:tplc="C6DC8038">
      <w:start w:val="2"/>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4E83A5C"/>
    <w:multiLevelType w:val="hybridMultilevel"/>
    <w:tmpl w:val="21AE9396"/>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8A21A47"/>
    <w:multiLevelType w:val="hybridMultilevel"/>
    <w:tmpl w:val="B4DCDBF8"/>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4"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17"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9"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num w:numId="1">
    <w:abstractNumId w:val="17"/>
  </w:num>
  <w:num w:numId="2">
    <w:abstractNumId w:val="15"/>
  </w:num>
  <w:num w:numId="3">
    <w:abstractNumId w:val="4"/>
  </w:num>
  <w:num w:numId="4">
    <w:abstractNumId w:val="18"/>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2"/>
  </w:num>
  <w:num w:numId="8">
    <w:abstractNumId w:val="19"/>
  </w:num>
  <w:num w:numId="9">
    <w:abstractNumId w:val="8"/>
  </w:num>
  <w:num w:numId="10">
    <w:abstractNumId w:val="7"/>
  </w:num>
  <w:num w:numId="11">
    <w:abstractNumId w:val="10"/>
  </w:num>
  <w:num w:numId="12">
    <w:abstractNumId w:val="3"/>
  </w:num>
  <w:num w:numId="13">
    <w:abstractNumId w:val="6"/>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
  </w:num>
  <w:num w:numId="18">
    <w:abstractNumId w:val="11"/>
  </w:num>
  <w:num w:numId="19">
    <w:abstractNumId w:val="9"/>
  </w:num>
  <w:num w:numId="20">
    <w:abstractNumId w:val="0"/>
  </w:num>
  <w:num w:numId="2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4"/>
    <w:rsid w:val="0000269F"/>
    <w:rsid w:val="00004AB9"/>
    <w:rsid w:val="000068CF"/>
    <w:rsid w:val="00006E40"/>
    <w:rsid w:val="00010C95"/>
    <w:rsid w:val="00011837"/>
    <w:rsid w:val="000118B5"/>
    <w:rsid w:val="00016071"/>
    <w:rsid w:val="000168EC"/>
    <w:rsid w:val="000222BC"/>
    <w:rsid w:val="00022742"/>
    <w:rsid w:val="0002508A"/>
    <w:rsid w:val="00031681"/>
    <w:rsid w:val="00032421"/>
    <w:rsid w:val="00033E1E"/>
    <w:rsid w:val="00034039"/>
    <w:rsid w:val="00035FFD"/>
    <w:rsid w:val="00041F6D"/>
    <w:rsid w:val="00042DBA"/>
    <w:rsid w:val="00044523"/>
    <w:rsid w:val="00046A42"/>
    <w:rsid w:val="0006161B"/>
    <w:rsid w:val="00063040"/>
    <w:rsid w:val="00063956"/>
    <w:rsid w:val="000653D4"/>
    <w:rsid w:val="00067E8F"/>
    <w:rsid w:val="00070212"/>
    <w:rsid w:val="000705BF"/>
    <w:rsid w:val="000808F5"/>
    <w:rsid w:val="00084D8F"/>
    <w:rsid w:val="00086C52"/>
    <w:rsid w:val="0009139D"/>
    <w:rsid w:val="000A1652"/>
    <w:rsid w:val="000A222C"/>
    <w:rsid w:val="000A2CC8"/>
    <w:rsid w:val="000A665E"/>
    <w:rsid w:val="000B06C6"/>
    <w:rsid w:val="000B32DC"/>
    <w:rsid w:val="000B4D5B"/>
    <w:rsid w:val="000B4DB4"/>
    <w:rsid w:val="000B5C2D"/>
    <w:rsid w:val="000C118B"/>
    <w:rsid w:val="000C2AFC"/>
    <w:rsid w:val="000C467A"/>
    <w:rsid w:val="000C4BA0"/>
    <w:rsid w:val="000C511F"/>
    <w:rsid w:val="000C6E2E"/>
    <w:rsid w:val="000D2364"/>
    <w:rsid w:val="000E31AA"/>
    <w:rsid w:val="000E450C"/>
    <w:rsid w:val="000E5DA5"/>
    <w:rsid w:val="000E62B5"/>
    <w:rsid w:val="000F3047"/>
    <w:rsid w:val="000F4FA9"/>
    <w:rsid w:val="000F7411"/>
    <w:rsid w:val="00103C4E"/>
    <w:rsid w:val="001046D3"/>
    <w:rsid w:val="00105E0C"/>
    <w:rsid w:val="001109A3"/>
    <w:rsid w:val="00120DC5"/>
    <w:rsid w:val="001230FF"/>
    <w:rsid w:val="00125286"/>
    <w:rsid w:val="00125298"/>
    <w:rsid w:val="00125D06"/>
    <w:rsid w:val="00126D93"/>
    <w:rsid w:val="00132355"/>
    <w:rsid w:val="00133C7E"/>
    <w:rsid w:val="001347D2"/>
    <w:rsid w:val="00136167"/>
    <w:rsid w:val="00136342"/>
    <w:rsid w:val="00141BD1"/>
    <w:rsid w:val="001431A6"/>
    <w:rsid w:val="001524DF"/>
    <w:rsid w:val="00152B49"/>
    <w:rsid w:val="0015507B"/>
    <w:rsid w:val="0015624A"/>
    <w:rsid w:val="001576E8"/>
    <w:rsid w:val="00157EC9"/>
    <w:rsid w:val="001613C7"/>
    <w:rsid w:val="00162981"/>
    <w:rsid w:val="001638CD"/>
    <w:rsid w:val="00166436"/>
    <w:rsid w:val="001705B6"/>
    <w:rsid w:val="001716CA"/>
    <w:rsid w:val="00175D4F"/>
    <w:rsid w:val="00180E85"/>
    <w:rsid w:val="00184D28"/>
    <w:rsid w:val="00186F3E"/>
    <w:rsid w:val="0019771E"/>
    <w:rsid w:val="001B2ABE"/>
    <w:rsid w:val="001B6AA4"/>
    <w:rsid w:val="001C1C51"/>
    <w:rsid w:val="001C1F56"/>
    <w:rsid w:val="001C2335"/>
    <w:rsid w:val="001C4112"/>
    <w:rsid w:val="001C4B98"/>
    <w:rsid w:val="001C4E98"/>
    <w:rsid w:val="001C7A57"/>
    <w:rsid w:val="001D2E67"/>
    <w:rsid w:val="001D395F"/>
    <w:rsid w:val="001D682C"/>
    <w:rsid w:val="001E4B29"/>
    <w:rsid w:val="001E5059"/>
    <w:rsid w:val="001F0AF0"/>
    <w:rsid w:val="001F440B"/>
    <w:rsid w:val="001F449E"/>
    <w:rsid w:val="001F6770"/>
    <w:rsid w:val="0020225B"/>
    <w:rsid w:val="00213431"/>
    <w:rsid w:val="00215083"/>
    <w:rsid w:val="002168B2"/>
    <w:rsid w:val="002208F4"/>
    <w:rsid w:val="00221926"/>
    <w:rsid w:val="00223449"/>
    <w:rsid w:val="00226143"/>
    <w:rsid w:val="00230E1D"/>
    <w:rsid w:val="00233213"/>
    <w:rsid w:val="0023794D"/>
    <w:rsid w:val="00240291"/>
    <w:rsid w:val="002419DF"/>
    <w:rsid w:val="00252C19"/>
    <w:rsid w:val="00252EBB"/>
    <w:rsid w:val="0025761D"/>
    <w:rsid w:val="002600E7"/>
    <w:rsid w:val="00260EF0"/>
    <w:rsid w:val="0026150F"/>
    <w:rsid w:val="00263CDB"/>
    <w:rsid w:val="002641B6"/>
    <w:rsid w:val="002650A8"/>
    <w:rsid w:val="00265DD3"/>
    <w:rsid w:val="002663BA"/>
    <w:rsid w:val="002703C3"/>
    <w:rsid w:val="002746FD"/>
    <w:rsid w:val="0028080A"/>
    <w:rsid w:val="0028137D"/>
    <w:rsid w:val="002834B7"/>
    <w:rsid w:val="00287623"/>
    <w:rsid w:val="00292A1F"/>
    <w:rsid w:val="0029606D"/>
    <w:rsid w:val="00297B16"/>
    <w:rsid w:val="002A13B5"/>
    <w:rsid w:val="002A2970"/>
    <w:rsid w:val="002A45D7"/>
    <w:rsid w:val="002A48CF"/>
    <w:rsid w:val="002A56B3"/>
    <w:rsid w:val="002B46AF"/>
    <w:rsid w:val="002B517E"/>
    <w:rsid w:val="002C0156"/>
    <w:rsid w:val="002C2F95"/>
    <w:rsid w:val="002C4382"/>
    <w:rsid w:val="002C5648"/>
    <w:rsid w:val="002C56DE"/>
    <w:rsid w:val="002C6389"/>
    <w:rsid w:val="002D4E02"/>
    <w:rsid w:val="002D503B"/>
    <w:rsid w:val="002E30BA"/>
    <w:rsid w:val="002F394F"/>
    <w:rsid w:val="002F5273"/>
    <w:rsid w:val="002F7031"/>
    <w:rsid w:val="00301D62"/>
    <w:rsid w:val="00305374"/>
    <w:rsid w:val="003055CE"/>
    <w:rsid w:val="00305F9A"/>
    <w:rsid w:val="00311303"/>
    <w:rsid w:val="003132B8"/>
    <w:rsid w:val="00314AF3"/>
    <w:rsid w:val="00314B30"/>
    <w:rsid w:val="0031686F"/>
    <w:rsid w:val="003177B2"/>
    <w:rsid w:val="00322BCE"/>
    <w:rsid w:val="0032692A"/>
    <w:rsid w:val="00327551"/>
    <w:rsid w:val="00330E0A"/>
    <w:rsid w:val="00331F7E"/>
    <w:rsid w:val="00333192"/>
    <w:rsid w:val="00336F24"/>
    <w:rsid w:val="00343133"/>
    <w:rsid w:val="003548F2"/>
    <w:rsid w:val="003727AB"/>
    <w:rsid w:val="00376F7A"/>
    <w:rsid w:val="003823F8"/>
    <w:rsid w:val="00390343"/>
    <w:rsid w:val="003941FA"/>
    <w:rsid w:val="00395053"/>
    <w:rsid w:val="003A0986"/>
    <w:rsid w:val="003A39A6"/>
    <w:rsid w:val="003A7157"/>
    <w:rsid w:val="003B1318"/>
    <w:rsid w:val="003B2E4E"/>
    <w:rsid w:val="003B3279"/>
    <w:rsid w:val="003B3625"/>
    <w:rsid w:val="003C4E88"/>
    <w:rsid w:val="003D593A"/>
    <w:rsid w:val="003D6FE1"/>
    <w:rsid w:val="003D74AA"/>
    <w:rsid w:val="003D7DE7"/>
    <w:rsid w:val="003E3787"/>
    <w:rsid w:val="003E66C9"/>
    <w:rsid w:val="003E6AD8"/>
    <w:rsid w:val="003F3D71"/>
    <w:rsid w:val="003F5CC6"/>
    <w:rsid w:val="003F6E4E"/>
    <w:rsid w:val="003F75FD"/>
    <w:rsid w:val="00400DF5"/>
    <w:rsid w:val="004017CC"/>
    <w:rsid w:val="00401CA4"/>
    <w:rsid w:val="00402C68"/>
    <w:rsid w:val="004033EF"/>
    <w:rsid w:val="00403CC1"/>
    <w:rsid w:val="00404B76"/>
    <w:rsid w:val="004062AC"/>
    <w:rsid w:val="00411426"/>
    <w:rsid w:val="00414F18"/>
    <w:rsid w:val="004168E8"/>
    <w:rsid w:val="00424CAD"/>
    <w:rsid w:val="00424EC3"/>
    <w:rsid w:val="0043196D"/>
    <w:rsid w:val="00432083"/>
    <w:rsid w:val="0043487D"/>
    <w:rsid w:val="00434C41"/>
    <w:rsid w:val="00441491"/>
    <w:rsid w:val="004435A1"/>
    <w:rsid w:val="0044493E"/>
    <w:rsid w:val="004465FE"/>
    <w:rsid w:val="00447879"/>
    <w:rsid w:val="00454B3A"/>
    <w:rsid w:val="00455451"/>
    <w:rsid w:val="00460740"/>
    <w:rsid w:val="004609A7"/>
    <w:rsid w:val="0046359E"/>
    <w:rsid w:val="00463CFB"/>
    <w:rsid w:val="004673E4"/>
    <w:rsid w:val="00467D4C"/>
    <w:rsid w:val="004731CB"/>
    <w:rsid w:val="00486F8C"/>
    <w:rsid w:val="00490B93"/>
    <w:rsid w:val="004944E6"/>
    <w:rsid w:val="004951D7"/>
    <w:rsid w:val="00496A4D"/>
    <w:rsid w:val="004A083E"/>
    <w:rsid w:val="004A7157"/>
    <w:rsid w:val="004B6474"/>
    <w:rsid w:val="004C1489"/>
    <w:rsid w:val="004C1DE0"/>
    <w:rsid w:val="004C3C40"/>
    <w:rsid w:val="004C76E0"/>
    <w:rsid w:val="004D01E7"/>
    <w:rsid w:val="004D09D8"/>
    <w:rsid w:val="004D4F48"/>
    <w:rsid w:val="004D7AB2"/>
    <w:rsid w:val="004E35E2"/>
    <w:rsid w:val="004E5001"/>
    <w:rsid w:val="004F0411"/>
    <w:rsid w:val="004F69C2"/>
    <w:rsid w:val="005027A9"/>
    <w:rsid w:val="00503591"/>
    <w:rsid w:val="00505238"/>
    <w:rsid w:val="005123D7"/>
    <w:rsid w:val="005132FA"/>
    <w:rsid w:val="00514268"/>
    <w:rsid w:val="00515458"/>
    <w:rsid w:val="00520407"/>
    <w:rsid w:val="005215DC"/>
    <w:rsid w:val="00524AB4"/>
    <w:rsid w:val="00526464"/>
    <w:rsid w:val="00526FD1"/>
    <w:rsid w:val="005322B0"/>
    <w:rsid w:val="005360FF"/>
    <w:rsid w:val="00536257"/>
    <w:rsid w:val="00536B1F"/>
    <w:rsid w:val="00537377"/>
    <w:rsid w:val="00540D22"/>
    <w:rsid w:val="00545C7D"/>
    <w:rsid w:val="0054612E"/>
    <w:rsid w:val="00550E57"/>
    <w:rsid w:val="005530F2"/>
    <w:rsid w:val="00555700"/>
    <w:rsid w:val="005570B6"/>
    <w:rsid w:val="00557205"/>
    <w:rsid w:val="00561DDE"/>
    <w:rsid w:val="005636EA"/>
    <w:rsid w:val="00574526"/>
    <w:rsid w:val="0057543E"/>
    <w:rsid w:val="00582195"/>
    <w:rsid w:val="0058608B"/>
    <w:rsid w:val="005863F2"/>
    <w:rsid w:val="005960D1"/>
    <w:rsid w:val="005A0935"/>
    <w:rsid w:val="005A31E8"/>
    <w:rsid w:val="005A3EDC"/>
    <w:rsid w:val="005A533D"/>
    <w:rsid w:val="005B075C"/>
    <w:rsid w:val="005B27A8"/>
    <w:rsid w:val="005B5188"/>
    <w:rsid w:val="005C6C3F"/>
    <w:rsid w:val="005D0604"/>
    <w:rsid w:val="005E510A"/>
    <w:rsid w:val="005F1FC6"/>
    <w:rsid w:val="005F709B"/>
    <w:rsid w:val="006009A2"/>
    <w:rsid w:val="0060142D"/>
    <w:rsid w:val="00603E9C"/>
    <w:rsid w:val="00607B32"/>
    <w:rsid w:val="006110CB"/>
    <w:rsid w:val="0061335A"/>
    <w:rsid w:val="006154AD"/>
    <w:rsid w:val="00617101"/>
    <w:rsid w:val="006231FF"/>
    <w:rsid w:val="006271F3"/>
    <w:rsid w:val="0063081F"/>
    <w:rsid w:val="00636D7A"/>
    <w:rsid w:val="006436A3"/>
    <w:rsid w:val="006439FE"/>
    <w:rsid w:val="00646A7E"/>
    <w:rsid w:val="0065589B"/>
    <w:rsid w:val="006615E2"/>
    <w:rsid w:val="006704DA"/>
    <w:rsid w:val="00670502"/>
    <w:rsid w:val="00671841"/>
    <w:rsid w:val="006731FB"/>
    <w:rsid w:val="0067407C"/>
    <w:rsid w:val="00683EA7"/>
    <w:rsid w:val="006849BD"/>
    <w:rsid w:val="00684A7D"/>
    <w:rsid w:val="006863D2"/>
    <w:rsid w:val="00686A4D"/>
    <w:rsid w:val="00696897"/>
    <w:rsid w:val="006973D9"/>
    <w:rsid w:val="006977AD"/>
    <w:rsid w:val="006A0692"/>
    <w:rsid w:val="006A5693"/>
    <w:rsid w:val="006A60A8"/>
    <w:rsid w:val="006A7BAD"/>
    <w:rsid w:val="006B099C"/>
    <w:rsid w:val="006B30CF"/>
    <w:rsid w:val="006B415A"/>
    <w:rsid w:val="006B63FB"/>
    <w:rsid w:val="006C3781"/>
    <w:rsid w:val="006C3C53"/>
    <w:rsid w:val="006C58B3"/>
    <w:rsid w:val="006C7945"/>
    <w:rsid w:val="006D11AC"/>
    <w:rsid w:val="006D322D"/>
    <w:rsid w:val="006D4A76"/>
    <w:rsid w:val="006D5319"/>
    <w:rsid w:val="006E3F84"/>
    <w:rsid w:val="006E4EBD"/>
    <w:rsid w:val="006E4F2C"/>
    <w:rsid w:val="006E5013"/>
    <w:rsid w:val="006E575A"/>
    <w:rsid w:val="006F00FE"/>
    <w:rsid w:val="006F2C75"/>
    <w:rsid w:val="006F3662"/>
    <w:rsid w:val="006F5A61"/>
    <w:rsid w:val="00713A11"/>
    <w:rsid w:val="007174D0"/>
    <w:rsid w:val="00723BD4"/>
    <w:rsid w:val="0073077C"/>
    <w:rsid w:val="007359E1"/>
    <w:rsid w:val="00736721"/>
    <w:rsid w:val="0074161C"/>
    <w:rsid w:val="00743275"/>
    <w:rsid w:val="007458D0"/>
    <w:rsid w:val="00747B0D"/>
    <w:rsid w:val="007500C4"/>
    <w:rsid w:val="00750DC6"/>
    <w:rsid w:val="00754E88"/>
    <w:rsid w:val="00755544"/>
    <w:rsid w:val="007626DF"/>
    <w:rsid w:val="00762BD5"/>
    <w:rsid w:val="00762E26"/>
    <w:rsid w:val="007631FA"/>
    <w:rsid w:val="007635C9"/>
    <w:rsid w:val="00764D59"/>
    <w:rsid w:val="0077056E"/>
    <w:rsid w:val="007706A0"/>
    <w:rsid w:val="0077748E"/>
    <w:rsid w:val="00791557"/>
    <w:rsid w:val="00792339"/>
    <w:rsid w:val="007929A2"/>
    <w:rsid w:val="00794418"/>
    <w:rsid w:val="007A0CF0"/>
    <w:rsid w:val="007A1306"/>
    <w:rsid w:val="007A2ABA"/>
    <w:rsid w:val="007A5554"/>
    <w:rsid w:val="007A6B3A"/>
    <w:rsid w:val="007B0BED"/>
    <w:rsid w:val="007B14C7"/>
    <w:rsid w:val="007B222C"/>
    <w:rsid w:val="007B2640"/>
    <w:rsid w:val="007B2CCC"/>
    <w:rsid w:val="007B7E57"/>
    <w:rsid w:val="007C0120"/>
    <w:rsid w:val="007C0B38"/>
    <w:rsid w:val="007C5D3E"/>
    <w:rsid w:val="007C5D63"/>
    <w:rsid w:val="007C65C8"/>
    <w:rsid w:val="007D24A1"/>
    <w:rsid w:val="007D4DCD"/>
    <w:rsid w:val="007D50FA"/>
    <w:rsid w:val="007D5B36"/>
    <w:rsid w:val="007D731B"/>
    <w:rsid w:val="007E54B7"/>
    <w:rsid w:val="007E694B"/>
    <w:rsid w:val="007F34E2"/>
    <w:rsid w:val="00802585"/>
    <w:rsid w:val="008061BD"/>
    <w:rsid w:val="00811992"/>
    <w:rsid w:val="008133ED"/>
    <w:rsid w:val="008145D0"/>
    <w:rsid w:val="00815596"/>
    <w:rsid w:val="0081580A"/>
    <w:rsid w:val="00817F5A"/>
    <w:rsid w:val="008206F2"/>
    <w:rsid w:val="00822D03"/>
    <w:rsid w:val="00823CE8"/>
    <w:rsid w:val="00825165"/>
    <w:rsid w:val="008252CB"/>
    <w:rsid w:val="00831B6A"/>
    <w:rsid w:val="008320E7"/>
    <w:rsid w:val="00833744"/>
    <w:rsid w:val="00837A05"/>
    <w:rsid w:val="00841B91"/>
    <w:rsid w:val="00842982"/>
    <w:rsid w:val="00844901"/>
    <w:rsid w:val="00850217"/>
    <w:rsid w:val="00850E7B"/>
    <w:rsid w:val="00855A53"/>
    <w:rsid w:val="00857223"/>
    <w:rsid w:val="00861528"/>
    <w:rsid w:val="00861AE4"/>
    <w:rsid w:val="00864F48"/>
    <w:rsid w:val="008672A4"/>
    <w:rsid w:val="00870B12"/>
    <w:rsid w:val="00872AC2"/>
    <w:rsid w:val="00876F37"/>
    <w:rsid w:val="00883DB3"/>
    <w:rsid w:val="00883FDA"/>
    <w:rsid w:val="00885C24"/>
    <w:rsid w:val="00886F10"/>
    <w:rsid w:val="00886F2E"/>
    <w:rsid w:val="008903EE"/>
    <w:rsid w:val="008910E7"/>
    <w:rsid w:val="00894B4B"/>
    <w:rsid w:val="00896CCC"/>
    <w:rsid w:val="008971BF"/>
    <w:rsid w:val="0089721C"/>
    <w:rsid w:val="008A381D"/>
    <w:rsid w:val="008A39DA"/>
    <w:rsid w:val="008A5E6E"/>
    <w:rsid w:val="008B1F4F"/>
    <w:rsid w:val="008B347B"/>
    <w:rsid w:val="008C07E9"/>
    <w:rsid w:val="008C2277"/>
    <w:rsid w:val="008C41FD"/>
    <w:rsid w:val="008D5987"/>
    <w:rsid w:val="008D7E70"/>
    <w:rsid w:val="008E29E4"/>
    <w:rsid w:val="008F028A"/>
    <w:rsid w:val="008F1DCE"/>
    <w:rsid w:val="008F1F4A"/>
    <w:rsid w:val="008F377D"/>
    <w:rsid w:val="008F44DB"/>
    <w:rsid w:val="008F5334"/>
    <w:rsid w:val="008F76F5"/>
    <w:rsid w:val="009029D7"/>
    <w:rsid w:val="009161F5"/>
    <w:rsid w:val="0091698C"/>
    <w:rsid w:val="009178F0"/>
    <w:rsid w:val="00920CEF"/>
    <w:rsid w:val="00924674"/>
    <w:rsid w:val="00925109"/>
    <w:rsid w:val="00925C1D"/>
    <w:rsid w:val="00926F0E"/>
    <w:rsid w:val="0092711F"/>
    <w:rsid w:val="0092760E"/>
    <w:rsid w:val="00931F6B"/>
    <w:rsid w:val="00933BC7"/>
    <w:rsid w:val="009359EF"/>
    <w:rsid w:val="00936DF1"/>
    <w:rsid w:val="009403BF"/>
    <w:rsid w:val="00941D98"/>
    <w:rsid w:val="0094344C"/>
    <w:rsid w:val="009438E0"/>
    <w:rsid w:val="009444C2"/>
    <w:rsid w:val="009446D0"/>
    <w:rsid w:val="009460BB"/>
    <w:rsid w:val="0095202E"/>
    <w:rsid w:val="00954E79"/>
    <w:rsid w:val="00956BB3"/>
    <w:rsid w:val="00960345"/>
    <w:rsid w:val="009603E3"/>
    <w:rsid w:val="00960CF5"/>
    <w:rsid w:val="009635A1"/>
    <w:rsid w:val="0096481A"/>
    <w:rsid w:val="009679F2"/>
    <w:rsid w:val="00970CD2"/>
    <w:rsid w:val="00973D78"/>
    <w:rsid w:val="00974589"/>
    <w:rsid w:val="009804ED"/>
    <w:rsid w:val="009807A4"/>
    <w:rsid w:val="00980924"/>
    <w:rsid w:val="00980A7A"/>
    <w:rsid w:val="00981C2C"/>
    <w:rsid w:val="00981E93"/>
    <w:rsid w:val="00992629"/>
    <w:rsid w:val="009A16A7"/>
    <w:rsid w:val="009A5A28"/>
    <w:rsid w:val="009B1713"/>
    <w:rsid w:val="009C4B0E"/>
    <w:rsid w:val="009C4C5F"/>
    <w:rsid w:val="009D6A95"/>
    <w:rsid w:val="009F0BA2"/>
    <w:rsid w:val="009F1A4F"/>
    <w:rsid w:val="009F3BBB"/>
    <w:rsid w:val="009F515E"/>
    <w:rsid w:val="009F6611"/>
    <w:rsid w:val="00A0190C"/>
    <w:rsid w:val="00A05303"/>
    <w:rsid w:val="00A05A3C"/>
    <w:rsid w:val="00A05E7B"/>
    <w:rsid w:val="00A06C81"/>
    <w:rsid w:val="00A11FF1"/>
    <w:rsid w:val="00A12C0C"/>
    <w:rsid w:val="00A1439C"/>
    <w:rsid w:val="00A14ACD"/>
    <w:rsid w:val="00A175E9"/>
    <w:rsid w:val="00A17F33"/>
    <w:rsid w:val="00A24C16"/>
    <w:rsid w:val="00A3203B"/>
    <w:rsid w:val="00A3474A"/>
    <w:rsid w:val="00A44F2D"/>
    <w:rsid w:val="00A60FA5"/>
    <w:rsid w:val="00A64D81"/>
    <w:rsid w:val="00A6698C"/>
    <w:rsid w:val="00A66D6C"/>
    <w:rsid w:val="00A7324C"/>
    <w:rsid w:val="00A815F9"/>
    <w:rsid w:val="00A85BB0"/>
    <w:rsid w:val="00A874FE"/>
    <w:rsid w:val="00A909AF"/>
    <w:rsid w:val="00A961B8"/>
    <w:rsid w:val="00A96B64"/>
    <w:rsid w:val="00AA3582"/>
    <w:rsid w:val="00AA491B"/>
    <w:rsid w:val="00AA5771"/>
    <w:rsid w:val="00AA6026"/>
    <w:rsid w:val="00AA686E"/>
    <w:rsid w:val="00AB06B3"/>
    <w:rsid w:val="00AB1514"/>
    <w:rsid w:val="00AB4815"/>
    <w:rsid w:val="00AB63B3"/>
    <w:rsid w:val="00AC6451"/>
    <w:rsid w:val="00AD0310"/>
    <w:rsid w:val="00AD0540"/>
    <w:rsid w:val="00AD07F5"/>
    <w:rsid w:val="00AD2A05"/>
    <w:rsid w:val="00AD2D53"/>
    <w:rsid w:val="00AD3784"/>
    <w:rsid w:val="00AD5E92"/>
    <w:rsid w:val="00AD6A0D"/>
    <w:rsid w:val="00AE023A"/>
    <w:rsid w:val="00AE05B5"/>
    <w:rsid w:val="00AF3A9C"/>
    <w:rsid w:val="00B02EE2"/>
    <w:rsid w:val="00B0415A"/>
    <w:rsid w:val="00B07D3E"/>
    <w:rsid w:val="00B132BA"/>
    <w:rsid w:val="00B173BC"/>
    <w:rsid w:val="00B17670"/>
    <w:rsid w:val="00B223AE"/>
    <w:rsid w:val="00B2454E"/>
    <w:rsid w:val="00B24A73"/>
    <w:rsid w:val="00B32111"/>
    <w:rsid w:val="00B33932"/>
    <w:rsid w:val="00B371CA"/>
    <w:rsid w:val="00B45EAA"/>
    <w:rsid w:val="00B46515"/>
    <w:rsid w:val="00B470D0"/>
    <w:rsid w:val="00B53FF9"/>
    <w:rsid w:val="00B5435F"/>
    <w:rsid w:val="00B5519D"/>
    <w:rsid w:val="00B56085"/>
    <w:rsid w:val="00B61C21"/>
    <w:rsid w:val="00B66045"/>
    <w:rsid w:val="00B66CB7"/>
    <w:rsid w:val="00B755C3"/>
    <w:rsid w:val="00B756F7"/>
    <w:rsid w:val="00B77BEA"/>
    <w:rsid w:val="00B77C29"/>
    <w:rsid w:val="00B81ADD"/>
    <w:rsid w:val="00B84C6C"/>
    <w:rsid w:val="00B859BA"/>
    <w:rsid w:val="00B86F84"/>
    <w:rsid w:val="00B90A33"/>
    <w:rsid w:val="00B978F5"/>
    <w:rsid w:val="00BA0B30"/>
    <w:rsid w:val="00BA0F0B"/>
    <w:rsid w:val="00BA21AF"/>
    <w:rsid w:val="00BA2C50"/>
    <w:rsid w:val="00BA32E3"/>
    <w:rsid w:val="00BA599A"/>
    <w:rsid w:val="00BA604B"/>
    <w:rsid w:val="00BB1955"/>
    <w:rsid w:val="00BB3E27"/>
    <w:rsid w:val="00BB4F88"/>
    <w:rsid w:val="00BB77FC"/>
    <w:rsid w:val="00BC398F"/>
    <w:rsid w:val="00BC52F1"/>
    <w:rsid w:val="00BC6516"/>
    <w:rsid w:val="00BD2279"/>
    <w:rsid w:val="00BD33C9"/>
    <w:rsid w:val="00BD5E43"/>
    <w:rsid w:val="00BD6F71"/>
    <w:rsid w:val="00BE4D15"/>
    <w:rsid w:val="00BE5BA9"/>
    <w:rsid w:val="00BF1475"/>
    <w:rsid w:val="00BF4FE5"/>
    <w:rsid w:val="00BF548B"/>
    <w:rsid w:val="00BF7088"/>
    <w:rsid w:val="00C005D9"/>
    <w:rsid w:val="00C0352E"/>
    <w:rsid w:val="00C1060D"/>
    <w:rsid w:val="00C11D2A"/>
    <w:rsid w:val="00C14FEC"/>
    <w:rsid w:val="00C17CCA"/>
    <w:rsid w:val="00C205FF"/>
    <w:rsid w:val="00C34AF2"/>
    <w:rsid w:val="00C475DB"/>
    <w:rsid w:val="00C5391F"/>
    <w:rsid w:val="00C54199"/>
    <w:rsid w:val="00C541A4"/>
    <w:rsid w:val="00C61747"/>
    <w:rsid w:val="00C765B9"/>
    <w:rsid w:val="00C77649"/>
    <w:rsid w:val="00C841AD"/>
    <w:rsid w:val="00C86F7C"/>
    <w:rsid w:val="00C95CE2"/>
    <w:rsid w:val="00C978C1"/>
    <w:rsid w:val="00CA0F73"/>
    <w:rsid w:val="00CA2D4B"/>
    <w:rsid w:val="00CA34C1"/>
    <w:rsid w:val="00CA4E7A"/>
    <w:rsid w:val="00CB4B13"/>
    <w:rsid w:val="00CC184E"/>
    <w:rsid w:val="00CC2619"/>
    <w:rsid w:val="00CD341B"/>
    <w:rsid w:val="00CD74C7"/>
    <w:rsid w:val="00CD775E"/>
    <w:rsid w:val="00CE0DFB"/>
    <w:rsid w:val="00CE3597"/>
    <w:rsid w:val="00CE5275"/>
    <w:rsid w:val="00CE5F7A"/>
    <w:rsid w:val="00CF1C1B"/>
    <w:rsid w:val="00CF2E58"/>
    <w:rsid w:val="00CF383C"/>
    <w:rsid w:val="00CF58C7"/>
    <w:rsid w:val="00CF5D04"/>
    <w:rsid w:val="00D00D1D"/>
    <w:rsid w:val="00D016B1"/>
    <w:rsid w:val="00D055A5"/>
    <w:rsid w:val="00D13A60"/>
    <w:rsid w:val="00D21B93"/>
    <w:rsid w:val="00D2295F"/>
    <w:rsid w:val="00D22EB4"/>
    <w:rsid w:val="00D25335"/>
    <w:rsid w:val="00D253ED"/>
    <w:rsid w:val="00D3130C"/>
    <w:rsid w:val="00D3469F"/>
    <w:rsid w:val="00D36206"/>
    <w:rsid w:val="00D3646D"/>
    <w:rsid w:val="00D36821"/>
    <w:rsid w:val="00D451F5"/>
    <w:rsid w:val="00D5334D"/>
    <w:rsid w:val="00D56FF2"/>
    <w:rsid w:val="00D60EED"/>
    <w:rsid w:val="00D62958"/>
    <w:rsid w:val="00D641E7"/>
    <w:rsid w:val="00D65734"/>
    <w:rsid w:val="00D70661"/>
    <w:rsid w:val="00D7651F"/>
    <w:rsid w:val="00D81F9E"/>
    <w:rsid w:val="00D9088A"/>
    <w:rsid w:val="00D91175"/>
    <w:rsid w:val="00D91FCE"/>
    <w:rsid w:val="00D96837"/>
    <w:rsid w:val="00DB31A1"/>
    <w:rsid w:val="00DB5B40"/>
    <w:rsid w:val="00DB7806"/>
    <w:rsid w:val="00DC0850"/>
    <w:rsid w:val="00DC0A85"/>
    <w:rsid w:val="00DC2767"/>
    <w:rsid w:val="00DC4466"/>
    <w:rsid w:val="00DD1E81"/>
    <w:rsid w:val="00DE0810"/>
    <w:rsid w:val="00DE5449"/>
    <w:rsid w:val="00DF05B1"/>
    <w:rsid w:val="00E01281"/>
    <w:rsid w:val="00E01C05"/>
    <w:rsid w:val="00E025D1"/>
    <w:rsid w:val="00E12B3A"/>
    <w:rsid w:val="00E16A90"/>
    <w:rsid w:val="00E17F24"/>
    <w:rsid w:val="00E2076C"/>
    <w:rsid w:val="00E209E1"/>
    <w:rsid w:val="00E224AD"/>
    <w:rsid w:val="00E22FAE"/>
    <w:rsid w:val="00E25D64"/>
    <w:rsid w:val="00E25FC3"/>
    <w:rsid w:val="00E327F7"/>
    <w:rsid w:val="00E33162"/>
    <w:rsid w:val="00E34201"/>
    <w:rsid w:val="00E41DD8"/>
    <w:rsid w:val="00E51381"/>
    <w:rsid w:val="00E51938"/>
    <w:rsid w:val="00E54A21"/>
    <w:rsid w:val="00E55D2C"/>
    <w:rsid w:val="00E628E2"/>
    <w:rsid w:val="00E67C23"/>
    <w:rsid w:val="00E73E69"/>
    <w:rsid w:val="00E80693"/>
    <w:rsid w:val="00E81806"/>
    <w:rsid w:val="00E83997"/>
    <w:rsid w:val="00E87A8F"/>
    <w:rsid w:val="00E96B49"/>
    <w:rsid w:val="00EA10F8"/>
    <w:rsid w:val="00EA4306"/>
    <w:rsid w:val="00EA54B1"/>
    <w:rsid w:val="00EA635E"/>
    <w:rsid w:val="00EA6DA3"/>
    <w:rsid w:val="00EB0ADE"/>
    <w:rsid w:val="00EB34AD"/>
    <w:rsid w:val="00EB36ED"/>
    <w:rsid w:val="00EB3FAA"/>
    <w:rsid w:val="00EB58A4"/>
    <w:rsid w:val="00EC2E98"/>
    <w:rsid w:val="00EC6E7B"/>
    <w:rsid w:val="00ED3B76"/>
    <w:rsid w:val="00ED46D1"/>
    <w:rsid w:val="00EE05E8"/>
    <w:rsid w:val="00EE0A8F"/>
    <w:rsid w:val="00EE53CD"/>
    <w:rsid w:val="00EF3CA9"/>
    <w:rsid w:val="00EF7874"/>
    <w:rsid w:val="00F01A5E"/>
    <w:rsid w:val="00F03CAD"/>
    <w:rsid w:val="00F05E22"/>
    <w:rsid w:val="00F07374"/>
    <w:rsid w:val="00F077D9"/>
    <w:rsid w:val="00F15B22"/>
    <w:rsid w:val="00F16356"/>
    <w:rsid w:val="00F1755B"/>
    <w:rsid w:val="00F17E15"/>
    <w:rsid w:val="00F20C63"/>
    <w:rsid w:val="00F274E4"/>
    <w:rsid w:val="00F27907"/>
    <w:rsid w:val="00F30465"/>
    <w:rsid w:val="00F3132A"/>
    <w:rsid w:val="00F36616"/>
    <w:rsid w:val="00F3782D"/>
    <w:rsid w:val="00F432BC"/>
    <w:rsid w:val="00F43449"/>
    <w:rsid w:val="00F523C2"/>
    <w:rsid w:val="00F54668"/>
    <w:rsid w:val="00F54AC9"/>
    <w:rsid w:val="00F5736A"/>
    <w:rsid w:val="00F66C70"/>
    <w:rsid w:val="00F67651"/>
    <w:rsid w:val="00F769D9"/>
    <w:rsid w:val="00F838A3"/>
    <w:rsid w:val="00F85034"/>
    <w:rsid w:val="00F9573B"/>
    <w:rsid w:val="00F9695D"/>
    <w:rsid w:val="00F96D76"/>
    <w:rsid w:val="00FA1A1B"/>
    <w:rsid w:val="00FA5457"/>
    <w:rsid w:val="00FA5545"/>
    <w:rsid w:val="00FA5EBE"/>
    <w:rsid w:val="00FB3664"/>
    <w:rsid w:val="00FB43D2"/>
    <w:rsid w:val="00FC484C"/>
    <w:rsid w:val="00FD14C5"/>
    <w:rsid w:val="00FD3C4B"/>
    <w:rsid w:val="00FD7D12"/>
    <w:rsid w:val="00FE36EE"/>
    <w:rsid w:val="00FE5FD8"/>
    <w:rsid w:val="00FF0F54"/>
    <w:rsid w:val="00FF26F2"/>
    <w:rsid w:val="00FF4B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6A4EE"/>
  <w15:docId w15:val="{9D4FF9A0-2180-4589-84C7-5DB5CA8B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FE8FE-81B0-43E2-80F6-0122ECD90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812</Words>
  <Characters>4631</Characters>
  <Application>Microsoft Office Word</Application>
  <DocSecurity>0</DocSecurity>
  <Lines>38</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Tuschl</dc:creator>
  <cp:keywords/>
  <dc:description/>
  <cp:lastModifiedBy>Maja Lebarović</cp:lastModifiedBy>
  <cp:revision>3</cp:revision>
  <cp:lastPrinted>2021-10-13T15:07:00Z</cp:lastPrinted>
  <dcterms:created xsi:type="dcterms:W3CDTF">2021-10-14T09:00:00Z</dcterms:created>
  <dcterms:modified xsi:type="dcterms:W3CDTF">2021-10-14T09:03:00Z</dcterms:modified>
</cp:coreProperties>
</file>