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43E84" w14:textId="77777777" w:rsidR="00C80005" w:rsidRPr="00C80005" w:rsidRDefault="00C80005" w:rsidP="00C800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C80005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6C0F7489" wp14:editId="27F6A468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005">
        <w:rPr>
          <w:rFonts w:ascii="Times New Roman" w:eastAsia="Times New Roman" w:hAnsi="Times New Roman"/>
          <w:sz w:val="24"/>
          <w:szCs w:val="24"/>
          <w:lang w:eastAsia="hr-HR"/>
        </w:rPr>
        <w:fldChar w:fldCharType="begin"/>
      </w:r>
      <w:r w:rsidRPr="00C80005">
        <w:rPr>
          <w:rFonts w:ascii="Times New Roman" w:eastAsia="Times New Roman" w:hAnsi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C80005">
        <w:rPr>
          <w:rFonts w:ascii="Times New Roman" w:eastAsia="Times New Roman" w:hAnsi="Times New Roman"/>
          <w:sz w:val="24"/>
          <w:szCs w:val="24"/>
          <w:lang w:eastAsia="hr-HR"/>
        </w:rPr>
        <w:fldChar w:fldCharType="end"/>
      </w:r>
    </w:p>
    <w:p w14:paraId="5C1F1F66" w14:textId="77777777" w:rsidR="00C80005" w:rsidRPr="00C80005" w:rsidRDefault="00C80005" w:rsidP="00C80005">
      <w:pPr>
        <w:spacing w:before="60" w:after="1680" w:line="240" w:lineRule="auto"/>
        <w:jc w:val="center"/>
        <w:rPr>
          <w:rFonts w:ascii="Times New Roman" w:eastAsia="Times New Roman" w:hAnsi="Times New Roman"/>
          <w:sz w:val="28"/>
          <w:szCs w:val="24"/>
          <w:lang w:eastAsia="hr-HR"/>
        </w:rPr>
      </w:pPr>
      <w:r w:rsidRPr="00C80005">
        <w:rPr>
          <w:rFonts w:ascii="Times New Roman" w:eastAsia="Times New Roman" w:hAnsi="Times New Roman"/>
          <w:sz w:val="28"/>
          <w:szCs w:val="24"/>
          <w:lang w:eastAsia="hr-HR"/>
        </w:rPr>
        <w:t>VLADA REPUBLIKE HRVATSKE</w:t>
      </w:r>
    </w:p>
    <w:p w14:paraId="310476E7" w14:textId="77777777" w:rsidR="00C80005" w:rsidRPr="00C80005" w:rsidRDefault="00C80005" w:rsidP="00C800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3525682" w14:textId="46D456B5" w:rsidR="00C80005" w:rsidRPr="00C80005" w:rsidRDefault="00C80005" w:rsidP="00C8000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C80005">
        <w:rPr>
          <w:rFonts w:ascii="Times New Roman" w:eastAsia="Times New Roman" w:hAnsi="Times New Roman"/>
          <w:sz w:val="24"/>
          <w:szCs w:val="24"/>
          <w:lang w:eastAsia="hr-HR"/>
        </w:rPr>
        <w:t>Zagreb, 2</w:t>
      </w:r>
      <w:r w:rsidR="00773C3A">
        <w:rPr>
          <w:rFonts w:ascii="Times New Roman" w:eastAsia="Times New Roman" w:hAnsi="Times New Roman"/>
          <w:sz w:val="24"/>
          <w:szCs w:val="24"/>
          <w:lang w:eastAsia="hr-HR"/>
        </w:rPr>
        <w:t>8</w:t>
      </w:r>
      <w:bookmarkStart w:id="0" w:name="_GoBack"/>
      <w:bookmarkEnd w:id="0"/>
      <w:r w:rsidRPr="00C80005">
        <w:rPr>
          <w:rFonts w:ascii="Times New Roman" w:eastAsia="Times New Roman" w:hAnsi="Times New Roman"/>
          <w:sz w:val="24"/>
          <w:szCs w:val="24"/>
          <w:lang w:eastAsia="hr-HR"/>
        </w:rPr>
        <w:t>. listopada 2021.</w:t>
      </w:r>
    </w:p>
    <w:p w14:paraId="58CD83DB" w14:textId="77777777" w:rsidR="00C80005" w:rsidRPr="00C80005" w:rsidRDefault="00C80005" w:rsidP="00C8000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F483F19" w14:textId="77777777" w:rsidR="00C80005" w:rsidRPr="00C80005" w:rsidRDefault="00C80005" w:rsidP="00C8000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1A99A6A" w14:textId="77777777" w:rsidR="00C80005" w:rsidRPr="00C80005" w:rsidRDefault="00C80005" w:rsidP="00C8000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295C9C6" w14:textId="77777777" w:rsidR="00C80005" w:rsidRPr="00C80005" w:rsidRDefault="00C80005" w:rsidP="00C8000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76A6EC0" w14:textId="77777777" w:rsidR="00C80005" w:rsidRPr="00C80005" w:rsidRDefault="00C80005" w:rsidP="00C8000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927699B" w14:textId="77777777" w:rsidR="00C80005" w:rsidRPr="00C80005" w:rsidRDefault="00C80005" w:rsidP="00C8000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80B3F72" w14:textId="77777777" w:rsidR="00C80005" w:rsidRPr="00C80005" w:rsidRDefault="00C80005" w:rsidP="00C8000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28DAD9D" w14:textId="77777777" w:rsidR="00C80005" w:rsidRPr="00C80005" w:rsidRDefault="00C80005" w:rsidP="00C800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80005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C80005" w:rsidRPr="00C80005" w14:paraId="6D19B953" w14:textId="77777777" w:rsidTr="00F51257">
        <w:tc>
          <w:tcPr>
            <w:tcW w:w="1951" w:type="dxa"/>
          </w:tcPr>
          <w:p w14:paraId="204A3887" w14:textId="77777777" w:rsidR="00C80005" w:rsidRPr="00C80005" w:rsidRDefault="00C80005" w:rsidP="00C80005">
            <w:pPr>
              <w:spacing w:after="0" w:line="360" w:lineRule="auto"/>
              <w:jc w:val="center"/>
              <w:rPr>
                <w:sz w:val="24"/>
                <w:szCs w:val="24"/>
                <w:lang w:eastAsia="hr-HR"/>
              </w:rPr>
            </w:pPr>
            <w:r w:rsidRPr="00C80005">
              <w:rPr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C80005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5A675A60" w14:textId="77777777" w:rsidR="00C80005" w:rsidRPr="00C80005" w:rsidRDefault="00C80005" w:rsidP="00C80005">
            <w:pPr>
              <w:spacing w:after="0" w:line="240" w:lineRule="auto"/>
              <w:rPr>
                <w:sz w:val="24"/>
                <w:szCs w:val="24"/>
                <w:lang w:eastAsia="hr-HR"/>
              </w:rPr>
            </w:pPr>
            <w:r w:rsidRPr="00C80005">
              <w:rPr>
                <w:sz w:val="24"/>
                <w:szCs w:val="24"/>
                <w:lang w:eastAsia="hr-HR"/>
              </w:rPr>
              <w:t>Ministarstvo obrane</w:t>
            </w:r>
          </w:p>
          <w:p w14:paraId="4A02EBB7" w14:textId="77777777" w:rsidR="00C80005" w:rsidRPr="00C80005" w:rsidRDefault="00C80005" w:rsidP="00C80005">
            <w:pPr>
              <w:spacing w:after="0" w:line="240" w:lineRule="auto"/>
              <w:rPr>
                <w:sz w:val="24"/>
                <w:szCs w:val="24"/>
                <w:lang w:eastAsia="hr-HR"/>
              </w:rPr>
            </w:pPr>
          </w:p>
        </w:tc>
      </w:tr>
    </w:tbl>
    <w:p w14:paraId="0EE789EF" w14:textId="77777777" w:rsidR="00C80005" w:rsidRPr="00C80005" w:rsidRDefault="00C80005" w:rsidP="00C800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80005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C80005" w:rsidRPr="00C80005" w14:paraId="69325224" w14:textId="77777777" w:rsidTr="00F51257">
        <w:tc>
          <w:tcPr>
            <w:tcW w:w="1951" w:type="dxa"/>
          </w:tcPr>
          <w:p w14:paraId="63A35523" w14:textId="77777777" w:rsidR="00C80005" w:rsidRPr="00C80005" w:rsidRDefault="00C80005" w:rsidP="00C80005">
            <w:pPr>
              <w:spacing w:after="0" w:line="360" w:lineRule="auto"/>
              <w:rPr>
                <w:sz w:val="24"/>
                <w:szCs w:val="24"/>
                <w:lang w:eastAsia="hr-HR"/>
              </w:rPr>
            </w:pPr>
            <w:r w:rsidRPr="00C80005">
              <w:rPr>
                <w:b/>
                <w:smallCaps/>
                <w:sz w:val="24"/>
                <w:szCs w:val="24"/>
                <w:lang w:eastAsia="hr-HR"/>
              </w:rPr>
              <w:t>Predmet</w:t>
            </w:r>
            <w:r w:rsidRPr="00C80005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0C060C37" w14:textId="77777777" w:rsidR="007157A9" w:rsidRPr="007157A9" w:rsidRDefault="00C80005" w:rsidP="0071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C80005">
              <w:rPr>
                <w:rFonts w:eastAsia="Calibri"/>
                <w:sz w:val="24"/>
                <w:szCs w:val="24"/>
                <w:lang w:eastAsia="hr-HR"/>
              </w:rPr>
              <w:t>Nacrt prijedloga</w:t>
            </w:r>
            <w:r w:rsidR="007157A9">
              <w:rPr>
                <w:rFonts w:eastAsia="Calibri"/>
                <w:sz w:val="24"/>
                <w:szCs w:val="24"/>
                <w:lang w:eastAsia="hr-HR"/>
              </w:rPr>
              <w:t xml:space="preserve"> </w:t>
            </w:r>
            <w:r w:rsidR="007157A9" w:rsidRPr="007157A9">
              <w:rPr>
                <w:bCs/>
                <w:sz w:val="24"/>
                <w:szCs w:val="24"/>
              </w:rPr>
              <w:t xml:space="preserve">odluke o upućivanju pripadnika </w:t>
            </w:r>
            <w:r w:rsidR="007157A9">
              <w:rPr>
                <w:bCs/>
                <w:sz w:val="24"/>
                <w:szCs w:val="24"/>
              </w:rPr>
              <w:t>O</w:t>
            </w:r>
            <w:r w:rsidR="007157A9" w:rsidRPr="007157A9">
              <w:rPr>
                <w:bCs/>
                <w:sz w:val="24"/>
                <w:szCs w:val="24"/>
              </w:rPr>
              <w:t xml:space="preserve">ružanih snaga </w:t>
            </w:r>
            <w:r w:rsidR="007157A9">
              <w:rPr>
                <w:bCs/>
                <w:sz w:val="24"/>
                <w:szCs w:val="24"/>
              </w:rPr>
              <w:t>R</w:t>
            </w:r>
            <w:r w:rsidR="007157A9" w:rsidRPr="007157A9">
              <w:rPr>
                <w:bCs/>
                <w:sz w:val="24"/>
                <w:szCs w:val="24"/>
              </w:rPr>
              <w:t xml:space="preserve">epublike </w:t>
            </w:r>
            <w:r w:rsidR="007157A9">
              <w:rPr>
                <w:bCs/>
                <w:sz w:val="24"/>
                <w:szCs w:val="24"/>
              </w:rPr>
              <w:t>H</w:t>
            </w:r>
            <w:r w:rsidR="007157A9" w:rsidRPr="007157A9">
              <w:rPr>
                <w:bCs/>
                <w:sz w:val="24"/>
                <w:szCs w:val="24"/>
              </w:rPr>
              <w:t>rvatske na dužnosti u NATO zapovjednoj strukturi, NATO strukturi snaga i drugim nacionalnim (multinacionalnim) zapovjedništvima u operacije i druge aktivnosti u inozemstvu pod vodstvom NATO-a</w:t>
            </w:r>
          </w:p>
          <w:p w14:paraId="5F0F4E0E" w14:textId="77777777" w:rsidR="00C80005" w:rsidRPr="00C80005" w:rsidRDefault="00C80005" w:rsidP="007157A9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hr-HR"/>
              </w:rPr>
            </w:pPr>
            <w:r w:rsidRPr="00C80005">
              <w:rPr>
                <w:rFonts w:eastAsia="Calibri"/>
                <w:sz w:val="24"/>
                <w:szCs w:val="24"/>
                <w:lang w:eastAsia="hr-HR"/>
              </w:rPr>
              <w:t xml:space="preserve">  </w:t>
            </w:r>
          </w:p>
        </w:tc>
      </w:tr>
    </w:tbl>
    <w:p w14:paraId="4A860DDD" w14:textId="77777777" w:rsidR="00C80005" w:rsidRPr="00C80005" w:rsidRDefault="00C80005" w:rsidP="00C800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80005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13CEA883" w14:textId="77777777" w:rsidR="00C80005" w:rsidRPr="00C80005" w:rsidRDefault="00C80005" w:rsidP="00C800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A23592B" w14:textId="77777777" w:rsidR="00C80005" w:rsidRPr="00C80005" w:rsidRDefault="00C80005" w:rsidP="00C800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920AD93" w14:textId="77777777" w:rsidR="00C80005" w:rsidRPr="00C80005" w:rsidRDefault="00C80005" w:rsidP="00C800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5AFAA0F" w14:textId="77777777" w:rsidR="00C80005" w:rsidRPr="00C80005" w:rsidRDefault="00C80005" w:rsidP="00C800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F1BCA22" w14:textId="77777777" w:rsidR="00C80005" w:rsidRPr="00C80005" w:rsidRDefault="00C80005" w:rsidP="00C800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826352B" w14:textId="77777777" w:rsidR="00C80005" w:rsidRPr="00C80005" w:rsidRDefault="00C80005" w:rsidP="00C8000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CD2A303" w14:textId="77777777" w:rsidR="00C80005" w:rsidRPr="00C80005" w:rsidRDefault="00C80005" w:rsidP="00C800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7C4959D" w14:textId="77777777" w:rsidR="00C80005" w:rsidRPr="00C80005" w:rsidRDefault="00C80005" w:rsidP="00C800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80005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5BAC749C" w14:textId="77777777" w:rsidR="00C80005" w:rsidRPr="00C80005" w:rsidRDefault="00C80005" w:rsidP="00C800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20276F1" w14:textId="77777777" w:rsidR="00C80005" w:rsidRPr="00C80005" w:rsidRDefault="00C80005" w:rsidP="00C800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399AF1A" w14:textId="77777777" w:rsidR="00C80005" w:rsidRPr="00C80005" w:rsidRDefault="00C80005" w:rsidP="00C800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9DF5117" w14:textId="77777777" w:rsidR="00C80005" w:rsidRPr="00C80005" w:rsidRDefault="00C80005" w:rsidP="00C800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736A543" w14:textId="77777777" w:rsidR="00C80005" w:rsidRPr="00C80005" w:rsidRDefault="00C80005" w:rsidP="00C800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66EE73E" w14:textId="77777777" w:rsidR="00C80005" w:rsidRPr="00C80005" w:rsidRDefault="00C80005" w:rsidP="00C800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7A9D837" w14:textId="77777777" w:rsidR="00C80005" w:rsidRPr="00C80005" w:rsidRDefault="00C80005" w:rsidP="00C800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9D893A3" w14:textId="77777777" w:rsidR="00C80005" w:rsidRPr="00C80005" w:rsidRDefault="00C80005" w:rsidP="00C800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4A4D65F" w14:textId="77777777" w:rsidR="00C80005" w:rsidRDefault="00C80005" w:rsidP="00C800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2C09B41" w14:textId="77777777" w:rsidR="00C80005" w:rsidRPr="00C80005" w:rsidRDefault="00C80005" w:rsidP="00C800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210F4E9" w14:textId="77777777" w:rsidR="00C80005" w:rsidRPr="00C80005" w:rsidRDefault="00C80005" w:rsidP="00C80005">
      <w:pPr>
        <w:pBdr>
          <w:top w:val="single" w:sz="4" w:space="1" w:color="404040" w:themeColor="text1" w:themeTint="BF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/>
          <w:color w:val="404040" w:themeColor="text1" w:themeTint="BF"/>
          <w:spacing w:val="20"/>
          <w:sz w:val="20"/>
          <w:szCs w:val="24"/>
          <w:lang w:eastAsia="hr-HR"/>
        </w:rPr>
      </w:pPr>
      <w:r w:rsidRPr="00C80005">
        <w:rPr>
          <w:rFonts w:ascii="Times New Roman" w:eastAsia="Times New Roman" w:hAnsi="Times New Roman"/>
          <w:color w:val="404040" w:themeColor="text1" w:themeTint="BF"/>
          <w:spacing w:val="20"/>
          <w:sz w:val="20"/>
          <w:szCs w:val="24"/>
          <w:lang w:eastAsia="hr-HR"/>
        </w:rPr>
        <w:t xml:space="preserve">      Banski dvori | Trg Sv. Marka 2  | 10000 Zagreb | tel. 01 4569 222 | vlada.gov.hr</w:t>
      </w:r>
      <w:r w:rsidRPr="00C80005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0F9088DB" w14:textId="77777777" w:rsidR="00D37D36" w:rsidRDefault="00D37D36" w:rsidP="00D37D36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D58A2">
        <w:rPr>
          <w:rFonts w:ascii="Times New Roman" w:hAnsi="Times New Roman"/>
          <w:b/>
          <w:bCs/>
          <w:sz w:val="24"/>
          <w:szCs w:val="24"/>
        </w:rPr>
        <w:lastRenderedPageBreak/>
        <w:t>VLADA REPUBLIKE HRVATSKE</w:t>
      </w:r>
    </w:p>
    <w:p w14:paraId="36DEF6ED" w14:textId="77777777" w:rsidR="000D4343" w:rsidRPr="003D58A2" w:rsidRDefault="000D4343" w:rsidP="000D4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2B3B2DF" w14:textId="77777777" w:rsidR="000D4343" w:rsidRPr="003D58A2" w:rsidRDefault="000D4343" w:rsidP="000D4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2E1E782" w14:textId="77777777" w:rsidR="000D4343" w:rsidRPr="003D58A2" w:rsidRDefault="000D4343" w:rsidP="000D4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F7B3F8B" w14:textId="77777777" w:rsidR="000D4343" w:rsidRPr="003D58A2" w:rsidRDefault="000D4343" w:rsidP="000D4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6417EC2" w14:textId="77777777" w:rsidR="000D4343" w:rsidRPr="003D58A2" w:rsidRDefault="000D4343" w:rsidP="000D4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9A881FD" w14:textId="77777777" w:rsidR="000D4343" w:rsidRPr="003D58A2" w:rsidRDefault="000D4343" w:rsidP="000D4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08F9283" w14:textId="77777777" w:rsidR="000D4343" w:rsidRPr="003D58A2" w:rsidRDefault="00114A3E" w:rsidP="00CE39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 a c r t </w:t>
      </w:r>
    </w:p>
    <w:p w14:paraId="4EF48FFE" w14:textId="77777777" w:rsidR="000D4343" w:rsidRPr="003D58A2" w:rsidRDefault="000D4343" w:rsidP="000D4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744EC67" w14:textId="77777777" w:rsidR="000D4343" w:rsidRPr="003D58A2" w:rsidRDefault="000D4343" w:rsidP="000D4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A2DD8D3" w14:textId="77777777" w:rsidR="000D4343" w:rsidRPr="003D58A2" w:rsidRDefault="000D4343" w:rsidP="000D4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BE3F356" w14:textId="77777777" w:rsidR="000D4343" w:rsidRPr="003D58A2" w:rsidRDefault="000D4343" w:rsidP="000D4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2FB1E88" w14:textId="77777777" w:rsidR="000D4343" w:rsidRPr="003D58A2" w:rsidRDefault="000D4343" w:rsidP="000D4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6CF1DA7" w14:textId="77777777" w:rsidR="000D4343" w:rsidRPr="003D58A2" w:rsidRDefault="000D4343" w:rsidP="000D4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2B145C4" w14:textId="77777777" w:rsidR="000D4343" w:rsidRPr="003D58A2" w:rsidRDefault="000D4343" w:rsidP="000D4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5CE4F95" w14:textId="77777777" w:rsidR="000E2B43" w:rsidRPr="003D58A2" w:rsidRDefault="000D4343" w:rsidP="000D4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58A2">
        <w:rPr>
          <w:rFonts w:ascii="Times New Roman" w:hAnsi="Times New Roman"/>
          <w:b/>
          <w:bCs/>
          <w:sz w:val="24"/>
          <w:szCs w:val="24"/>
        </w:rPr>
        <w:t>PRIJEDLOG ODLUKE O UPU</w:t>
      </w:r>
      <w:r w:rsidR="00B622C3" w:rsidRPr="003D58A2">
        <w:rPr>
          <w:rFonts w:ascii="Times New Roman" w:hAnsi="Times New Roman"/>
          <w:b/>
          <w:bCs/>
          <w:sz w:val="24"/>
          <w:szCs w:val="24"/>
        </w:rPr>
        <w:t>Ć</w:t>
      </w:r>
      <w:r w:rsidRPr="003D58A2">
        <w:rPr>
          <w:rFonts w:ascii="Times New Roman" w:hAnsi="Times New Roman"/>
          <w:b/>
          <w:bCs/>
          <w:sz w:val="24"/>
          <w:szCs w:val="24"/>
        </w:rPr>
        <w:t xml:space="preserve">IVANJU PRIPADNIKA ORUŽANIH SNAGA </w:t>
      </w:r>
      <w:r w:rsidR="00991EBB">
        <w:rPr>
          <w:rFonts w:ascii="Times New Roman" w:hAnsi="Times New Roman"/>
          <w:b/>
          <w:bCs/>
          <w:sz w:val="24"/>
          <w:szCs w:val="24"/>
        </w:rPr>
        <w:t>REPUBLIKE HRVATSKE NA DUŽNOSTI</w:t>
      </w:r>
      <w:r w:rsidRPr="003D58A2">
        <w:rPr>
          <w:rFonts w:ascii="Times New Roman" w:hAnsi="Times New Roman"/>
          <w:b/>
          <w:bCs/>
          <w:sz w:val="24"/>
          <w:szCs w:val="24"/>
        </w:rPr>
        <w:t xml:space="preserve"> U NATO ZAPOVJEDNOJ STRUKTURI, NATO STRUKTURI SNAGA I DRUGIM NACIONALNIM (MULTINACIONALNIM) ZAPOVJEDNIŠTVIMA U OPERACIJE I DRUGE AKTIVNOSTI U INOZEMSTVU POD VODSTVOM NATO-a</w:t>
      </w:r>
    </w:p>
    <w:p w14:paraId="06D0101A" w14:textId="77777777" w:rsidR="000D4343" w:rsidRPr="003D58A2" w:rsidRDefault="000D4343" w:rsidP="000D4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7066A6B" w14:textId="77777777" w:rsidR="000D4343" w:rsidRPr="003D58A2" w:rsidRDefault="000D4343" w:rsidP="000D4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2D74D2" w14:textId="77777777" w:rsidR="000D4343" w:rsidRPr="003D58A2" w:rsidRDefault="000D4343" w:rsidP="000D4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E77023" w14:textId="77777777" w:rsidR="000D4343" w:rsidRPr="003D58A2" w:rsidRDefault="000D4343" w:rsidP="000D4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7C5AC01" w14:textId="77777777" w:rsidR="000D4343" w:rsidRPr="003D58A2" w:rsidRDefault="000D4343" w:rsidP="000D4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649287" w14:textId="77777777" w:rsidR="000D4343" w:rsidRPr="003D58A2" w:rsidRDefault="000D4343" w:rsidP="000D4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56421A" w14:textId="77777777" w:rsidR="000D4343" w:rsidRPr="003D58A2" w:rsidRDefault="000D4343" w:rsidP="000D4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329911" w14:textId="77777777" w:rsidR="000D4343" w:rsidRPr="003D58A2" w:rsidRDefault="000D4343" w:rsidP="000D4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26EECD" w14:textId="77777777" w:rsidR="000D4343" w:rsidRPr="003D58A2" w:rsidRDefault="000D4343" w:rsidP="000D4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A40F35" w14:textId="77777777" w:rsidR="000D4343" w:rsidRPr="003D58A2" w:rsidRDefault="000D4343" w:rsidP="000D4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6E82AD6" w14:textId="77777777" w:rsidR="000D4343" w:rsidRPr="003D58A2" w:rsidRDefault="000D4343" w:rsidP="000D4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3C031A0" w14:textId="77777777" w:rsidR="000D4343" w:rsidRPr="003D58A2" w:rsidRDefault="000D4343" w:rsidP="000D4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3CB7D2" w14:textId="77777777" w:rsidR="000D4343" w:rsidRPr="003D58A2" w:rsidRDefault="000D4343" w:rsidP="000D4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64ADF6" w14:textId="77777777" w:rsidR="000D4343" w:rsidRPr="003D58A2" w:rsidRDefault="000D4343" w:rsidP="000D4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727275" w14:textId="77777777" w:rsidR="000D4343" w:rsidRPr="003D58A2" w:rsidRDefault="000D4343" w:rsidP="000D4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9DE645" w14:textId="77777777" w:rsidR="000D4343" w:rsidRDefault="000D4343" w:rsidP="000D4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D97B0E5" w14:textId="77777777" w:rsidR="003D58A2" w:rsidRDefault="003D58A2" w:rsidP="000D4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6A1423" w14:textId="77777777" w:rsidR="003D58A2" w:rsidRDefault="003D58A2" w:rsidP="000D4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935F7B" w14:textId="77777777" w:rsidR="003D58A2" w:rsidRDefault="003D58A2" w:rsidP="000D4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7C2A037" w14:textId="77777777" w:rsidR="003D58A2" w:rsidRPr="003D58A2" w:rsidRDefault="003D58A2" w:rsidP="000D4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89301B" w14:textId="77777777" w:rsidR="000D4343" w:rsidRPr="003D58A2" w:rsidRDefault="000D4343" w:rsidP="000D4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073247" w14:textId="77777777" w:rsidR="000D4343" w:rsidRPr="003D58A2" w:rsidRDefault="000D4343" w:rsidP="000D4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20D006" w14:textId="77777777" w:rsidR="000D4343" w:rsidRPr="003D58A2" w:rsidRDefault="000D4343" w:rsidP="000D4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D91DF7" w14:textId="77777777" w:rsidR="000D4343" w:rsidRDefault="000D4343" w:rsidP="000D4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5F77E1" w14:textId="77777777" w:rsidR="00C80005" w:rsidRDefault="00C80005" w:rsidP="000D4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86CE4C" w14:textId="77777777" w:rsidR="00C80005" w:rsidRPr="003D58A2" w:rsidRDefault="00C80005" w:rsidP="000D4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1A53877" w14:textId="77777777" w:rsidR="000D4343" w:rsidRPr="003D58A2" w:rsidRDefault="000D4343" w:rsidP="000D4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73F4A3" w14:textId="77777777" w:rsidR="003D58A2" w:rsidRPr="008D4C59" w:rsidRDefault="00D37D36" w:rsidP="00114A3E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D4C59">
        <w:rPr>
          <w:rFonts w:ascii="Times New Roman" w:hAnsi="Times New Roman"/>
          <w:bCs/>
          <w:sz w:val="24"/>
          <w:szCs w:val="24"/>
        </w:rPr>
        <w:t xml:space="preserve">Zagreb, </w:t>
      </w:r>
      <w:r w:rsidR="008D4C59">
        <w:rPr>
          <w:rFonts w:ascii="Times New Roman" w:hAnsi="Times New Roman"/>
          <w:bCs/>
          <w:sz w:val="24"/>
          <w:szCs w:val="24"/>
        </w:rPr>
        <w:t>listopad</w:t>
      </w:r>
      <w:r w:rsidR="00114A3E" w:rsidRPr="008D4C59">
        <w:rPr>
          <w:rFonts w:ascii="Times New Roman" w:hAnsi="Times New Roman"/>
          <w:bCs/>
          <w:sz w:val="24"/>
          <w:szCs w:val="24"/>
        </w:rPr>
        <w:t xml:space="preserve"> </w:t>
      </w:r>
      <w:r w:rsidR="007443F8" w:rsidRPr="008D4C59">
        <w:rPr>
          <w:rFonts w:ascii="Times New Roman" w:hAnsi="Times New Roman"/>
          <w:bCs/>
          <w:sz w:val="24"/>
          <w:szCs w:val="24"/>
        </w:rPr>
        <w:t>20</w:t>
      </w:r>
      <w:r w:rsidR="00606FEE" w:rsidRPr="008D4C59">
        <w:rPr>
          <w:rFonts w:ascii="Times New Roman" w:hAnsi="Times New Roman"/>
          <w:bCs/>
          <w:sz w:val="24"/>
          <w:szCs w:val="24"/>
        </w:rPr>
        <w:t>2</w:t>
      </w:r>
      <w:r w:rsidR="007443F8" w:rsidRPr="008D4C59">
        <w:rPr>
          <w:rFonts w:ascii="Times New Roman" w:hAnsi="Times New Roman"/>
          <w:bCs/>
          <w:sz w:val="24"/>
          <w:szCs w:val="24"/>
        </w:rPr>
        <w:t>1</w:t>
      </w:r>
      <w:r w:rsidRPr="008D4C59">
        <w:rPr>
          <w:rFonts w:ascii="Times New Roman" w:hAnsi="Times New Roman"/>
          <w:bCs/>
          <w:sz w:val="24"/>
          <w:szCs w:val="24"/>
        </w:rPr>
        <w:t>.</w:t>
      </w:r>
    </w:p>
    <w:p w14:paraId="2D7CEF07" w14:textId="77777777" w:rsidR="000D4343" w:rsidRPr="003D58A2" w:rsidRDefault="000D4343" w:rsidP="00114A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D58A2">
        <w:rPr>
          <w:rFonts w:ascii="Times New Roman" w:hAnsi="Times New Roman"/>
          <w:b/>
          <w:sz w:val="24"/>
          <w:szCs w:val="24"/>
        </w:rPr>
        <w:lastRenderedPageBreak/>
        <w:t>PRIJEDLOG ODLUKE O UPU</w:t>
      </w:r>
      <w:r w:rsidR="00B622C3" w:rsidRPr="003D58A2">
        <w:rPr>
          <w:rFonts w:ascii="Times New Roman" w:hAnsi="Times New Roman"/>
          <w:b/>
          <w:sz w:val="24"/>
          <w:szCs w:val="24"/>
        </w:rPr>
        <w:t>Ć</w:t>
      </w:r>
      <w:r w:rsidRPr="003D58A2">
        <w:rPr>
          <w:rFonts w:ascii="Times New Roman" w:hAnsi="Times New Roman"/>
          <w:b/>
          <w:sz w:val="24"/>
          <w:szCs w:val="24"/>
        </w:rPr>
        <w:t xml:space="preserve">IVANJU PRIPADNIKA ORUŽANIH SNAGA </w:t>
      </w:r>
      <w:r w:rsidR="00507F9E">
        <w:rPr>
          <w:rFonts w:ascii="Times New Roman" w:hAnsi="Times New Roman"/>
          <w:b/>
          <w:sz w:val="24"/>
          <w:szCs w:val="24"/>
        </w:rPr>
        <w:t>REPUBLIKE HRVATSKE NA DUŽNOSTI</w:t>
      </w:r>
      <w:r w:rsidRPr="003D58A2">
        <w:rPr>
          <w:rFonts w:ascii="Times New Roman" w:hAnsi="Times New Roman"/>
          <w:b/>
          <w:sz w:val="24"/>
          <w:szCs w:val="24"/>
        </w:rPr>
        <w:t xml:space="preserve"> U NATO ZAPOVJEDNOJ</w:t>
      </w:r>
      <w:r w:rsidR="00114A3E">
        <w:rPr>
          <w:rFonts w:ascii="Times New Roman" w:hAnsi="Times New Roman"/>
          <w:b/>
          <w:sz w:val="24"/>
          <w:szCs w:val="24"/>
        </w:rPr>
        <w:t xml:space="preserve"> </w:t>
      </w:r>
      <w:r w:rsidRPr="003D58A2">
        <w:rPr>
          <w:rFonts w:ascii="Times New Roman" w:hAnsi="Times New Roman"/>
          <w:b/>
          <w:sz w:val="24"/>
          <w:szCs w:val="24"/>
        </w:rPr>
        <w:t>STRUKTURI, NATO STRUKTURI SNAGA I DRUGIM NACIONALNIM</w:t>
      </w:r>
      <w:r w:rsidR="00114A3E">
        <w:rPr>
          <w:rFonts w:ascii="Times New Roman" w:hAnsi="Times New Roman"/>
          <w:b/>
          <w:sz w:val="24"/>
          <w:szCs w:val="24"/>
        </w:rPr>
        <w:t xml:space="preserve"> </w:t>
      </w:r>
      <w:r w:rsidRPr="003D58A2">
        <w:rPr>
          <w:rFonts w:ascii="Times New Roman" w:hAnsi="Times New Roman"/>
          <w:b/>
          <w:sz w:val="24"/>
          <w:szCs w:val="24"/>
        </w:rPr>
        <w:t>(MULTINACIONALNIM) ZAPOVJEDNIŠTVIMA U OPERACIJE I DRUGE</w:t>
      </w:r>
      <w:r w:rsidR="00114A3E">
        <w:rPr>
          <w:rFonts w:ascii="Times New Roman" w:hAnsi="Times New Roman"/>
          <w:b/>
          <w:sz w:val="24"/>
          <w:szCs w:val="24"/>
        </w:rPr>
        <w:t xml:space="preserve"> </w:t>
      </w:r>
      <w:r w:rsidRPr="003D58A2">
        <w:rPr>
          <w:rFonts w:ascii="Times New Roman" w:hAnsi="Times New Roman"/>
          <w:b/>
          <w:sz w:val="24"/>
          <w:szCs w:val="24"/>
        </w:rPr>
        <w:t>AKTIVNOSTI U INOZEMSTVU POD VODSTVOM NATO-a</w:t>
      </w:r>
    </w:p>
    <w:p w14:paraId="2CEAA2E8" w14:textId="77777777" w:rsidR="000D4343" w:rsidRPr="003D58A2" w:rsidRDefault="000D4343" w:rsidP="000D4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785D12" w14:textId="77777777" w:rsidR="000D4343" w:rsidRPr="00D168D3" w:rsidRDefault="000D4343" w:rsidP="000D434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4975D9E" w14:textId="77777777" w:rsidR="000D4343" w:rsidRPr="00D168D3" w:rsidRDefault="00D2592C" w:rsidP="000D434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168D3">
        <w:rPr>
          <w:rFonts w:ascii="Times New Roman" w:hAnsi="Times New Roman"/>
          <w:b/>
          <w:color w:val="000000"/>
          <w:sz w:val="24"/>
          <w:szCs w:val="24"/>
        </w:rPr>
        <w:tab/>
      </w:r>
      <w:r w:rsidR="000D4343" w:rsidRPr="00D168D3">
        <w:rPr>
          <w:rFonts w:ascii="Times New Roman" w:hAnsi="Times New Roman"/>
          <w:b/>
          <w:color w:val="000000"/>
          <w:sz w:val="24"/>
          <w:szCs w:val="24"/>
        </w:rPr>
        <w:t xml:space="preserve">I. </w:t>
      </w:r>
      <w:r w:rsidR="00114A3E">
        <w:rPr>
          <w:rFonts w:ascii="Times New Roman" w:hAnsi="Times New Roman"/>
          <w:b/>
          <w:color w:val="000000"/>
          <w:sz w:val="24"/>
          <w:szCs w:val="24"/>
        </w:rPr>
        <w:tab/>
      </w:r>
      <w:r w:rsidR="000D4343" w:rsidRPr="00D168D3">
        <w:rPr>
          <w:rFonts w:ascii="Times New Roman" w:hAnsi="Times New Roman"/>
          <w:b/>
          <w:color w:val="000000"/>
          <w:sz w:val="24"/>
          <w:szCs w:val="24"/>
        </w:rPr>
        <w:t xml:space="preserve">USTAVNA OSNOVA ZA DONOŠENJE ODLUKE </w:t>
      </w:r>
    </w:p>
    <w:p w14:paraId="1DEF6DB0" w14:textId="77777777" w:rsidR="000D4343" w:rsidRPr="00D168D3" w:rsidRDefault="000D4343" w:rsidP="000D434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54FB303" w14:textId="77777777" w:rsidR="000D4343" w:rsidRPr="00D168D3" w:rsidRDefault="00D2592C" w:rsidP="000D434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168D3">
        <w:rPr>
          <w:rFonts w:ascii="Times New Roman" w:hAnsi="Times New Roman"/>
          <w:color w:val="000000"/>
          <w:sz w:val="24"/>
          <w:szCs w:val="24"/>
        </w:rPr>
        <w:tab/>
      </w:r>
      <w:r w:rsidR="00E504D3" w:rsidRPr="00C6571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 temelju članka 7. stavka 5. Ustava Republike Hrvatske (Narodne novine, br. 85/10 – pročišćeni tekst i 5/14 – Odluka Ustavnog suda Republike Hrvatske) pokreće 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 xml:space="preserve">se postupak za donošenje Odluke o upućivanju pripadnika Oružanih snaga </w:t>
      </w:r>
      <w:r w:rsidR="00507F9E">
        <w:rPr>
          <w:rFonts w:ascii="Times New Roman" w:hAnsi="Times New Roman"/>
          <w:color w:val="000000"/>
          <w:sz w:val="24"/>
          <w:szCs w:val="24"/>
        </w:rPr>
        <w:t>Republike Hrvatske na dužnosti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 xml:space="preserve"> u NATO zapovjednoj</w:t>
      </w:r>
      <w:r w:rsidR="005864ED" w:rsidRPr="00D168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 xml:space="preserve">strukturi, NATO strukturi snaga i drugim nacionalnim (multinacionalnim) zapovjedništvima u operacije i druge aktivnosti u inozemstvu pod vodstvom NATO-a (u daljnjem tekstu: Odluka). </w:t>
      </w:r>
    </w:p>
    <w:p w14:paraId="5D9324CC" w14:textId="77777777" w:rsidR="000D4343" w:rsidRPr="007443F8" w:rsidRDefault="000D4343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70F7947A" w14:textId="77777777" w:rsidR="00D2592C" w:rsidRPr="007443F8" w:rsidRDefault="00D2592C" w:rsidP="000D4343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7443F8">
        <w:rPr>
          <w:rFonts w:ascii="Times New Roman" w:hAnsi="Times New Roman"/>
          <w:b/>
          <w:color w:val="FF0000"/>
          <w:sz w:val="24"/>
          <w:szCs w:val="24"/>
        </w:rPr>
        <w:tab/>
      </w:r>
    </w:p>
    <w:p w14:paraId="6507FB83" w14:textId="77777777" w:rsidR="000D4343" w:rsidRPr="00D168D3" w:rsidRDefault="00D2592C" w:rsidP="000D434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443F8">
        <w:rPr>
          <w:rFonts w:ascii="Times New Roman" w:hAnsi="Times New Roman"/>
          <w:b/>
          <w:color w:val="FF0000"/>
          <w:sz w:val="24"/>
          <w:szCs w:val="24"/>
        </w:rPr>
        <w:tab/>
      </w:r>
      <w:r w:rsidRPr="00D168D3">
        <w:rPr>
          <w:rFonts w:ascii="Times New Roman" w:hAnsi="Times New Roman"/>
          <w:b/>
          <w:color w:val="000000"/>
          <w:sz w:val="24"/>
          <w:szCs w:val="24"/>
        </w:rPr>
        <w:t>II.</w:t>
      </w:r>
      <w:r w:rsidR="000D4343" w:rsidRPr="00D168D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14A3E">
        <w:rPr>
          <w:rFonts w:ascii="Times New Roman" w:hAnsi="Times New Roman"/>
          <w:b/>
          <w:color w:val="000000"/>
          <w:sz w:val="24"/>
          <w:szCs w:val="24"/>
        </w:rPr>
        <w:tab/>
      </w:r>
      <w:r w:rsidR="000D4343" w:rsidRPr="00D168D3">
        <w:rPr>
          <w:rFonts w:ascii="Times New Roman" w:hAnsi="Times New Roman"/>
          <w:b/>
          <w:color w:val="000000"/>
          <w:sz w:val="24"/>
          <w:szCs w:val="24"/>
        </w:rPr>
        <w:t xml:space="preserve">OCJENA DOSADAŠNJEG STANJA </w:t>
      </w:r>
    </w:p>
    <w:p w14:paraId="7E48BFB4" w14:textId="77777777" w:rsidR="00D2592C" w:rsidRPr="00D168D3" w:rsidRDefault="00D2592C" w:rsidP="000D434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7EF6AE7" w14:textId="77777777" w:rsidR="003D58A2" w:rsidRPr="000D2294" w:rsidRDefault="000D4343" w:rsidP="000D2294">
      <w:pPr>
        <w:spacing w:after="12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Ulaskom u </w:t>
      </w:r>
      <w:r w:rsidR="00D2592C" w:rsidRPr="000D2294">
        <w:rPr>
          <w:rFonts w:ascii="Times New Roman" w:eastAsia="Times New Roman" w:hAnsi="Times New Roman"/>
          <w:sz w:val="24"/>
          <w:szCs w:val="24"/>
          <w:lang w:eastAsia="hr-HR"/>
        </w:rPr>
        <w:t>članstvo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NATO-a</w:t>
      </w:r>
      <w:r w:rsidR="00C65FAA" w:rsidRPr="000D2294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Republika Hrvatska prihvatila je obvezu</w:t>
      </w:r>
      <w:r w:rsidR="00D2592C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sudjelovanja u radu </w:t>
      </w:r>
      <w:r w:rsidR="00D2592C" w:rsidRPr="000D2294">
        <w:rPr>
          <w:rFonts w:ascii="Times New Roman" w:eastAsia="Times New Roman" w:hAnsi="Times New Roman"/>
          <w:sz w:val="24"/>
          <w:szCs w:val="24"/>
          <w:lang w:eastAsia="hr-HR"/>
        </w:rPr>
        <w:t>zajedničkih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tijela NATO-a, ponajprije u zapovjedništvima i stožerima. </w:t>
      </w:r>
      <w:r w:rsidR="003D58A2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Pripadnici Oružanih snaga Republike Hrvatske upućeni na takve pozicije i dužnosti u NATO zapovjednoj strukturi, NATO strukturi snaga i drugim nacionalnim (multinacionalnim) zapovjedništvima mogu biti upućeni u područja NATO vođenih operacija, kao ojačanje drugih stožera i zapovjedništava zbog nastale krizne situacije i drugih aktivnosti u inozemstvu. </w:t>
      </w:r>
      <w:r w:rsidR="008D4C59">
        <w:rPr>
          <w:rFonts w:ascii="Times New Roman" w:eastAsia="Times New Roman" w:hAnsi="Times New Roman"/>
          <w:sz w:val="24"/>
          <w:szCs w:val="24"/>
          <w:lang w:eastAsia="hr-HR"/>
        </w:rPr>
        <w:t>M</w:t>
      </w:r>
      <w:r w:rsidR="003D58A2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ogu biti upućeni u područje operacije ili druge aktivnosti na razdoblje do godinu dana za vrijeme trajanja mandata. Iznimno, u području operacije </w:t>
      </w:r>
      <w:r w:rsidR="008D4C59">
        <w:rPr>
          <w:rFonts w:ascii="Times New Roman" w:eastAsia="Times New Roman" w:hAnsi="Times New Roman"/>
          <w:sz w:val="24"/>
          <w:szCs w:val="24"/>
          <w:lang w:eastAsia="hr-HR"/>
        </w:rPr>
        <w:t xml:space="preserve">mogu </w:t>
      </w:r>
      <w:r w:rsidR="003D58A2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provesti i dulje od godinu dana iz tehničkih razloga i drugih okolnosti koje priječe njihov povratak sve dok traju takve okolnosti. </w:t>
      </w:r>
    </w:p>
    <w:p w14:paraId="46E50C57" w14:textId="63FAB336" w:rsidR="00364117" w:rsidRPr="000D2294" w:rsidRDefault="00364117" w:rsidP="000D2294">
      <w:pPr>
        <w:spacing w:after="12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Do 2018. </w:t>
      </w:r>
      <w:r w:rsidR="00E504D3" w:rsidRPr="000D2294">
        <w:rPr>
          <w:rFonts w:ascii="Times New Roman" w:eastAsia="Times New Roman" w:hAnsi="Times New Roman"/>
          <w:sz w:val="24"/>
          <w:szCs w:val="24"/>
          <w:lang w:eastAsia="hr-HR"/>
        </w:rPr>
        <w:t>g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odine </w:t>
      </w:r>
      <w:r w:rsidR="00E815DC">
        <w:rPr>
          <w:rFonts w:ascii="Times New Roman" w:eastAsia="Times New Roman" w:hAnsi="Times New Roman"/>
          <w:sz w:val="24"/>
          <w:szCs w:val="24"/>
          <w:lang w:eastAsia="hr-HR"/>
        </w:rPr>
        <w:t xml:space="preserve">Republika 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>Hrvatska je u NATO zapovjednoj strukturi, sukladno kvoti pripadanja, imala obavezu popunjavati 18 pozicij</w:t>
      </w:r>
      <w:r w:rsidR="008D4C59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E504D3" w:rsidRPr="000D2294">
        <w:rPr>
          <w:rFonts w:ascii="Times New Roman" w:eastAsia="Times New Roman" w:hAnsi="Times New Roman"/>
          <w:sz w:val="24"/>
          <w:szCs w:val="24"/>
          <w:lang w:eastAsia="hr-HR"/>
        </w:rPr>
        <w:t>te</w:t>
      </w:r>
      <w:r w:rsidR="0011259B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E504D3" w:rsidRPr="000D2294">
        <w:rPr>
          <w:rFonts w:ascii="Times New Roman" w:eastAsia="Times New Roman" w:hAnsi="Times New Roman"/>
          <w:sz w:val="24"/>
          <w:szCs w:val="24"/>
          <w:lang w:eastAsia="hr-HR"/>
        </w:rPr>
        <w:t>jednu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generalsk</w:t>
      </w:r>
      <w:r w:rsidR="00E504D3" w:rsidRPr="000D2294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pozicij</w:t>
      </w:r>
      <w:r w:rsidR="00E504D3" w:rsidRPr="000D2294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u Savezničkom zapovjedništvu združenih snaga u Napulju</w:t>
      </w:r>
      <w:r w:rsidR="00114A3E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>koju Republika Hrvatska dijeli s Republikom Slovenijom na trogodišnjoj rotacijskoj osnovi (</w:t>
      </w:r>
      <w:r w:rsidR="00507F9E" w:rsidRPr="000D2294">
        <w:rPr>
          <w:rFonts w:ascii="Times New Roman" w:eastAsia="Times New Roman" w:hAnsi="Times New Roman"/>
          <w:sz w:val="24"/>
          <w:szCs w:val="24"/>
          <w:lang w:eastAsia="hr-HR"/>
        </w:rPr>
        <w:t>sljedeća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hrvatska rotacija započinje u siječnju 2022.). </w:t>
      </w:r>
    </w:p>
    <w:p w14:paraId="5C173913" w14:textId="77777777" w:rsidR="00A53BC5" w:rsidRPr="000D2294" w:rsidRDefault="00A53BC5" w:rsidP="000D2294">
      <w:pPr>
        <w:spacing w:after="12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>Usvajanjem smjernica Političko-vojnog savjeta za provedbu funkcionalne procjene NATO zapovjedne strukture tijekom sastanka</w:t>
      </w:r>
      <w:r w:rsidR="00E504D3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NATO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ministara obrane u veljači 2017.</w:t>
      </w:r>
      <w:r w:rsidR="00E504D3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Savez je započeo </w:t>
      </w:r>
      <w:r w:rsidR="00507F9E" w:rsidRPr="000D2294">
        <w:rPr>
          <w:rFonts w:ascii="Times New Roman" w:eastAsia="Times New Roman" w:hAnsi="Times New Roman"/>
          <w:sz w:val="24"/>
          <w:szCs w:val="24"/>
          <w:lang w:eastAsia="hr-HR"/>
        </w:rPr>
        <w:t>s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prilagodbom u smislu svrhe, pristupa, političkih parametara i vremenskih rokova.</w:t>
      </w:r>
    </w:p>
    <w:p w14:paraId="01F57515" w14:textId="77777777" w:rsidR="00114A3E" w:rsidRDefault="00A53BC5" w:rsidP="000D2294">
      <w:pPr>
        <w:spacing w:after="12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Prilagođena NATO zapovjedna struktura je strukturno i suštinski podijeljena na dva strateška zapovjedništva </w:t>
      </w:r>
      <w:r w:rsidR="0019329F" w:rsidRPr="000D2294">
        <w:rPr>
          <w:rFonts w:ascii="Times New Roman" w:eastAsia="Times New Roman" w:hAnsi="Times New Roman"/>
          <w:sz w:val="24"/>
          <w:szCs w:val="24"/>
          <w:lang w:eastAsia="hr-HR"/>
        </w:rPr>
        <w:t>–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E446EF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Savezničko zapovjedništvo za operacije </w:t>
      </w:r>
      <w:r w:rsidR="0019329F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koje je 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zapovjedništvo za vođenje operacija te </w:t>
      </w:r>
      <w:r w:rsidR="00E446EF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Savezničko zapovjedništvo za transformacije </w:t>
      </w:r>
      <w:r w:rsidR="0019329F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koje je </w:t>
      </w:r>
      <w:r w:rsidR="000D2294" w:rsidRPr="000D2294">
        <w:rPr>
          <w:rFonts w:ascii="Times New Roman" w:eastAsia="Times New Roman" w:hAnsi="Times New Roman"/>
          <w:sz w:val="24"/>
          <w:szCs w:val="24"/>
          <w:lang w:eastAsia="hr-HR"/>
        </w:rPr>
        <w:t>zapovjedništvo</w:t>
      </w:r>
      <w:r w:rsidR="0019329F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za transformaciju odnosno 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>za razvoj sposobnosti ratovanja uz značajan oslonac i na jačan</w:t>
      </w:r>
      <w:r w:rsidR="00114A3E">
        <w:rPr>
          <w:rFonts w:ascii="Times New Roman" w:eastAsia="Times New Roman" w:hAnsi="Times New Roman"/>
          <w:sz w:val="24"/>
          <w:szCs w:val="24"/>
          <w:lang w:eastAsia="hr-HR"/>
        </w:rPr>
        <w:t xml:space="preserve">je veza s NATO strukturom snaga. </w:t>
      </w:r>
    </w:p>
    <w:p w14:paraId="40995EAD" w14:textId="77777777" w:rsidR="008A2903" w:rsidRDefault="008A2903" w:rsidP="000D2294">
      <w:pPr>
        <w:spacing w:after="12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6D1E798" w14:textId="77777777" w:rsidR="00A53BC5" w:rsidRPr="000D2294" w:rsidRDefault="00A53BC5" w:rsidP="000D2294">
      <w:pPr>
        <w:spacing w:after="12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Implementacija prilagođene NATO zapovjedne strukture obuhvatila je i </w:t>
      </w:r>
      <w:r w:rsidR="005856C7">
        <w:rPr>
          <w:rFonts w:ascii="Times New Roman" w:eastAsia="Times New Roman" w:hAnsi="Times New Roman"/>
          <w:sz w:val="24"/>
          <w:szCs w:val="24"/>
          <w:lang w:eastAsia="hr-HR"/>
        </w:rPr>
        <w:t xml:space="preserve">njezino 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povećanje za </w:t>
      </w:r>
      <w:r w:rsidR="005856C7">
        <w:rPr>
          <w:rFonts w:ascii="Times New Roman" w:eastAsia="Times New Roman" w:hAnsi="Times New Roman"/>
          <w:sz w:val="24"/>
          <w:szCs w:val="24"/>
          <w:lang w:eastAsia="hr-HR"/>
        </w:rPr>
        <w:t>oko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1000</w:t>
      </w:r>
      <w:r w:rsidR="00507F9E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(vojnih i civilnih) pozicija</w:t>
      </w:r>
      <w:r w:rsidR="00364117" w:rsidRPr="000D2294">
        <w:rPr>
          <w:rFonts w:ascii="Times New Roman" w:eastAsia="Times New Roman" w:hAnsi="Times New Roman"/>
          <w:sz w:val="24"/>
          <w:szCs w:val="24"/>
          <w:lang w:eastAsia="hr-HR"/>
        </w:rPr>
        <w:t>, a o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d </w:t>
      </w:r>
      <w:r w:rsidR="00E504D3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država 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članica tražilo se </w:t>
      </w:r>
      <w:r w:rsidR="00364117" w:rsidRPr="000D2294">
        <w:rPr>
          <w:rFonts w:ascii="Times New Roman" w:eastAsia="Times New Roman" w:hAnsi="Times New Roman"/>
          <w:sz w:val="24"/>
          <w:szCs w:val="24"/>
          <w:lang w:eastAsia="hr-HR"/>
        </w:rPr>
        <w:t>preuzimanje</w:t>
      </w:r>
      <w:r w:rsidR="005856C7">
        <w:rPr>
          <w:rFonts w:ascii="Times New Roman" w:eastAsia="Times New Roman" w:hAnsi="Times New Roman"/>
          <w:sz w:val="24"/>
          <w:szCs w:val="24"/>
          <w:lang w:eastAsia="hr-HR"/>
        </w:rPr>
        <w:t xml:space="preserve"> ob</w:t>
      </w:r>
      <w:r w:rsidR="006D137D" w:rsidRPr="000D2294">
        <w:rPr>
          <w:rFonts w:ascii="Times New Roman" w:eastAsia="Times New Roman" w:hAnsi="Times New Roman"/>
          <w:sz w:val="24"/>
          <w:szCs w:val="24"/>
          <w:lang w:eastAsia="hr-HR"/>
        </w:rPr>
        <w:t>veze</w:t>
      </w:r>
      <w:r w:rsidR="00364117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popune ovih pozicija 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>po načelu reciprociteta,</w:t>
      </w:r>
      <w:r w:rsidR="00364117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što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za </w:t>
      </w:r>
      <w:r w:rsidR="00E504D3" w:rsidRPr="000D2294">
        <w:rPr>
          <w:rFonts w:ascii="Times New Roman" w:eastAsia="Times New Roman" w:hAnsi="Times New Roman"/>
          <w:sz w:val="24"/>
          <w:szCs w:val="24"/>
          <w:lang w:eastAsia="hr-HR"/>
        </w:rPr>
        <w:t>Republiku Hrvatsku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iznosi </w:t>
      </w:r>
      <w:r w:rsidR="00E504D3" w:rsidRPr="000D2294">
        <w:rPr>
          <w:rFonts w:ascii="Times New Roman" w:eastAsia="Times New Roman" w:hAnsi="Times New Roman"/>
          <w:sz w:val="24"/>
          <w:szCs w:val="24"/>
          <w:lang w:eastAsia="hr-HR"/>
        </w:rPr>
        <w:t>dvije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dodatne pozicije. </w:t>
      </w:r>
    </w:p>
    <w:p w14:paraId="4DAE8D68" w14:textId="17FDAE23" w:rsidR="00C817A9" w:rsidRPr="000D2294" w:rsidRDefault="00A53BC5" w:rsidP="000D2294">
      <w:pPr>
        <w:spacing w:after="12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Pozicije u zapovjedništvima koja su </w:t>
      </w:r>
      <w:r w:rsidR="00675341" w:rsidRPr="000D2294">
        <w:rPr>
          <w:rFonts w:ascii="Times New Roman" w:eastAsia="Times New Roman" w:hAnsi="Times New Roman"/>
          <w:sz w:val="24"/>
          <w:szCs w:val="24"/>
          <w:lang w:eastAsia="hr-HR"/>
        </w:rPr>
        <w:t>novo</w:t>
      </w:r>
      <w:r w:rsidR="006D137D" w:rsidRPr="000D2294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>stroj</w:t>
      </w:r>
      <w:r w:rsidR="00E504D3" w:rsidRPr="000D2294">
        <w:rPr>
          <w:rFonts w:ascii="Times New Roman" w:eastAsia="Times New Roman" w:hAnsi="Times New Roman"/>
          <w:sz w:val="24"/>
          <w:szCs w:val="24"/>
          <w:lang w:eastAsia="hr-HR"/>
        </w:rPr>
        <w:t>ena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sukladno prilagodbi N</w:t>
      </w:r>
      <w:r w:rsidR="00E446EF" w:rsidRPr="000D2294">
        <w:rPr>
          <w:rFonts w:ascii="Times New Roman" w:eastAsia="Times New Roman" w:hAnsi="Times New Roman"/>
          <w:sz w:val="24"/>
          <w:szCs w:val="24"/>
          <w:lang w:eastAsia="hr-HR"/>
        </w:rPr>
        <w:t>ATO zapovjedne strukture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(</w:t>
      </w:r>
      <w:r w:rsidR="00395A19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Zapovjedništvo združenih </w:t>
      </w:r>
      <w:r w:rsidR="00217545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savezničkih </w:t>
      </w:r>
      <w:r w:rsidR="00395A19" w:rsidRPr="000D2294">
        <w:rPr>
          <w:rFonts w:ascii="Times New Roman" w:eastAsia="Times New Roman" w:hAnsi="Times New Roman"/>
          <w:sz w:val="24"/>
          <w:szCs w:val="24"/>
          <w:lang w:eastAsia="hr-HR"/>
        </w:rPr>
        <w:t>snaga Norfolk, Sjedinjene Američke Države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>) n</w:t>
      </w:r>
      <w:r w:rsidR="0011259B" w:rsidRPr="000D2294">
        <w:rPr>
          <w:rFonts w:ascii="Times New Roman" w:eastAsia="Times New Roman" w:hAnsi="Times New Roman"/>
          <w:sz w:val="24"/>
          <w:szCs w:val="24"/>
          <w:lang w:eastAsia="hr-HR"/>
        </w:rPr>
        <w:t>is</w:t>
      </w:r>
      <w:r w:rsidR="00E504D3" w:rsidRPr="000D2294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="0011259B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uze</w:t>
      </w:r>
      <w:r w:rsidR="00E504D3" w:rsidRPr="000D2294">
        <w:rPr>
          <w:rFonts w:ascii="Times New Roman" w:eastAsia="Times New Roman" w:hAnsi="Times New Roman"/>
          <w:sz w:val="24"/>
          <w:szCs w:val="24"/>
          <w:lang w:eastAsia="hr-HR"/>
        </w:rPr>
        <w:t>te</w:t>
      </w:r>
      <w:r w:rsidR="0011259B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u obzir za popunu </w:t>
      </w:r>
      <w:r w:rsidR="00E504D3" w:rsidRPr="000D2294">
        <w:rPr>
          <w:rFonts w:ascii="Times New Roman" w:eastAsia="Times New Roman" w:hAnsi="Times New Roman"/>
          <w:sz w:val="24"/>
          <w:szCs w:val="24"/>
          <w:lang w:eastAsia="hr-HR"/>
        </w:rPr>
        <w:t>zato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što je primarna zadaća tog zapovjedništva osigurati pomorske rute na Atlantiku, ali prihv</w:t>
      </w:r>
      <w:r w:rsidR="00E504D3" w:rsidRPr="000D2294">
        <w:rPr>
          <w:rFonts w:ascii="Times New Roman" w:eastAsia="Times New Roman" w:hAnsi="Times New Roman"/>
          <w:sz w:val="24"/>
          <w:szCs w:val="24"/>
          <w:lang w:eastAsia="hr-HR"/>
        </w:rPr>
        <w:t>aćena je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popun</w:t>
      </w:r>
      <w:r w:rsidR="00E504D3" w:rsidRPr="000D2294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jedne pozicije u Središtu za kibernetičk</w:t>
      </w:r>
      <w:r w:rsidR="00395A19" w:rsidRPr="000D2294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o</w:t>
      </w:r>
      <w:r w:rsidR="00395A19" w:rsidRPr="000D2294">
        <w:rPr>
          <w:rFonts w:ascii="Times New Roman" w:eastAsia="Times New Roman" w:hAnsi="Times New Roman"/>
          <w:sz w:val="24"/>
          <w:szCs w:val="24"/>
          <w:lang w:eastAsia="hr-HR"/>
        </w:rPr>
        <w:t>peracije</w:t>
      </w:r>
      <w:r w:rsidR="00114A3E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="00395A19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Vrhovnom zap</w:t>
      </w:r>
      <w:r w:rsidR="00217545" w:rsidRPr="000D2294">
        <w:rPr>
          <w:rFonts w:ascii="Times New Roman" w:eastAsia="Times New Roman" w:hAnsi="Times New Roman"/>
          <w:sz w:val="24"/>
          <w:szCs w:val="24"/>
          <w:lang w:eastAsia="hr-HR"/>
        </w:rPr>
        <w:t>ovjedništvu savezničkih snaga u</w:t>
      </w:r>
      <w:r w:rsidR="00395A19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Europ</w:t>
      </w:r>
      <w:r w:rsidR="00217545" w:rsidRPr="000D2294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kao i u Logističkom zapovjedništvu u Ulmu, </w:t>
      </w:r>
      <w:r w:rsidR="00E504D3" w:rsidRPr="000D2294">
        <w:rPr>
          <w:rFonts w:ascii="Times New Roman" w:eastAsia="Times New Roman" w:hAnsi="Times New Roman"/>
          <w:sz w:val="24"/>
          <w:szCs w:val="24"/>
          <w:lang w:eastAsia="hr-HR"/>
        </w:rPr>
        <w:t>u Saveznoj Republici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Njemačk</w:t>
      </w:r>
      <w:r w:rsidR="00E504D3" w:rsidRPr="000D2294">
        <w:rPr>
          <w:rFonts w:ascii="Times New Roman" w:eastAsia="Times New Roman" w:hAnsi="Times New Roman"/>
          <w:sz w:val="24"/>
          <w:szCs w:val="24"/>
          <w:lang w:eastAsia="hr-HR"/>
        </w:rPr>
        <w:t>oj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3C73AACB" w14:textId="77777777" w:rsidR="00364117" w:rsidRPr="000D2294" w:rsidRDefault="00C817A9" w:rsidP="000D2294">
      <w:pPr>
        <w:spacing w:after="12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>Sveukupni doprinos Republike Hrvatske NATO zapovjednoj strukturi uključuje pozicije u Savezničkom zapovjedništvu za operacije</w:t>
      </w:r>
      <w:r w:rsid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u Belgiji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(uključujući i NATO stožer za specijalne operacije na </w:t>
      </w:r>
      <w:r w:rsidR="005856C7">
        <w:rPr>
          <w:rFonts w:ascii="Times New Roman" w:eastAsia="Times New Roman" w:hAnsi="Times New Roman"/>
          <w:sz w:val="24"/>
          <w:szCs w:val="24"/>
          <w:lang w:eastAsia="hr-HR"/>
        </w:rPr>
        <w:t>toj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lokaciji), zapovjedništvima združenih savezničkih snaga Brunssum i Napulj</w:t>
      </w:r>
      <w:r w:rsidR="0089094E" w:rsidRPr="000D2294"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>, zapovjedništvima grana</w:t>
      </w:r>
      <w:r w:rsidR="00114A3E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NATO bojni za komunikacijsko informacijsku potporu, NATO Savezničkim snagama za zemaljski nadzor i Savezničkom zapovjedništvu za transformacije </w:t>
      </w:r>
      <w:r w:rsidR="00114A3E">
        <w:rPr>
          <w:rFonts w:ascii="Times New Roman" w:eastAsia="Times New Roman" w:hAnsi="Times New Roman"/>
          <w:sz w:val="24"/>
          <w:szCs w:val="24"/>
          <w:lang w:eastAsia="hr-HR"/>
        </w:rPr>
        <w:t>u Sjedinjenim Američkim Državama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, što </w:t>
      </w:r>
      <w:r w:rsidR="005C18C6">
        <w:rPr>
          <w:rFonts w:ascii="Times New Roman" w:eastAsia="Times New Roman" w:hAnsi="Times New Roman"/>
          <w:sz w:val="24"/>
          <w:szCs w:val="24"/>
          <w:lang w:eastAsia="hr-HR"/>
        </w:rPr>
        <w:t xml:space="preserve">iznosi 24 stožerne pozicije 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uz jednu generalsku poziciju na </w:t>
      </w:r>
      <w:r w:rsidR="005C18C6">
        <w:rPr>
          <w:rFonts w:ascii="Times New Roman" w:eastAsia="Times New Roman" w:hAnsi="Times New Roman"/>
          <w:sz w:val="24"/>
          <w:szCs w:val="24"/>
          <w:lang w:eastAsia="hr-HR"/>
        </w:rPr>
        <w:t>trogodišnjoj rotacijskoj osnovi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te 60 pripadnika</w:t>
      </w:r>
      <w:r w:rsidR="005C18C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>Nacionalnog rasporedivog komunikacijskog modula.</w:t>
      </w:r>
    </w:p>
    <w:p w14:paraId="3C6C09AF" w14:textId="7BB40B8F" w:rsidR="006D137D" w:rsidRPr="000D2294" w:rsidRDefault="006D137D" w:rsidP="000D2294">
      <w:pPr>
        <w:spacing w:after="12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Vezano za NATO zapovjednu strukturu, Sjevernoatlantsko vijeće NATO-a je </w:t>
      </w:r>
      <w:r w:rsidR="00981B95" w:rsidRPr="000D2294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ožujk</w:t>
      </w:r>
      <w:r w:rsidR="00981B95" w:rsidRPr="000D2294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2014. prihvatilo kandidaturu Republike Hrvatske za uspostavu Nacionalnog razmjestivog komunikacijskog modula za potrebe Saveza. Nacionalni razmjestivi komunikacijski modul nalazi se u strukturi 1. bojne veze NATO</w:t>
      </w:r>
      <w:r w:rsidR="00B132E6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grupe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B778B8" w:rsidRPr="000D2294">
        <w:rPr>
          <w:rFonts w:ascii="Times New Roman" w:eastAsia="Times New Roman" w:hAnsi="Times New Roman"/>
          <w:sz w:val="24"/>
          <w:szCs w:val="24"/>
          <w:lang w:eastAsia="hr-HR"/>
        </w:rPr>
        <w:t>sa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zapovjedništvo</w:t>
      </w:r>
      <w:r w:rsidR="00B778B8" w:rsidRPr="000D2294">
        <w:rPr>
          <w:rFonts w:ascii="Times New Roman" w:eastAsia="Times New Roman" w:hAnsi="Times New Roman"/>
          <w:sz w:val="24"/>
          <w:szCs w:val="24"/>
          <w:lang w:eastAsia="hr-HR"/>
        </w:rPr>
        <w:t>m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u </w:t>
      </w:r>
      <w:r w:rsidR="00B778B8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Saveznoj Republici 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>Njemačkoj. Nacionalni razmjestivi komunikacijski modul nalazi se u struk</w:t>
      </w:r>
      <w:r w:rsidR="00C83C38">
        <w:rPr>
          <w:rFonts w:ascii="Times New Roman" w:eastAsia="Times New Roman" w:hAnsi="Times New Roman"/>
          <w:sz w:val="24"/>
          <w:szCs w:val="24"/>
          <w:lang w:eastAsia="hr-HR"/>
        </w:rPr>
        <w:t xml:space="preserve">turi Hrvatske kopnene vojske u 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veličini do 60 pripadnika. </w:t>
      </w:r>
    </w:p>
    <w:p w14:paraId="17BC538C" w14:textId="77777777" w:rsidR="00AB4CB5" w:rsidRPr="000D2294" w:rsidRDefault="006D137D" w:rsidP="000D2294">
      <w:pPr>
        <w:spacing w:after="12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>U svibnju 2018.</w:t>
      </w:r>
      <w:r w:rsidR="00B778B8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DD62BD">
        <w:rPr>
          <w:rFonts w:ascii="Times New Roman" w:eastAsia="Times New Roman" w:hAnsi="Times New Roman"/>
          <w:sz w:val="24"/>
          <w:szCs w:val="24"/>
          <w:lang w:eastAsia="hr-HR"/>
        </w:rPr>
        <w:t>sedam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pripadnika </w:t>
      </w:r>
      <w:r w:rsidR="00DD2431" w:rsidRPr="000D2294">
        <w:rPr>
          <w:rFonts w:ascii="Times New Roman" w:eastAsia="Times New Roman" w:hAnsi="Times New Roman"/>
          <w:sz w:val="24"/>
          <w:szCs w:val="24"/>
          <w:lang w:eastAsia="hr-HR"/>
        </w:rPr>
        <w:t>Nacionalnog r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>azmjestivog komunikacijsko</w:t>
      </w:r>
      <w:r w:rsidR="00DD2431" w:rsidRPr="000D2294">
        <w:rPr>
          <w:rFonts w:ascii="Times New Roman" w:eastAsia="Times New Roman" w:hAnsi="Times New Roman"/>
          <w:sz w:val="24"/>
          <w:szCs w:val="24"/>
          <w:lang w:eastAsia="hr-HR"/>
        </w:rPr>
        <w:t>g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modula </w:t>
      </w:r>
      <w:r w:rsidR="00B778B8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upućeno je 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>iz R</w:t>
      </w:r>
      <w:r w:rsidR="00B778B8" w:rsidRPr="000D2294">
        <w:rPr>
          <w:rFonts w:ascii="Times New Roman" w:eastAsia="Times New Roman" w:hAnsi="Times New Roman"/>
          <w:sz w:val="24"/>
          <w:szCs w:val="24"/>
          <w:lang w:eastAsia="hr-HR"/>
        </w:rPr>
        <w:t>epublike Hrvatske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u R</w:t>
      </w:r>
      <w:r w:rsidR="00B778B8" w:rsidRPr="000D2294">
        <w:rPr>
          <w:rFonts w:ascii="Times New Roman" w:eastAsia="Times New Roman" w:hAnsi="Times New Roman"/>
          <w:sz w:val="24"/>
          <w:szCs w:val="24"/>
          <w:lang w:eastAsia="hr-HR"/>
        </w:rPr>
        <w:t>epubliku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Tursku na rok do </w:t>
      </w:r>
      <w:r w:rsidR="00114A3E">
        <w:rPr>
          <w:rFonts w:ascii="Times New Roman" w:eastAsia="Times New Roman" w:hAnsi="Times New Roman"/>
          <w:sz w:val="24"/>
          <w:szCs w:val="24"/>
          <w:lang w:eastAsia="hr-HR"/>
        </w:rPr>
        <w:t>pet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mjeseci </w:t>
      </w:r>
      <w:r w:rsidR="00B778B8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sa 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>zadać</w:t>
      </w:r>
      <w:r w:rsidR="00B778B8" w:rsidRPr="000D2294">
        <w:rPr>
          <w:rFonts w:ascii="Times New Roman" w:eastAsia="Times New Roman" w:hAnsi="Times New Roman"/>
          <w:sz w:val="24"/>
          <w:szCs w:val="24"/>
          <w:lang w:eastAsia="hr-HR"/>
        </w:rPr>
        <w:t>om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osiguranja komunikacijsko informacijske povezanosti bitnice protuzračne obrane „PATRIOT“ u zaštiti turske vojne baze „Incirlik“ </w:t>
      </w:r>
      <w:r w:rsidR="00B778B8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u 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>Adan</w:t>
      </w:r>
      <w:r w:rsidR="00B778B8" w:rsidRPr="000D2294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2EDDD496" w14:textId="12B9C0D3" w:rsidR="006D137D" w:rsidRPr="000D2294" w:rsidRDefault="00114A3E" w:rsidP="00114A3E">
      <w:pPr>
        <w:spacing w:after="12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</w:t>
      </w:r>
      <w:r w:rsidR="006D137D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2018. </w:t>
      </w:r>
      <w:r w:rsidR="001846B3" w:rsidRPr="000D2294">
        <w:rPr>
          <w:rFonts w:ascii="Times New Roman" w:eastAsia="Times New Roman" w:hAnsi="Times New Roman"/>
          <w:sz w:val="24"/>
          <w:szCs w:val="24"/>
          <w:lang w:eastAsia="hr-HR"/>
        </w:rPr>
        <w:t>i 2020.</w:t>
      </w:r>
      <w:r w:rsidR="00B778B8" w:rsidRPr="000D2294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6D137D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pripadni</w:t>
      </w:r>
      <w:r w:rsidR="00B778B8" w:rsidRPr="000D2294">
        <w:rPr>
          <w:rFonts w:ascii="Times New Roman" w:eastAsia="Times New Roman" w:hAnsi="Times New Roman"/>
          <w:sz w:val="24"/>
          <w:szCs w:val="24"/>
          <w:lang w:eastAsia="hr-HR"/>
        </w:rPr>
        <w:t>ci</w:t>
      </w:r>
      <w:r w:rsidR="006D137D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DD2431" w:rsidRPr="000D2294">
        <w:rPr>
          <w:rFonts w:ascii="Times New Roman" w:eastAsia="Times New Roman" w:hAnsi="Times New Roman"/>
          <w:sz w:val="24"/>
          <w:szCs w:val="24"/>
          <w:lang w:eastAsia="hr-HR"/>
        </w:rPr>
        <w:t>Nacionalnog r</w:t>
      </w:r>
      <w:r w:rsidR="006D137D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azmjestivog komunikacijskog modula </w:t>
      </w:r>
      <w:r w:rsidR="00E24A39">
        <w:rPr>
          <w:rFonts w:ascii="Times New Roman" w:eastAsia="Times New Roman" w:hAnsi="Times New Roman"/>
          <w:sz w:val="24"/>
          <w:szCs w:val="24"/>
          <w:lang w:eastAsia="hr-HR"/>
        </w:rPr>
        <w:t>bili</w:t>
      </w:r>
      <w:r w:rsidR="006D137D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E815DC">
        <w:rPr>
          <w:rFonts w:ascii="Times New Roman" w:eastAsia="Times New Roman" w:hAnsi="Times New Roman"/>
          <w:sz w:val="24"/>
          <w:szCs w:val="24"/>
          <w:lang w:eastAsia="hr-HR"/>
        </w:rPr>
        <w:t xml:space="preserve">su </w:t>
      </w:r>
      <w:r w:rsidR="006D137D" w:rsidRPr="000D2294">
        <w:rPr>
          <w:rFonts w:ascii="Times New Roman" w:eastAsia="Times New Roman" w:hAnsi="Times New Roman"/>
          <w:sz w:val="24"/>
          <w:szCs w:val="24"/>
          <w:lang w:eastAsia="hr-HR"/>
        </w:rPr>
        <w:t>dio višenacionalne postrojbe NATO-a za provedbu informacijsko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– komunikacijske potpore misijama NATO-a. </w:t>
      </w:r>
      <w:r w:rsidR="006D137D" w:rsidRPr="000D2294">
        <w:rPr>
          <w:rFonts w:ascii="Times New Roman" w:eastAsia="Times New Roman" w:hAnsi="Times New Roman"/>
          <w:sz w:val="24"/>
          <w:szCs w:val="24"/>
          <w:lang w:eastAsia="hr-HR"/>
        </w:rPr>
        <w:t>Tijekom razmještaja pripadnika Nacionalnog razmjestivog komunikacijskog modula u području misije nisu zabilježeni izvanredni događaji</w:t>
      </w:r>
      <w:r w:rsidR="00E815DC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6D137D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0F315736" w14:textId="77777777" w:rsidR="00116BB4" w:rsidRPr="000D2294" w:rsidRDefault="007443F8" w:rsidP="000D2294">
      <w:pPr>
        <w:spacing w:after="12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Osim u NATO </w:t>
      </w:r>
      <w:r w:rsidR="00E70E22" w:rsidRPr="000D2294">
        <w:rPr>
          <w:rFonts w:ascii="Times New Roman" w:eastAsia="Times New Roman" w:hAnsi="Times New Roman"/>
          <w:sz w:val="24"/>
          <w:szCs w:val="24"/>
          <w:lang w:eastAsia="hr-HR"/>
        </w:rPr>
        <w:t>zapovjednu strukturu (NATO strateška zapovjedništva, NATO operativna zapovjedništva,</w:t>
      </w:r>
      <w:r w:rsidR="002337D2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E70E22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zapovjedništva </w:t>
      </w:r>
      <w:r w:rsidR="001846B3" w:rsidRPr="000D2294">
        <w:rPr>
          <w:rFonts w:ascii="Times New Roman" w:eastAsia="Times New Roman" w:hAnsi="Times New Roman"/>
          <w:sz w:val="24"/>
          <w:szCs w:val="24"/>
          <w:lang w:eastAsia="hr-HR"/>
        </w:rPr>
        <w:t>grana</w:t>
      </w:r>
      <w:r w:rsidR="00E70E22" w:rsidRPr="000D2294">
        <w:rPr>
          <w:rFonts w:ascii="Times New Roman" w:eastAsia="Times New Roman" w:hAnsi="Times New Roman"/>
          <w:sz w:val="24"/>
          <w:szCs w:val="24"/>
          <w:lang w:eastAsia="hr-HR"/>
        </w:rPr>
        <w:t>) pripadnici Oružanih snaga Republike Hrvatske upućuju se i u NATO strukturu s</w:t>
      </w:r>
      <w:r w:rsidR="00114A3E">
        <w:rPr>
          <w:rFonts w:ascii="Times New Roman" w:eastAsia="Times New Roman" w:hAnsi="Times New Roman"/>
          <w:sz w:val="24"/>
          <w:szCs w:val="24"/>
          <w:lang w:eastAsia="hr-HR"/>
        </w:rPr>
        <w:t>naga, NATO središta izvrsnosti</w:t>
      </w:r>
      <w:r w:rsidR="00E70E22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te druga multinacionalna zapovjedništva. </w:t>
      </w:r>
    </w:p>
    <w:p w14:paraId="72EB687D" w14:textId="77777777" w:rsidR="003D58A2" w:rsidRPr="000D2294" w:rsidRDefault="00E70E22" w:rsidP="000D2294">
      <w:pPr>
        <w:spacing w:after="12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>Tijekom 20</w:t>
      </w:r>
      <w:r w:rsidR="008A2B23" w:rsidRPr="000D2294">
        <w:rPr>
          <w:rFonts w:ascii="Times New Roman" w:eastAsia="Times New Roman" w:hAnsi="Times New Roman"/>
          <w:sz w:val="24"/>
          <w:szCs w:val="24"/>
          <w:lang w:eastAsia="hr-HR"/>
        </w:rPr>
        <w:t>20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D3297C" w:rsidRPr="000D2294">
        <w:rPr>
          <w:rFonts w:ascii="Times New Roman" w:eastAsia="Times New Roman" w:hAnsi="Times New Roman"/>
          <w:sz w:val="24"/>
          <w:szCs w:val="24"/>
          <w:lang w:eastAsia="hr-HR"/>
        </w:rPr>
        <w:t>g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>odine O</w:t>
      </w:r>
      <w:r w:rsidR="00B778B8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ružane </w:t>
      </w:r>
      <w:r w:rsidR="005842FD">
        <w:rPr>
          <w:rFonts w:ascii="Times New Roman" w:eastAsia="Times New Roman" w:hAnsi="Times New Roman"/>
          <w:sz w:val="24"/>
          <w:szCs w:val="24"/>
          <w:lang w:eastAsia="hr-HR"/>
        </w:rPr>
        <w:t>s</w:t>
      </w:r>
      <w:r w:rsidR="00B778B8" w:rsidRPr="000D2294">
        <w:rPr>
          <w:rFonts w:ascii="Times New Roman" w:eastAsia="Times New Roman" w:hAnsi="Times New Roman"/>
          <w:sz w:val="24"/>
          <w:szCs w:val="24"/>
          <w:lang w:eastAsia="hr-HR"/>
        </w:rPr>
        <w:t>nage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R</w:t>
      </w:r>
      <w:r w:rsidR="00B778B8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epublike 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>H</w:t>
      </w:r>
      <w:r w:rsidR="00B778B8" w:rsidRPr="000D2294">
        <w:rPr>
          <w:rFonts w:ascii="Times New Roman" w:eastAsia="Times New Roman" w:hAnsi="Times New Roman"/>
          <w:sz w:val="24"/>
          <w:szCs w:val="24"/>
          <w:lang w:eastAsia="hr-HR"/>
        </w:rPr>
        <w:t>rvatske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popunjavale</w:t>
      </w:r>
      <w:r w:rsidR="00B778B8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su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116BB4" w:rsidRPr="000D2294">
        <w:rPr>
          <w:rFonts w:ascii="Times New Roman" w:eastAsia="Times New Roman" w:hAnsi="Times New Roman"/>
          <w:sz w:val="24"/>
          <w:szCs w:val="24"/>
          <w:lang w:eastAsia="hr-HR"/>
        </w:rPr>
        <w:t>22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pozicij</w:t>
      </w:r>
      <w:r w:rsidR="00116BB4" w:rsidRPr="000D2294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unutar NATO multinacionalnih zapovjedništava i </w:t>
      </w:r>
      <w:r w:rsidR="00B778B8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središta 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>izvrsnosti.</w:t>
      </w:r>
    </w:p>
    <w:p w14:paraId="4C147440" w14:textId="77777777" w:rsidR="00251C83" w:rsidRPr="000D2294" w:rsidRDefault="00251C83" w:rsidP="000D2294">
      <w:pPr>
        <w:spacing w:after="12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Kako bi se ispunila određena „praznina“ u teritorijalnom rasporedu zapovjedništava NATO strukture snaga te povećala razina sigurnosti u srednjoj Europi i na jugoistočnim granicama Saveza, </w:t>
      </w:r>
      <w:r w:rsidR="00B778B8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2018. godine </w:t>
      </w:r>
      <w:r w:rsidR="00172A6E" w:rsidRPr="000D2294">
        <w:rPr>
          <w:rFonts w:ascii="Times New Roman" w:eastAsia="Times New Roman" w:hAnsi="Times New Roman"/>
          <w:sz w:val="24"/>
          <w:szCs w:val="24"/>
          <w:lang w:eastAsia="hr-HR"/>
        </w:rPr>
        <w:t>pokrenuta je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inicijativ</w:t>
      </w:r>
      <w:r w:rsidR="00172A6E" w:rsidRPr="000D2294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uspostave Multinacionalnog 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divizijskog zapovjedništva za Srednju Europu. Glavni razlozi nastanka ove inicijative su jačanje nacionalne sigurnosti, a time i sigurnosti srednje Europe i NATO-a kroz zajednički razvoj obrambenih sposobnosti oružanih snaga država članica, uzimajući u obzir sigurnosne izazove koje nameće promjenjivo i sve složenije sigurnosno okružje.</w:t>
      </w:r>
    </w:p>
    <w:p w14:paraId="47BCAA5E" w14:textId="77777777" w:rsidR="00251C83" w:rsidRPr="000D2294" w:rsidRDefault="00251C83" w:rsidP="000D2294">
      <w:pPr>
        <w:spacing w:after="12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Mađarska i </w:t>
      </w:r>
      <w:r w:rsidR="00114A3E">
        <w:rPr>
          <w:rFonts w:ascii="Times New Roman" w:eastAsia="Times New Roman" w:hAnsi="Times New Roman"/>
          <w:sz w:val="24"/>
          <w:szCs w:val="24"/>
          <w:lang w:eastAsia="hr-HR"/>
        </w:rPr>
        <w:t xml:space="preserve">Republika 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>Hrvatska, kao zemlje suosnivačice</w:t>
      </w:r>
      <w:r w:rsidR="00507F9E" w:rsidRPr="000D2294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99534D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u 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>travnj</w:t>
      </w:r>
      <w:r w:rsidR="0099534D" w:rsidRPr="000D2294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="00507F9E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su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2019.</w:t>
      </w:r>
      <w:r w:rsidR="00B778B8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potpisale Pismo namjere o uspostavi HQ MND-C te na marginama sastanka ministara obrane </w:t>
      </w:r>
      <w:r w:rsidR="00385D42">
        <w:rPr>
          <w:rFonts w:ascii="Times New Roman" w:eastAsia="Times New Roman" w:hAnsi="Times New Roman"/>
          <w:sz w:val="24"/>
          <w:szCs w:val="24"/>
          <w:lang w:eastAsia="hr-HR"/>
        </w:rPr>
        <w:t>Europske unije</w:t>
      </w:r>
      <w:r w:rsidR="00385D42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9534D" w:rsidRPr="000D2294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ožujk</w:t>
      </w:r>
      <w:r w:rsidR="0099534D" w:rsidRPr="000D2294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2020.</w:t>
      </w:r>
      <w:r w:rsidR="00B778B8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>u Zagrebu i Memorandum o suglasnosti</w:t>
      </w:r>
      <w:r w:rsidR="00116BB4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temeljem čega su postale vodeće zemlje za HQ MND-C, a </w:t>
      </w:r>
      <w:r w:rsidR="00C61735">
        <w:rPr>
          <w:rFonts w:ascii="Times New Roman" w:eastAsia="Times New Roman" w:hAnsi="Times New Roman"/>
          <w:sz w:val="24"/>
          <w:szCs w:val="24"/>
          <w:lang w:eastAsia="hr-HR"/>
        </w:rPr>
        <w:t>radi</w:t>
      </w:r>
      <w:r w:rsidR="00116BB4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jačanja regionalne suradnj</w:t>
      </w:r>
      <w:r w:rsidR="00B778B8" w:rsidRPr="000D2294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="00116BB4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B778B8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država </w:t>
      </w:r>
      <w:r w:rsidR="00C61735">
        <w:rPr>
          <w:rFonts w:ascii="Times New Roman" w:eastAsia="Times New Roman" w:hAnsi="Times New Roman"/>
          <w:sz w:val="24"/>
          <w:szCs w:val="24"/>
          <w:lang w:eastAsia="hr-HR"/>
        </w:rPr>
        <w:t>Srednje</w:t>
      </w:r>
      <w:r w:rsidR="00116BB4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Europe te uključivanja zapovjedništva u NATO strukturu snaga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116BB4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tome 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>M</w:t>
      </w:r>
      <w:r w:rsidR="00B778B8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inistarstvo obrane 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>izvrši</w:t>
      </w:r>
      <w:r w:rsidR="00AB624E" w:rsidRPr="000D2294">
        <w:rPr>
          <w:rFonts w:ascii="Times New Roman" w:eastAsia="Times New Roman" w:hAnsi="Times New Roman"/>
          <w:sz w:val="24"/>
          <w:szCs w:val="24"/>
          <w:lang w:eastAsia="hr-HR"/>
        </w:rPr>
        <w:t>l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="00AB624E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je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popunu zapovjedništva s 15 p</w:t>
      </w:r>
      <w:r w:rsidR="00172A6E" w:rsidRPr="000D2294">
        <w:rPr>
          <w:rFonts w:ascii="Times New Roman" w:eastAsia="Times New Roman" w:hAnsi="Times New Roman"/>
          <w:sz w:val="24"/>
          <w:szCs w:val="24"/>
          <w:lang w:eastAsia="hr-HR"/>
        </w:rPr>
        <w:t>ripadnika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>, uključujući i poziciju zapovjednika u prve tri godine</w:t>
      </w:r>
      <w:r w:rsidR="0099534D" w:rsidRPr="000D2294">
        <w:rPr>
          <w:rFonts w:ascii="Times New Roman" w:eastAsia="Times New Roman" w:hAnsi="Times New Roman"/>
          <w:sz w:val="24"/>
          <w:szCs w:val="24"/>
          <w:lang w:eastAsia="hr-HR"/>
        </w:rPr>
        <w:t>, a</w:t>
      </w:r>
      <w:r w:rsidR="00172A6E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9534D" w:rsidRPr="000D2294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="00172A6E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99534D" w:rsidRPr="000D2294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172A6E" w:rsidRPr="000D2294">
        <w:rPr>
          <w:rFonts w:ascii="Times New Roman" w:eastAsia="Times New Roman" w:hAnsi="Times New Roman"/>
          <w:sz w:val="24"/>
          <w:szCs w:val="24"/>
          <w:lang w:eastAsia="hr-HR"/>
        </w:rPr>
        <w:t>g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odini </w:t>
      </w:r>
      <w:r w:rsidR="00172A6E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planira se 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rasporediti dodatnih </w:t>
      </w:r>
      <w:r w:rsidR="00114A3E">
        <w:rPr>
          <w:rFonts w:ascii="Times New Roman" w:eastAsia="Times New Roman" w:hAnsi="Times New Roman"/>
          <w:sz w:val="24"/>
          <w:szCs w:val="24"/>
          <w:lang w:eastAsia="hr-HR"/>
        </w:rPr>
        <w:t>šest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pripadnika, čime će </w:t>
      </w:r>
      <w:r w:rsidR="00AB624E" w:rsidRPr="000D2294">
        <w:rPr>
          <w:rFonts w:ascii="Times New Roman" w:eastAsia="Times New Roman" w:hAnsi="Times New Roman"/>
          <w:sz w:val="24"/>
          <w:szCs w:val="24"/>
          <w:lang w:eastAsia="hr-HR"/>
        </w:rPr>
        <w:t>Republika H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>rvatsk</w:t>
      </w:r>
      <w:r w:rsidR="00AB624E" w:rsidRPr="000D2294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doprinos</w:t>
      </w:r>
      <w:r w:rsidR="00AB624E" w:rsidRPr="000D2294">
        <w:rPr>
          <w:rFonts w:ascii="Times New Roman" w:eastAsia="Times New Roman" w:hAnsi="Times New Roman"/>
          <w:sz w:val="24"/>
          <w:szCs w:val="24"/>
          <w:lang w:eastAsia="hr-HR"/>
        </w:rPr>
        <w:t>iti</w:t>
      </w:r>
      <w:r w:rsidR="00172A6E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HQ MND-C</w:t>
      </w:r>
      <w:r w:rsidR="00AB624E" w:rsidRPr="000D2294">
        <w:rPr>
          <w:rFonts w:ascii="Times New Roman" w:eastAsia="Times New Roman" w:hAnsi="Times New Roman"/>
          <w:sz w:val="24"/>
          <w:szCs w:val="24"/>
          <w:lang w:eastAsia="hr-HR"/>
        </w:rPr>
        <w:t>-u s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21 pripadnik</w:t>
      </w:r>
      <w:r w:rsidR="00AB624E" w:rsidRPr="000D2294">
        <w:rPr>
          <w:rFonts w:ascii="Times New Roman" w:eastAsia="Times New Roman" w:hAnsi="Times New Roman"/>
          <w:sz w:val="24"/>
          <w:szCs w:val="24"/>
          <w:lang w:eastAsia="hr-HR"/>
        </w:rPr>
        <w:t>om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</w:p>
    <w:p w14:paraId="2BE0C04D" w14:textId="1C0FA7FF" w:rsidR="0097070E" w:rsidRDefault="0097070E" w:rsidP="00656271">
      <w:pPr>
        <w:spacing w:before="120" w:after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Uspostavom divizijskog</w:t>
      </w:r>
      <w:r w:rsidRPr="0097070E">
        <w:rPr>
          <w:rFonts w:ascii="Times New Roman" w:hAnsi="Times New Roman"/>
          <w:sz w:val="24"/>
          <w:szCs w:val="24"/>
        </w:rPr>
        <w:t xml:space="preserve"> zapovjedništv</w:t>
      </w:r>
      <w:r w:rsidR="00341E13">
        <w:rPr>
          <w:rFonts w:ascii="Times New Roman" w:hAnsi="Times New Roman"/>
          <w:sz w:val="24"/>
          <w:szCs w:val="24"/>
        </w:rPr>
        <w:t>a</w:t>
      </w:r>
      <w:r w:rsidRPr="0097070E">
        <w:rPr>
          <w:rFonts w:ascii="Times New Roman" w:hAnsi="Times New Roman"/>
          <w:sz w:val="24"/>
          <w:szCs w:val="24"/>
        </w:rPr>
        <w:t xml:space="preserve"> M</w:t>
      </w:r>
      <w:r w:rsidR="00EC0FCC">
        <w:rPr>
          <w:rFonts w:ascii="Times New Roman" w:hAnsi="Times New Roman"/>
          <w:sz w:val="24"/>
          <w:szCs w:val="24"/>
        </w:rPr>
        <w:t xml:space="preserve">ultinacionalne </w:t>
      </w:r>
      <w:r w:rsidR="00341E13">
        <w:rPr>
          <w:rFonts w:ascii="Times New Roman" w:hAnsi="Times New Roman"/>
          <w:sz w:val="24"/>
          <w:szCs w:val="24"/>
        </w:rPr>
        <w:t>d</w:t>
      </w:r>
      <w:r w:rsidR="00EC0FCC">
        <w:rPr>
          <w:rFonts w:ascii="Times New Roman" w:hAnsi="Times New Roman"/>
          <w:sz w:val="24"/>
          <w:szCs w:val="24"/>
        </w:rPr>
        <w:t xml:space="preserve">ivizije </w:t>
      </w:r>
      <w:r w:rsidR="00341E13">
        <w:rPr>
          <w:rFonts w:ascii="Times New Roman" w:hAnsi="Times New Roman"/>
          <w:sz w:val="24"/>
          <w:szCs w:val="24"/>
        </w:rPr>
        <w:t>s</w:t>
      </w:r>
      <w:r w:rsidR="0022195D">
        <w:rPr>
          <w:rFonts w:ascii="Times New Roman" w:hAnsi="Times New Roman"/>
          <w:sz w:val="24"/>
          <w:szCs w:val="24"/>
        </w:rPr>
        <w:t>jeveroistok</w:t>
      </w:r>
      <w:r w:rsidRPr="0097070E">
        <w:rPr>
          <w:rFonts w:ascii="Times New Roman" w:hAnsi="Times New Roman"/>
          <w:sz w:val="24"/>
          <w:szCs w:val="24"/>
        </w:rPr>
        <w:t xml:space="preserve"> u Poljskoj</w:t>
      </w:r>
      <w:r w:rsidR="00956455">
        <w:rPr>
          <w:rFonts w:ascii="Times New Roman" w:hAnsi="Times New Roman"/>
          <w:sz w:val="24"/>
          <w:szCs w:val="24"/>
        </w:rPr>
        <w:t xml:space="preserve">  Republika Hrvatska je </w:t>
      </w:r>
      <w:r w:rsidR="00172A6E">
        <w:rPr>
          <w:rFonts w:ascii="Times New Roman" w:hAnsi="Times New Roman"/>
          <w:sz w:val="24"/>
          <w:szCs w:val="24"/>
        </w:rPr>
        <w:t xml:space="preserve">u 2019. </w:t>
      </w:r>
      <w:r w:rsidR="00956455">
        <w:rPr>
          <w:rFonts w:ascii="Times New Roman" w:hAnsi="Times New Roman"/>
          <w:sz w:val="24"/>
          <w:szCs w:val="24"/>
        </w:rPr>
        <w:t>započela</w:t>
      </w:r>
      <w:r w:rsidR="00AB624E">
        <w:rPr>
          <w:rFonts w:ascii="Times New Roman" w:hAnsi="Times New Roman"/>
          <w:sz w:val="24"/>
          <w:szCs w:val="24"/>
        </w:rPr>
        <w:t xml:space="preserve"> s</w:t>
      </w:r>
      <w:r w:rsidR="00956455">
        <w:rPr>
          <w:rFonts w:ascii="Times New Roman" w:hAnsi="Times New Roman"/>
          <w:sz w:val="24"/>
          <w:szCs w:val="24"/>
        </w:rPr>
        <w:t xml:space="preserve"> popun</w:t>
      </w:r>
      <w:r w:rsidR="00AB624E">
        <w:rPr>
          <w:rFonts w:ascii="Times New Roman" w:hAnsi="Times New Roman"/>
          <w:sz w:val="24"/>
          <w:szCs w:val="24"/>
        </w:rPr>
        <w:t>om</w:t>
      </w:r>
      <w:r w:rsidR="009564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jedn</w:t>
      </w:r>
      <w:r w:rsidR="00956455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pozicij</w:t>
      </w:r>
      <w:r w:rsidR="00956455">
        <w:rPr>
          <w:rFonts w:ascii="Times New Roman" w:hAnsi="Times New Roman"/>
          <w:sz w:val="24"/>
          <w:szCs w:val="24"/>
        </w:rPr>
        <w:t xml:space="preserve">e </w:t>
      </w:r>
      <w:r w:rsidR="00AB624E">
        <w:rPr>
          <w:rFonts w:ascii="Times New Roman" w:hAnsi="Times New Roman"/>
          <w:sz w:val="24"/>
          <w:szCs w:val="24"/>
        </w:rPr>
        <w:t xml:space="preserve">na temelju </w:t>
      </w:r>
      <w:r w:rsidR="00AE4D15" w:rsidRPr="00AE4D15">
        <w:rPr>
          <w:rFonts w:ascii="Times New Roman" w:hAnsi="Times New Roman"/>
          <w:sz w:val="24"/>
          <w:szCs w:val="24"/>
        </w:rPr>
        <w:t>rotacij</w:t>
      </w:r>
      <w:r w:rsidR="00AB624E">
        <w:rPr>
          <w:rFonts w:ascii="Times New Roman" w:hAnsi="Times New Roman"/>
          <w:sz w:val="24"/>
          <w:szCs w:val="24"/>
        </w:rPr>
        <w:t>e</w:t>
      </w:r>
      <w:r w:rsidR="00114A3E">
        <w:rPr>
          <w:rFonts w:ascii="Times New Roman" w:hAnsi="Times New Roman"/>
          <w:sz w:val="24"/>
          <w:szCs w:val="24"/>
        </w:rPr>
        <w:t xml:space="preserve"> svake tri godine</w:t>
      </w:r>
      <w:r w:rsidRPr="00AE4D15">
        <w:rPr>
          <w:rFonts w:ascii="Times New Roman" w:hAnsi="Times New Roman"/>
          <w:sz w:val="24"/>
          <w:szCs w:val="24"/>
        </w:rPr>
        <w:t>.</w:t>
      </w:r>
    </w:p>
    <w:p w14:paraId="683E0FE1" w14:textId="77777777" w:rsidR="00AE4D15" w:rsidRDefault="00EF6998" w:rsidP="00656271">
      <w:pPr>
        <w:spacing w:before="120" w:after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AE4D15" w:rsidRPr="00FD799A">
        <w:rPr>
          <w:rFonts w:ascii="Times New Roman" w:hAnsi="Times New Roman"/>
          <w:sz w:val="24"/>
          <w:szCs w:val="24"/>
        </w:rPr>
        <w:t xml:space="preserve">d 2015. godine </w:t>
      </w:r>
      <w:r w:rsidR="00AB624E">
        <w:rPr>
          <w:rFonts w:ascii="Times New Roman" w:hAnsi="Times New Roman"/>
          <w:sz w:val="24"/>
          <w:szCs w:val="24"/>
        </w:rPr>
        <w:t xml:space="preserve">Republika Hrvatska </w:t>
      </w:r>
      <w:r w:rsidR="00AE4D15" w:rsidRPr="00FD799A">
        <w:rPr>
          <w:rFonts w:ascii="Times New Roman" w:hAnsi="Times New Roman"/>
          <w:sz w:val="24"/>
          <w:szCs w:val="24"/>
        </w:rPr>
        <w:t>doprinosi s jednim stožernim časnikom u Savezničkom korpusu za brzo djelovanje u Ujedinjenoj Kraljevini Velike Britanije i Sjeverne Irske</w:t>
      </w:r>
      <w:r w:rsidR="00DD2431">
        <w:rPr>
          <w:rFonts w:ascii="Times New Roman" w:hAnsi="Times New Roman"/>
          <w:sz w:val="24"/>
          <w:szCs w:val="24"/>
        </w:rPr>
        <w:t xml:space="preserve"> te s jednim stožernim časnikom u Multinacionalnom korpusu sjeveroistok u Poljskoj</w:t>
      </w:r>
      <w:r w:rsidR="00AE4D15" w:rsidRPr="00FD799A">
        <w:rPr>
          <w:rFonts w:ascii="Times New Roman" w:hAnsi="Times New Roman"/>
          <w:sz w:val="24"/>
          <w:szCs w:val="24"/>
        </w:rPr>
        <w:t>.</w:t>
      </w:r>
    </w:p>
    <w:p w14:paraId="2FF416A3" w14:textId="77777777" w:rsidR="00635167" w:rsidRPr="000D2294" w:rsidRDefault="00AB624E" w:rsidP="000D2294">
      <w:pPr>
        <w:spacing w:before="120" w:after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Republika Hrvatska</w:t>
      </w:r>
      <w:r w:rsidR="007F02BC" w:rsidRPr="00FD799A">
        <w:rPr>
          <w:rFonts w:ascii="Times New Roman" w:hAnsi="Times New Roman"/>
          <w:sz w:val="24"/>
          <w:szCs w:val="24"/>
        </w:rPr>
        <w:t xml:space="preserve"> daje doprinos i u </w:t>
      </w:r>
      <w:r w:rsidR="00931CB3">
        <w:rPr>
          <w:rFonts w:ascii="Times New Roman" w:hAnsi="Times New Roman"/>
          <w:sz w:val="24"/>
          <w:szCs w:val="24"/>
        </w:rPr>
        <w:t>če</w:t>
      </w:r>
      <w:r w:rsidR="007F02BC" w:rsidRPr="00FD799A">
        <w:rPr>
          <w:rFonts w:ascii="Times New Roman" w:hAnsi="Times New Roman"/>
          <w:sz w:val="24"/>
          <w:szCs w:val="24"/>
        </w:rPr>
        <w:t>t</w:t>
      </w:r>
      <w:r w:rsidR="00931CB3">
        <w:rPr>
          <w:rFonts w:ascii="Times New Roman" w:hAnsi="Times New Roman"/>
          <w:sz w:val="24"/>
          <w:szCs w:val="24"/>
        </w:rPr>
        <w:t>i</w:t>
      </w:r>
      <w:r w:rsidR="007F02BC" w:rsidRPr="00FD799A">
        <w:rPr>
          <w:rFonts w:ascii="Times New Roman" w:hAnsi="Times New Roman"/>
          <w:sz w:val="24"/>
          <w:szCs w:val="24"/>
        </w:rPr>
        <w:t xml:space="preserve">ri NATO središta izvrsnosti koja imaju važnu ulogu u razvoju doktrine, identificiranju naučenih lekcija te poboljšanju interoperabilnosti u sklopu sveukupnih napora za transformaciju Saveza. </w:t>
      </w:r>
      <w:r>
        <w:rPr>
          <w:rFonts w:ascii="Times New Roman" w:hAnsi="Times New Roman"/>
          <w:sz w:val="24"/>
          <w:szCs w:val="24"/>
        </w:rPr>
        <w:t>U</w:t>
      </w:r>
      <w:r w:rsidRPr="00FD799A">
        <w:rPr>
          <w:rFonts w:ascii="Times New Roman" w:hAnsi="Times New Roman"/>
          <w:sz w:val="24"/>
          <w:szCs w:val="24"/>
        </w:rPr>
        <w:t xml:space="preserve"> </w:t>
      </w:r>
      <w:r w:rsidR="007F02BC" w:rsidRPr="00FD799A">
        <w:rPr>
          <w:rFonts w:ascii="Times New Roman" w:hAnsi="Times New Roman"/>
          <w:sz w:val="24"/>
          <w:szCs w:val="24"/>
        </w:rPr>
        <w:t xml:space="preserve">2016. </w:t>
      </w:r>
      <w:r>
        <w:rPr>
          <w:rFonts w:ascii="Times New Roman" w:hAnsi="Times New Roman"/>
          <w:sz w:val="24"/>
          <w:szCs w:val="24"/>
        </w:rPr>
        <w:t>godini,</w:t>
      </w:r>
      <w:r w:rsidR="007F02BC" w:rsidRPr="00FD799A">
        <w:rPr>
          <w:rFonts w:ascii="Times New Roman" w:hAnsi="Times New Roman"/>
          <w:sz w:val="24"/>
          <w:szCs w:val="24"/>
        </w:rPr>
        <w:t xml:space="preserve"> jed</w:t>
      </w:r>
      <w:r>
        <w:rPr>
          <w:rFonts w:ascii="Times New Roman" w:hAnsi="Times New Roman"/>
          <w:sz w:val="24"/>
          <w:szCs w:val="24"/>
        </w:rPr>
        <w:t>a</w:t>
      </w:r>
      <w:r w:rsidR="007F02BC" w:rsidRPr="00FD799A">
        <w:rPr>
          <w:rFonts w:ascii="Times New Roman" w:hAnsi="Times New Roman"/>
          <w:sz w:val="24"/>
          <w:szCs w:val="24"/>
        </w:rPr>
        <w:t>n časnik u</w:t>
      </w:r>
      <w:r>
        <w:rPr>
          <w:rFonts w:ascii="Times New Roman" w:hAnsi="Times New Roman"/>
          <w:sz w:val="24"/>
          <w:szCs w:val="24"/>
        </w:rPr>
        <w:t>pućen je u</w:t>
      </w:r>
      <w:r w:rsidR="007F02BC" w:rsidRPr="00FD799A">
        <w:rPr>
          <w:rFonts w:ascii="Times New Roman" w:hAnsi="Times New Roman"/>
          <w:sz w:val="24"/>
          <w:szCs w:val="24"/>
        </w:rPr>
        <w:t xml:space="preserve"> </w:t>
      </w:r>
      <w:r w:rsidR="007F02BC" w:rsidRPr="00FB477C">
        <w:rPr>
          <w:rFonts w:ascii="Times New Roman" w:hAnsi="Times New Roman"/>
          <w:sz w:val="24"/>
          <w:szCs w:val="24"/>
        </w:rPr>
        <w:t>NATO središte izvrsnosti za planinsko ratovanje</w:t>
      </w:r>
      <w:r w:rsidR="001A322C">
        <w:rPr>
          <w:rFonts w:ascii="Times New Roman" w:hAnsi="Times New Roman"/>
          <w:sz w:val="24"/>
          <w:szCs w:val="24"/>
        </w:rPr>
        <w:t xml:space="preserve"> u Republici Sloveniji i</w:t>
      </w:r>
      <w:r w:rsidR="007F02BC" w:rsidRPr="00FD799A">
        <w:rPr>
          <w:rFonts w:ascii="Times New Roman" w:hAnsi="Times New Roman"/>
          <w:sz w:val="24"/>
          <w:szCs w:val="24"/>
        </w:rPr>
        <w:t xml:space="preserve"> jed</w:t>
      </w:r>
      <w:r>
        <w:rPr>
          <w:rFonts w:ascii="Times New Roman" w:hAnsi="Times New Roman"/>
          <w:sz w:val="24"/>
          <w:szCs w:val="24"/>
        </w:rPr>
        <w:t>an</w:t>
      </w:r>
      <w:r w:rsidR="007F02BC" w:rsidRPr="00FD799A">
        <w:rPr>
          <w:rFonts w:ascii="Times New Roman" w:hAnsi="Times New Roman"/>
          <w:sz w:val="24"/>
          <w:szCs w:val="24"/>
        </w:rPr>
        <w:t xml:space="preserve"> stožerni časnik u </w:t>
      </w:r>
      <w:r w:rsidR="007F02BC" w:rsidRPr="00FB477C">
        <w:rPr>
          <w:rFonts w:ascii="Times New Roman" w:hAnsi="Times New Roman"/>
          <w:sz w:val="24"/>
          <w:szCs w:val="24"/>
        </w:rPr>
        <w:t>NATO središt</w:t>
      </w:r>
      <w:r w:rsidRPr="00FB477C">
        <w:rPr>
          <w:rFonts w:ascii="Times New Roman" w:hAnsi="Times New Roman"/>
          <w:sz w:val="24"/>
          <w:szCs w:val="24"/>
        </w:rPr>
        <w:t>e</w:t>
      </w:r>
      <w:r w:rsidR="007F02BC" w:rsidRPr="00FB477C">
        <w:rPr>
          <w:rFonts w:ascii="Times New Roman" w:hAnsi="Times New Roman"/>
          <w:sz w:val="24"/>
          <w:szCs w:val="24"/>
        </w:rPr>
        <w:t xml:space="preserve"> izvrsnosti vojne policije</w:t>
      </w:r>
      <w:r w:rsidR="007F02BC" w:rsidRPr="00FD799A">
        <w:rPr>
          <w:rFonts w:ascii="Times New Roman" w:hAnsi="Times New Roman"/>
          <w:sz w:val="24"/>
          <w:szCs w:val="24"/>
        </w:rPr>
        <w:t xml:space="preserve"> u Republici Poljskoj. Kao odgovor na hibridne prijetnje, NATO je pristupio i osnivanju </w:t>
      </w:r>
      <w:r w:rsidR="007F02BC" w:rsidRPr="00FB477C">
        <w:rPr>
          <w:rFonts w:ascii="Times New Roman" w:hAnsi="Times New Roman"/>
          <w:sz w:val="24"/>
          <w:szCs w:val="24"/>
        </w:rPr>
        <w:t xml:space="preserve">Središta izvrsnosti za protuobavještajno djelovanje </w:t>
      </w:r>
      <w:r w:rsidR="007F02BC" w:rsidRPr="00FD799A">
        <w:rPr>
          <w:rFonts w:ascii="Times New Roman" w:hAnsi="Times New Roman"/>
          <w:sz w:val="24"/>
          <w:szCs w:val="24"/>
        </w:rPr>
        <w:t>u Poljskoj, kojemu se</w:t>
      </w:r>
      <w:r>
        <w:rPr>
          <w:rFonts w:ascii="Times New Roman" w:hAnsi="Times New Roman"/>
          <w:sz w:val="24"/>
          <w:szCs w:val="24"/>
        </w:rPr>
        <w:t xml:space="preserve"> Republika Hrvatska</w:t>
      </w:r>
      <w:r w:rsidR="007F02BC" w:rsidRPr="00FD799A">
        <w:rPr>
          <w:rFonts w:ascii="Times New Roman" w:hAnsi="Times New Roman"/>
          <w:sz w:val="24"/>
          <w:szCs w:val="24"/>
        </w:rPr>
        <w:t xml:space="preserve"> </w:t>
      </w:r>
      <w:r w:rsidR="007F02BC" w:rsidRPr="006968E2">
        <w:rPr>
          <w:rFonts w:ascii="Times New Roman" w:hAnsi="Times New Roman"/>
          <w:sz w:val="24"/>
          <w:szCs w:val="24"/>
        </w:rPr>
        <w:t>priključ</w:t>
      </w:r>
      <w:r>
        <w:rPr>
          <w:rFonts w:ascii="Times New Roman" w:hAnsi="Times New Roman"/>
          <w:sz w:val="24"/>
          <w:szCs w:val="24"/>
        </w:rPr>
        <w:t>ila</w:t>
      </w:r>
      <w:r w:rsidR="007F02BC" w:rsidRPr="006968E2">
        <w:rPr>
          <w:rFonts w:ascii="Times New Roman" w:hAnsi="Times New Roman"/>
          <w:sz w:val="24"/>
          <w:szCs w:val="24"/>
        </w:rPr>
        <w:t xml:space="preserve"> u rujnu 2016.</w:t>
      </w:r>
      <w:r>
        <w:rPr>
          <w:rFonts w:ascii="Times New Roman" w:hAnsi="Times New Roman"/>
          <w:sz w:val="24"/>
          <w:szCs w:val="24"/>
        </w:rPr>
        <w:t xml:space="preserve"> s</w:t>
      </w:r>
      <w:r w:rsidR="007F02BC" w:rsidRPr="006968E2">
        <w:rPr>
          <w:rFonts w:ascii="Times New Roman" w:hAnsi="Times New Roman"/>
          <w:sz w:val="24"/>
          <w:szCs w:val="24"/>
        </w:rPr>
        <w:t xml:space="preserve"> jedn</w:t>
      </w:r>
      <w:r>
        <w:rPr>
          <w:rFonts w:ascii="Times New Roman" w:hAnsi="Times New Roman"/>
          <w:sz w:val="24"/>
          <w:szCs w:val="24"/>
        </w:rPr>
        <w:t>om</w:t>
      </w:r>
      <w:r w:rsidR="007F02BC" w:rsidRPr="006968E2">
        <w:rPr>
          <w:rFonts w:ascii="Times New Roman" w:hAnsi="Times New Roman"/>
          <w:sz w:val="24"/>
          <w:szCs w:val="24"/>
        </w:rPr>
        <w:t xml:space="preserve"> stožern</w:t>
      </w:r>
      <w:r>
        <w:rPr>
          <w:rFonts w:ascii="Times New Roman" w:hAnsi="Times New Roman"/>
          <w:sz w:val="24"/>
          <w:szCs w:val="24"/>
        </w:rPr>
        <w:t>om</w:t>
      </w:r>
      <w:r w:rsidR="007F02BC" w:rsidRPr="006968E2">
        <w:rPr>
          <w:rFonts w:ascii="Times New Roman" w:hAnsi="Times New Roman"/>
          <w:sz w:val="24"/>
          <w:szCs w:val="24"/>
        </w:rPr>
        <w:t xml:space="preserve"> pozicij</w:t>
      </w:r>
      <w:r>
        <w:rPr>
          <w:rFonts w:ascii="Times New Roman" w:hAnsi="Times New Roman"/>
          <w:sz w:val="24"/>
          <w:szCs w:val="24"/>
        </w:rPr>
        <w:t>om</w:t>
      </w:r>
      <w:r w:rsidR="007F02BC" w:rsidRPr="006968E2">
        <w:rPr>
          <w:rFonts w:ascii="Times New Roman" w:hAnsi="Times New Roman"/>
          <w:sz w:val="24"/>
          <w:szCs w:val="24"/>
        </w:rPr>
        <w:t>.</w:t>
      </w:r>
      <w:r w:rsidR="00931CB3" w:rsidRPr="006968E2">
        <w:rPr>
          <w:rFonts w:ascii="Times New Roman" w:hAnsi="Times New Roman"/>
          <w:sz w:val="24"/>
          <w:szCs w:val="24"/>
        </w:rPr>
        <w:t xml:space="preserve"> </w:t>
      </w:r>
      <w:r w:rsidR="001970E3" w:rsidRPr="006968E2">
        <w:rPr>
          <w:rFonts w:ascii="Times New Roman" w:hAnsi="Times New Roman"/>
          <w:sz w:val="24"/>
          <w:szCs w:val="24"/>
        </w:rPr>
        <w:t>Republika Hrvatska je u listopadu 2018.</w:t>
      </w:r>
      <w:r>
        <w:rPr>
          <w:rFonts w:ascii="Times New Roman" w:hAnsi="Times New Roman"/>
          <w:sz w:val="24"/>
          <w:szCs w:val="24"/>
        </w:rPr>
        <w:t xml:space="preserve"> p</w:t>
      </w:r>
      <w:r w:rsidR="001970E3" w:rsidRPr="006968E2">
        <w:rPr>
          <w:rFonts w:ascii="Times New Roman" w:hAnsi="Times New Roman"/>
          <w:sz w:val="24"/>
          <w:szCs w:val="24"/>
        </w:rPr>
        <w:t xml:space="preserve">otpisala Notu o pristupanju </w:t>
      </w:r>
      <w:r>
        <w:rPr>
          <w:rFonts w:ascii="Times New Roman" w:hAnsi="Times New Roman"/>
          <w:sz w:val="24"/>
          <w:szCs w:val="24"/>
        </w:rPr>
        <w:t>te</w:t>
      </w:r>
      <w:r w:rsidR="001970E3" w:rsidRPr="006968E2">
        <w:rPr>
          <w:rFonts w:ascii="Times New Roman" w:hAnsi="Times New Roman"/>
          <w:sz w:val="24"/>
          <w:szCs w:val="24"/>
        </w:rPr>
        <w:t xml:space="preserve"> od 2019. godine popunjava jednu stožernu poziciju</w:t>
      </w:r>
      <w:r w:rsidR="00AE4D15" w:rsidRPr="006968E2">
        <w:rPr>
          <w:rFonts w:ascii="Times New Roman" w:hAnsi="Times New Roman"/>
          <w:sz w:val="24"/>
          <w:szCs w:val="24"/>
        </w:rPr>
        <w:t xml:space="preserve"> u </w:t>
      </w:r>
      <w:r w:rsidR="00AE4D15" w:rsidRPr="00FB477C">
        <w:rPr>
          <w:rFonts w:ascii="Times New Roman" w:hAnsi="Times New Roman"/>
          <w:sz w:val="24"/>
          <w:szCs w:val="24"/>
        </w:rPr>
        <w:t xml:space="preserve">NATO </w:t>
      </w:r>
      <w:r w:rsidRPr="00FB477C">
        <w:rPr>
          <w:rFonts w:ascii="Times New Roman" w:hAnsi="Times New Roman"/>
          <w:sz w:val="24"/>
          <w:szCs w:val="24"/>
        </w:rPr>
        <w:t xml:space="preserve">Središtu </w:t>
      </w:r>
      <w:r w:rsidR="00AE4D15" w:rsidRPr="00FB477C">
        <w:rPr>
          <w:rFonts w:ascii="Times New Roman" w:hAnsi="Times New Roman"/>
          <w:sz w:val="24"/>
          <w:szCs w:val="24"/>
        </w:rPr>
        <w:t xml:space="preserve">izvrsnosti za </w:t>
      </w:r>
      <w:r w:rsidR="00341E13">
        <w:rPr>
          <w:rFonts w:ascii="Times New Roman" w:hAnsi="Times New Roman"/>
          <w:sz w:val="24"/>
          <w:szCs w:val="24"/>
        </w:rPr>
        <w:t xml:space="preserve">kooperativnu </w:t>
      </w:r>
      <w:r w:rsidR="00AE4D15" w:rsidRPr="00FB477C">
        <w:rPr>
          <w:rFonts w:ascii="Times New Roman" w:hAnsi="Times New Roman"/>
          <w:sz w:val="24"/>
          <w:szCs w:val="24"/>
        </w:rPr>
        <w:t>kibernetičku obranu</w:t>
      </w:r>
      <w:r w:rsidR="001970E3" w:rsidRPr="00FB477C">
        <w:rPr>
          <w:rFonts w:ascii="Times New Roman" w:hAnsi="Times New Roman"/>
          <w:sz w:val="24"/>
          <w:szCs w:val="24"/>
        </w:rPr>
        <w:t xml:space="preserve">, </w:t>
      </w:r>
      <w:r w:rsidR="001970E3" w:rsidRPr="006968E2">
        <w:rPr>
          <w:rFonts w:ascii="Times New Roman" w:hAnsi="Times New Roman"/>
          <w:sz w:val="24"/>
          <w:szCs w:val="24"/>
        </w:rPr>
        <w:t>smještenom</w:t>
      </w:r>
      <w:r w:rsidR="0022195D">
        <w:rPr>
          <w:rFonts w:ascii="Times New Roman" w:hAnsi="Times New Roman"/>
          <w:sz w:val="24"/>
          <w:szCs w:val="24"/>
        </w:rPr>
        <w:t xml:space="preserve"> u</w:t>
      </w:r>
      <w:r w:rsidR="001970E3" w:rsidRPr="006968E2">
        <w:rPr>
          <w:rFonts w:ascii="Times New Roman" w:hAnsi="Times New Roman"/>
          <w:sz w:val="24"/>
          <w:szCs w:val="24"/>
        </w:rPr>
        <w:t xml:space="preserve"> Estoniji</w:t>
      </w:r>
      <w:r>
        <w:rPr>
          <w:rFonts w:ascii="Times New Roman" w:hAnsi="Times New Roman"/>
          <w:sz w:val="24"/>
          <w:szCs w:val="24"/>
        </w:rPr>
        <w:t>.</w:t>
      </w:r>
    </w:p>
    <w:p w14:paraId="42153445" w14:textId="58AC7F74" w:rsidR="00710309" w:rsidRDefault="00710309" w:rsidP="00114A3E">
      <w:pPr>
        <w:spacing w:after="12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68E2">
        <w:rPr>
          <w:rFonts w:ascii="Times New Roman" w:eastAsia="Times New Roman" w:hAnsi="Times New Roman"/>
          <w:sz w:val="24"/>
          <w:szCs w:val="24"/>
          <w:lang w:eastAsia="hr-HR"/>
        </w:rPr>
        <w:t>Hrvatski sabor je 12. srpnja 2019.</w:t>
      </w:r>
      <w:r w:rsidR="00AB624E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6968E2">
        <w:rPr>
          <w:rFonts w:ascii="Times New Roman" w:eastAsia="Times New Roman" w:hAnsi="Times New Roman"/>
          <w:sz w:val="24"/>
          <w:szCs w:val="24"/>
          <w:lang w:eastAsia="hr-HR"/>
        </w:rPr>
        <w:t>donio Odluku o sudjelovanju</w:t>
      </w:r>
      <w:r w:rsidR="002A21DE">
        <w:rPr>
          <w:rFonts w:ascii="Times New Roman" w:eastAsia="Times New Roman" w:hAnsi="Times New Roman"/>
          <w:sz w:val="24"/>
          <w:szCs w:val="24"/>
          <w:lang w:eastAsia="hr-HR"/>
        </w:rPr>
        <w:t xml:space="preserve"> pripadnika</w:t>
      </w:r>
      <w:r w:rsidRPr="006968E2">
        <w:rPr>
          <w:rFonts w:ascii="Times New Roman" w:eastAsia="Times New Roman" w:hAnsi="Times New Roman"/>
          <w:sz w:val="24"/>
          <w:szCs w:val="24"/>
          <w:lang w:eastAsia="hr-HR"/>
        </w:rPr>
        <w:t xml:space="preserve"> Oružanih snaga Republike Hrvatske</w:t>
      </w:r>
      <w:r w:rsidRPr="00991EBB">
        <w:rPr>
          <w:rFonts w:ascii="Times New Roman" w:eastAsia="Times New Roman" w:hAnsi="Times New Roman"/>
          <w:sz w:val="24"/>
          <w:szCs w:val="24"/>
          <w:lang w:eastAsia="hr-HR"/>
        </w:rPr>
        <w:t xml:space="preserve"> na dužnostima u NATO zapovjednoj strukturi</w:t>
      </w:r>
      <w:r w:rsidR="006968E2" w:rsidRPr="00991EBB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Pr="00991EB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6968E2">
        <w:rPr>
          <w:rFonts w:ascii="Times New Roman" w:eastAsia="Times New Roman" w:hAnsi="Times New Roman"/>
          <w:sz w:val="24"/>
          <w:szCs w:val="24"/>
          <w:lang w:eastAsia="hr-HR"/>
        </w:rPr>
        <w:t xml:space="preserve">NATO strukturi snaga i drugim </w:t>
      </w:r>
      <w:r w:rsidR="00114A3E">
        <w:rPr>
          <w:rFonts w:ascii="Times New Roman" w:eastAsia="Times New Roman" w:hAnsi="Times New Roman"/>
          <w:sz w:val="24"/>
          <w:szCs w:val="24"/>
          <w:lang w:eastAsia="hr-HR"/>
        </w:rPr>
        <w:t>nacionalnim (m</w:t>
      </w:r>
      <w:r w:rsidRPr="006968E2">
        <w:rPr>
          <w:rFonts w:ascii="Times New Roman" w:eastAsia="Times New Roman" w:hAnsi="Times New Roman"/>
          <w:sz w:val="24"/>
          <w:szCs w:val="24"/>
          <w:lang w:eastAsia="hr-HR"/>
        </w:rPr>
        <w:t>ultinacionalnim) zapovjedništvima u operacije i druge aktivnosti u in</w:t>
      </w:r>
      <w:r w:rsidR="00114A3E">
        <w:rPr>
          <w:rFonts w:ascii="Times New Roman" w:eastAsia="Times New Roman" w:hAnsi="Times New Roman"/>
          <w:sz w:val="24"/>
          <w:szCs w:val="24"/>
          <w:lang w:eastAsia="hr-HR"/>
        </w:rPr>
        <w:t>ozemstvu pod vodstvom NATO-a  (Narodne novine, br. 69/</w:t>
      </w:r>
      <w:r w:rsidRPr="006968E2">
        <w:rPr>
          <w:rFonts w:ascii="Times New Roman" w:eastAsia="Times New Roman" w:hAnsi="Times New Roman"/>
          <w:sz w:val="24"/>
          <w:szCs w:val="24"/>
          <w:lang w:eastAsia="hr-HR"/>
        </w:rPr>
        <w:t>19) u skladu s kojom se u 2020. i 2021. godini u ove</w:t>
      </w:r>
      <w:r w:rsidRPr="00991EBB">
        <w:rPr>
          <w:rFonts w:ascii="Times New Roman" w:eastAsia="Times New Roman" w:hAnsi="Times New Roman"/>
          <w:sz w:val="24"/>
          <w:szCs w:val="24"/>
          <w:lang w:eastAsia="hr-HR"/>
        </w:rPr>
        <w:t xml:space="preserve"> aktivnosti </w:t>
      </w:r>
      <w:r w:rsidR="00D013E6">
        <w:rPr>
          <w:rFonts w:ascii="Times New Roman" w:eastAsia="Times New Roman" w:hAnsi="Times New Roman"/>
          <w:sz w:val="24"/>
          <w:szCs w:val="24"/>
          <w:lang w:eastAsia="hr-HR"/>
        </w:rPr>
        <w:t>moglo</w:t>
      </w:r>
      <w:r w:rsidRPr="00991EBB">
        <w:rPr>
          <w:rFonts w:ascii="Times New Roman" w:eastAsia="Times New Roman" w:hAnsi="Times New Roman"/>
          <w:sz w:val="24"/>
          <w:szCs w:val="24"/>
          <w:lang w:eastAsia="hr-HR"/>
        </w:rPr>
        <w:t xml:space="preserve"> isto</w:t>
      </w:r>
      <w:r w:rsidR="000860D5">
        <w:rPr>
          <w:rFonts w:ascii="Times New Roman" w:eastAsia="Times New Roman" w:hAnsi="Times New Roman"/>
          <w:sz w:val="24"/>
          <w:szCs w:val="24"/>
          <w:lang w:eastAsia="hr-HR"/>
        </w:rPr>
        <w:t xml:space="preserve">dobno </w:t>
      </w:r>
      <w:r w:rsidRPr="00991EBB">
        <w:rPr>
          <w:rFonts w:ascii="Times New Roman" w:eastAsia="Times New Roman" w:hAnsi="Times New Roman"/>
          <w:sz w:val="24"/>
          <w:szCs w:val="24"/>
          <w:lang w:eastAsia="hr-HR"/>
        </w:rPr>
        <w:t xml:space="preserve">uputiti </w:t>
      </w:r>
      <w:r w:rsidR="000860D5">
        <w:rPr>
          <w:rFonts w:ascii="Times New Roman" w:eastAsia="Times New Roman" w:hAnsi="Times New Roman"/>
          <w:sz w:val="24"/>
          <w:szCs w:val="24"/>
          <w:lang w:eastAsia="hr-HR"/>
        </w:rPr>
        <w:t>najviše</w:t>
      </w:r>
      <w:r w:rsidR="006914BC">
        <w:rPr>
          <w:rFonts w:ascii="Times New Roman" w:eastAsia="Times New Roman" w:hAnsi="Times New Roman"/>
          <w:sz w:val="24"/>
          <w:szCs w:val="24"/>
          <w:lang w:eastAsia="hr-HR"/>
        </w:rPr>
        <w:t xml:space="preserve"> 80</w:t>
      </w:r>
      <w:r w:rsidRPr="00991EBB">
        <w:rPr>
          <w:rFonts w:ascii="Times New Roman" w:eastAsia="Times New Roman" w:hAnsi="Times New Roman"/>
          <w:sz w:val="24"/>
          <w:szCs w:val="24"/>
          <w:lang w:eastAsia="hr-HR"/>
        </w:rPr>
        <w:t xml:space="preserve"> pripadnika Oružanih snaga Republike Hrvatske. </w:t>
      </w:r>
      <w:r w:rsidRPr="006968E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3A58735C" w14:textId="77777777" w:rsidR="00ED07CB" w:rsidRPr="007443F8" w:rsidRDefault="00643C75" w:rsidP="00075C05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7443F8">
        <w:rPr>
          <w:rFonts w:ascii="Times New Roman" w:hAnsi="Times New Roman"/>
          <w:color w:val="FF0000"/>
          <w:sz w:val="24"/>
          <w:szCs w:val="24"/>
        </w:rPr>
        <w:tab/>
      </w:r>
    </w:p>
    <w:p w14:paraId="6E4E5774" w14:textId="77777777" w:rsidR="000D4343" w:rsidRPr="00F63E2C" w:rsidRDefault="00420248" w:rsidP="00880A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43F8">
        <w:rPr>
          <w:rFonts w:ascii="Times New Roman" w:hAnsi="Times New Roman"/>
          <w:b/>
          <w:color w:val="FF0000"/>
          <w:sz w:val="24"/>
          <w:szCs w:val="24"/>
        </w:rPr>
        <w:tab/>
      </w:r>
      <w:r w:rsidR="00354E55" w:rsidRPr="00F63E2C">
        <w:rPr>
          <w:rFonts w:ascii="Times New Roman" w:hAnsi="Times New Roman"/>
          <w:b/>
          <w:sz w:val="24"/>
          <w:szCs w:val="24"/>
        </w:rPr>
        <w:t xml:space="preserve">III. </w:t>
      </w:r>
      <w:r w:rsidR="000D4343" w:rsidRPr="00F63E2C">
        <w:rPr>
          <w:rFonts w:ascii="Times New Roman" w:hAnsi="Times New Roman"/>
          <w:b/>
          <w:sz w:val="24"/>
          <w:szCs w:val="24"/>
        </w:rPr>
        <w:t xml:space="preserve">RAZLOZI I CILJEVI DONOŠENJA ODLUKE </w:t>
      </w:r>
    </w:p>
    <w:p w14:paraId="4E7DDE79" w14:textId="77777777" w:rsidR="00354E55" w:rsidRPr="00F63E2C" w:rsidRDefault="00354E55" w:rsidP="000D4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D307B8" w14:textId="77777777" w:rsidR="000860D5" w:rsidRDefault="000D4343" w:rsidP="000D2294">
      <w:pPr>
        <w:spacing w:after="12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Provedba </w:t>
      </w:r>
      <w:r w:rsidR="00420248" w:rsidRPr="000D2294">
        <w:rPr>
          <w:rFonts w:ascii="Times New Roman" w:eastAsia="Times New Roman" w:hAnsi="Times New Roman"/>
          <w:sz w:val="24"/>
          <w:szCs w:val="24"/>
          <w:lang w:eastAsia="hr-HR"/>
        </w:rPr>
        <w:t>savezničkih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operacija</w:t>
      </w:r>
      <w:r w:rsidR="00464526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ili drugih aktivnosti koje su u potpori temeljnim zadaćama definirani</w:t>
      </w:r>
      <w:r w:rsidR="00C460A6" w:rsidRPr="000D2294">
        <w:rPr>
          <w:rFonts w:ascii="Times New Roman" w:eastAsia="Times New Roman" w:hAnsi="Times New Roman"/>
          <w:sz w:val="24"/>
          <w:szCs w:val="24"/>
          <w:lang w:eastAsia="hr-HR"/>
        </w:rPr>
        <w:t>m</w:t>
      </w:r>
      <w:r w:rsidR="00AB624E" w:rsidRPr="000D2294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114A3E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464526" w:rsidRPr="000D2294">
        <w:rPr>
          <w:rFonts w:ascii="Times New Roman" w:eastAsia="Times New Roman" w:hAnsi="Times New Roman"/>
          <w:sz w:val="24"/>
          <w:szCs w:val="24"/>
          <w:lang w:eastAsia="hr-HR"/>
        </w:rPr>
        <w:t>u Strateškom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464526" w:rsidRPr="000D2294">
        <w:rPr>
          <w:rFonts w:ascii="Times New Roman" w:eastAsia="Times New Roman" w:hAnsi="Times New Roman"/>
          <w:sz w:val="24"/>
          <w:szCs w:val="24"/>
          <w:lang w:eastAsia="hr-HR"/>
        </w:rPr>
        <w:t>konceptu Saveza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je funkcija </w:t>
      </w:r>
      <w:r w:rsidR="00420248" w:rsidRPr="000D2294">
        <w:rPr>
          <w:rFonts w:ascii="Times New Roman" w:eastAsia="Times New Roman" w:hAnsi="Times New Roman"/>
          <w:sz w:val="24"/>
          <w:szCs w:val="24"/>
          <w:lang w:eastAsia="hr-HR"/>
        </w:rPr>
        <w:t>Savezničkog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zapovjedništva za</w:t>
      </w:r>
      <w:r w:rsidR="00420248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>operacije</w:t>
      </w:r>
      <w:r w:rsidR="00464526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i Savezničkog zapovjedništva za transformaciju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</w:p>
    <w:p w14:paraId="4DCC9FFF" w14:textId="4FCBF717" w:rsidR="00420248" w:rsidRPr="000D2294" w:rsidRDefault="000860D5" w:rsidP="000D2294">
      <w:pPr>
        <w:spacing w:after="12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P</w:t>
      </w:r>
      <w:r w:rsidR="000D4343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ripadnicima </w:t>
      </w:r>
      <w:r w:rsidR="00B622C3" w:rsidRPr="000D2294">
        <w:rPr>
          <w:rFonts w:ascii="Times New Roman" w:eastAsia="Times New Roman" w:hAnsi="Times New Roman"/>
          <w:sz w:val="24"/>
          <w:szCs w:val="24"/>
          <w:lang w:eastAsia="hr-HR"/>
        </w:rPr>
        <w:t>raspoređenim</w:t>
      </w:r>
      <w:r w:rsidR="00011246" w:rsidRPr="000D2294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0D4343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u NATO strukture treba biti </w:t>
      </w:r>
      <w:r w:rsidR="00420248" w:rsidRPr="000D2294">
        <w:rPr>
          <w:rFonts w:ascii="Times New Roman" w:eastAsia="Times New Roman" w:hAnsi="Times New Roman"/>
          <w:sz w:val="24"/>
          <w:szCs w:val="24"/>
          <w:lang w:eastAsia="hr-HR"/>
        </w:rPr>
        <w:t>omogućeno</w:t>
      </w:r>
      <w:r w:rsidR="000D4343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da</w:t>
      </w:r>
      <w:r w:rsidR="00420248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0D4343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u obavljanju svojih </w:t>
      </w:r>
      <w:r w:rsidR="00420248" w:rsidRPr="000D2294">
        <w:rPr>
          <w:rFonts w:ascii="Times New Roman" w:eastAsia="Times New Roman" w:hAnsi="Times New Roman"/>
          <w:sz w:val="24"/>
          <w:szCs w:val="24"/>
          <w:lang w:eastAsia="hr-HR"/>
        </w:rPr>
        <w:t>zadaća</w:t>
      </w:r>
      <w:r w:rsidR="000D4343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mogu biti </w:t>
      </w:r>
      <w:r w:rsidR="00420248" w:rsidRPr="000D2294">
        <w:rPr>
          <w:rFonts w:ascii="Times New Roman" w:eastAsia="Times New Roman" w:hAnsi="Times New Roman"/>
          <w:sz w:val="24"/>
          <w:szCs w:val="24"/>
          <w:lang w:eastAsia="hr-HR"/>
        </w:rPr>
        <w:t>upućeni</w:t>
      </w:r>
      <w:r w:rsidR="000D4343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u NATO vo</w:t>
      </w:r>
      <w:r w:rsidR="00B622C3" w:rsidRPr="000D2294">
        <w:rPr>
          <w:rFonts w:ascii="Times New Roman" w:eastAsia="Times New Roman" w:hAnsi="Times New Roman"/>
          <w:sz w:val="24"/>
          <w:szCs w:val="24"/>
          <w:lang w:eastAsia="hr-HR"/>
        </w:rPr>
        <w:t>đ</w:t>
      </w:r>
      <w:r w:rsidR="000D4343" w:rsidRPr="000D2294">
        <w:rPr>
          <w:rFonts w:ascii="Times New Roman" w:eastAsia="Times New Roman" w:hAnsi="Times New Roman"/>
          <w:sz w:val="24"/>
          <w:szCs w:val="24"/>
          <w:lang w:eastAsia="hr-HR"/>
        </w:rPr>
        <w:t>ene operacije</w:t>
      </w:r>
      <w:r w:rsidR="005112C9" w:rsidRPr="000D2294">
        <w:rPr>
          <w:rFonts w:ascii="Times New Roman" w:eastAsia="Times New Roman" w:hAnsi="Times New Roman"/>
          <w:sz w:val="24"/>
          <w:szCs w:val="24"/>
          <w:lang w:eastAsia="hr-HR"/>
        </w:rPr>
        <w:t>, misije</w:t>
      </w:r>
      <w:r w:rsidR="000D4343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i druge aktivnosti u</w:t>
      </w:r>
      <w:r w:rsidR="00420248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0D4343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inozemstvu. </w:t>
      </w:r>
    </w:p>
    <w:p w14:paraId="3E22E3E3" w14:textId="402C8B6E" w:rsidR="00420248" w:rsidRPr="000D2294" w:rsidRDefault="000D4343" w:rsidP="000D2294">
      <w:pPr>
        <w:spacing w:after="12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Na taj </w:t>
      </w:r>
      <w:r w:rsidR="00420248" w:rsidRPr="000D2294">
        <w:rPr>
          <w:rFonts w:ascii="Times New Roman" w:eastAsia="Times New Roman" w:hAnsi="Times New Roman"/>
          <w:sz w:val="24"/>
          <w:szCs w:val="24"/>
          <w:lang w:eastAsia="hr-HR"/>
        </w:rPr>
        <w:t>način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420248" w:rsidRPr="000D2294">
        <w:rPr>
          <w:rFonts w:ascii="Times New Roman" w:eastAsia="Times New Roman" w:hAnsi="Times New Roman"/>
          <w:sz w:val="24"/>
          <w:szCs w:val="24"/>
          <w:lang w:eastAsia="hr-HR"/>
        </w:rPr>
        <w:t>omogućuje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se </w:t>
      </w:r>
      <w:r w:rsidR="000860D5">
        <w:rPr>
          <w:rFonts w:ascii="Times New Roman" w:eastAsia="Times New Roman" w:hAnsi="Times New Roman"/>
          <w:sz w:val="24"/>
          <w:szCs w:val="24"/>
          <w:lang w:eastAsia="hr-HR"/>
        </w:rPr>
        <w:t xml:space="preserve">učinkovitije 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>funkcioniranje tijela i zapovjedništava</w:t>
      </w:r>
      <w:r w:rsidR="00C868FC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kao i</w:t>
      </w:r>
      <w:r w:rsidR="00420248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>nacionalnih (multinacionalnih) zapovjedništava kojima se</w:t>
      </w:r>
      <w:r w:rsidR="00420248"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Republika Hrvatska pridružila. </w:t>
      </w:r>
    </w:p>
    <w:p w14:paraId="5B8D44AB" w14:textId="77777777" w:rsidR="00420248" w:rsidRPr="007443F8" w:rsidRDefault="00420248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55903FB8" w14:textId="77777777" w:rsidR="000D4343" w:rsidRPr="00D168D3" w:rsidRDefault="00420248" w:rsidP="000D434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168D3">
        <w:rPr>
          <w:rFonts w:ascii="Times New Roman" w:hAnsi="Times New Roman"/>
          <w:b/>
          <w:color w:val="000000"/>
          <w:sz w:val="24"/>
          <w:szCs w:val="24"/>
        </w:rPr>
        <w:tab/>
        <w:t>I</w:t>
      </w:r>
      <w:r w:rsidR="000D4343" w:rsidRPr="00D168D3">
        <w:rPr>
          <w:rFonts w:ascii="Times New Roman" w:hAnsi="Times New Roman"/>
          <w:b/>
          <w:color w:val="000000"/>
          <w:sz w:val="24"/>
          <w:szCs w:val="24"/>
        </w:rPr>
        <w:t xml:space="preserve">V. POTREBNA FINANCIJSKA SREDSTVA </w:t>
      </w:r>
    </w:p>
    <w:p w14:paraId="19E94964" w14:textId="77777777" w:rsidR="00420248" w:rsidRPr="00D168D3" w:rsidRDefault="00420248" w:rsidP="000D434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5B1491D" w14:textId="77777777" w:rsidR="00C714E1" w:rsidRPr="000D2294" w:rsidRDefault="00C714E1" w:rsidP="000D2294">
      <w:pPr>
        <w:spacing w:after="12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Financijska sredstva za provedbu ove Odluke </w:t>
      </w:r>
      <w:r w:rsidR="00114A3E">
        <w:rPr>
          <w:rFonts w:ascii="Times New Roman" w:eastAsia="Times New Roman" w:hAnsi="Times New Roman"/>
          <w:sz w:val="24"/>
          <w:szCs w:val="24"/>
          <w:lang w:eastAsia="hr-HR"/>
        </w:rPr>
        <w:t>planira</w:t>
      </w:r>
      <w:r w:rsidR="002F013B">
        <w:rPr>
          <w:rFonts w:ascii="Times New Roman" w:eastAsia="Times New Roman" w:hAnsi="Times New Roman"/>
          <w:sz w:val="24"/>
          <w:szCs w:val="24"/>
          <w:lang w:eastAsia="hr-HR"/>
        </w:rPr>
        <w:t>t</w:t>
      </w:r>
      <w:r w:rsidR="00114A3E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u državnom proračunu Republike Hrvatske za 2022. i 2023. </w:t>
      </w:r>
      <w:r w:rsidR="00062AEC">
        <w:rPr>
          <w:rFonts w:ascii="Times New Roman" w:eastAsia="Times New Roman" w:hAnsi="Times New Roman"/>
          <w:sz w:val="24"/>
          <w:szCs w:val="24"/>
          <w:lang w:eastAsia="hr-HR"/>
        </w:rPr>
        <w:t xml:space="preserve">godinu </w:t>
      </w:r>
      <w:r w:rsidRPr="000D2294">
        <w:rPr>
          <w:rFonts w:ascii="Times New Roman" w:eastAsia="Times New Roman" w:hAnsi="Times New Roman"/>
          <w:sz w:val="24"/>
          <w:szCs w:val="24"/>
          <w:lang w:eastAsia="hr-HR"/>
        </w:rPr>
        <w:t xml:space="preserve">na razdjelu Ministarstva obrane u skladu s predviđenim projekcijama financijskoga plana Ministarstva obrane za 2022. i 2023. godinu. </w:t>
      </w:r>
    </w:p>
    <w:p w14:paraId="1D4E9177" w14:textId="77777777" w:rsidR="000D4343" w:rsidRPr="007443F8" w:rsidRDefault="00C714E1" w:rsidP="00C714E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C714E1">
        <w:rPr>
          <w:rFonts w:ascii="Times New Roman" w:hAnsi="Times New Roman"/>
          <w:color w:val="FF0000"/>
          <w:sz w:val="24"/>
          <w:szCs w:val="24"/>
        </w:rPr>
        <w:t> </w:t>
      </w:r>
    </w:p>
    <w:p w14:paraId="6A2F30FC" w14:textId="77777777" w:rsidR="000D4343" w:rsidRDefault="000D4343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2F771A93" w14:textId="77777777" w:rsidR="00114A3E" w:rsidRDefault="00114A3E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074349E1" w14:textId="77777777" w:rsidR="00114A3E" w:rsidRDefault="00114A3E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3B75F35D" w14:textId="77777777" w:rsidR="00114A3E" w:rsidRDefault="00114A3E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3705FA39" w14:textId="77777777" w:rsidR="00114A3E" w:rsidRDefault="00114A3E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7B5D2276" w14:textId="77777777" w:rsidR="00114A3E" w:rsidRDefault="00114A3E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3F000D31" w14:textId="77777777" w:rsidR="00114A3E" w:rsidRDefault="00114A3E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0006E241" w14:textId="77777777" w:rsidR="00114A3E" w:rsidRDefault="00114A3E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232275BD" w14:textId="77777777" w:rsidR="00114A3E" w:rsidRDefault="00114A3E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7C0B87E2" w14:textId="77777777" w:rsidR="00114A3E" w:rsidRDefault="00114A3E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6168E7BB" w14:textId="77777777" w:rsidR="00114A3E" w:rsidRDefault="00114A3E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108EC9E0" w14:textId="77777777" w:rsidR="00114A3E" w:rsidRDefault="00114A3E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50E36127" w14:textId="77777777" w:rsidR="00114A3E" w:rsidRDefault="00114A3E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3E12F9A6" w14:textId="77777777" w:rsidR="00114A3E" w:rsidRDefault="00114A3E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79001F08" w14:textId="77777777" w:rsidR="00114A3E" w:rsidRDefault="00114A3E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14B36BEC" w14:textId="77777777" w:rsidR="00114A3E" w:rsidRDefault="00114A3E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423FF382" w14:textId="77777777" w:rsidR="00114A3E" w:rsidRDefault="00114A3E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2A6D939A" w14:textId="77777777" w:rsidR="00114A3E" w:rsidRDefault="00114A3E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48C43876" w14:textId="77777777" w:rsidR="00114A3E" w:rsidRDefault="00114A3E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2AB6E594" w14:textId="77777777" w:rsidR="00114A3E" w:rsidRDefault="00114A3E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45922905" w14:textId="77777777" w:rsidR="00114A3E" w:rsidRDefault="00114A3E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133C7EE2" w14:textId="77777777" w:rsidR="00114A3E" w:rsidRDefault="00114A3E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12DC6451" w14:textId="77777777" w:rsidR="00114A3E" w:rsidRDefault="00114A3E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2C014474" w14:textId="77777777" w:rsidR="00114A3E" w:rsidRDefault="00114A3E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47ABE57D" w14:textId="77777777" w:rsidR="00114A3E" w:rsidRDefault="00114A3E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288FD3F6" w14:textId="77777777" w:rsidR="00114A3E" w:rsidRDefault="00114A3E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30C35F42" w14:textId="77777777" w:rsidR="00114A3E" w:rsidRDefault="00114A3E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522A271D" w14:textId="77777777" w:rsidR="00C868FC" w:rsidRDefault="00C868FC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362B6FF5" w14:textId="789B8A78" w:rsidR="00114A3E" w:rsidRDefault="00114A3E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021C0D51" w14:textId="58046AE7" w:rsidR="000860D5" w:rsidRDefault="000860D5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3C85F20A" w14:textId="00E97F78" w:rsidR="000860D5" w:rsidRDefault="000860D5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18CBC39C" w14:textId="604B3F55" w:rsidR="000860D5" w:rsidRDefault="000860D5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41C97A89" w14:textId="64BB722B" w:rsidR="000860D5" w:rsidRDefault="000860D5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0617C460" w14:textId="45DE08E7" w:rsidR="000860D5" w:rsidRDefault="000860D5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720862C0" w14:textId="3D86D2F4" w:rsidR="000860D5" w:rsidRDefault="000860D5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7857B095" w14:textId="108E4A4C" w:rsidR="000860D5" w:rsidRDefault="000860D5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3DC4F7D0" w14:textId="39D12706" w:rsidR="000860D5" w:rsidRDefault="000860D5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27D2E015" w14:textId="77777777" w:rsidR="000860D5" w:rsidRDefault="000860D5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40A75222" w14:textId="661D1E60" w:rsidR="00E428B8" w:rsidRPr="00D168D3" w:rsidRDefault="008030C9" w:rsidP="00F37009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F37009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  <w:r w:rsidR="00114A3E"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  <w:r w:rsidR="005E110F" w:rsidRPr="00D168D3">
        <w:rPr>
          <w:rFonts w:ascii="Times New Roman" w:hAnsi="Times New Roman"/>
          <w:b/>
          <w:color w:val="000000"/>
          <w:sz w:val="24"/>
          <w:szCs w:val="24"/>
        </w:rPr>
        <w:t>Prijedlog</w:t>
      </w:r>
    </w:p>
    <w:p w14:paraId="6E06C0C2" w14:textId="77777777" w:rsidR="00E428B8" w:rsidRPr="00D168D3" w:rsidRDefault="00E428B8" w:rsidP="0050550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41DCD96" w14:textId="77777777" w:rsidR="000D4343" w:rsidRPr="00D168D3" w:rsidRDefault="000D4343" w:rsidP="00E428B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168D3">
        <w:rPr>
          <w:rFonts w:ascii="Times New Roman" w:hAnsi="Times New Roman"/>
          <w:color w:val="000000"/>
          <w:sz w:val="24"/>
          <w:szCs w:val="24"/>
        </w:rPr>
        <w:t xml:space="preserve">Na temelju </w:t>
      </w:r>
      <w:r w:rsidR="00505509" w:rsidRPr="00D168D3">
        <w:rPr>
          <w:rFonts w:ascii="Times New Roman" w:hAnsi="Times New Roman"/>
          <w:color w:val="000000"/>
          <w:sz w:val="24"/>
          <w:szCs w:val="24"/>
        </w:rPr>
        <w:t>članka</w:t>
      </w:r>
      <w:r w:rsidRPr="00D168D3">
        <w:rPr>
          <w:rFonts w:ascii="Times New Roman" w:hAnsi="Times New Roman"/>
          <w:color w:val="000000"/>
          <w:sz w:val="24"/>
          <w:szCs w:val="24"/>
        </w:rPr>
        <w:t xml:space="preserve"> 66. stavka 2. </w:t>
      </w:r>
      <w:r w:rsidR="00011246" w:rsidRPr="00C6571C">
        <w:rPr>
          <w:rFonts w:ascii="Times New Roman" w:hAnsi="Times New Roman"/>
          <w:color w:val="000000"/>
          <w:sz w:val="24"/>
          <w:szCs w:val="24"/>
        </w:rPr>
        <w:t>Zakona o obrani (Narodne novine, br. 73/13, 75/15, 27/16</w:t>
      </w:r>
      <w:r w:rsidR="00011246" w:rsidRPr="00C6571C">
        <w:rPr>
          <w:rFonts w:ascii="Times New Roman" w:hAnsi="Times New Roman"/>
          <w:sz w:val="24"/>
          <w:szCs w:val="24"/>
        </w:rPr>
        <w:t>, 110/17 – Odluka Ustavnog suda Republike Hrvatske,</w:t>
      </w:r>
      <w:r w:rsidR="00011246" w:rsidRPr="00C6571C">
        <w:rPr>
          <w:rFonts w:ascii="Times New Roman" w:hAnsi="Times New Roman"/>
          <w:color w:val="000000"/>
          <w:sz w:val="24"/>
          <w:szCs w:val="24"/>
        </w:rPr>
        <w:t xml:space="preserve"> 30/18</w:t>
      </w:r>
      <w:r w:rsidR="00011246" w:rsidRPr="00C6571C">
        <w:rPr>
          <w:rFonts w:ascii="Times New Roman" w:hAnsi="Times New Roman"/>
          <w:sz w:val="24"/>
          <w:szCs w:val="24"/>
        </w:rPr>
        <w:t xml:space="preserve"> i 70/19</w:t>
      </w:r>
      <w:r w:rsidR="00011246" w:rsidRPr="00C6571C">
        <w:rPr>
          <w:rFonts w:ascii="Times New Roman" w:hAnsi="Times New Roman"/>
          <w:color w:val="000000"/>
          <w:sz w:val="24"/>
          <w:szCs w:val="24"/>
        </w:rPr>
        <w:t>)</w:t>
      </w:r>
      <w:r w:rsidRPr="00D168D3">
        <w:rPr>
          <w:rFonts w:ascii="Times New Roman" w:hAnsi="Times New Roman"/>
          <w:color w:val="000000"/>
          <w:sz w:val="24"/>
          <w:szCs w:val="24"/>
        </w:rPr>
        <w:t xml:space="preserve">, na prijedlog Vlade Republike Hrvatske i uz prethodnu suglasnost </w:t>
      </w:r>
      <w:r w:rsidR="00EA136E" w:rsidRPr="00D168D3">
        <w:rPr>
          <w:rFonts w:ascii="Times New Roman" w:hAnsi="Times New Roman"/>
          <w:color w:val="000000"/>
          <w:sz w:val="24"/>
          <w:szCs w:val="24"/>
        </w:rPr>
        <w:t>Predsjedni</w:t>
      </w:r>
      <w:r w:rsidR="00EA136E">
        <w:rPr>
          <w:rFonts w:ascii="Times New Roman" w:hAnsi="Times New Roman"/>
          <w:color w:val="000000"/>
          <w:sz w:val="24"/>
          <w:szCs w:val="24"/>
        </w:rPr>
        <w:t>ka</w:t>
      </w:r>
      <w:r w:rsidR="00EA136E" w:rsidRPr="00D168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168D3">
        <w:rPr>
          <w:rFonts w:ascii="Times New Roman" w:hAnsi="Times New Roman"/>
          <w:color w:val="000000"/>
          <w:sz w:val="24"/>
          <w:szCs w:val="24"/>
        </w:rPr>
        <w:t>Republike Hrvatske,</w:t>
      </w:r>
      <w:r w:rsidR="00A504EF" w:rsidRPr="00D168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168D3">
        <w:rPr>
          <w:rFonts w:ascii="Times New Roman" w:hAnsi="Times New Roman"/>
          <w:color w:val="000000"/>
          <w:sz w:val="24"/>
          <w:szCs w:val="24"/>
        </w:rPr>
        <w:t>Hrvatski sabor na sjednici</w:t>
      </w:r>
      <w:r w:rsidR="00505509" w:rsidRPr="00D168D3">
        <w:rPr>
          <w:rFonts w:ascii="Times New Roman" w:hAnsi="Times New Roman"/>
          <w:color w:val="000000"/>
          <w:sz w:val="24"/>
          <w:szCs w:val="24"/>
        </w:rPr>
        <w:t xml:space="preserve"> ________</w:t>
      </w:r>
      <w:r w:rsidRPr="00D168D3">
        <w:rPr>
          <w:rFonts w:ascii="Times New Roman" w:hAnsi="Times New Roman"/>
          <w:color w:val="000000"/>
          <w:sz w:val="24"/>
          <w:szCs w:val="24"/>
        </w:rPr>
        <w:t xml:space="preserve"> donio je</w:t>
      </w:r>
    </w:p>
    <w:p w14:paraId="5664B7C0" w14:textId="77777777" w:rsidR="000D4343" w:rsidRDefault="000D4343" w:rsidP="0050550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0EA2CCB" w14:textId="77777777" w:rsidR="00114A3E" w:rsidRPr="00D168D3" w:rsidRDefault="00114A3E" w:rsidP="0050550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2C56519" w14:textId="77777777" w:rsidR="000D4343" w:rsidRDefault="000D4343" w:rsidP="005055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168D3">
        <w:rPr>
          <w:rFonts w:ascii="Times New Roman" w:hAnsi="Times New Roman"/>
          <w:b/>
          <w:color w:val="000000"/>
          <w:sz w:val="24"/>
          <w:szCs w:val="24"/>
        </w:rPr>
        <w:t>O</w:t>
      </w:r>
      <w:r w:rsidR="00114A3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168D3">
        <w:rPr>
          <w:rFonts w:ascii="Times New Roman" w:hAnsi="Times New Roman"/>
          <w:b/>
          <w:color w:val="000000"/>
          <w:sz w:val="24"/>
          <w:szCs w:val="24"/>
        </w:rPr>
        <w:t>D</w:t>
      </w:r>
      <w:r w:rsidR="00114A3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168D3">
        <w:rPr>
          <w:rFonts w:ascii="Times New Roman" w:hAnsi="Times New Roman"/>
          <w:b/>
          <w:color w:val="000000"/>
          <w:sz w:val="24"/>
          <w:szCs w:val="24"/>
        </w:rPr>
        <w:t>L</w:t>
      </w:r>
      <w:r w:rsidR="00114A3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168D3">
        <w:rPr>
          <w:rFonts w:ascii="Times New Roman" w:hAnsi="Times New Roman"/>
          <w:b/>
          <w:color w:val="000000"/>
          <w:sz w:val="24"/>
          <w:szCs w:val="24"/>
        </w:rPr>
        <w:t>U</w:t>
      </w:r>
      <w:r w:rsidR="00114A3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168D3">
        <w:rPr>
          <w:rFonts w:ascii="Times New Roman" w:hAnsi="Times New Roman"/>
          <w:b/>
          <w:color w:val="000000"/>
          <w:sz w:val="24"/>
          <w:szCs w:val="24"/>
        </w:rPr>
        <w:t>K</w:t>
      </w:r>
      <w:r w:rsidR="00114A3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168D3">
        <w:rPr>
          <w:rFonts w:ascii="Times New Roman" w:hAnsi="Times New Roman"/>
          <w:b/>
          <w:color w:val="000000"/>
          <w:sz w:val="24"/>
          <w:szCs w:val="24"/>
        </w:rPr>
        <w:t>U</w:t>
      </w:r>
    </w:p>
    <w:p w14:paraId="49C46BF0" w14:textId="77777777" w:rsidR="00114A3E" w:rsidRPr="00D168D3" w:rsidRDefault="00114A3E" w:rsidP="005055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F6DB9B2" w14:textId="77777777" w:rsidR="000D4343" w:rsidRPr="00D168D3" w:rsidRDefault="000D4343" w:rsidP="00114A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168D3">
        <w:rPr>
          <w:rFonts w:ascii="Times New Roman" w:hAnsi="Times New Roman"/>
          <w:b/>
          <w:color w:val="000000"/>
          <w:sz w:val="24"/>
          <w:szCs w:val="24"/>
        </w:rPr>
        <w:t>O UPU</w:t>
      </w:r>
      <w:r w:rsidR="002564E4">
        <w:rPr>
          <w:rFonts w:ascii="Times New Roman" w:hAnsi="Times New Roman"/>
          <w:b/>
          <w:color w:val="000000"/>
          <w:sz w:val="24"/>
          <w:szCs w:val="24"/>
        </w:rPr>
        <w:t>Ć</w:t>
      </w:r>
      <w:r w:rsidRPr="00D168D3">
        <w:rPr>
          <w:rFonts w:ascii="Times New Roman" w:hAnsi="Times New Roman"/>
          <w:b/>
          <w:color w:val="000000"/>
          <w:sz w:val="24"/>
          <w:szCs w:val="24"/>
        </w:rPr>
        <w:t>IVANJU PRIPAD</w:t>
      </w:r>
      <w:r w:rsidR="00505509" w:rsidRPr="00D168D3">
        <w:rPr>
          <w:rFonts w:ascii="Times New Roman" w:hAnsi="Times New Roman"/>
          <w:b/>
          <w:color w:val="000000"/>
          <w:sz w:val="24"/>
          <w:szCs w:val="24"/>
        </w:rPr>
        <w:t>NI</w:t>
      </w:r>
      <w:r w:rsidRPr="00D168D3">
        <w:rPr>
          <w:rFonts w:ascii="Times New Roman" w:hAnsi="Times New Roman"/>
          <w:b/>
          <w:color w:val="000000"/>
          <w:sz w:val="24"/>
          <w:szCs w:val="24"/>
        </w:rPr>
        <w:t>KA ORUŽANIH SNAGA</w:t>
      </w:r>
      <w:r w:rsidR="00114A3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07F9E">
        <w:rPr>
          <w:rFonts w:ascii="Times New Roman" w:hAnsi="Times New Roman"/>
          <w:b/>
          <w:color w:val="000000"/>
          <w:sz w:val="24"/>
          <w:szCs w:val="24"/>
        </w:rPr>
        <w:t>REPUBLIKE HRVATSKE NA DUŽNOSTI</w:t>
      </w:r>
      <w:r w:rsidRPr="00D168D3">
        <w:rPr>
          <w:rFonts w:ascii="Times New Roman" w:hAnsi="Times New Roman"/>
          <w:b/>
          <w:color w:val="000000"/>
          <w:sz w:val="24"/>
          <w:szCs w:val="24"/>
        </w:rPr>
        <w:t xml:space="preserve"> U NATO ZAPOVJEDNOJ</w:t>
      </w:r>
      <w:r w:rsidR="00114A3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168D3">
        <w:rPr>
          <w:rFonts w:ascii="Times New Roman" w:hAnsi="Times New Roman"/>
          <w:b/>
          <w:color w:val="000000"/>
          <w:sz w:val="24"/>
          <w:szCs w:val="24"/>
        </w:rPr>
        <w:t>STRUKTURI, NATO STRUKTURI SNAGA I DRUGIM NACIONALNIM</w:t>
      </w:r>
      <w:r w:rsidR="00114A3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168D3">
        <w:rPr>
          <w:rFonts w:ascii="Times New Roman" w:hAnsi="Times New Roman"/>
          <w:b/>
          <w:color w:val="000000"/>
          <w:sz w:val="24"/>
          <w:szCs w:val="24"/>
        </w:rPr>
        <w:t>(MULTINACIONALNIM) ZAPOVJEDNIŠTVIMA</w:t>
      </w:r>
      <w:r w:rsidR="00505509" w:rsidRPr="00D168D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168D3">
        <w:rPr>
          <w:rFonts w:ascii="Times New Roman" w:hAnsi="Times New Roman"/>
          <w:b/>
          <w:color w:val="000000"/>
          <w:sz w:val="24"/>
          <w:szCs w:val="24"/>
        </w:rPr>
        <w:t>U OPERACIJE I DRUGE AKTIVNOSTI</w:t>
      </w:r>
      <w:r w:rsidR="00505509" w:rsidRPr="00D168D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168D3">
        <w:rPr>
          <w:rFonts w:ascii="Times New Roman" w:hAnsi="Times New Roman"/>
          <w:b/>
          <w:color w:val="000000"/>
          <w:sz w:val="24"/>
          <w:szCs w:val="24"/>
        </w:rPr>
        <w:t>U INOZEMSTVU POD VODSTVOM NATO-a</w:t>
      </w:r>
    </w:p>
    <w:p w14:paraId="7F799D87" w14:textId="77777777" w:rsidR="00505509" w:rsidRPr="00D168D3" w:rsidRDefault="00505509" w:rsidP="000D434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79D4943" w14:textId="77777777" w:rsidR="00505509" w:rsidRPr="007443F8" w:rsidRDefault="00505509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68108E0B" w14:textId="77777777" w:rsidR="00505509" w:rsidRDefault="00505509" w:rsidP="005055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168D3">
        <w:rPr>
          <w:rFonts w:ascii="Times New Roman" w:hAnsi="Times New Roman"/>
          <w:b/>
          <w:color w:val="000000"/>
          <w:sz w:val="24"/>
          <w:szCs w:val="24"/>
        </w:rPr>
        <w:t>I.</w:t>
      </w:r>
    </w:p>
    <w:p w14:paraId="5E261BD4" w14:textId="77777777" w:rsidR="004D3DA2" w:rsidRPr="00D168D3" w:rsidRDefault="004D3DA2" w:rsidP="005055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7067A11" w14:textId="77777777" w:rsidR="004D3DA2" w:rsidRDefault="00E81504" w:rsidP="00C460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168D3">
        <w:rPr>
          <w:rFonts w:ascii="Times New Roman" w:hAnsi="Times New Roman"/>
          <w:color w:val="000000"/>
          <w:sz w:val="24"/>
          <w:szCs w:val="24"/>
        </w:rPr>
        <w:tab/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>Pripadnici Oružanih snaga Republike Hrvatske koji su na dužnostima u NATO</w:t>
      </w:r>
      <w:r w:rsidR="00505509" w:rsidRPr="00D168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>zapovjednoj strukturi, NATO strukturi snaga i drugim nacionalnim (multinacionalnim)</w:t>
      </w:r>
      <w:r w:rsidR="00C460A6" w:rsidRPr="00D168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 xml:space="preserve">zapovjedništvima mogu se u </w:t>
      </w:r>
      <w:r w:rsidR="007443F8" w:rsidRPr="00D168D3">
        <w:rPr>
          <w:rFonts w:ascii="Times New Roman" w:hAnsi="Times New Roman"/>
          <w:color w:val="000000"/>
          <w:sz w:val="24"/>
          <w:szCs w:val="24"/>
        </w:rPr>
        <w:t>202</w:t>
      </w:r>
      <w:r w:rsidR="00E86C5B">
        <w:rPr>
          <w:rFonts w:ascii="Times New Roman" w:hAnsi="Times New Roman"/>
          <w:color w:val="000000"/>
          <w:sz w:val="24"/>
          <w:szCs w:val="24"/>
        </w:rPr>
        <w:t>2</w:t>
      </w:r>
      <w:r w:rsidR="000E2B43" w:rsidRPr="00D168D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7443F8" w:rsidRPr="00D168D3">
        <w:rPr>
          <w:rFonts w:ascii="Times New Roman" w:hAnsi="Times New Roman"/>
          <w:color w:val="000000"/>
          <w:sz w:val="24"/>
          <w:szCs w:val="24"/>
        </w:rPr>
        <w:t>i 202</w:t>
      </w:r>
      <w:r w:rsidR="00E86C5B">
        <w:rPr>
          <w:rFonts w:ascii="Times New Roman" w:hAnsi="Times New Roman"/>
          <w:color w:val="000000"/>
          <w:sz w:val="24"/>
          <w:szCs w:val="24"/>
        </w:rPr>
        <w:t>3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>. godini, po potrebi službe, uputiti u operacije</w:t>
      </w:r>
      <w:r w:rsidR="004D3D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 xml:space="preserve">i druge aktivnosti u inozemstvu pod vodstvom NATO-a na </w:t>
      </w:r>
      <w:r w:rsidR="00505509" w:rsidRPr="00D168D3">
        <w:rPr>
          <w:rFonts w:ascii="Times New Roman" w:hAnsi="Times New Roman"/>
          <w:color w:val="000000"/>
          <w:sz w:val="24"/>
          <w:szCs w:val="24"/>
        </w:rPr>
        <w:t>zadaće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 xml:space="preserve"> koje su u okviru poslova</w:t>
      </w:r>
      <w:r w:rsidR="00505509" w:rsidRPr="00D168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>koje obavljaju na svojim dužnostima.</w:t>
      </w:r>
      <w:r w:rsidR="00507F9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E85C726" w14:textId="2BD12289" w:rsidR="000D4343" w:rsidRPr="00D168D3" w:rsidRDefault="000D4343" w:rsidP="004D3DA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168D3">
        <w:rPr>
          <w:rFonts w:ascii="Times New Roman" w:hAnsi="Times New Roman"/>
          <w:color w:val="000000"/>
          <w:sz w:val="24"/>
          <w:szCs w:val="24"/>
        </w:rPr>
        <w:t>U operacije</w:t>
      </w:r>
      <w:r w:rsidR="004D3D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168D3">
        <w:rPr>
          <w:rFonts w:ascii="Times New Roman" w:hAnsi="Times New Roman"/>
          <w:color w:val="000000"/>
          <w:sz w:val="24"/>
          <w:szCs w:val="24"/>
        </w:rPr>
        <w:t>i druge aktivnosti u inozemstvu pod vodstvom NATO-a može se</w:t>
      </w:r>
      <w:r w:rsidR="00E81504" w:rsidRPr="00D168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168D3">
        <w:rPr>
          <w:rFonts w:ascii="Times New Roman" w:hAnsi="Times New Roman"/>
          <w:color w:val="000000"/>
          <w:sz w:val="24"/>
          <w:szCs w:val="24"/>
        </w:rPr>
        <w:t>isto</w:t>
      </w:r>
      <w:r w:rsidR="00816611">
        <w:rPr>
          <w:rFonts w:ascii="Times New Roman" w:hAnsi="Times New Roman"/>
          <w:color w:val="000000"/>
          <w:sz w:val="24"/>
          <w:szCs w:val="24"/>
        </w:rPr>
        <w:t>dobno</w:t>
      </w:r>
      <w:r w:rsidRPr="00D168D3">
        <w:rPr>
          <w:rFonts w:ascii="Times New Roman" w:hAnsi="Times New Roman"/>
          <w:color w:val="000000"/>
          <w:sz w:val="24"/>
          <w:szCs w:val="24"/>
        </w:rPr>
        <w:t xml:space="preserve"> uputiti najviše </w:t>
      </w:r>
      <w:r w:rsidR="00E86C5B">
        <w:rPr>
          <w:rFonts w:ascii="Times New Roman" w:hAnsi="Times New Roman"/>
          <w:color w:val="000000"/>
          <w:sz w:val="24"/>
          <w:szCs w:val="24"/>
        </w:rPr>
        <w:t>10</w:t>
      </w:r>
      <w:r w:rsidRPr="00D168D3">
        <w:rPr>
          <w:rFonts w:ascii="Times New Roman" w:hAnsi="Times New Roman"/>
          <w:color w:val="000000"/>
          <w:sz w:val="24"/>
          <w:szCs w:val="24"/>
        </w:rPr>
        <w:t>0 pripadnika Oružanih snaga Republike Hrvatske</w:t>
      </w:r>
      <w:r w:rsidR="002564E4">
        <w:rPr>
          <w:rFonts w:ascii="Times New Roman" w:hAnsi="Times New Roman"/>
          <w:color w:val="000000"/>
          <w:sz w:val="24"/>
          <w:szCs w:val="24"/>
        </w:rPr>
        <w:t>.</w:t>
      </w:r>
    </w:p>
    <w:p w14:paraId="7D35E913" w14:textId="77777777" w:rsidR="00F63E2C" w:rsidRPr="00D168D3" w:rsidRDefault="00F63E2C" w:rsidP="00F63E2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168D3">
        <w:rPr>
          <w:rFonts w:ascii="Times New Roman" w:hAnsi="Times New Roman"/>
          <w:b/>
          <w:color w:val="000000"/>
          <w:sz w:val="24"/>
          <w:szCs w:val="24"/>
        </w:rPr>
        <w:t xml:space="preserve">II. </w:t>
      </w:r>
    </w:p>
    <w:p w14:paraId="183B69CD" w14:textId="77777777" w:rsidR="00505509" w:rsidRPr="00D168D3" w:rsidRDefault="00505509" w:rsidP="000D434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A56A687" w14:textId="1934A892" w:rsidR="000D4343" w:rsidRPr="00D168D3" w:rsidRDefault="00E81504" w:rsidP="00E8150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168D3">
        <w:rPr>
          <w:rFonts w:ascii="Times New Roman" w:hAnsi="Times New Roman"/>
          <w:color w:val="000000"/>
          <w:sz w:val="24"/>
          <w:szCs w:val="24"/>
        </w:rPr>
        <w:tab/>
      </w:r>
      <w:r w:rsidR="002564E4" w:rsidRPr="00987309">
        <w:rPr>
          <w:rFonts w:ascii="Times New Roman" w:hAnsi="Times New Roman"/>
          <w:color w:val="000000"/>
          <w:sz w:val="24"/>
          <w:szCs w:val="24"/>
        </w:rPr>
        <w:t xml:space="preserve">Izvješće o sudjelovanju </w:t>
      </w:r>
      <w:r w:rsidR="00816611">
        <w:rPr>
          <w:rFonts w:ascii="Times New Roman" w:hAnsi="Times New Roman"/>
          <w:color w:val="000000"/>
          <w:sz w:val="24"/>
          <w:szCs w:val="24"/>
        </w:rPr>
        <w:t xml:space="preserve">pripadnika </w:t>
      </w:r>
      <w:r w:rsidR="002564E4" w:rsidRPr="00987309">
        <w:rPr>
          <w:rFonts w:ascii="Times New Roman" w:hAnsi="Times New Roman"/>
          <w:color w:val="000000"/>
          <w:sz w:val="24"/>
          <w:szCs w:val="24"/>
        </w:rPr>
        <w:t xml:space="preserve">Oružanih snaga Republike Hrvatske u </w:t>
      </w:r>
      <w:r w:rsidR="004D3DA2">
        <w:rPr>
          <w:rFonts w:ascii="Times New Roman" w:hAnsi="Times New Roman"/>
          <w:color w:val="000000"/>
          <w:sz w:val="24"/>
          <w:szCs w:val="24"/>
        </w:rPr>
        <w:t xml:space="preserve">operacijama i drugim </w:t>
      </w:r>
      <w:r w:rsidR="002564E4">
        <w:rPr>
          <w:rFonts w:ascii="Times New Roman" w:hAnsi="Times New Roman"/>
          <w:color w:val="000000"/>
          <w:sz w:val="24"/>
          <w:szCs w:val="24"/>
        </w:rPr>
        <w:t>aktivnosti</w:t>
      </w:r>
      <w:r w:rsidR="004D3DA2">
        <w:rPr>
          <w:rFonts w:ascii="Times New Roman" w:hAnsi="Times New Roman"/>
          <w:color w:val="000000"/>
          <w:sz w:val="24"/>
          <w:szCs w:val="24"/>
        </w:rPr>
        <w:t>ma</w:t>
      </w:r>
      <w:r w:rsidR="002564E4" w:rsidRPr="00987309">
        <w:rPr>
          <w:rFonts w:ascii="Times New Roman" w:hAnsi="Times New Roman"/>
          <w:color w:val="000000"/>
          <w:sz w:val="24"/>
          <w:szCs w:val="24"/>
        </w:rPr>
        <w:t xml:space="preserve"> iz točke I. ove Odluke bit će dio Godišnjeg izvješća o obrani koje Vlada Republike Hrvatske podnosi Hrvatskome saboru.</w:t>
      </w:r>
    </w:p>
    <w:p w14:paraId="293F66B4" w14:textId="77777777" w:rsidR="00505509" w:rsidRPr="007443F8" w:rsidRDefault="00505509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0053E32F" w14:textId="77777777" w:rsidR="00A504EF" w:rsidRPr="00D168D3" w:rsidRDefault="00A504EF" w:rsidP="00A504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D3F22BF" w14:textId="77777777" w:rsidR="00A504EF" w:rsidRPr="00D168D3" w:rsidRDefault="007443F8" w:rsidP="00A504E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D168D3">
        <w:rPr>
          <w:rFonts w:ascii="Times New Roman" w:hAnsi="Times New Roman"/>
          <w:b/>
          <w:color w:val="000000"/>
          <w:sz w:val="24"/>
          <w:szCs w:val="24"/>
        </w:rPr>
        <w:t>III</w:t>
      </w:r>
      <w:r w:rsidR="00A504EF" w:rsidRPr="00D168D3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6A24B45B" w14:textId="77777777" w:rsidR="00252915" w:rsidRPr="00D168D3" w:rsidRDefault="00252915" w:rsidP="00A504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D27ED6A" w14:textId="77777777" w:rsidR="00A504EF" w:rsidRPr="00D168D3" w:rsidRDefault="00A504EF" w:rsidP="00CA4F70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D168D3">
        <w:rPr>
          <w:rFonts w:ascii="Times New Roman" w:hAnsi="Times New Roman"/>
          <w:color w:val="000000"/>
          <w:sz w:val="24"/>
          <w:szCs w:val="24"/>
        </w:rPr>
        <w:t xml:space="preserve">Ova Odluka stupa na snagu osmoga dana od dana objave u Narodnim novinama. </w:t>
      </w:r>
    </w:p>
    <w:p w14:paraId="1FCBB3A2" w14:textId="77777777" w:rsidR="000D4343" w:rsidRPr="007443F8" w:rsidRDefault="000D4343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318"/>
        <w:gridCol w:w="2400"/>
        <w:gridCol w:w="3416"/>
      </w:tblGrid>
      <w:tr w:rsidR="001B35F2" w:rsidRPr="001B35F2" w14:paraId="557A3893" w14:textId="77777777" w:rsidTr="00FB477C">
        <w:tc>
          <w:tcPr>
            <w:tcW w:w="3318" w:type="dxa"/>
            <w:shd w:val="clear" w:color="auto" w:fill="auto"/>
          </w:tcPr>
          <w:p w14:paraId="5C02A1F4" w14:textId="77777777" w:rsidR="001B35F2" w:rsidRPr="00223D41" w:rsidDel="00EE4DAE" w:rsidRDefault="001B35F2" w:rsidP="00D41CF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0" w:type="dxa"/>
            <w:shd w:val="clear" w:color="auto" w:fill="auto"/>
          </w:tcPr>
          <w:p w14:paraId="6C0BF317" w14:textId="77777777" w:rsidR="001B35F2" w:rsidRPr="001B35F2" w:rsidDel="00EE4DAE" w:rsidRDefault="001B35F2" w:rsidP="00D41CF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16" w:type="dxa"/>
            <w:shd w:val="clear" w:color="auto" w:fill="auto"/>
          </w:tcPr>
          <w:p w14:paraId="2179B750" w14:textId="77777777" w:rsidR="001B35F2" w:rsidRPr="001B35F2" w:rsidDel="00EE4DAE" w:rsidRDefault="001B35F2" w:rsidP="00D41CF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1B35F2" w:rsidRPr="001B35F2" w14:paraId="0C306895" w14:textId="77777777" w:rsidTr="00FB477C">
        <w:tc>
          <w:tcPr>
            <w:tcW w:w="9134" w:type="dxa"/>
            <w:gridSpan w:val="3"/>
            <w:shd w:val="clear" w:color="auto" w:fill="auto"/>
          </w:tcPr>
          <w:p w14:paraId="4CD9484D" w14:textId="77777777" w:rsidR="001B35F2" w:rsidRPr="00CA4F70" w:rsidRDefault="001B35F2" w:rsidP="00D41CF1">
            <w:pPr>
              <w:pStyle w:val="NormalWeb"/>
              <w:spacing w:before="0" w:beforeAutospacing="0" w:after="120" w:afterAutospacing="0"/>
              <w:jc w:val="center"/>
              <w:rPr>
                <w:b/>
                <w:color w:val="000000"/>
              </w:rPr>
            </w:pPr>
            <w:r w:rsidRPr="00CA4F70">
              <w:rPr>
                <w:b/>
                <w:color w:val="000000"/>
              </w:rPr>
              <w:t>HRVATSKI SABOR</w:t>
            </w:r>
          </w:p>
          <w:p w14:paraId="46B79733" w14:textId="77777777" w:rsidR="00CA4F70" w:rsidRPr="00CA4F70" w:rsidRDefault="00CA4F70" w:rsidP="00D41CF1">
            <w:pPr>
              <w:pStyle w:val="NormalWeb"/>
              <w:spacing w:before="0" w:beforeAutospacing="0" w:after="120" w:afterAutospacing="0"/>
              <w:jc w:val="center"/>
              <w:rPr>
                <w:b/>
                <w:color w:val="000000"/>
              </w:rPr>
            </w:pPr>
          </w:p>
        </w:tc>
      </w:tr>
      <w:tr w:rsidR="001B35F2" w:rsidRPr="001B35F2" w14:paraId="740CDE58" w14:textId="77777777" w:rsidTr="00FB477C">
        <w:tc>
          <w:tcPr>
            <w:tcW w:w="3318" w:type="dxa"/>
            <w:shd w:val="clear" w:color="auto" w:fill="auto"/>
          </w:tcPr>
          <w:p w14:paraId="3828C291" w14:textId="77777777" w:rsidR="001B35F2" w:rsidRPr="00CA4F70" w:rsidRDefault="001B35F2" w:rsidP="00D41CF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5816" w:type="dxa"/>
            <w:gridSpan w:val="2"/>
            <w:shd w:val="clear" w:color="auto" w:fill="auto"/>
          </w:tcPr>
          <w:p w14:paraId="0EBD157D" w14:textId="77777777" w:rsidR="001B35F2" w:rsidRPr="00CA4F70" w:rsidRDefault="001B35F2" w:rsidP="00CA4F70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A4F70">
              <w:rPr>
                <w:b/>
                <w:color w:val="000000"/>
              </w:rPr>
              <w:t xml:space="preserve">Predsjednik Hrvatskoga sabora </w:t>
            </w:r>
          </w:p>
          <w:p w14:paraId="06EE039A" w14:textId="77777777" w:rsidR="001B35F2" w:rsidRPr="00CA4F70" w:rsidRDefault="001B35F2" w:rsidP="00D41CF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A4F70">
              <w:rPr>
                <w:b/>
                <w:color w:val="000000"/>
              </w:rPr>
              <w:t>Gordan Jandroković</w:t>
            </w:r>
            <w:r w:rsidRPr="00CA4F70">
              <w:rPr>
                <w:b/>
                <w:color w:val="000000"/>
              </w:rPr>
              <w:br/>
            </w:r>
          </w:p>
        </w:tc>
      </w:tr>
    </w:tbl>
    <w:p w14:paraId="2CBAC709" w14:textId="77777777" w:rsidR="00252915" w:rsidRPr="007443F8" w:rsidRDefault="00252915" w:rsidP="000D4343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147281DC" w14:textId="77777777" w:rsidR="007443F8" w:rsidRPr="00D168D3" w:rsidRDefault="007443F8" w:rsidP="0025291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7EC8362" w14:textId="77777777" w:rsidR="00CA4F70" w:rsidRPr="00FB477C" w:rsidRDefault="00CA4F70" w:rsidP="00CA4F70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477C">
        <w:rPr>
          <w:rFonts w:ascii="Times New Roman" w:hAnsi="Times New Roman"/>
          <w:color w:val="000000"/>
          <w:sz w:val="24"/>
          <w:szCs w:val="24"/>
        </w:rPr>
        <w:t>Klasa:</w:t>
      </w:r>
    </w:p>
    <w:p w14:paraId="1778EB65" w14:textId="77777777" w:rsidR="00CA4F70" w:rsidRPr="00FB477C" w:rsidRDefault="00CA4F70" w:rsidP="00CA4F70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477C">
        <w:rPr>
          <w:rFonts w:ascii="Times New Roman" w:hAnsi="Times New Roman"/>
          <w:color w:val="000000"/>
          <w:sz w:val="24"/>
          <w:szCs w:val="24"/>
        </w:rPr>
        <w:t>Zagreb,</w:t>
      </w:r>
    </w:p>
    <w:p w14:paraId="56F8563F" w14:textId="77777777" w:rsidR="000D4343" w:rsidRPr="00D168D3" w:rsidRDefault="000D4343" w:rsidP="00E8150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168D3">
        <w:rPr>
          <w:rFonts w:ascii="Times New Roman" w:hAnsi="Times New Roman"/>
          <w:b/>
          <w:color w:val="000000"/>
          <w:sz w:val="24"/>
          <w:szCs w:val="24"/>
        </w:rPr>
        <w:lastRenderedPageBreak/>
        <w:t>OBRAZLOŽENJE</w:t>
      </w:r>
    </w:p>
    <w:p w14:paraId="1011A0B5" w14:textId="77777777" w:rsidR="00E81504" w:rsidRPr="00D168D3" w:rsidRDefault="00E81504" w:rsidP="000D434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F4EEFDC" w14:textId="77777777" w:rsidR="00B12F8F" w:rsidRPr="00D168D3" w:rsidRDefault="00B12F8F" w:rsidP="00B12F8F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25495EC" w14:textId="77777777" w:rsidR="000D4343" w:rsidRPr="007443F8" w:rsidRDefault="00E81504" w:rsidP="008A2903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D168D3">
        <w:rPr>
          <w:rFonts w:ascii="Times New Roman" w:hAnsi="Times New Roman"/>
          <w:b/>
          <w:color w:val="000000"/>
          <w:sz w:val="24"/>
          <w:szCs w:val="24"/>
        </w:rPr>
        <w:t>Točkom</w:t>
      </w:r>
      <w:r w:rsidR="000D4343" w:rsidRPr="00D168D3">
        <w:rPr>
          <w:rFonts w:ascii="Times New Roman" w:hAnsi="Times New Roman"/>
          <w:b/>
          <w:color w:val="000000"/>
          <w:sz w:val="24"/>
          <w:szCs w:val="24"/>
        </w:rPr>
        <w:t xml:space="preserve"> I.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2915" w:rsidRPr="00D168D3">
        <w:rPr>
          <w:rFonts w:ascii="Times New Roman" w:hAnsi="Times New Roman"/>
          <w:color w:val="000000"/>
          <w:sz w:val="24"/>
          <w:szCs w:val="24"/>
        </w:rPr>
        <w:t>o</w:t>
      </w:r>
      <w:r w:rsidRPr="00D168D3">
        <w:rPr>
          <w:rFonts w:ascii="Times New Roman" w:hAnsi="Times New Roman"/>
          <w:color w:val="000000"/>
          <w:sz w:val="24"/>
          <w:szCs w:val="24"/>
        </w:rPr>
        <w:t>dređuje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 xml:space="preserve"> se da Hrvatski sabor donosi Odluku o </w:t>
      </w:r>
      <w:r w:rsidRPr="00D168D3">
        <w:rPr>
          <w:rFonts w:ascii="Times New Roman" w:hAnsi="Times New Roman"/>
          <w:color w:val="000000"/>
          <w:sz w:val="24"/>
          <w:szCs w:val="24"/>
        </w:rPr>
        <w:t>upućivanju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 xml:space="preserve"> pripadnika</w:t>
      </w:r>
      <w:r w:rsidR="00B12F8F" w:rsidRPr="00D168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>Oružanih snaga Republike Hrvatske na dužnostima u NATO zapovjednoj strukturi, NATO</w:t>
      </w:r>
      <w:r w:rsidRPr="00D168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>strukturi snaga i drugim nacionalnim (multinacionalnim) zapovjedništvima u operacije i</w:t>
      </w:r>
      <w:r w:rsidRPr="00D168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 xml:space="preserve">druge aktivnosti u inozemstvu pod vodstvom NATO-a. Temelj za donošenje Odluke je </w:t>
      </w:r>
      <w:r w:rsidRPr="00D168D3">
        <w:rPr>
          <w:rFonts w:ascii="Times New Roman" w:hAnsi="Times New Roman"/>
          <w:color w:val="000000"/>
          <w:sz w:val="24"/>
          <w:szCs w:val="24"/>
        </w:rPr>
        <w:t xml:space="preserve">članak 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>7. stavak 5. Ustava Republike Hrvatske</w:t>
      </w:r>
      <w:r w:rsidR="002564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64E4" w:rsidRPr="00541CA8">
        <w:rPr>
          <w:rFonts w:ascii="Times New Roman" w:eastAsia="MS Mincho" w:hAnsi="Times New Roman"/>
          <w:sz w:val="24"/>
          <w:szCs w:val="24"/>
          <w:lang w:eastAsia="ja-JP"/>
        </w:rPr>
        <w:t>(Narodne novine, br. 85/10 – pročišćeni tekst i 5/14 – Odluka Ustavnog suda Republike Hrvatske</w:t>
      </w:r>
      <w:r w:rsidR="002564E4" w:rsidRPr="009F3756">
        <w:rPr>
          <w:rFonts w:ascii="Times New Roman" w:eastAsia="MS Mincho" w:hAnsi="Times New Roman"/>
          <w:sz w:val="24"/>
          <w:szCs w:val="24"/>
          <w:lang w:eastAsia="ja-JP"/>
        </w:rPr>
        <w:t>)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>, koji propisuje da Oružane snage Republike Hrvatske</w:t>
      </w:r>
      <w:r w:rsidRPr="00D168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 xml:space="preserve">mogu </w:t>
      </w:r>
      <w:r w:rsidRPr="00D168D3">
        <w:rPr>
          <w:rFonts w:ascii="Times New Roman" w:hAnsi="Times New Roman"/>
          <w:color w:val="000000"/>
          <w:sz w:val="24"/>
          <w:szCs w:val="24"/>
        </w:rPr>
        <w:t>prijeći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 xml:space="preserve"> njezine granice ili djelovati preko njezinih granica na temelju odluke Hrvatskoga</w:t>
      </w:r>
      <w:r w:rsidRPr="00D168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>sabora, koju predlaže Vlada Republike Hrvatske, uz prethodnu suglasnost Predsjednika</w:t>
      </w:r>
      <w:r w:rsidRPr="00D168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 xml:space="preserve">Republike Hrvatske. </w:t>
      </w:r>
      <w:r w:rsidR="002564E4">
        <w:rPr>
          <w:rFonts w:ascii="Times New Roman" w:hAnsi="Times New Roman"/>
          <w:color w:val="000000"/>
          <w:sz w:val="24"/>
          <w:szCs w:val="24"/>
        </w:rPr>
        <w:t xml:space="preserve">Člankom 66. 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>Zakon</w:t>
      </w:r>
      <w:r w:rsidR="002564E4">
        <w:rPr>
          <w:rFonts w:ascii="Times New Roman" w:hAnsi="Times New Roman"/>
          <w:color w:val="000000"/>
          <w:sz w:val="24"/>
          <w:szCs w:val="24"/>
        </w:rPr>
        <w:t>a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 xml:space="preserve"> o obrani </w:t>
      </w:r>
      <w:r w:rsidR="000C5B74" w:rsidRPr="00C6571C">
        <w:rPr>
          <w:rFonts w:ascii="Times New Roman" w:hAnsi="Times New Roman"/>
          <w:color w:val="000000"/>
          <w:sz w:val="24"/>
          <w:szCs w:val="24"/>
        </w:rPr>
        <w:t>(Narodne novine, br. 73/13, 75/15, 27/16</w:t>
      </w:r>
      <w:r w:rsidR="008A2903">
        <w:rPr>
          <w:rFonts w:ascii="Times New Roman" w:hAnsi="Times New Roman"/>
          <w:color w:val="000000"/>
          <w:sz w:val="24"/>
          <w:szCs w:val="24"/>
        </w:rPr>
        <w:t>,</w:t>
      </w:r>
      <w:r w:rsidR="000C5B74" w:rsidRPr="00C6571C">
        <w:rPr>
          <w:rFonts w:ascii="Times New Roman" w:hAnsi="Times New Roman"/>
          <w:sz w:val="24"/>
          <w:szCs w:val="24"/>
        </w:rPr>
        <w:t xml:space="preserve"> 110/17 – Odluka Ustavnog suda Republike Hrvatske,</w:t>
      </w:r>
      <w:r w:rsidR="000C5B74" w:rsidRPr="00C6571C">
        <w:rPr>
          <w:rFonts w:ascii="Times New Roman" w:hAnsi="Times New Roman"/>
          <w:color w:val="000000"/>
          <w:sz w:val="24"/>
          <w:szCs w:val="24"/>
        </w:rPr>
        <w:t xml:space="preserve"> 30/18</w:t>
      </w:r>
      <w:r w:rsidR="000C5B74" w:rsidRPr="00C6571C">
        <w:rPr>
          <w:rFonts w:ascii="Times New Roman" w:hAnsi="Times New Roman"/>
          <w:sz w:val="24"/>
          <w:szCs w:val="24"/>
        </w:rPr>
        <w:t xml:space="preserve"> i 70/19</w:t>
      </w:r>
      <w:r w:rsidR="000C5B74" w:rsidRPr="00C6571C">
        <w:rPr>
          <w:rFonts w:ascii="Times New Roman" w:hAnsi="Times New Roman"/>
          <w:color w:val="000000"/>
          <w:sz w:val="24"/>
          <w:szCs w:val="24"/>
        </w:rPr>
        <w:t>)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53BAF">
        <w:rPr>
          <w:rFonts w:ascii="Times New Roman" w:hAnsi="Times New Roman"/>
          <w:color w:val="000000"/>
          <w:sz w:val="24"/>
          <w:szCs w:val="24"/>
        </w:rPr>
        <w:t>p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>ropis</w:t>
      </w:r>
      <w:r w:rsidR="000C5B74">
        <w:rPr>
          <w:rFonts w:ascii="Times New Roman" w:hAnsi="Times New Roman"/>
          <w:color w:val="000000"/>
          <w:sz w:val="24"/>
          <w:szCs w:val="24"/>
        </w:rPr>
        <w:t>ano je</w:t>
      </w:r>
      <w:r w:rsidR="00B12F8F" w:rsidRPr="00D168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 xml:space="preserve">da se pripadnici Oružanih snaga Republike Hrvatske </w:t>
      </w:r>
      <w:r w:rsidRPr="00D168D3">
        <w:rPr>
          <w:rFonts w:ascii="Times New Roman" w:hAnsi="Times New Roman"/>
          <w:color w:val="000000"/>
          <w:sz w:val="24"/>
          <w:szCs w:val="24"/>
        </w:rPr>
        <w:t>raspoređeni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 xml:space="preserve"> u multinacionalna</w:t>
      </w:r>
      <w:r w:rsidR="00B12F8F" w:rsidRPr="00D168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 xml:space="preserve">zapovjedništva ili </w:t>
      </w:r>
      <w:r w:rsidRPr="00D168D3">
        <w:rPr>
          <w:rFonts w:ascii="Times New Roman" w:hAnsi="Times New Roman"/>
          <w:color w:val="000000"/>
          <w:sz w:val="24"/>
          <w:szCs w:val="24"/>
        </w:rPr>
        <w:t>upravljačke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 xml:space="preserve"> strukture </w:t>
      </w:r>
      <w:r w:rsidRPr="00D168D3">
        <w:rPr>
          <w:rFonts w:ascii="Times New Roman" w:hAnsi="Times New Roman"/>
          <w:color w:val="000000"/>
          <w:sz w:val="24"/>
          <w:szCs w:val="24"/>
        </w:rPr>
        <w:t>međunarodnih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 xml:space="preserve"> organizacija kojima je Republika</w:t>
      </w:r>
      <w:r w:rsidRPr="00D168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 xml:space="preserve">Hrvatska pristupila ili pristupa na temelju </w:t>
      </w:r>
      <w:r w:rsidRPr="00D168D3">
        <w:rPr>
          <w:rFonts w:ascii="Times New Roman" w:hAnsi="Times New Roman"/>
          <w:color w:val="000000"/>
          <w:sz w:val="24"/>
          <w:szCs w:val="24"/>
        </w:rPr>
        <w:t>međunarodnih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 xml:space="preserve"> ugovora</w:t>
      </w:r>
      <w:r w:rsidR="000C5B74">
        <w:rPr>
          <w:rFonts w:ascii="Times New Roman" w:hAnsi="Times New Roman"/>
          <w:color w:val="000000"/>
          <w:sz w:val="24"/>
          <w:szCs w:val="24"/>
        </w:rPr>
        <w:t>,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 xml:space="preserve"> mogu uputiti u </w:t>
      </w:r>
      <w:r w:rsidRPr="00D168D3">
        <w:rPr>
          <w:rFonts w:ascii="Times New Roman" w:hAnsi="Times New Roman"/>
          <w:color w:val="000000"/>
          <w:sz w:val="24"/>
          <w:szCs w:val="24"/>
        </w:rPr>
        <w:t xml:space="preserve">područje 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>operacije potpore miru, operacije odgovora na krize, humanitarne operacije i druge aktivnosti</w:t>
      </w:r>
      <w:r w:rsidRPr="00D168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 xml:space="preserve">u inozemstvu radi obavljanja </w:t>
      </w:r>
      <w:r w:rsidRPr="00D168D3">
        <w:rPr>
          <w:rFonts w:ascii="Times New Roman" w:hAnsi="Times New Roman"/>
          <w:color w:val="000000"/>
          <w:sz w:val="24"/>
          <w:szCs w:val="24"/>
        </w:rPr>
        <w:t>zadaća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>, postupaka multinacionalnih zapovjedništava ili</w:t>
      </w:r>
      <w:r w:rsidRPr="00D168D3">
        <w:rPr>
          <w:rFonts w:ascii="Times New Roman" w:hAnsi="Times New Roman"/>
          <w:color w:val="000000"/>
          <w:sz w:val="24"/>
          <w:szCs w:val="24"/>
        </w:rPr>
        <w:t xml:space="preserve"> upravljačkih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 xml:space="preserve"> struktura </w:t>
      </w:r>
      <w:r w:rsidRPr="00D168D3">
        <w:rPr>
          <w:rFonts w:ascii="Times New Roman" w:hAnsi="Times New Roman"/>
          <w:color w:val="000000"/>
          <w:sz w:val="24"/>
          <w:szCs w:val="24"/>
        </w:rPr>
        <w:t>međunarodnih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 xml:space="preserve"> organizacija na temelju odluke Hrvatskoga sabora.</w:t>
      </w:r>
      <w:r w:rsidR="000D4343" w:rsidRPr="007443F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>U</w:t>
      </w:r>
      <w:r w:rsidRPr="00D168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43F8" w:rsidRPr="00D168D3">
        <w:rPr>
          <w:rFonts w:ascii="Times New Roman" w:hAnsi="Times New Roman"/>
          <w:color w:val="000000"/>
          <w:sz w:val="24"/>
          <w:szCs w:val="24"/>
        </w:rPr>
        <w:t>202</w:t>
      </w:r>
      <w:r w:rsidR="00E86C5B">
        <w:rPr>
          <w:rFonts w:ascii="Times New Roman" w:hAnsi="Times New Roman"/>
          <w:color w:val="000000"/>
          <w:sz w:val="24"/>
          <w:szCs w:val="24"/>
        </w:rPr>
        <w:t>2</w:t>
      </w:r>
      <w:r w:rsidR="007443F8" w:rsidRPr="00D168D3">
        <w:rPr>
          <w:rFonts w:ascii="Times New Roman" w:hAnsi="Times New Roman"/>
          <w:color w:val="000000"/>
          <w:sz w:val="24"/>
          <w:szCs w:val="24"/>
        </w:rPr>
        <w:t>. i 202</w:t>
      </w:r>
      <w:r w:rsidR="00E86C5B">
        <w:rPr>
          <w:rFonts w:ascii="Times New Roman" w:hAnsi="Times New Roman"/>
          <w:color w:val="000000"/>
          <w:sz w:val="24"/>
          <w:szCs w:val="24"/>
        </w:rPr>
        <w:t>3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>. godini pripadnici Oružanih snaga Republike Hrvatske koji su na</w:t>
      </w:r>
      <w:r w:rsidRPr="00D168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>dužnostima u NATO zapovjednoj str</w:t>
      </w:r>
      <w:r w:rsidRPr="00D168D3">
        <w:rPr>
          <w:rFonts w:ascii="Times New Roman" w:hAnsi="Times New Roman"/>
          <w:color w:val="000000"/>
          <w:sz w:val="24"/>
          <w:szCs w:val="24"/>
        </w:rPr>
        <w:t>u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>kturi, NATO strukturi snaga i drugim nacionalnim</w:t>
      </w:r>
      <w:r w:rsidRPr="00D168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>(multinacionalnim) zapovjedništvima mogu se po potrebi službe uputiti u operacije</w:t>
      </w:r>
      <w:r w:rsidR="008A29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>i druge</w:t>
      </w:r>
      <w:r w:rsidRPr="00D168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 xml:space="preserve">aktivnosti u inozemstvu pod vodstvom NATO-a na </w:t>
      </w:r>
      <w:r w:rsidRPr="00D168D3">
        <w:rPr>
          <w:rFonts w:ascii="Times New Roman" w:hAnsi="Times New Roman"/>
          <w:color w:val="000000"/>
          <w:sz w:val="24"/>
          <w:szCs w:val="24"/>
        </w:rPr>
        <w:t>zada</w:t>
      </w:r>
      <w:r w:rsidR="00DB50E5" w:rsidRPr="00D168D3">
        <w:rPr>
          <w:rFonts w:ascii="Times New Roman" w:hAnsi="Times New Roman"/>
          <w:color w:val="000000"/>
          <w:sz w:val="24"/>
          <w:szCs w:val="24"/>
        </w:rPr>
        <w:t>ć</w:t>
      </w:r>
      <w:r w:rsidRPr="00D168D3">
        <w:rPr>
          <w:rFonts w:ascii="Times New Roman" w:hAnsi="Times New Roman"/>
          <w:color w:val="000000"/>
          <w:sz w:val="24"/>
          <w:szCs w:val="24"/>
        </w:rPr>
        <w:t>e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 xml:space="preserve"> koje su u okviru poslova koje</w:t>
      </w:r>
      <w:r w:rsidR="00B12F8F" w:rsidRPr="00D168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 xml:space="preserve">obavljaju na svojim dužnostima. U navedene </w:t>
      </w:r>
      <w:r w:rsidR="008A2903">
        <w:rPr>
          <w:rFonts w:ascii="Times New Roman" w:hAnsi="Times New Roman"/>
          <w:color w:val="000000"/>
          <w:sz w:val="24"/>
          <w:szCs w:val="24"/>
        </w:rPr>
        <w:t xml:space="preserve">operacije i 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 xml:space="preserve">aktivnosti istodobno može biti </w:t>
      </w:r>
      <w:r w:rsidRPr="00D168D3">
        <w:rPr>
          <w:rFonts w:ascii="Times New Roman" w:hAnsi="Times New Roman"/>
          <w:color w:val="000000"/>
          <w:sz w:val="24"/>
          <w:szCs w:val="24"/>
        </w:rPr>
        <w:t>upućeno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 xml:space="preserve"> najviše</w:t>
      </w:r>
      <w:r w:rsidRPr="00D168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86C5B">
        <w:rPr>
          <w:rFonts w:ascii="Times New Roman" w:hAnsi="Times New Roman"/>
          <w:color w:val="000000"/>
          <w:sz w:val="24"/>
          <w:szCs w:val="24"/>
        </w:rPr>
        <w:t>100</w:t>
      </w:r>
      <w:r w:rsidR="000D4343" w:rsidRPr="00D168D3">
        <w:rPr>
          <w:rFonts w:ascii="Times New Roman" w:hAnsi="Times New Roman"/>
          <w:color w:val="000000"/>
          <w:sz w:val="24"/>
          <w:szCs w:val="24"/>
        </w:rPr>
        <w:t xml:space="preserve"> pripadnika Oružanih snaga Republike Hrvatske.</w:t>
      </w:r>
      <w:r w:rsidR="000D4343" w:rsidRPr="007443F8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6208781E" w14:textId="77777777" w:rsidR="00E81504" w:rsidRPr="007443F8" w:rsidRDefault="00E81504" w:rsidP="000D434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79F4FAA0" w14:textId="7A3062C3" w:rsidR="00B12F8F" w:rsidRPr="00D168D3" w:rsidRDefault="0052721B" w:rsidP="008A290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2721B">
        <w:rPr>
          <w:rFonts w:ascii="Times New Roman" w:hAnsi="Times New Roman"/>
          <w:b/>
          <w:bCs/>
          <w:color w:val="000000"/>
          <w:sz w:val="24"/>
          <w:szCs w:val="24"/>
        </w:rPr>
        <w:t>Točkom II.</w:t>
      </w:r>
      <w:r w:rsidRPr="0052721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B4CB5">
        <w:rPr>
          <w:rFonts w:ascii="Times New Roman" w:hAnsi="Times New Roman"/>
          <w:bCs/>
          <w:color w:val="000000"/>
          <w:sz w:val="24"/>
          <w:szCs w:val="24"/>
        </w:rPr>
        <w:t>utvrđuje</w:t>
      </w:r>
      <w:r w:rsidR="00AB4CB5" w:rsidRPr="0052721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2721B">
        <w:rPr>
          <w:rFonts w:ascii="Times New Roman" w:hAnsi="Times New Roman"/>
          <w:bCs/>
          <w:color w:val="000000"/>
          <w:sz w:val="24"/>
          <w:szCs w:val="24"/>
        </w:rPr>
        <w:t>se</w:t>
      </w:r>
      <w:r w:rsidR="00AB4CB5">
        <w:rPr>
          <w:rFonts w:ascii="Times New Roman" w:hAnsi="Times New Roman"/>
          <w:bCs/>
          <w:color w:val="000000"/>
          <w:sz w:val="24"/>
          <w:szCs w:val="24"/>
        </w:rPr>
        <w:t xml:space="preserve"> da će izvješće o sudjelovanju </w:t>
      </w:r>
      <w:r w:rsidR="00816611">
        <w:rPr>
          <w:rFonts w:ascii="Times New Roman" w:hAnsi="Times New Roman"/>
          <w:bCs/>
          <w:color w:val="000000"/>
          <w:sz w:val="24"/>
          <w:szCs w:val="24"/>
        </w:rPr>
        <w:t xml:space="preserve">pripadnika </w:t>
      </w:r>
      <w:r w:rsidR="00AB4CB5">
        <w:rPr>
          <w:rFonts w:ascii="Times New Roman" w:hAnsi="Times New Roman"/>
          <w:bCs/>
          <w:color w:val="000000"/>
          <w:sz w:val="24"/>
          <w:szCs w:val="24"/>
        </w:rPr>
        <w:t xml:space="preserve">Oružanih snaga Republike Hrvatske u </w:t>
      </w:r>
      <w:r w:rsidR="008A2903">
        <w:rPr>
          <w:rFonts w:ascii="Times New Roman" w:hAnsi="Times New Roman"/>
          <w:bCs/>
          <w:color w:val="000000"/>
          <w:sz w:val="24"/>
          <w:szCs w:val="24"/>
        </w:rPr>
        <w:t xml:space="preserve">operacije i druge </w:t>
      </w:r>
      <w:r w:rsidR="00AB4CB5">
        <w:rPr>
          <w:rFonts w:ascii="Times New Roman" w:hAnsi="Times New Roman"/>
          <w:bCs/>
          <w:color w:val="000000"/>
          <w:sz w:val="24"/>
          <w:szCs w:val="24"/>
        </w:rPr>
        <w:t>aktivnosti iz točke I. ove Odluke biti dio Godišnjeg izvješća o obrani koje Vlada Republike Hrvatske podnosi Hrvatskome saboru.</w:t>
      </w:r>
    </w:p>
    <w:p w14:paraId="463FC343" w14:textId="77777777" w:rsidR="0052721B" w:rsidRDefault="0052721B" w:rsidP="000C5B7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732B3FD" w14:textId="77777777" w:rsidR="00755E2D" w:rsidRDefault="00B12F8F" w:rsidP="008A2903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D168D3">
        <w:rPr>
          <w:rFonts w:ascii="Times New Roman" w:hAnsi="Times New Roman"/>
          <w:b/>
          <w:color w:val="000000"/>
          <w:sz w:val="24"/>
          <w:szCs w:val="24"/>
        </w:rPr>
        <w:t>Točkom</w:t>
      </w:r>
      <w:r w:rsidR="00AE18F9" w:rsidRPr="00D168D3">
        <w:rPr>
          <w:rFonts w:ascii="Times New Roman" w:hAnsi="Times New Roman"/>
          <w:b/>
          <w:color w:val="000000"/>
          <w:sz w:val="24"/>
          <w:szCs w:val="24"/>
        </w:rPr>
        <w:t xml:space="preserve"> III.</w:t>
      </w:r>
      <w:r w:rsidRPr="00D168D3">
        <w:rPr>
          <w:rFonts w:ascii="Times New Roman" w:hAnsi="Times New Roman"/>
          <w:b/>
          <w:color w:val="000000"/>
          <w:sz w:val="24"/>
          <w:szCs w:val="24"/>
        </w:rPr>
        <w:tab/>
      </w:r>
      <w:r w:rsidR="00AE18F9" w:rsidRPr="00D168D3">
        <w:rPr>
          <w:rFonts w:ascii="Times New Roman" w:hAnsi="Times New Roman"/>
          <w:color w:val="000000"/>
          <w:sz w:val="24"/>
          <w:szCs w:val="24"/>
        </w:rPr>
        <w:t>određuje se stupanje na snagu</w:t>
      </w:r>
      <w:r w:rsidR="000C5B74">
        <w:rPr>
          <w:rFonts w:ascii="Times New Roman" w:hAnsi="Times New Roman"/>
          <w:color w:val="000000"/>
          <w:sz w:val="24"/>
          <w:szCs w:val="24"/>
        </w:rPr>
        <w:t xml:space="preserve"> ove</w:t>
      </w:r>
      <w:r w:rsidR="00AE18F9" w:rsidRPr="00D168D3">
        <w:rPr>
          <w:rFonts w:ascii="Times New Roman" w:hAnsi="Times New Roman"/>
          <w:color w:val="000000"/>
          <w:sz w:val="24"/>
          <w:szCs w:val="24"/>
        </w:rPr>
        <w:t xml:space="preserve"> Odluk</w:t>
      </w:r>
      <w:r w:rsidR="000C5B74">
        <w:rPr>
          <w:rFonts w:ascii="Times New Roman" w:hAnsi="Times New Roman"/>
          <w:color w:val="000000"/>
          <w:sz w:val="24"/>
          <w:szCs w:val="24"/>
        </w:rPr>
        <w:t>e.</w:t>
      </w:r>
    </w:p>
    <w:sectPr w:rsidR="00755E2D" w:rsidSect="00BD22EA">
      <w:footerReference w:type="defaul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17579" w14:textId="77777777" w:rsidR="00115A3E" w:rsidRDefault="00115A3E" w:rsidP="00354E55">
      <w:pPr>
        <w:spacing w:after="0" w:line="240" w:lineRule="auto"/>
      </w:pPr>
      <w:r>
        <w:separator/>
      </w:r>
    </w:p>
  </w:endnote>
  <w:endnote w:type="continuationSeparator" w:id="0">
    <w:p w14:paraId="69F46591" w14:textId="77777777" w:rsidR="00115A3E" w:rsidRDefault="00115A3E" w:rsidP="00354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217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ABC293" w14:textId="3161F67B" w:rsidR="00BD22EA" w:rsidRDefault="00BD22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3C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5467AF" w14:textId="77777777" w:rsidR="00BD22EA" w:rsidRDefault="00BD2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A55BA" w14:textId="77777777" w:rsidR="00115A3E" w:rsidRDefault="00115A3E" w:rsidP="00354E55">
      <w:pPr>
        <w:spacing w:after="0" w:line="240" w:lineRule="auto"/>
      </w:pPr>
      <w:r>
        <w:separator/>
      </w:r>
    </w:p>
  </w:footnote>
  <w:footnote w:type="continuationSeparator" w:id="0">
    <w:p w14:paraId="1357A068" w14:textId="77777777" w:rsidR="00115A3E" w:rsidRDefault="00115A3E" w:rsidP="00354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025B"/>
    <w:multiLevelType w:val="hybridMultilevel"/>
    <w:tmpl w:val="E192321E"/>
    <w:lvl w:ilvl="0" w:tplc="041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343"/>
    <w:rsid w:val="0000133F"/>
    <w:rsid w:val="00011246"/>
    <w:rsid w:val="00022005"/>
    <w:rsid w:val="00027CA8"/>
    <w:rsid w:val="000305F5"/>
    <w:rsid w:val="00046837"/>
    <w:rsid w:val="0005230C"/>
    <w:rsid w:val="000575CF"/>
    <w:rsid w:val="00062AEC"/>
    <w:rsid w:val="00073AC9"/>
    <w:rsid w:val="00075C05"/>
    <w:rsid w:val="000860D5"/>
    <w:rsid w:val="0009329E"/>
    <w:rsid w:val="0009456F"/>
    <w:rsid w:val="000C0FC4"/>
    <w:rsid w:val="000C5B74"/>
    <w:rsid w:val="000D2294"/>
    <w:rsid w:val="000D4343"/>
    <w:rsid w:val="000D511A"/>
    <w:rsid w:val="000D6E0E"/>
    <w:rsid w:val="000E2B43"/>
    <w:rsid w:val="000E326F"/>
    <w:rsid w:val="000E5EC3"/>
    <w:rsid w:val="000E6FCB"/>
    <w:rsid w:val="000F16D5"/>
    <w:rsid w:val="001015FD"/>
    <w:rsid w:val="001124D9"/>
    <w:rsid w:val="0011259B"/>
    <w:rsid w:val="00114A3E"/>
    <w:rsid w:val="00115A3E"/>
    <w:rsid w:val="00116BB4"/>
    <w:rsid w:val="00137774"/>
    <w:rsid w:val="00140181"/>
    <w:rsid w:val="001561A7"/>
    <w:rsid w:val="00167956"/>
    <w:rsid w:val="00172A6E"/>
    <w:rsid w:val="001846B3"/>
    <w:rsid w:val="00190D01"/>
    <w:rsid w:val="0019329F"/>
    <w:rsid w:val="00196659"/>
    <w:rsid w:val="001970E3"/>
    <w:rsid w:val="001A0D1A"/>
    <w:rsid w:val="001A322C"/>
    <w:rsid w:val="001B35F2"/>
    <w:rsid w:val="002054FF"/>
    <w:rsid w:val="00217545"/>
    <w:rsid w:val="0022195D"/>
    <w:rsid w:val="00223D41"/>
    <w:rsid w:val="002337D2"/>
    <w:rsid w:val="00241D58"/>
    <w:rsid w:val="0024305A"/>
    <w:rsid w:val="002471AC"/>
    <w:rsid w:val="00251C83"/>
    <w:rsid w:val="00252915"/>
    <w:rsid w:val="002564E4"/>
    <w:rsid w:val="00271D72"/>
    <w:rsid w:val="00275EC6"/>
    <w:rsid w:val="00276C29"/>
    <w:rsid w:val="002A21DE"/>
    <w:rsid w:val="002B2B76"/>
    <w:rsid w:val="002B5BC4"/>
    <w:rsid w:val="002C73D4"/>
    <w:rsid w:val="002E39F5"/>
    <w:rsid w:val="002E7864"/>
    <w:rsid w:val="002F013B"/>
    <w:rsid w:val="002F39A8"/>
    <w:rsid w:val="003005E8"/>
    <w:rsid w:val="003344FA"/>
    <w:rsid w:val="00341E13"/>
    <w:rsid w:val="00354E55"/>
    <w:rsid w:val="00364117"/>
    <w:rsid w:val="00377A9D"/>
    <w:rsid w:val="00385D42"/>
    <w:rsid w:val="00395A19"/>
    <w:rsid w:val="003D1CD1"/>
    <w:rsid w:val="003D58A2"/>
    <w:rsid w:val="003F0551"/>
    <w:rsid w:val="004004F1"/>
    <w:rsid w:val="00404258"/>
    <w:rsid w:val="004055CB"/>
    <w:rsid w:val="00405C80"/>
    <w:rsid w:val="00420248"/>
    <w:rsid w:val="00440E96"/>
    <w:rsid w:val="00460C3E"/>
    <w:rsid w:val="0046212F"/>
    <w:rsid w:val="00464401"/>
    <w:rsid w:val="00464526"/>
    <w:rsid w:val="00474CD0"/>
    <w:rsid w:val="00487F22"/>
    <w:rsid w:val="004901B7"/>
    <w:rsid w:val="004936BE"/>
    <w:rsid w:val="004976C4"/>
    <w:rsid w:val="004A60E0"/>
    <w:rsid w:val="004B7B9B"/>
    <w:rsid w:val="004C6297"/>
    <w:rsid w:val="004D3A36"/>
    <w:rsid w:val="004D3DA2"/>
    <w:rsid w:val="004E779A"/>
    <w:rsid w:val="004F293D"/>
    <w:rsid w:val="00504950"/>
    <w:rsid w:val="00505509"/>
    <w:rsid w:val="00506FC1"/>
    <w:rsid w:val="00507F9E"/>
    <w:rsid w:val="00510799"/>
    <w:rsid w:val="005112C9"/>
    <w:rsid w:val="0052721B"/>
    <w:rsid w:val="005508B9"/>
    <w:rsid w:val="00564D35"/>
    <w:rsid w:val="00583593"/>
    <w:rsid w:val="005842FD"/>
    <w:rsid w:val="005856C7"/>
    <w:rsid w:val="005864ED"/>
    <w:rsid w:val="00595E59"/>
    <w:rsid w:val="005C18C6"/>
    <w:rsid w:val="005C552B"/>
    <w:rsid w:val="005D28B3"/>
    <w:rsid w:val="005E110F"/>
    <w:rsid w:val="005E5A43"/>
    <w:rsid w:val="006050EB"/>
    <w:rsid w:val="00606FEE"/>
    <w:rsid w:val="006074E9"/>
    <w:rsid w:val="00635167"/>
    <w:rsid w:val="00643C75"/>
    <w:rsid w:val="0064411D"/>
    <w:rsid w:val="00644F94"/>
    <w:rsid w:val="00647CD4"/>
    <w:rsid w:val="00656271"/>
    <w:rsid w:val="00664924"/>
    <w:rsid w:val="00675341"/>
    <w:rsid w:val="006914BC"/>
    <w:rsid w:val="00691EC1"/>
    <w:rsid w:val="006968E2"/>
    <w:rsid w:val="006A1AE1"/>
    <w:rsid w:val="006D137D"/>
    <w:rsid w:val="006D3D43"/>
    <w:rsid w:val="006D779F"/>
    <w:rsid w:val="006E02D9"/>
    <w:rsid w:val="006F3AF4"/>
    <w:rsid w:val="00710309"/>
    <w:rsid w:val="007157A9"/>
    <w:rsid w:val="007443F8"/>
    <w:rsid w:val="00753BAF"/>
    <w:rsid w:val="00755E2D"/>
    <w:rsid w:val="00756267"/>
    <w:rsid w:val="00762EEE"/>
    <w:rsid w:val="00772248"/>
    <w:rsid w:val="00773C3A"/>
    <w:rsid w:val="0078133C"/>
    <w:rsid w:val="007826C6"/>
    <w:rsid w:val="007830FD"/>
    <w:rsid w:val="007930A9"/>
    <w:rsid w:val="007B5BFF"/>
    <w:rsid w:val="007E0F94"/>
    <w:rsid w:val="007F02BC"/>
    <w:rsid w:val="008030C9"/>
    <w:rsid w:val="00803695"/>
    <w:rsid w:val="00806299"/>
    <w:rsid w:val="00816611"/>
    <w:rsid w:val="00824DB0"/>
    <w:rsid w:val="0085251A"/>
    <w:rsid w:val="00861D7D"/>
    <w:rsid w:val="00880AC3"/>
    <w:rsid w:val="0089094E"/>
    <w:rsid w:val="008A2903"/>
    <w:rsid w:val="008A2B23"/>
    <w:rsid w:val="008C5133"/>
    <w:rsid w:val="008D4C59"/>
    <w:rsid w:val="0092274B"/>
    <w:rsid w:val="00931CB3"/>
    <w:rsid w:val="00935B28"/>
    <w:rsid w:val="00950FCE"/>
    <w:rsid w:val="00956455"/>
    <w:rsid w:val="009666C2"/>
    <w:rsid w:val="0097070E"/>
    <w:rsid w:val="00973E5B"/>
    <w:rsid w:val="00981B95"/>
    <w:rsid w:val="00991EBB"/>
    <w:rsid w:val="0099534D"/>
    <w:rsid w:val="009A11EB"/>
    <w:rsid w:val="009A5A62"/>
    <w:rsid w:val="009C4311"/>
    <w:rsid w:val="009D396C"/>
    <w:rsid w:val="009D6096"/>
    <w:rsid w:val="00A10A34"/>
    <w:rsid w:val="00A13B0A"/>
    <w:rsid w:val="00A2136C"/>
    <w:rsid w:val="00A22759"/>
    <w:rsid w:val="00A4641B"/>
    <w:rsid w:val="00A504EF"/>
    <w:rsid w:val="00A53BC5"/>
    <w:rsid w:val="00A54362"/>
    <w:rsid w:val="00A75CF7"/>
    <w:rsid w:val="00AA1E36"/>
    <w:rsid w:val="00AB4CB5"/>
    <w:rsid w:val="00AB624E"/>
    <w:rsid w:val="00AD2055"/>
    <w:rsid w:val="00AE18F9"/>
    <w:rsid w:val="00AE4D15"/>
    <w:rsid w:val="00AF0CED"/>
    <w:rsid w:val="00B00563"/>
    <w:rsid w:val="00B12F8F"/>
    <w:rsid w:val="00B132E6"/>
    <w:rsid w:val="00B27722"/>
    <w:rsid w:val="00B324E9"/>
    <w:rsid w:val="00B44383"/>
    <w:rsid w:val="00B622C3"/>
    <w:rsid w:val="00B64C66"/>
    <w:rsid w:val="00B763E2"/>
    <w:rsid w:val="00B778B8"/>
    <w:rsid w:val="00B946D2"/>
    <w:rsid w:val="00BA71F8"/>
    <w:rsid w:val="00BB4EA3"/>
    <w:rsid w:val="00BB7A1C"/>
    <w:rsid w:val="00BC3831"/>
    <w:rsid w:val="00BD22EA"/>
    <w:rsid w:val="00BD5A54"/>
    <w:rsid w:val="00BF1851"/>
    <w:rsid w:val="00C00F63"/>
    <w:rsid w:val="00C1074A"/>
    <w:rsid w:val="00C45A22"/>
    <w:rsid w:val="00C460A6"/>
    <w:rsid w:val="00C61735"/>
    <w:rsid w:val="00C61EA3"/>
    <w:rsid w:val="00C65FAA"/>
    <w:rsid w:val="00C714E1"/>
    <w:rsid w:val="00C756F9"/>
    <w:rsid w:val="00C77489"/>
    <w:rsid w:val="00C80005"/>
    <w:rsid w:val="00C817A9"/>
    <w:rsid w:val="00C83C38"/>
    <w:rsid w:val="00C868FC"/>
    <w:rsid w:val="00CA4F70"/>
    <w:rsid w:val="00CA7CB2"/>
    <w:rsid w:val="00CC3FE4"/>
    <w:rsid w:val="00CE3913"/>
    <w:rsid w:val="00CE458D"/>
    <w:rsid w:val="00D013E6"/>
    <w:rsid w:val="00D12B71"/>
    <w:rsid w:val="00D168D3"/>
    <w:rsid w:val="00D2592C"/>
    <w:rsid w:val="00D317E2"/>
    <w:rsid w:val="00D3297C"/>
    <w:rsid w:val="00D37D36"/>
    <w:rsid w:val="00D60767"/>
    <w:rsid w:val="00D7309E"/>
    <w:rsid w:val="00DB16DF"/>
    <w:rsid w:val="00DB50E5"/>
    <w:rsid w:val="00DC3710"/>
    <w:rsid w:val="00DD2431"/>
    <w:rsid w:val="00DD62BD"/>
    <w:rsid w:val="00DE5F51"/>
    <w:rsid w:val="00E0221A"/>
    <w:rsid w:val="00E040E0"/>
    <w:rsid w:val="00E2464E"/>
    <w:rsid w:val="00E24A39"/>
    <w:rsid w:val="00E32137"/>
    <w:rsid w:val="00E428B8"/>
    <w:rsid w:val="00E446EF"/>
    <w:rsid w:val="00E45FCD"/>
    <w:rsid w:val="00E504D3"/>
    <w:rsid w:val="00E55392"/>
    <w:rsid w:val="00E70E22"/>
    <w:rsid w:val="00E80165"/>
    <w:rsid w:val="00E81504"/>
    <w:rsid w:val="00E815DC"/>
    <w:rsid w:val="00E86C5B"/>
    <w:rsid w:val="00E965A2"/>
    <w:rsid w:val="00EA136E"/>
    <w:rsid w:val="00EB20DB"/>
    <w:rsid w:val="00EC0FCC"/>
    <w:rsid w:val="00EC51B1"/>
    <w:rsid w:val="00ED07CB"/>
    <w:rsid w:val="00ED5A4F"/>
    <w:rsid w:val="00EF2105"/>
    <w:rsid w:val="00EF5FD6"/>
    <w:rsid w:val="00EF6998"/>
    <w:rsid w:val="00F02728"/>
    <w:rsid w:val="00F0459B"/>
    <w:rsid w:val="00F323F8"/>
    <w:rsid w:val="00F37009"/>
    <w:rsid w:val="00F37D96"/>
    <w:rsid w:val="00F63E2C"/>
    <w:rsid w:val="00F7363C"/>
    <w:rsid w:val="00F7466C"/>
    <w:rsid w:val="00FB477C"/>
    <w:rsid w:val="00FD561D"/>
    <w:rsid w:val="00FD799A"/>
    <w:rsid w:val="00FE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2743D"/>
  <w15:docId w15:val="{EB3CA25E-1B4E-4F6F-AF19-EE72E110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354E55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hr-HR"/>
    </w:rPr>
  </w:style>
  <w:style w:type="character" w:customStyle="1" w:styleId="FootnoteTextChar">
    <w:name w:val="Footnote Text Char"/>
    <w:link w:val="FootnoteText"/>
    <w:rsid w:val="00354E55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styleId="FootnoteReference">
    <w:name w:val="footnote reference"/>
    <w:rsid w:val="00354E55"/>
    <w:rPr>
      <w:vertAlign w:val="superscript"/>
    </w:rPr>
  </w:style>
  <w:style w:type="paragraph" w:customStyle="1" w:styleId="t-9-8">
    <w:name w:val="t-9-8"/>
    <w:basedOn w:val="Normal"/>
    <w:rsid w:val="00E815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E815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E815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rsid w:val="00E81504"/>
    <w:pPr>
      <w:tabs>
        <w:tab w:val="center" w:pos="4536"/>
        <w:tab w:val="right" w:pos="9072"/>
      </w:tabs>
      <w:spacing w:before="120" w:after="0" w:line="240" w:lineRule="auto"/>
      <w:ind w:firstLine="709"/>
      <w:jc w:val="both"/>
    </w:pPr>
    <w:rPr>
      <w:rFonts w:ascii="Arial" w:eastAsia="Times New Roman" w:hAnsi="Arial"/>
      <w:sz w:val="24"/>
      <w:szCs w:val="24"/>
      <w:lang w:eastAsia="hr-HR"/>
    </w:rPr>
  </w:style>
  <w:style w:type="character" w:customStyle="1" w:styleId="HeaderChar">
    <w:name w:val="Header Char"/>
    <w:link w:val="Header"/>
    <w:rsid w:val="00E81504"/>
    <w:rPr>
      <w:rFonts w:ascii="Arial" w:eastAsia="Times New Roman" w:hAnsi="Arial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1CD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B50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0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B50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B50E5"/>
    <w:rPr>
      <w:b/>
      <w:bCs/>
      <w:sz w:val="20"/>
      <w:szCs w:val="20"/>
    </w:rPr>
  </w:style>
  <w:style w:type="paragraph" w:styleId="NormalWeb">
    <w:name w:val="Normal (Web)"/>
    <w:basedOn w:val="Normal"/>
    <w:rsid w:val="001B35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D2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2EA"/>
    <w:rPr>
      <w:sz w:val="22"/>
      <w:szCs w:val="22"/>
      <w:lang w:eastAsia="en-US"/>
    </w:rPr>
  </w:style>
  <w:style w:type="table" w:styleId="TableGrid">
    <w:name w:val="Table Grid"/>
    <w:basedOn w:val="TableNormal"/>
    <w:rsid w:val="00C800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AZJMDCZ6QSYZ-1335579144-13058</_dlc_DocId>
    <_dlc_DocIdUrl xmlns="a494813a-d0d8-4dad-94cb-0d196f36ba15">
      <Url>https://ekoordinacije.vlada.hr/_layouts/15/DocIdRedir.aspx?ID=AZJMDCZ6QSYZ-1335579144-13058</Url>
      <Description>AZJMDCZ6QSYZ-1335579144-13058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ED827-9704-4041-B1BA-044116A94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28C7D8-990D-4B39-88B2-BF39A797F42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7AF2EE6-AFEB-4A1E-B472-0F0E844558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5AA168-13BA-4E7F-9D6C-795EA999FF40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1CD9ED0-BE77-42F2-8A38-3823C47DF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2165</Words>
  <Characters>12344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MORH</Company>
  <LinksUpToDate>false</LinksUpToDate>
  <CharactersWithSpaces>14481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rjsacer</dc:creator>
  <cp:lastModifiedBy>Senada Džafović</cp:lastModifiedBy>
  <cp:revision>10</cp:revision>
  <cp:lastPrinted>2019-03-28T13:24:00Z</cp:lastPrinted>
  <dcterms:created xsi:type="dcterms:W3CDTF">2021-10-06T13:24:00Z</dcterms:created>
  <dcterms:modified xsi:type="dcterms:W3CDTF">2021-10-25T09:20:00Z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de83be00-498f-445a-9663-2523132199c8</vt:lpwstr>
  </property>
</Properties>
</file>