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18C14" w14:textId="77777777" w:rsidR="00416136" w:rsidRDefault="0068673E">
      <w:pPr>
        <w:pStyle w:val="BodyText"/>
        <w:ind w:left="4272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5E34519A" wp14:editId="182B5C6F">
            <wp:extent cx="487557" cy="6766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57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7A00E" w14:textId="77777777" w:rsidR="00416136" w:rsidRDefault="0068673E">
      <w:pPr>
        <w:spacing w:before="107"/>
        <w:ind w:left="186" w:right="208"/>
        <w:jc w:val="center"/>
        <w:rPr>
          <w:sz w:val="28"/>
        </w:rPr>
      </w:pPr>
      <w:r>
        <w:rPr>
          <w:sz w:val="28"/>
        </w:rPr>
        <w:t>VLADA REPUBLIKE HRVATSKE</w:t>
      </w:r>
    </w:p>
    <w:p w14:paraId="0223E2D3" w14:textId="77777777" w:rsidR="00416136" w:rsidRDefault="00416136">
      <w:pPr>
        <w:pStyle w:val="BodyText"/>
        <w:rPr>
          <w:sz w:val="30"/>
        </w:rPr>
      </w:pPr>
    </w:p>
    <w:p w14:paraId="35C172CC" w14:textId="77777777" w:rsidR="00416136" w:rsidRDefault="00416136">
      <w:pPr>
        <w:pStyle w:val="BodyText"/>
        <w:rPr>
          <w:sz w:val="30"/>
        </w:rPr>
      </w:pPr>
    </w:p>
    <w:p w14:paraId="595DD427" w14:textId="77777777" w:rsidR="00416136" w:rsidRDefault="00416136">
      <w:pPr>
        <w:pStyle w:val="BodyText"/>
        <w:rPr>
          <w:sz w:val="30"/>
        </w:rPr>
      </w:pPr>
    </w:p>
    <w:p w14:paraId="7FA0B70D" w14:textId="77777777" w:rsidR="00416136" w:rsidRDefault="00416136">
      <w:pPr>
        <w:pStyle w:val="BodyText"/>
        <w:rPr>
          <w:sz w:val="30"/>
        </w:rPr>
      </w:pPr>
    </w:p>
    <w:p w14:paraId="539B7A96" w14:textId="77777777" w:rsidR="00416136" w:rsidRDefault="00416136">
      <w:pPr>
        <w:pStyle w:val="BodyText"/>
        <w:spacing w:before="2"/>
        <w:rPr>
          <w:sz w:val="26"/>
        </w:rPr>
      </w:pPr>
    </w:p>
    <w:p w14:paraId="0EBAB8EB" w14:textId="00A6A790" w:rsidR="00416136" w:rsidRDefault="0068673E">
      <w:pPr>
        <w:pStyle w:val="BodyText"/>
        <w:ind w:right="134"/>
        <w:jc w:val="right"/>
      </w:pPr>
      <w:r>
        <w:t xml:space="preserve">Zagreb, </w:t>
      </w:r>
      <w:r w:rsidR="00B66F59">
        <w:t>1</w:t>
      </w:r>
      <w:r w:rsidR="003D4448">
        <w:t>1</w:t>
      </w:r>
      <w:bookmarkStart w:id="0" w:name="_GoBack"/>
      <w:bookmarkEnd w:id="0"/>
      <w:r w:rsidRPr="00BC34AF">
        <w:t xml:space="preserve">. </w:t>
      </w:r>
      <w:r w:rsidR="00B66F59">
        <w:t>ožujka</w:t>
      </w:r>
      <w:r w:rsidR="00BC34AF" w:rsidRPr="00BC34AF">
        <w:t xml:space="preserve"> </w:t>
      </w:r>
      <w:r w:rsidRPr="00BC34AF">
        <w:t>2021.</w:t>
      </w:r>
    </w:p>
    <w:p w14:paraId="2C54BC7B" w14:textId="77777777" w:rsidR="00416136" w:rsidRDefault="00416136">
      <w:pPr>
        <w:pStyle w:val="BodyText"/>
        <w:rPr>
          <w:sz w:val="20"/>
        </w:rPr>
      </w:pPr>
    </w:p>
    <w:p w14:paraId="49CF7B7F" w14:textId="77777777" w:rsidR="00416136" w:rsidRDefault="00416136">
      <w:pPr>
        <w:pStyle w:val="BodyText"/>
        <w:rPr>
          <w:sz w:val="20"/>
        </w:rPr>
      </w:pPr>
    </w:p>
    <w:p w14:paraId="37C1958C" w14:textId="77777777" w:rsidR="00416136" w:rsidRDefault="00416136">
      <w:pPr>
        <w:pStyle w:val="BodyText"/>
        <w:rPr>
          <w:sz w:val="20"/>
        </w:rPr>
      </w:pPr>
    </w:p>
    <w:p w14:paraId="1892F09B" w14:textId="77777777" w:rsidR="00416136" w:rsidRDefault="00416136">
      <w:pPr>
        <w:pStyle w:val="BodyText"/>
        <w:rPr>
          <w:sz w:val="20"/>
        </w:rPr>
      </w:pPr>
    </w:p>
    <w:p w14:paraId="58252E7E" w14:textId="77777777" w:rsidR="00416136" w:rsidRDefault="00416136">
      <w:pPr>
        <w:pStyle w:val="BodyText"/>
        <w:rPr>
          <w:sz w:val="20"/>
        </w:rPr>
      </w:pPr>
    </w:p>
    <w:p w14:paraId="25757CDB" w14:textId="77777777" w:rsidR="00416136" w:rsidRDefault="00416136">
      <w:pPr>
        <w:pStyle w:val="BodyText"/>
        <w:rPr>
          <w:sz w:val="20"/>
        </w:rPr>
      </w:pPr>
    </w:p>
    <w:p w14:paraId="2743924F" w14:textId="77777777" w:rsidR="00416136" w:rsidRDefault="00416136">
      <w:pPr>
        <w:pStyle w:val="BodyText"/>
        <w:rPr>
          <w:sz w:val="20"/>
        </w:rPr>
      </w:pPr>
    </w:p>
    <w:p w14:paraId="6650B5BE" w14:textId="77777777" w:rsidR="00416136" w:rsidRDefault="00416136">
      <w:pPr>
        <w:pStyle w:val="BodyText"/>
        <w:rPr>
          <w:sz w:val="20"/>
        </w:rPr>
      </w:pPr>
    </w:p>
    <w:p w14:paraId="41591A15" w14:textId="77777777" w:rsidR="00416136" w:rsidRDefault="00416136">
      <w:pPr>
        <w:pStyle w:val="BodyText"/>
        <w:rPr>
          <w:sz w:val="20"/>
        </w:rPr>
      </w:pPr>
    </w:p>
    <w:p w14:paraId="124A6C3A" w14:textId="77777777" w:rsidR="00416136" w:rsidRDefault="00416136">
      <w:pPr>
        <w:pStyle w:val="BodyText"/>
        <w:spacing w:before="3"/>
        <w:rPr>
          <w:sz w:val="29"/>
        </w:rPr>
      </w:pP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957"/>
        <w:gridCol w:w="7124"/>
      </w:tblGrid>
      <w:tr w:rsidR="00416136" w14:paraId="195144C1" w14:textId="77777777">
        <w:trPr>
          <w:trHeight w:val="621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</w:tcPr>
          <w:p w14:paraId="4C26A351" w14:textId="77777777" w:rsidR="00416136" w:rsidRDefault="0068673E">
            <w:pPr>
              <w:pStyle w:val="TableParagraph"/>
              <w:spacing w:before="121"/>
              <w:ind w:right="105"/>
              <w:jc w:val="right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REDLAGATELJ</w:t>
            </w:r>
            <w:r>
              <w:rPr>
                <w:b/>
              </w:rPr>
              <w:t>:</w:t>
            </w:r>
          </w:p>
        </w:tc>
        <w:tc>
          <w:tcPr>
            <w:tcW w:w="7124" w:type="dxa"/>
            <w:tcBorders>
              <w:top w:val="single" w:sz="4" w:space="0" w:color="000000"/>
              <w:bottom w:val="single" w:sz="4" w:space="0" w:color="000000"/>
            </w:tcBorders>
          </w:tcPr>
          <w:p w14:paraId="015447C0" w14:textId="77777777" w:rsidR="00416136" w:rsidRDefault="0068673E">
            <w:pPr>
              <w:pStyle w:val="TableParagraph"/>
              <w:spacing w:before="116"/>
              <w:ind w:left="107"/>
            </w:pPr>
            <w:r>
              <w:t>Ministarstvo mora, prometa i infrastrukture</w:t>
            </w:r>
          </w:p>
        </w:tc>
      </w:tr>
      <w:tr w:rsidR="00416136" w14:paraId="5EAE4E43" w14:textId="77777777">
        <w:trPr>
          <w:trHeight w:val="998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</w:tcPr>
          <w:p w14:paraId="5DC755D6" w14:textId="77777777" w:rsidR="00416136" w:rsidRDefault="0068673E">
            <w:pPr>
              <w:pStyle w:val="TableParagraph"/>
              <w:spacing w:before="118"/>
              <w:ind w:right="105"/>
              <w:jc w:val="right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REDMET</w:t>
            </w:r>
            <w:r>
              <w:rPr>
                <w:b/>
              </w:rPr>
              <w:t>:</w:t>
            </w:r>
          </w:p>
        </w:tc>
        <w:tc>
          <w:tcPr>
            <w:tcW w:w="7124" w:type="dxa"/>
            <w:tcBorders>
              <w:top w:val="single" w:sz="4" w:space="0" w:color="000000"/>
              <w:bottom w:val="single" w:sz="4" w:space="0" w:color="000000"/>
            </w:tcBorders>
          </w:tcPr>
          <w:p w14:paraId="4334E126" w14:textId="77777777" w:rsidR="00416136" w:rsidRDefault="0068673E">
            <w:pPr>
              <w:pStyle w:val="TableParagraph"/>
              <w:spacing w:line="360" w:lineRule="auto"/>
              <w:ind w:left="107"/>
            </w:pPr>
            <w:r>
              <w:t>Prijedlog odluke o donošenju Nacionalnog plana razvoja širokopojasnog pristupa u Republici Hrvatskoj u razdoblju od 2021. do 2027. godine</w:t>
            </w:r>
          </w:p>
        </w:tc>
      </w:tr>
    </w:tbl>
    <w:p w14:paraId="5FFD49EA" w14:textId="77777777" w:rsidR="00416136" w:rsidRDefault="00416136">
      <w:pPr>
        <w:pStyle w:val="BodyText"/>
        <w:rPr>
          <w:sz w:val="20"/>
        </w:rPr>
      </w:pPr>
    </w:p>
    <w:p w14:paraId="13096D3A" w14:textId="77777777" w:rsidR="00416136" w:rsidRDefault="00416136">
      <w:pPr>
        <w:pStyle w:val="BodyText"/>
        <w:rPr>
          <w:sz w:val="20"/>
        </w:rPr>
      </w:pPr>
    </w:p>
    <w:p w14:paraId="6BB00E07" w14:textId="77777777" w:rsidR="00416136" w:rsidRDefault="00416136">
      <w:pPr>
        <w:pStyle w:val="BodyText"/>
        <w:rPr>
          <w:sz w:val="20"/>
        </w:rPr>
      </w:pPr>
    </w:p>
    <w:p w14:paraId="5C171914" w14:textId="77777777" w:rsidR="00416136" w:rsidRDefault="00416136">
      <w:pPr>
        <w:pStyle w:val="BodyText"/>
        <w:rPr>
          <w:sz w:val="20"/>
        </w:rPr>
      </w:pPr>
    </w:p>
    <w:p w14:paraId="7D29FBE3" w14:textId="77777777" w:rsidR="00416136" w:rsidRDefault="00416136">
      <w:pPr>
        <w:pStyle w:val="BodyText"/>
        <w:rPr>
          <w:sz w:val="20"/>
        </w:rPr>
      </w:pPr>
    </w:p>
    <w:p w14:paraId="4EB13BAF" w14:textId="77777777" w:rsidR="00416136" w:rsidRDefault="00416136">
      <w:pPr>
        <w:pStyle w:val="BodyText"/>
        <w:rPr>
          <w:sz w:val="20"/>
        </w:rPr>
      </w:pPr>
    </w:p>
    <w:p w14:paraId="004B8B1C" w14:textId="77777777" w:rsidR="00416136" w:rsidRDefault="00416136">
      <w:pPr>
        <w:pStyle w:val="BodyText"/>
        <w:rPr>
          <w:sz w:val="20"/>
        </w:rPr>
      </w:pPr>
    </w:p>
    <w:p w14:paraId="6D245F2D" w14:textId="77777777" w:rsidR="00416136" w:rsidRDefault="00416136">
      <w:pPr>
        <w:pStyle w:val="BodyText"/>
        <w:rPr>
          <w:sz w:val="20"/>
        </w:rPr>
      </w:pPr>
    </w:p>
    <w:p w14:paraId="27642F6C" w14:textId="77777777" w:rsidR="00416136" w:rsidRDefault="00416136">
      <w:pPr>
        <w:pStyle w:val="BodyText"/>
        <w:rPr>
          <w:sz w:val="20"/>
        </w:rPr>
      </w:pPr>
    </w:p>
    <w:p w14:paraId="497BFDA7" w14:textId="77777777" w:rsidR="00416136" w:rsidRDefault="00416136">
      <w:pPr>
        <w:pStyle w:val="BodyText"/>
        <w:rPr>
          <w:sz w:val="20"/>
        </w:rPr>
      </w:pPr>
    </w:p>
    <w:p w14:paraId="34BECB15" w14:textId="77777777" w:rsidR="00416136" w:rsidRDefault="00416136">
      <w:pPr>
        <w:pStyle w:val="BodyText"/>
        <w:rPr>
          <w:sz w:val="20"/>
        </w:rPr>
      </w:pPr>
    </w:p>
    <w:p w14:paraId="1681AF2F" w14:textId="77777777" w:rsidR="00416136" w:rsidRDefault="00416136">
      <w:pPr>
        <w:pStyle w:val="BodyText"/>
        <w:rPr>
          <w:sz w:val="20"/>
        </w:rPr>
      </w:pPr>
    </w:p>
    <w:p w14:paraId="082A6DA7" w14:textId="77777777" w:rsidR="00416136" w:rsidRDefault="00416136">
      <w:pPr>
        <w:pStyle w:val="BodyText"/>
        <w:rPr>
          <w:sz w:val="20"/>
        </w:rPr>
      </w:pPr>
    </w:p>
    <w:p w14:paraId="5EBD4F65" w14:textId="77777777" w:rsidR="00416136" w:rsidRDefault="00416136">
      <w:pPr>
        <w:pStyle w:val="BodyText"/>
        <w:rPr>
          <w:sz w:val="20"/>
        </w:rPr>
      </w:pPr>
    </w:p>
    <w:p w14:paraId="1F9BCA95" w14:textId="77777777" w:rsidR="00416136" w:rsidRDefault="00416136">
      <w:pPr>
        <w:pStyle w:val="BodyText"/>
        <w:rPr>
          <w:sz w:val="20"/>
        </w:rPr>
      </w:pPr>
    </w:p>
    <w:p w14:paraId="36B77764" w14:textId="77777777" w:rsidR="00416136" w:rsidRDefault="00416136">
      <w:pPr>
        <w:pStyle w:val="BodyText"/>
        <w:rPr>
          <w:sz w:val="20"/>
        </w:rPr>
      </w:pPr>
    </w:p>
    <w:p w14:paraId="376C192F" w14:textId="77777777" w:rsidR="00416136" w:rsidRDefault="00416136">
      <w:pPr>
        <w:pStyle w:val="BodyText"/>
        <w:rPr>
          <w:sz w:val="20"/>
        </w:rPr>
      </w:pPr>
    </w:p>
    <w:p w14:paraId="490F0274" w14:textId="77777777" w:rsidR="00416136" w:rsidRDefault="00416136">
      <w:pPr>
        <w:pStyle w:val="BodyText"/>
        <w:rPr>
          <w:sz w:val="20"/>
        </w:rPr>
      </w:pPr>
    </w:p>
    <w:p w14:paraId="5FDE08EF" w14:textId="77777777" w:rsidR="00416136" w:rsidRDefault="00416136">
      <w:pPr>
        <w:pStyle w:val="BodyText"/>
        <w:rPr>
          <w:sz w:val="20"/>
        </w:rPr>
      </w:pPr>
    </w:p>
    <w:p w14:paraId="6409AF22" w14:textId="77777777" w:rsidR="00416136" w:rsidRDefault="00416136">
      <w:pPr>
        <w:pStyle w:val="BodyText"/>
        <w:rPr>
          <w:sz w:val="20"/>
        </w:rPr>
      </w:pPr>
    </w:p>
    <w:p w14:paraId="6290A449" w14:textId="77777777" w:rsidR="00416136" w:rsidRDefault="00416136">
      <w:pPr>
        <w:pStyle w:val="BodyText"/>
        <w:rPr>
          <w:sz w:val="20"/>
        </w:rPr>
      </w:pPr>
    </w:p>
    <w:p w14:paraId="61FB64CD" w14:textId="77777777" w:rsidR="00416136" w:rsidRDefault="00416136">
      <w:pPr>
        <w:pStyle w:val="BodyText"/>
        <w:rPr>
          <w:sz w:val="20"/>
        </w:rPr>
      </w:pPr>
    </w:p>
    <w:p w14:paraId="0456F5FA" w14:textId="77777777" w:rsidR="00416136" w:rsidRDefault="00416136">
      <w:pPr>
        <w:pStyle w:val="BodyText"/>
        <w:rPr>
          <w:sz w:val="20"/>
        </w:rPr>
      </w:pPr>
    </w:p>
    <w:p w14:paraId="45F2CEC4" w14:textId="2E22652E" w:rsidR="009730B8" w:rsidRPr="009730B8" w:rsidRDefault="009730B8" w:rsidP="009730B8">
      <w:pPr>
        <w:pStyle w:val="BodyText"/>
        <w:spacing w:before="11"/>
        <w:rPr>
          <w:sz w:val="20"/>
        </w:rPr>
        <w:sectPr w:rsidR="009730B8" w:rsidRPr="009730B8">
          <w:footerReference w:type="default" r:id="rId9"/>
          <w:type w:val="continuous"/>
          <w:pgSz w:w="11910" w:h="16840"/>
          <w:pgMar w:top="1540" w:right="1280" w:bottom="280" w:left="1300" w:header="720" w:footer="720" w:gutter="0"/>
          <w:cols w:space="720"/>
        </w:sectPr>
      </w:pPr>
    </w:p>
    <w:p w14:paraId="0EF32261" w14:textId="77777777" w:rsidR="00416136" w:rsidRDefault="0068673E">
      <w:pPr>
        <w:pStyle w:val="Heading1"/>
        <w:spacing w:before="77"/>
        <w:ind w:left="0" w:right="196"/>
        <w:jc w:val="right"/>
      </w:pPr>
      <w:r>
        <w:lastRenderedPageBreak/>
        <w:t>P R I J E D L O G</w:t>
      </w:r>
    </w:p>
    <w:p w14:paraId="207A894E" w14:textId="77777777" w:rsidR="00416136" w:rsidRDefault="00416136">
      <w:pPr>
        <w:pStyle w:val="BodyText"/>
        <w:rPr>
          <w:b/>
          <w:sz w:val="26"/>
        </w:rPr>
      </w:pPr>
    </w:p>
    <w:p w14:paraId="17F2334E" w14:textId="77777777" w:rsidR="00416136" w:rsidRDefault="00416136">
      <w:pPr>
        <w:pStyle w:val="BodyText"/>
        <w:spacing w:before="6"/>
        <w:rPr>
          <w:b/>
          <w:sz w:val="21"/>
        </w:rPr>
      </w:pPr>
    </w:p>
    <w:p w14:paraId="41A6F321" w14:textId="77777777" w:rsidR="00416136" w:rsidRDefault="0068673E">
      <w:pPr>
        <w:pStyle w:val="BodyText"/>
        <w:tabs>
          <w:tab w:val="left" w:pos="4763"/>
        </w:tabs>
        <w:spacing w:before="1"/>
        <w:ind w:left="116" w:right="139" w:firstLine="707"/>
        <w:jc w:val="both"/>
      </w:pPr>
      <w:r>
        <w:t>Na temelju članka 4. stavka 2. Zakona o elektroničkim komunikacijama (Narodne novine, br. 73/08, 90/11, 133/12, 80/13, 71/14 i 72/17) i članka 31. stavka 2. Zakona o Vladi Republike Hrvatske (Narodne novine, br. 150/11, 119/14, 93/16 i 116/18) Vlada Republike Hrvatske je na</w:t>
      </w:r>
      <w:r>
        <w:rPr>
          <w:spacing w:val="-6"/>
        </w:rPr>
        <w:t xml:space="preserve"> </w:t>
      </w:r>
      <w:r>
        <w:t>sjednici</w:t>
      </w:r>
      <w:r>
        <w:rPr>
          <w:spacing w:val="-2"/>
        </w:rPr>
        <w:t xml:space="preserve"> </w:t>
      </w:r>
      <w:r>
        <w:t>održanoj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2021. godine donijela</w:t>
      </w:r>
    </w:p>
    <w:p w14:paraId="3CCA10E1" w14:textId="77777777" w:rsidR="00416136" w:rsidRDefault="00416136">
      <w:pPr>
        <w:pStyle w:val="BodyText"/>
        <w:spacing w:before="8"/>
        <w:rPr>
          <w:sz w:val="34"/>
        </w:rPr>
      </w:pPr>
    </w:p>
    <w:p w14:paraId="2EF6640D" w14:textId="77777777" w:rsidR="00416136" w:rsidRDefault="0068673E">
      <w:pPr>
        <w:ind w:left="130" w:right="208"/>
        <w:jc w:val="center"/>
        <w:rPr>
          <w:b/>
          <w:sz w:val="28"/>
        </w:rPr>
      </w:pPr>
      <w:r>
        <w:rPr>
          <w:b/>
          <w:sz w:val="28"/>
        </w:rPr>
        <w:t>O D L U K U</w:t>
      </w:r>
    </w:p>
    <w:p w14:paraId="3D69182C" w14:textId="77777777" w:rsidR="00416136" w:rsidRDefault="0068673E">
      <w:pPr>
        <w:pStyle w:val="Heading1"/>
        <w:spacing w:before="241"/>
        <w:ind w:right="208"/>
      </w:pPr>
      <w:r>
        <w:t>o donošenju Nacionalnog plana razvoja širokopojasnog pristupa u Republici Hrvatskoj u razdoblju od 2021. do 2027. godine</w:t>
      </w:r>
    </w:p>
    <w:p w14:paraId="03D11479" w14:textId="77777777" w:rsidR="00416136" w:rsidRDefault="0068673E">
      <w:pPr>
        <w:spacing w:before="121"/>
        <w:ind w:left="186" w:right="203"/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4FF847B4" w14:textId="34325FD8" w:rsidR="00416136" w:rsidRDefault="0068673E" w:rsidP="00A437FA">
      <w:pPr>
        <w:pStyle w:val="BodyText"/>
        <w:tabs>
          <w:tab w:val="left" w:pos="8320"/>
        </w:tabs>
        <w:spacing w:before="115"/>
        <w:ind w:left="116" w:right="134" w:firstLine="707"/>
        <w:jc w:val="both"/>
      </w:pPr>
      <w:r>
        <w:t>Donosi se Nacionalni plan razvoja širokopojasnog pristupa u Republici Hrvatskoj u razdoblju od 2021. do 2027. godine (u daljnjem tekstu: Nacionalni plan), u tekstu koji je dostavilo</w:t>
      </w:r>
      <w:r>
        <w:rPr>
          <w:spacing w:val="-14"/>
        </w:rPr>
        <w:t xml:space="preserve"> </w:t>
      </w:r>
      <w:r>
        <w:t>Ministarstvo</w:t>
      </w:r>
      <w:r>
        <w:rPr>
          <w:spacing w:val="-13"/>
        </w:rPr>
        <w:t xml:space="preserve"> </w:t>
      </w:r>
      <w:r>
        <w:t>mora,</w:t>
      </w:r>
      <w:r>
        <w:rPr>
          <w:spacing w:val="-13"/>
        </w:rPr>
        <w:t xml:space="preserve"> </w:t>
      </w:r>
      <w:r>
        <w:t>prometa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infrastrukture,</w:t>
      </w:r>
      <w:r>
        <w:rPr>
          <w:spacing w:val="-13"/>
        </w:rPr>
        <w:t xml:space="preserve"> </w:t>
      </w:r>
      <w:r>
        <w:t>aktom</w:t>
      </w:r>
      <w:r>
        <w:rPr>
          <w:spacing w:val="-14"/>
        </w:rPr>
        <w:t xml:space="preserve"> </w:t>
      </w:r>
      <w:r w:rsidR="00A437FA">
        <w:t>KLASE</w:t>
      </w:r>
      <w:r>
        <w:t>:</w:t>
      </w:r>
      <w:r w:rsidR="00A437FA">
        <w:t xml:space="preserve"> _____________</w:t>
      </w:r>
      <w:r>
        <w:t>,</w:t>
      </w:r>
      <w:r>
        <w:rPr>
          <w:spacing w:val="1"/>
        </w:rPr>
        <w:t xml:space="preserve"> </w:t>
      </w:r>
      <w:r w:rsidR="00A437FA">
        <w:rPr>
          <w:spacing w:val="-4"/>
        </w:rPr>
        <w:t>URBROJA: ____________</w:t>
      </w:r>
      <w:r>
        <w:t>, od</w:t>
      </w:r>
      <w:r w:rsidR="007D5A8E">
        <w:t xml:space="preserve"> ____________ </w:t>
      </w:r>
      <w:r>
        <w:t>2021.</w:t>
      </w:r>
      <w:r>
        <w:rPr>
          <w:spacing w:val="-1"/>
        </w:rPr>
        <w:t xml:space="preserve"> </w:t>
      </w:r>
      <w:r>
        <w:t>godine.</w:t>
      </w:r>
    </w:p>
    <w:p w14:paraId="70BB94CB" w14:textId="77777777" w:rsidR="00416136" w:rsidRDefault="0068673E">
      <w:pPr>
        <w:pStyle w:val="Heading1"/>
        <w:ind w:right="205"/>
      </w:pPr>
      <w:r>
        <w:t>II.</w:t>
      </w:r>
    </w:p>
    <w:p w14:paraId="67482502" w14:textId="5335838F" w:rsidR="00416136" w:rsidRDefault="0068673E" w:rsidP="00A437FA">
      <w:pPr>
        <w:pStyle w:val="BodyText"/>
        <w:spacing w:before="115"/>
        <w:ind w:left="116" w:firstLine="707"/>
        <w:jc w:val="both"/>
      </w:pPr>
      <w:r>
        <w:t xml:space="preserve">Zadužuje se Ministarstvo mora, prometa i infrastrukture da o </w:t>
      </w:r>
      <w:r w:rsidR="00D60FAA">
        <w:t>ovoj Odluci izvijesti nadležna tijela</w:t>
      </w:r>
      <w:r>
        <w:t xml:space="preserve"> nositelje mjera i aktivnosti iz točke 6. Nacionalnog plana.</w:t>
      </w:r>
    </w:p>
    <w:p w14:paraId="55C0B8D5" w14:textId="77777777" w:rsidR="00416136" w:rsidRDefault="0068673E">
      <w:pPr>
        <w:pStyle w:val="Heading1"/>
      </w:pPr>
      <w:r>
        <w:t>III.</w:t>
      </w:r>
    </w:p>
    <w:p w14:paraId="5D7FADED" w14:textId="77777777" w:rsidR="00416136" w:rsidRDefault="0068673E" w:rsidP="00A437FA">
      <w:pPr>
        <w:pStyle w:val="BodyText"/>
        <w:spacing w:before="116"/>
        <w:ind w:left="116" w:right="69" w:firstLine="707"/>
        <w:jc w:val="both"/>
      </w:pPr>
      <w:r>
        <w:t>Zadužuju se nositelji pojedinih mjera i aktivnosti iz točke II. ove Odluke da u rokovima utvrđenima Nacionalnim planom provedu mjere i aktivnosti iz svoje nadležnosti.</w:t>
      </w:r>
    </w:p>
    <w:p w14:paraId="0640422E" w14:textId="77777777" w:rsidR="00416136" w:rsidRDefault="0068673E">
      <w:pPr>
        <w:pStyle w:val="Heading1"/>
      </w:pPr>
      <w:r>
        <w:t>IV.</w:t>
      </w:r>
    </w:p>
    <w:p w14:paraId="6A379375" w14:textId="77777777" w:rsidR="00416136" w:rsidRDefault="0068673E" w:rsidP="00A437FA">
      <w:pPr>
        <w:pStyle w:val="BodyText"/>
        <w:spacing w:before="115"/>
        <w:ind w:left="116" w:firstLine="707"/>
        <w:jc w:val="both"/>
      </w:pPr>
      <w:r>
        <w:t>Zadužuje se Ministarstvo mora, prometa i infrastrukture da u roku od 30 dana od dana stupanja na snagu ove Odluke osnuje Povjerenstvo za praćenje provedbe Nacionalnog plana.</w:t>
      </w:r>
    </w:p>
    <w:p w14:paraId="3539E548" w14:textId="5816B118" w:rsidR="00B66F59" w:rsidRDefault="00B66F59" w:rsidP="00B66F59">
      <w:pPr>
        <w:pStyle w:val="Heading1"/>
      </w:pPr>
      <w:r>
        <w:t>V.</w:t>
      </w:r>
    </w:p>
    <w:p w14:paraId="0519435C" w14:textId="7A9F0B86" w:rsidR="00B66F59" w:rsidRDefault="00B66F59" w:rsidP="00B66F59">
      <w:pPr>
        <w:pStyle w:val="BodyText"/>
        <w:spacing w:before="115"/>
        <w:ind w:left="116" w:firstLine="707"/>
        <w:jc w:val="both"/>
      </w:pPr>
      <w:r>
        <w:t xml:space="preserve">Zadužuje se Ministarstvo mora, prometa i infrastrukture da </w:t>
      </w:r>
      <w:r w:rsidRPr="00B66F59">
        <w:t>Nacionalni plan objavi</w:t>
      </w:r>
      <w:r>
        <w:t xml:space="preserve"> na svojim </w:t>
      </w:r>
      <w:r w:rsidRPr="00B66F59">
        <w:t>intern</w:t>
      </w:r>
      <w:r>
        <w:t>etskim stranicama.</w:t>
      </w:r>
    </w:p>
    <w:p w14:paraId="7120EAE8" w14:textId="02C8B045" w:rsidR="00416136" w:rsidRDefault="0068673E">
      <w:pPr>
        <w:pStyle w:val="Heading1"/>
        <w:ind w:right="206"/>
      </w:pPr>
      <w:r>
        <w:t>V</w:t>
      </w:r>
      <w:r w:rsidR="00B66F59">
        <w:t>I</w:t>
      </w:r>
      <w:r>
        <w:t>.</w:t>
      </w:r>
    </w:p>
    <w:p w14:paraId="681EF8E4" w14:textId="1FC7E06C" w:rsidR="00B66F59" w:rsidRDefault="0068673E" w:rsidP="0074124D">
      <w:pPr>
        <w:pStyle w:val="BodyText"/>
        <w:spacing w:before="115"/>
        <w:ind w:firstLine="851"/>
        <w:jc w:val="both"/>
      </w:pPr>
      <w:r>
        <w:t>Ova Odluka stupa na snagu danom donošenja, a objavit će se u Narodnim novinama</w:t>
      </w:r>
      <w:r w:rsidR="00B66F59">
        <w:t>.</w:t>
      </w:r>
    </w:p>
    <w:p w14:paraId="4919EA22" w14:textId="77777777" w:rsidR="00416136" w:rsidRDefault="00416136">
      <w:pPr>
        <w:pStyle w:val="BodyText"/>
        <w:rPr>
          <w:sz w:val="20"/>
        </w:rPr>
      </w:pPr>
    </w:p>
    <w:p w14:paraId="023804E7" w14:textId="77777777" w:rsidR="00416136" w:rsidRDefault="00416136">
      <w:pPr>
        <w:pStyle w:val="BodyText"/>
        <w:spacing w:before="2"/>
        <w:rPr>
          <w:sz w:val="20"/>
        </w:rPr>
      </w:pPr>
    </w:p>
    <w:p w14:paraId="3A20D0A2" w14:textId="77777777" w:rsidR="00416136" w:rsidRDefault="00416136">
      <w:pPr>
        <w:rPr>
          <w:sz w:val="20"/>
        </w:rPr>
        <w:sectPr w:rsidR="00416136">
          <w:footerReference w:type="default" r:id="rId10"/>
          <w:pgSz w:w="11910" w:h="16840"/>
          <w:pgMar w:top="1320" w:right="1280" w:bottom="280" w:left="1300" w:header="720" w:footer="720" w:gutter="0"/>
          <w:cols w:space="720"/>
        </w:sectPr>
      </w:pPr>
    </w:p>
    <w:p w14:paraId="17F0B1F8" w14:textId="64F0C5DC" w:rsidR="00416136" w:rsidRDefault="0068673E" w:rsidP="00A437FA">
      <w:pPr>
        <w:pStyle w:val="BodyText"/>
        <w:spacing w:before="90"/>
        <w:ind w:left="116" w:right="-241"/>
      </w:pPr>
      <w:r>
        <w:t>K</w:t>
      </w:r>
      <w:r w:rsidR="00A437FA">
        <w:t>LASA</w:t>
      </w:r>
      <w:r>
        <w:t>: U</w:t>
      </w:r>
      <w:r w:rsidR="00A437FA">
        <w:t>RBROJ</w:t>
      </w:r>
      <w:r>
        <w:t>: Zagreb,</w:t>
      </w:r>
    </w:p>
    <w:p w14:paraId="07E83CC8" w14:textId="77777777" w:rsidR="00416136" w:rsidRDefault="0068673E">
      <w:pPr>
        <w:pStyle w:val="BodyText"/>
        <w:rPr>
          <w:sz w:val="26"/>
        </w:rPr>
      </w:pPr>
      <w:r>
        <w:br w:type="column"/>
      </w:r>
    </w:p>
    <w:p w14:paraId="73707548" w14:textId="77777777" w:rsidR="00416136" w:rsidRDefault="00416136">
      <w:pPr>
        <w:pStyle w:val="BodyText"/>
        <w:rPr>
          <w:sz w:val="26"/>
        </w:rPr>
      </w:pPr>
    </w:p>
    <w:p w14:paraId="3C5046F0" w14:textId="77777777" w:rsidR="00416136" w:rsidRDefault="00416136">
      <w:pPr>
        <w:pStyle w:val="BodyText"/>
        <w:spacing w:before="3"/>
        <w:rPr>
          <w:sz w:val="28"/>
        </w:rPr>
      </w:pPr>
    </w:p>
    <w:p w14:paraId="6EBE41B9" w14:textId="77777777" w:rsidR="00416136" w:rsidRDefault="0068673E">
      <w:pPr>
        <w:pStyle w:val="Heading1"/>
        <w:spacing w:before="0"/>
        <w:ind w:left="663" w:right="0"/>
        <w:jc w:val="left"/>
      </w:pPr>
      <w:r>
        <w:t>PREDSJEDNIK</w:t>
      </w:r>
    </w:p>
    <w:p w14:paraId="13EC3C90" w14:textId="77777777" w:rsidR="00416136" w:rsidRDefault="00416136">
      <w:pPr>
        <w:pStyle w:val="BodyText"/>
        <w:rPr>
          <w:b/>
          <w:sz w:val="26"/>
        </w:rPr>
      </w:pPr>
    </w:p>
    <w:p w14:paraId="68DC1895" w14:textId="77777777" w:rsidR="00416136" w:rsidRDefault="00416136">
      <w:pPr>
        <w:pStyle w:val="BodyText"/>
        <w:rPr>
          <w:b/>
          <w:sz w:val="22"/>
        </w:rPr>
      </w:pPr>
    </w:p>
    <w:p w14:paraId="5EA7F5C7" w14:textId="77777777" w:rsidR="00416136" w:rsidRDefault="0068673E">
      <w:pPr>
        <w:ind w:left="116"/>
        <w:rPr>
          <w:b/>
          <w:sz w:val="24"/>
        </w:rPr>
      </w:pPr>
      <w:r>
        <w:rPr>
          <w:b/>
          <w:sz w:val="24"/>
        </w:rPr>
        <w:t xml:space="preserve">mr. </w:t>
      </w:r>
      <w:proofErr w:type="spellStart"/>
      <w:r>
        <w:rPr>
          <w:b/>
          <w:sz w:val="24"/>
        </w:rPr>
        <w:t>sc</w:t>
      </w:r>
      <w:proofErr w:type="spellEnd"/>
      <w:r>
        <w:rPr>
          <w:b/>
          <w:sz w:val="24"/>
        </w:rPr>
        <w:t>. Andrej Plenković</w:t>
      </w:r>
    </w:p>
    <w:p w14:paraId="6C8CB17A" w14:textId="77777777" w:rsidR="00416136" w:rsidRDefault="00416136">
      <w:pPr>
        <w:rPr>
          <w:sz w:val="24"/>
        </w:rPr>
        <w:sectPr w:rsidR="00416136" w:rsidSect="00A437FA">
          <w:type w:val="continuous"/>
          <w:pgSz w:w="11910" w:h="16840"/>
          <w:pgMar w:top="1540" w:right="1280" w:bottom="280" w:left="1300" w:header="720" w:footer="720" w:gutter="0"/>
          <w:cols w:num="2" w:space="152" w:equalWidth="0">
            <w:col w:w="893" w:space="5641"/>
            <w:col w:w="2796"/>
          </w:cols>
        </w:sectPr>
      </w:pPr>
    </w:p>
    <w:p w14:paraId="6C817B85" w14:textId="77777777" w:rsidR="00416136" w:rsidRDefault="0068673E">
      <w:pPr>
        <w:spacing w:before="93"/>
        <w:ind w:left="124" w:right="208"/>
        <w:jc w:val="center"/>
        <w:rPr>
          <w:b/>
          <w:sz w:val="24"/>
        </w:rPr>
      </w:pPr>
      <w:r>
        <w:rPr>
          <w:b/>
          <w:sz w:val="24"/>
        </w:rPr>
        <w:lastRenderedPageBreak/>
        <w:t>O B R A Z L O Ž E N J E</w:t>
      </w:r>
    </w:p>
    <w:p w14:paraId="3E6C943A" w14:textId="77777777" w:rsidR="00416136" w:rsidRDefault="00416136">
      <w:pPr>
        <w:pStyle w:val="BodyText"/>
        <w:spacing w:before="5"/>
        <w:rPr>
          <w:b/>
          <w:sz w:val="20"/>
        </w:rPr>
      </w:pPr>
    </w:p>
    <w:p w14:paraId="667F5919" w14:textId="548C6BCF" w:rsidR="00416136" w:rsidRDefault="0068673E" w:rsidP="004C3541">
      <w:pPr>
        <w:pStyle w:val="BodyText"/>
        <w:spacing w:after="120"/>
        <w:jc w:val="both"/>
      </w:pPr>
      <w:r>
        <w:t>Nacionalni plan razvoja širokopojasnog pristupa u Republici Hrvatskoj u razdoblju od 2021. do 2027. godine (u daljnjem tekstu: Nacionalni plan) predstavlja kontinuitet politike Vlade Republike Hrvatske u strateškom planiranju razvoja širokopojasnog pristupa u Republici Hrvatskoj, kojim se utvrđuju temeljna načela i ciljevi politike razvoja širokopojasnog</w:t>
      </w:r>
      <w:r>
        <w:rPr>
          <w:spacing w:val="-37"/>
        </w:rPr>
        <w:t xml:space="preserve"> </w:t>
      </w:r>
      <w:r>
        <w:t xml:space="preserve">pristupa. Nacionalnim planom odgovorit će se na nove zahtjevne ciljeve iz </w:t>
      </w:r>
      <w:r w:rsidR="004C3541">
        <w:t>k</w:t>
      </w:r>
      <w:r>
        <w:t>omunikacij</w:t>
      </w:r>
      <w:r w:rsidR="004C3541">
        <w:t>a Europske komisije "</w:t>
      </w:r>
      <w:proofErr w:type="spellStart"/>
      <w:r>
        <w:t>Povezivošću</w:t>
      </w:r>
      <w:proofErr w:type="spellEnd"/>
      <w:r>
        <w:t xml:space="preserve"> do konkurentnog jedinstvenog digitalnog tržišta – Ususret europskom gigabitnom</w:t>
      </w:r>
      <w:r>
        <w:rPr>
          <w:spacing w:val="-14"/>
        </w:rPr>
        <w:t xml:space="preserve"> </w:t>
      </w:r>
      <w:r>
        <w:t>društvu</w:t>
      </w:r>
      <w:r w:rsidR="004C3541">
        <w:t>"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Akcijskog</w:t>
      </w:r>
      <w:r>
        <w:rPr>
          <w:spacing w:val="-16"/>
        </w:rPr>
        <w:t xml:space="preserve"> </w:t>
      </w:r>
      <w:r>
        <w:t>plana</w:t>
      </w:r>
      <w:r>
        <w:rPr>
          <w:spacing w:val="-16"/>
        </w:rPr>
        <w:t xml:space="preserve"> </w:t>
      </w:r>
      <w:r w:rsidR="004C3541">
        <w:t>"</w:t>
      </w:r>
      <w:r>
        <w:t>5G</w:t>
      </w:r>
      <w:r>
        <w:rPr>
          <w:spacing w:val="-15"/>
        </w:rPr>
        <w:t xml:space="preserve"> </w:t>
      </w:r>
      <w:r>
        <w:t>za</w:t>
      </w:r>
      <w:r>
        <w:rPr>
          <w:spacing w:val="-14"/>
        </w:rPr>
        <w:t xml:space="preserve"> </w:t>
      </w:r>
      <w:r w:rsidR="004C3541">
        <w:t>Europu"</w:t>
      </w:r>
      <w:r>
        <w:t>,</w:t>
      </w:r>
      <w:r>
        <w:rPr>
          <w:spacing w:val="-14"/>
        </w:rPr>
        <w:t xml:space="preserve"> </w:t>
      </w:r>
      <w:r>
        <w:t>kojima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potiče</w:t>
      </w:r>
      <w:r>
        <w:rPr>
          <w:spacing w:val="-14"/>
        </w:rPr>
        <w:t xml:space="preserve"> </w:t>
      </w:r>
      <w:r>
        <w:t>razvoj</w:t>
      </w:r>
      <w:r>
        <w:rPr>
          <w:spacing w:val="-14"/>
        </w:rPr>
        <w:t xml:space="preserve"> </w:t>
      </w:r>
      <w:r>
        <w:t xml:space="preserve">širokopojasnog pristupa i mreža vrlo velikog kapaciteta, koje omogućuju gigabitnu </w:t>
      </w:r>
      <w:proofErr w:type="spellStart"/>
      <w:r>
        <w:t>povezivost</w:t>
      </w:r>
      <w:proofErr w:type="spellEnd"/>
      <w:r>
        <w:t xml:space="preserve"> s ciljem transformacije jedinstvenog digitalnog tržišta prema gigabitnom društvu i razvoju 5G mreža,</w:t>
      </w:r>
      <w:r>
        <w:rPr>
          <w:spacing w:val="-18"/>
        </w:rPr>
        <w:t xml:space="preserve"> </w:t>
      </w:r>
      <w:r>
        <w:t>a koje države članice Europske unije trebaju ostvariti do 2025.</w:t>
      </w:r>
      <w:r>
        <w:rPr>
          <w:spacing w:val="-6"/>
        </w:rPr>
        <w:t xml:space="preserve"> </w:t>
      </w:r>
      <w:r>
        <w:t>godine.</w:t>
      </w:r>
    </w:p>
    <w:p w14:paraId="565155C4" w14:textId="75D1D5CB" w:rsidR="00F643E8" w:rsidRDefault="00F1705F" w:rsidP="004C3541">
      <w:pPr>
        <w:pStyle w:val="BodyText"/>
        <w:spacing w:after="120"/>
        <w:jc w:val="both"/>
      </w:pPr>
      <w:r w:rsidRPr="002520D8">
        <w:t>Dosadašnji razvoj širokopojasnog pristupa u Republici Hrvatskoj nije bio dovoljno brz</w:t>
      </w:r>
      <w:r>
        <w:t xml:space="preserve"> i nije </w:t>
      </w:r>
      <w:r w:rsidRPr="002520D8">
        <w:t>rezultirao dostupnošću širokopojasnog pristupa s dovoljno velikim brzinama</w:t>
      </w:r>
      <w:r w:rsidR="00F643E8">
        <w:t>, što Hrvatsku prema Indeksu gospodarske i društvene digitalizacije (DESI 2020) svrstava na 25. mjesto od 2</w:t>
      </w:r>
      <w:r w:rsidR="004C3541">
        <w:t>7</w:t>
      </w:r>
      <w:r w:rsidR="00F643E8">
        <w:t xml:space="preserve"> </w:t>
      </w:r>
      <w:r w:rsidR="004C3541">
        <w:t>država</w:t>
      </w:r>
      <w:r w:rsidR="00F643E8">
        <w:t xml:space="preserve"> članica EU</w:t>
      </w:r>
      <w:r w:rsidR="004C3541">
        <w:t>-a.</w:t>
      </w:r>
    </w:p>
    <w:p w14:paraId="69982EC6" w14:textId="4F712E5D" w:rsidR="00F1705F" w:rsidRPr="002520D8" w:rsidRDefault="00B92652" w:rsidP="004C3541">
      <w:pPr>
        <w:pStyle w:val="BodyText"/>
        <w:spacing w:after="120"/>
        <w:jc w:val="both"/>
      </w:pPr>
      <w:r>
        <w:t>Stoga</w:t>
      </w:r>
      <w:r w:rsidR="004C3541">
        <w:t xml:space="preserve"> se ovim Nacionalnim planom </w:t>
      </w:r>
      <w:r w:rsidR="00F1705F" w:rsidRPr="002520D8">
        <w:t xml:space="preserve">na odgovarajući način adresiraju sve prepreke zbog kojih očekivani ciljevi dostupnosti širokopojasnog pristupa do 2020. </w:t>
      </w:r>
      <w:r w:rsidR="004C3541">
        <w:t xml:space="preserve">godine </w:t>
      </w:r>
      <w:r w:rsidR="00F1705F" w:rsidRPr="002520D8">
        <w:t>nisu ostvareni. Takvim se pristupom stvaraju preduvjeti za zaustavljanje daljnjeg zaostajanja Hrvatske po razvijenosti širokopojasnog pristupa unutar EU</w:t>
      </w:r>
      <w:r w:rsidR="004C3541">
        <w:t>-</w:t>
      </w:r>
      <w:r w:rsidR="00F1705F" w:rsidRPr="002520D8">
        <w:t xml:space="preserve">a, odnosno stvaraju se preduvjeti za ostvarenje ciljeva gigabitne </w:t>
      </w:r>
      <w:proofErr w:type="spellStart"/>
      <w:r w:rsidR="00F1705F" w:rsidRPr="002520D8">
        <w:t>povezivosti</w:t>
      </w:r>
      <w:proofErr w:type="spellEnd"/>
      <w:r w:rsidR="00F1705F" w:rsidRPr="002520D8">
        <w:t xml:space="preserve"> </w:t>
      </w:r>
      <w:r w:rsidR="004C3541">
        <w:t xml:space="preserve">do </w:t>
      </w:r>
      <w:r w:rsidR="00F1705F" w:rsidRPr="002520D8">
        <w:t>2025.</w:t>
      </w:r>
      <w:r w:rsidR="004C3541">
        <w:t xml:space="preserve"> godine.</w:t>
      </w:r>
    </w:p>
    <w:p w14:paraId="1961E0C3" w14:textId="3E82A2EB" w:rsidR="00863260" w:rsidRPr="00BC34AF" w:rsidRDefault="00863260" w:rsidP="004C3541">
      <w:pPr>
        <w:pStyle w:val="normalweb"/>
        <w:spacing w:before="0" w:beforeAutospacing="0" w:after="120"/>
        <w:rPr>
          <w:lang w:eastAsia="en-US"/>
        </w:rPr>
      </w:pPr>
      <w:r w:rsidRPr="00BC34AF">
        <w:rPr>
          <w:lang w:eastAsia="en-US"/>
        </w:rPr>
        <w:t xml:space="preserve">Nacionalni plan je </w:t>
      </w:r>
      <w:r w:rsidR="004C3541">
        <w:rPr>
          <w:lang w:eastAsia="en-US"/>
        </w:rPr>
        <w:t>u cijelosti</w:t>
      </w:r>
      <w:r w:rsidRPr="00BC34AF">
        <w:rPr>
          <w:lang w:eastAsia="en-US"/>
        </w:rPr>
        <w:t xml:space="preserve"> usklađen s Nacionalnom razvojnom strategijom Repub</w:t>
      </w:r>
      <w:r w:rsidR="004C3541">
        <w:rPr>
          <w:lang w:eastAsia="en-US"/>
        </w:rPr>
        <w:t>like Hrvatske do 2030. godine (</w:t>
      </w:r>
      <w:r w:rsidRPr="00BC34AF">
        <w:rPr>
          <w:lang w:eastAsia="en-US"/>
        </w:rPr>
        <w:t xml:space="preserve">Narodne novine, br. </w:t>
      </w:r>
      <w:r w:rsidR="00BC34AF" w:rsidRPr="00BC34AF">
        <w:rPr>
          <w:lang w:eastAsia="en-US"/>
        </w:rPr>
        <w:t>13</w:t>
      </w:r>
      <w:r w:rsidRPr="00BC34AF">
        <w:rPr>
          <w:lang w:eastAsia="en-US"/>
        </w:rPr>
        <w:t>/2</w:t>
      </w:r>
      <w:r w:rsidR="00BC34AF" w:rsidRPr="00BC34AF">
        <w:rPr>
          <w:lang w:eastAsia="en-US"/>
        </w:rPr>
        <w:t>1</w:t>
      </w:r>
      <w:r w:rsidR="004C3541">
        <w:rPr>
          <w:lang w:eastAsia="en-US"/>
        </w:rPr>
        <w:t>) (r</w:t>
      </w:r>
      <w:r w:rsidRPr="00BC34AF">
        <w:rPr>
          <w:lang w:eastAsia="en-US"/>
        </w:rPr>
        <w:t xml:space="preserve">azvojni smjer 3. </w:t>
      </w:r>
      <w:r w:rsidR="004C3541">
        <w:rPr>
          <w:lang w:eastAsia="en-US"/>
        </w:rPr>
        <w:t>"</w:t>
      </w:r>
      <w:r w:rsidRPr="00BC34AF">
        <w:rPr>
          <w:lang w:eastAsia="en-US"/>
        </w:rPr>
        <w:t>Zelena i digitalna tranzicija</w:t>
      </w:r>
      <w:r w:rsidR="004C3541">
        <w:rPr>
          <w:lang w:eastAsia="en-US"/>
        </w:rPr>
        <w:t>"</w:t>
      </w:r>
      <w:r w:rsidRPr="00BC34AF">
        <w:rPr>
          <w:lang w:eastAsia="en-US"/>
        </w:rPr>
        <w:t xml:space="preserve">, </w:t>
      </w:r>
      <w:r w:rsidR="004C3541">
        <w:rPr>
          <w:lang w:eastAsia="en-US"/>
        </w:rPr>
        <w:t>s</w:t>
      </w:r>
      <w:r w:rsidRPr="00BC34AF">
        <w:rPr>
          <w:lang w:eastAsia="en-US"/>
        </w:rPr>
        <w:t xml:space="preserve">trateški cilj 11. </w:t>
      </w:r>
      <w:r w:rsidR="004C3541">
        <w:rPr>
          <w:lang w:eastAsia="en-US"/>
        </w:rPr>
        <w:t>"</w:t>
      </w:r>
      <w:r w:rsidRPr="00BC34AF">
        <w:rPr>
          <w:lang w:eastAsia="en-US"/>
        </w:rPr>
        <w:t>Digitalna tranzicija društva i gospodarstva</w:t>
      </w:r>
      <w:r w:rsidR="004C3541">
        <w:rPr>
          <w:lang w:eastAsia="en-US"/>
        </w:rPr>
        <w:t>"), koja</w:t>
      </w:r>
      <w:r w:rsidRPr="00BC34AF">
        <w:rPr>
          <w:lang w:eastAsia="en-US"/>
        </w:rPr>
        <w:t xml:space="preserve"> kao prioritet provedbe politike na području razvoja širokopojasnih elektroničkih komunikacijskih mreža ističe razvoj i izgradnju širokopojasne infrastrukture i elektroničkih komunikacijskih mreža vrlo velikog kapaciteta koje omoguć</w:t>
      </w:r>
      <w:r w:rsidR="004C3541">
        <w:rPr>
          <w:lang w:eastAsia="en-US"/>
        </w:rPr>
        <w:t>uju</w:t>
      </w:r>
      <w:r w:rsidRPr="00BC34AF">
        <w:rPr>
          <w:lang w:eastAsia="en-US"/>
        </w:rPr>
        <w:t xml:space="preserve"> gigabitnu </w:t>
      </w:r>
      <w:proofErr w:type="spellStart"/>
      <w:r w:rsidRPr="00BC34AF">
        <w:rPr>
          <w:lang w:eastAsia="en-US"/>
        </w:rPr>
        <w:t>povezivost</w:t>
      </w:r>
      <w:proofErr w:type="spellEnd"/>
      <w:r w:rsidRPr="00BC34AF">
        <w:rPr>
          <w:lang w:eastAsia="en-US"/>
        </w:rPr>
        <w:t xml:space="preserve">. </w:t>
      </w:r>
    </w:p>
    <w:p w14:paraId="3E8A00BA" w14:textId="787567AE" w:rsidR="00416136" w:rsidRDefault="0068673E" w:rsidP="004C3541">
      <w:pPr>
        <w:pStyle w:val="BodyText"/>
        <w:spacing w:after="120"/>
        <w:jc w:val="both"/>
      </w:pPr>
      <w:r>
        <w:t xml:space="preserve">Nacionalnim planom </w:t>
      </w:r>
      <w:r w:rsidR="004C3541">
        <w:t>utvrđuju se</w:t>
      </w:r>
      <w:r>
        <w:t xml:space="preserve"> četiri cilja koja se u skladu sa Zakonom o sustavu strateškog</w:t>
      </w:r>
      <w:r>
        <w:rPr>
          <w:spacing w:val="-14"/>
        </w:rPr>
        <w:t xml:space="preserve"> </w:t>
      </w:r>
      <w:r>
        <w:t>planiranja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upravljanja</w:t>
      </w:r>
      <w:r>
        <w:rPr>
          <w:spacing w:val="-12"/>
        </w:rPr>
        <w:t xml:space="preserve"> </w:t>
      </w:r>
      <w:r>
        <w:t>razvojem</w:t>
      </w:r>
      <w:r>
        <w:rPr>
          <w:spacing w:val="-12"/>
        </w:rPr>
        <w:t xml:space="preserve"> </w:t>
      </w:r>
      <w:r>
        <w:t>Republike</w:t>
      </w:r>
      <w:r>
        <w:rPr>
          <w:spacing w:val="-12"/>
        </w:rPr>
        <w:t xml:space="preserve"> </w:t>
      </w:r>
      <w:r>
        <w:t>Hrvatske</w:t>
      </w:r>
      <w:r>
        <w:rPr>
          <w:spacing w:val="-11"/>
        </w:rPr>
        <w:t xml:space="preserve"> </w:t>
      </w:r>
      <w:r>
        <w:t>(Narodne</w:t>
      </w:r>
      <w:r>
        <w:rPr>
          <w:spacing w:val="-13"/>
        </w:rPr>
        <w:t xml:space="preserve"> </w:t>
      </w:r>
      <w:r>
        <w:t>novine,</w:t>
      </w:r>
      <w:r>
        <w:rPr>
          <w:spacing w:val="-12"/>
        </w:rPr>
        <w:t xml:space="preserve"> </w:t>
      </w:r>
      <w:r>
        <w:t>br</w:t>
      </w:r>
      <w:r w:rsidR="004C3541">
        <w:t>.</w:t>
      </w:r>
      <w:r>
        <w:rPr>
          <w:spacing w:val="-11"/>
        </w:rPr>
        <w:t xml:space="preserve"> </w:t>
      </w:r>
      <w:r>
        <w:t>123/17) smatraju posebnim ciljevima kojima se pridonosi daljnjem ubrzanom razvoju elektroničkih komunikacijskih mreža i usluga u skladu sa zakonodavnim i regulatornim okvirom u području elektroničkih</w:t>
      </w:r>
      <w:r>
        <w:rPr>
          <w:spacing w:val="-1"/>
        </w:rPr>
        <w:t xml:space="preserve"> </w:t>
      </w:r>
      <w:r w:rsidR="004C3541">
        <w:t>komunikacija:</w:t>
      </w:r>
    </w:p>
    <w:p w14:paraId="4F4AC7F2" w14:textId="5E625C4E" w:rsidR="00416136" w:rsidRPr="00A301A4" w:rsidRDefault="0068673E" w:rsidP="004C3541">
      <w:pPr>
        <w:pStyle w:val="BodyText"/>
        <w:spacing w:after="120"/>
        <w:jc w:val="both"/>
      </w:pPr>
      <w:r w:rsidRPr="00A301A4">
        <w:t>Prvi</w:t>
      </w:r>
      <w:r w:rsidRPr="00A301A4">
        <w:rPr>
          <w:spacing w:val="-9"/>
        </w:rPr>
        <w:t xml:space="preserve"> </w:t>
      </w:r>
      <w:r w:rsidRPr="00A301A4">
        <w:t>posebni</w:t>
      </w:r>
      <w:r w:rsidRPr="00A301A4">
        <w:rPr>
          <w:spacing w:val="-9"/>
        </w:rPr>
        <w:t xml:space="preserve"> </w:t>
      </w:r>
      <w:r w:rsidRPr="00A301A4">
        <w:t>cilj</w:t>
      </w:r>
      <w:r w:rsidRPr="00A301A4">
        <w:rPr>
          <w:spacing w:val="-8"/>
        </w:rPr>
        <w:t xml:space="preserve"> </w:t>
      </w:r>
      <w:r w:rsidRPr="00A301A4">
        <w:t>odnosi</w:t>
      </w:r>
      <w:r w:rsidRPr="00A301A4">
        <w:rPr>
          <w:spacing w:val="-12"/>
        </w:rPr>
        <w:t xml:space="preserve"> </w:t>
      </w:r>
      <w:r w:rsidRPr="00A301A4">
        <w:t>se</w:t>
      </w:r>
      <w:r w:rsidRPr="00A301A4">
        <w:rPr>
          <w:spacing w:val="-9"/>
        </w:rPr>
        <w:t xml:space="preserve"> </w:t>
      </w:r>
      <w:r w:rsidRPr="00A301A4">
        <w:t>na</w:t>
      </w:r>
      <w:r w:rsidRPr="00A301A4">
        <w:rPr>
          <w:spacing w:val="-11"/>
        </w:rPr>
        <w:t xml:space="preserve"> </w:t>
      </w:r>
      <w:r w:rsidRPr="00A301A4">
        <w:t>uvođenje</w:t>
      </w:r>
      <w:r w:rsidRPr="00A301A4">
        <w:rPr>
          <w:spacing w:val="-9"/>
        </w:rPr>
        <w:t xml:space="preserve"> </w:t>
      </w:r>
      <w:r w:rsidRPr="00A301A4">
        <w:t>mreža</w:t>
      </w:r>
      <w:r w:rsidRPr="00A301A4">
        <w:rPr>
          <w:spacing w:val="-11"/>
        </w:rPr>
        <w:t xml:space="preserve"> </w:t>
      </w:r>
      <w:r w:rsidRPr="00A301A4">
        <w:t>vrlo</w:t>
      </w:r>
      <w:r w:rsidRPr="00A301A4">
        <w:rPr>
          <w:spacing w:val="-9"/>
        </w:rPr>
        <w:t xml:space="preserve"> </w:t>
      </w:r>
      <w:r w:rsidRPr="00A301A4">
        <w:t>velikog</w:t>
      </w:r>
      <w:r w:rsidRPr="00A301A4">
        <w:rPr>
          <w:spacing w:val="-12"/>
        </w:rPr>
        <w:t xml:space="preserve"> </w:t>
      </w:r>
      <w:r w:rsidRPr="00A301A4">
        <w:t>kapaciteta</w:t>
      </w:r>
      <w:r w:rsidRPr="00A301A4">
        <w:rPr>
          <w:spacing w:val="-9"/>
        </w:rPr>
        <w:t xml:space="preserve"> </w:t>
      </w:r>
      <w:r w:rsidRPr="00A301A4">
        <w:t>u</w:t>
      </w:r>
      <w:r w:rsidRPr="00A301A4">
        <w:rPr>
          <w:spacing w:val="-10"/>
        </w:rPr>
        <w:t xml:space="preserve"> </w:t>
      </w:r>
      <w:r w:rsidRPr="00A301A4">
        <w:t>kućanstva</w:t>
      </w:r>
      <w:r w:rsidR="00F643E8" w:rsidRPr="00A301A4">
        <w:t xml:space="preserve"> kako bi se omogućio </w:t>
      </w:r>
      <w:r w:rsidRPr="00A301A4">
        <w:t>širokopojasni</w:t>
      </w:r>
      <w:r w:rsidRPr="00A301A4">
        <w:rPr>
          <w:spacing w:val="-11"/>
        </w:rPr>
        <w:t xml:space="preserve"> </w:t>
      </w:r>
      <w:r w:rsidRPr="00A301A4">
        <w:t>pristup</w:t>
      </w:r>
      <w:r w:rsidRPr="00A301A4">
        <w:rPr>
          <w:spacing w:val="-11"/>
        </w:rPr>
        <w:t xml:space="preserve"> </w:t>
      </w:r>
      <w:r w:rsidRPr="00A301A4">
        <w:t>s</w:t>
      </w:r>
      <w:r w:rsidRPr="00A301A4">
        <w:rPr>
          <w:spacing w:val="-11"/>
        </w:rPr>
        <w:t xml:space="preserve"> </w:t>
      </w:r>
      <w:r w:rsidRPr="00A301A4">
        <w:t>brzinama</w:t>
      </w:r>
      <w:r w:rsidRPr="00A301A4">
        <w:rPr>
          <w:spacing w:val="-13"/>
        </w:rPr>
        <w:t xml:space="preserve"> </w:t>
      </w:r>
      <w:r w:rsidRPr="00A301A4">
        <w:t xml:space="preserve">od najmanje 100 </w:t>
      </w:r>
      <w:proofErr w:type="spellStart"/>
      <w:r w:rsidRPr="00A301A4">
        <w:t>Mbit</w:t>
      </w:r>
      <w:proofErr w:type="spellEnd"/>
      <w:r w:rsidRPr="00A301A4">
        <w:t>/s u smjeru prema korisniku (</w:t>
      </w:r>
      <w:r w:rsidR="004C3541" w:rsidRPr="00A301A4">
        <w:rPr>
          <w:i/>
        </w:rPr>
        <w:t>"</w:t>
      </w:r>
      <w:r w:rsidRPr="00A301A4">
        <w:rPr>
          <w:i/>
        </w:rPr>
        <w:t>download</w:t>
      </w:r>
      <w:r w:rsidR="004C3541" w:rsidRPr="00A301A4">
        <w:rPr>
          <w:i/>
        </w:rPr>
        <w:t>"</w:t>
      </w:r>
      <w:r w:rsidRPr="00A301A4">
        <w:t>), uz mogućnost nadogradnje na brzine do 1</w:t>
      </w:r>
      <w:r w:rsidRPr="00A301A4">
        <w:rPr>
          <w:spacing w:val="-1"/>
        </w:rPr>
        <w:t xml:space="preserve"> </w:t>
      </w:r>
      <w:proofErr w:type="spellStart"/>
      <w:r w:rsidRPr="00A301A4">
        <w:t>Gbit</w:t>
      </w:r>
      <w:proofErr w:type="spellEnd"/>
      <w:r w:rsidRPr="00A301A4">
        <w:t>/s.</w:t>
      </w:r>
    </w:p>
    <w:p w14:paraId="02E569BB" w14:textId="2DEDE07F" w:rsidR="00416136" w:rsidRPr="00A301A4" w:rsidRDefault="0068673E" w:rsidP="004C3541">
      <w:pPr>
        <w:pStyle w:val="BodyText"/>
        <w:spacing w:after="120"/>
        <w:jc w:val="both"/>
      </w:pPr>
      <w:r w:rsidRPr="00A301A4">
        <w:t xml:space="preserve">Drugi posebni cilj odnosi se na uvođenje mreža vrlo velikog kapaciteta </w:t>
      </w:r>
      <w:r w:rsidR="00F643E8" w:rsidRPr="00A301A4">
        <w:t xml:space="preserve">koje podržavaju širokopojasni pristup sa simetričnim brzinama od najmanje 1 </w:t>
      </w:r>
      <w:proofErr w:type="spellStart"/>
      <w:r w:rsidR="00F643E8" w:rsidRPr="00A301A4">
        <w:t>Gbit</w:t>
      </w:r>
      <w:proofErr w:type="spellEnd"/>
      <w:r w:rsidR="00F643E8" w:rsidRPr="00A301A4">
        <w:t xml:space="preserve">/s </w:t>
      </w:r>
      <w:r w:rsidRPr="00A301A4">
        <w:t>za javne namjene</w:t>
      </w:r>
      <w:r w:rsidR="004C3541" w:rsidRPr="00A301A4">
        <w:t>,</w:t>
      </w:r>
      <w:r w:rsidR="00F643E8" w:rsidRPr="00A301A4">
        <w:t xml:space="preserve"> što uključuje</w:t>
      </w:r>
      <w:r w:rsidRPr="00A301A4">
        <w:t xml:space="preserve"> osnovne i srednje škole, visoka učilišta i ustanove u sustavu znanstvene djelatnosti, tijela državne uprave, tijela </w:t>
      </w:r>
      <w:r w:rsidR="004C3541" w:rsidRPr="00A301A4">
        <w:t>jedinica l</w:t>
      </w:r>
      <w:r w:rsidRPr="00A301A4">
        <w:t xml:space="preserve">okalne </w:t>
      </w:r>
      <w:r w:rsidR="004C3541" w:rsidRPr="00A301A4">
        <w:t>i područ</w:t>
      </w:r>
      <w:r w:rsidR="00A301A4" w:rsidRPr="00A301A4">
        <w:t>n</w:t>
      </w:r>
      <w:r w:rsidR="004C3541" w:rsidRPr="00A301A4">
        <w:t xml:space="preserve">e (regionalne) </w:t>
      </w:r>
      <w:r w:rsidRPr="00A301A4">
        <w:t>samouprave</w:t>
      </w:r>
      <w:r w:rsidR="00F643E8" w:rsidRPr="00A301A4">
        <w:t xml:space="preserve"> i </w:t>
      </w:r>
      <w:r w:rsidRPr="00A301A4">
        <w:t xml:space="preserve">zdravstvene ustanove </w:t>
      </w:r>
      <w:r w:rsidR="00F643E8" w:rsidRPr="00A301A4">
        <w:t xml:space="preserve">te </w:t>
      </w:r>
      <w:r w:rsidRPr="00A301A4">
        <w:t>prometna čvorišta kojima prolazi velik broj putnika</w:t>
      </w:r>
      <w:r w:rsidR="00A301A4" w:rsidRPr="00A301A4">
        <w:t xml:space="preserve"> </w:t>
      </w:r>
      <w:r w:rsidRPr="00A301A4">
        <w:t xml:space="preserve">(autobusni kolodvori, željeznički kolodvori, zračne luke, putničke pomorske i riječne luke). </w:t>
      </w:r>
    </w:p>
    <w:p w14:paraId="3615E41B" w14:textId="2733B945" w:rsidR="00416136" w:rsidRPr="00A301A4" w:rsidRDefault="0068673E" w:rsidP="004C3541">
      <w:pPr>
        <w:pStyle w:val="BodyText"/>
        <w:spacing w:after="120"/>
        <w:jc w:val="both"/>
      </w:pPr>
      <w:r w:rsidRPr="00A301A4">
        <w:t>Treći posebni cilj odnosi se na uvođenje 5G mreža, odnosno osiguranje pokrivenosti 5G mrežama</w:t>
      </w:r>
      <w:r w:rsidRPr="00A301A4">
        <w:rPr>
          <w:spacing w:val="-9"/>
        </w:rPr>
        <w:t xml:space="preserve"> </w:t>
      </w:r>
      <w:r w:rsidRPr="00A301A4">
        <w:t>u</w:t>
      </w:r>
      <w:r w:rsidRPr="00A301A4">
        <w:rPr>
          <w:spacing w:val="-9"/>
        </w:rPr>
        <w:t xml:space="preserve"> </w:t>
      </w:r>
      <w:r w:rsidRPr="00A301A4">
        <w:t>urbanim</w:t>
      </w:r>
      <w:r w:rsidRPr="00A301A4">
        <w:rPr>
          <w:spacing w:val="-7"/>
        </w:rPr>
        <w:t xml:space="preserve"> </w:t>
      </w:r>
      <w:r w:rsidRPr="00A301A4">
        <w:t>područjima</w:t>
      </w:r>
      <w:r w:rsidRPr="00A301A4">
        <w:rPr>
          <w:spacing w:val="-7"/>
        </w:rPr>
        <w:t xml:space="preserve"> </w:t>
      </w:r>
      <w:r w:rsidRPr="00A301A4">
        <w:t>i</w:t>
      </w:r>
      <w:r w:rsidRPr="00A301A4">
        <w:rPr>
          <w:spacing w:val="-8"/>
        </w:rPr>
        <w:t xml:space="preserve"> </w:t>
      </w:r>
      <w:r w:rsidRPr="00A301A4">
        <w:t>uzduž</w:t>
      </w:r>
      <w:r w:rsidRPr="00A301A4">
        <w:rPr>
          <w:spacing w:val="-6"/>
        </w:rPr>
        <w:t xml:space="preserve"> </w:t>
      </w:r>
      <w:r w:rsidRPr="00A301A4">
        <w:t>glavnih</w:t>
      </w:r>
      <w:r w:rsidRPr="00A301A4">
        <w:rPr>
          <w:spacing w:val="-9"/>
        </w:rPr>
        <w:t xml:space="preserve"> </w:t>
      </w:r>
      <w:r w:rsidRPr="00A301A4">
        <w:t>kopnenih</w:t>
      </w:r>
      <w:r w:rsidRPr="00A301A4">
        <w:rPr>
          <w:spacing w:val="-7"/>
        </w:rPr>
        <w:t xml:space="preserve"> </w:t>
      </w:r>
      <w:r w:rsidRPr="00A301A4">
        <w:t>prometnih</w:t>
      </w:r>
      <w:r w:rsidRPr="00A301A4">
        <w:rPr>
          <w:spacing w:val="-9"/>
        </w:rPr>
        <w:t xml:space="preserve"> </w:t>
      </w:r>
      <w:r w:rsidRPr="00A301A4">
        <w:t>pravaca.</w:t>
      </w:r>
      <w:r w:rsidRPr="00A301A4">
        <w:rPr>
          <w:spacing w:val="-6"/>
        </w:rPr>
        <w:t xml:space="preserve"> </w:t>
      </w:r>
      <w:r w:rsidRPr="00A301A4">
        <w:t>Urbana</w:t>
      </w:r>
      <w:r w:rsidRPr="00A301A4">
        <w:rPr>
          <w:spacing w:val="-6"/>
        </w:rPr>
        <w:t xml:space="preserve"> </w:t>
      </w:r>
      <w:r w:rsidRPr="00A301A4">
        <w:t>područja obuhvaćaju jedinice lokalne samouprave u sastavu četiri urbane aglomeracije (Zagreb, Split, Rijeka i Osijek) te jedinice lokalne samouprave i dijelove jedinica lokalne samouprave u sastavu većih i manjih urbanih područja. Glavni kopneni prometni pravci odnose se na autoceste, državne ceste i željezničke pruge u Hrvatskoj koje čine transeuropsku prometnu mrežu (TEN-T).</w:t>
      </w:r>
    </w:p>
    <w:p w14:paraId="00DCA9FE" w14:textId="6E17DE76" w:rsidR="00416136" w:rsidRDefault="0068673E" w:rsidP="004C3541">
      <w:pPr>
        <w:pStyle w:val="BodyText"/>
        <w:spacing w:after="120"/>
        <w:jc w:val="both"/>
      </w:pPr>
      <w:r w:rsidRPr="00A301A4">
        <w:t>Četvrti posebni cilj odnosi se na uvođenje 5G mreža, odnosno osiguranje pokrivenosti 5G</w:t>
      </w:r>
      <w:r>
        <w:t xml:space="preserve"> </w:t>
      </w:r>
      <w:r>
        <w:lastRenderedPageBreak/>
        <w:t>mrežama u ruralnim područjima</w:t>
      </w:r>
      <w:r w:rsidR="00A301A4">
        <w:t>, koja</w:t>
      </w:r>
      <w:r w:rsidR="007321B4">
        <w:t xml:space="preserve"> </w:t>
      </w:r>
      <w:r>
        <w:t>obuhvaćaju sve jedinice lokalne samouprave i dijelove jedinica lokalne samouprave izvan urbanih područja.</w:t>
      </w:r>
    </w:p>
    <w:p w14:paraId="2C723903" w14:textId="24BE3706" w:rsidR="00416136" w:rsidRDefault="0068673E" w:rsidP="004C3541">
      <w:pPr>
        <w:pStyle w:val="BodyText"/>
        <w:spacing w:after="120"/>
        <w:jc w:val="both"/>
      </w:pPr>
      <w:r>
        <w:t>Mjere i aktivnosti Nacionalnog plana obuhvaćaju administrativne, promidžbene i edukativne aktivnosti, međusektorsko i institucionalno povezivanje, sudjelovanje u usklađivanju postojećih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donošenju</w:t>
      </w:r>
      <w:r>
        <w:rPr>
          <w:spacing w:val="-13"/>
        </w:rPr>
        <w:t xml:space="preserve"> </w:t>
      </w:r>
      <w:r>
        <w:t>novih</w:t>
      </w:r>
      <w:r>
        <w:rPr>
          <w:spacing w:val="-13"/>
        </w:rPr>
        <w:t xml:space="preserve"> </w:t>
      </w:r>
      <w:r>
        <w:t>zakonskih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proofErr w:type="spellStart"/>
      <w:r>
        <w:t>podzakonskih</w:t>
      </w:r>
      <w:proofErr w:type="spellEnd"/>
      <w:r>
        <w:rPr>
          <w:spacing w:val="-13"/>
        </w:rPr>
        <w:t xml:space="preserve"> </w:t>
      </w:r>
      <w:r>
        <w:t>propisa,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sve</w:t>
      </w:r>
      <w:r>
        <w:rPr>
          <w:spacing w:val="-14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cilju</w:t>
      </w:r>
      <w:r>
        <w:rPr>
          <w:spacing w:val="-14"/>
        </w:rPr>
        <w:t xml:space="preserve"> </w:t>
      </w:r>
      <w:r>
        <w:t>usklađivanja s novim strateškim ciljevima i inicijativama koje je donijela Europska unija u području elektroničkih komunikacija i digitalizacije te osiguranja potrebnih preduvjeta i stvaranja poticajnog okruženja za</w:t>
      </w:r>
      <w:r>
        <w:rPr>
          <w:spacing w:val="-7"/>
        </w:rPr>
        <w:t xml:space="preserve"> </w:t>
      </w:r>
      <w:r>
        <w:t>ulaganja.</w:t>
      </w:r>
    </w:p>
    <w:p w14:paraId="47E73F80" w14:textId="4A3B8397" w:rsidR="00416136" w:rsidRDefault="0068673E" w:rsidP="004C3541">
      <w:pPr>
        <w:pStyle w:val="BodyText"/>
        <w:spacing w:after="120"/>
        <w:jc w:val="both"/>
      </w:pPr>
      <w:r>
        <w:t>Također, Nacionalni plan predstavlja jedan od uvjeta koji omogućuju provedbu ("</w:t>
      </w:r>
      <w:proofErr w:type="spellStart"/>
      <w:r>
        <w:rPr>
          <w:i/>
        </w:rPr>
        <w:t>enabling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condition</w:t>
      </w:r>
      <w:proofErr w:type="spellEnd"/>
      <w:r>
        <w:rPr>
          <w:i/>
        </w:rPr>
        <w:t>"</w:t>
      </w:r>
      <w:r>
        <w:t>), kako bi se osigurala sredstva za sufinanciranje iz</w:t>
      </w:r>
      <w:r>
        <w:rPr>
          <w:spacing w:val="-12"/>
        </w:rPr>
        <w:t xml:space="preserve"> </w:t>
      </w:r>
      <w:r>
        <w:t>europskih</w:t>
      </w:r>
      <w:r>
        <w:rPr>
          <w:spacing w:val="-13"/>
        </w:rPr>
        <w:t xml:space="preserve"> </w:t>
      </w:r>
      <w:r>
        <w:t>strukturnih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investicijskih</w:t>
      </w:r>
      <w:r>
        <w:rPr>
          <w:spacing w:val="-13"/>
        </w:rPr>
        <w:t xml:space="preserve"> </w:t>
      </w:r>
      <w:r>
        <w:t>fondova</w:t>
      </w:r>
      <w:r>
        <w:rPr>
          <w:spacing w:val="-14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višegodišnjem</w:t>
      </w:r>
      <w:r>
        <w:rPr>
          <w:spacing w:val="-13"/>
        </w:rPr>
        <w:t xml:space="preserve"> </w:t>
      </w:r>
      <w:r>
        <w:t>financijskom</w:t>
      </w:r>
      <w:r>
        <w:rPr>
          <w:spacing w:val="-13"/>
        </w:rPr>
        <w:t xml:space="preserve"> </w:t>
      </w:r>
      <w:r>
        <w:t>okviru Europske unije za razdoblje od 2021. do 2027.</w:t>
      </w:r>
      <w:r>
        <w:rPr>
          <w:spacing w:val="-4"/>
        </w:rPr>
        <w:t xml:space="preserve"> </w:t>
      </w:r>
      <w:r>
        <w:t>godine.</w:t>
      </w:r>
    </w:p>
    <w:p w14:paraId="0D7BE0BD" w14:textId="791552D1" w:rsidR="00416136" w:rsidRDefault="0068673E" w:rsidP="004C3541">
      <w:pPr>
        <w:pStyle w:val="BodyText"/>
        <w:spacing w:after="120"/>
        <w:jc w:val="both"/>
      </w:pPr>
      <w:r>
        <w:t xml:space="preserve">Stoga se točkom I. Prijedloga odluke predlaže donošenje Nacionalnog plana u tekstu koji je Vladi Republike Hrvatske dostavilo Ministarstvo mora, prometa i infrastrukture. </w:t>
      </w:r>
    </w:p>
    <w:p w14:paraId="64697C8A" w14:textId="1B7180EA" w:rsidR="00416136" w:rsidRDefault="0068673E" w:rsidP="004C3541">
      <w:pPr>
        <w:pStyle w:val="BodyText"/>
        <w:spacing w:after="120"/>
        <w:jc w:val="both"/>
      </w:pPr>
      <w:r>
        <w:t xml:space="preserve">Točkom II. Prijedloga odluke zadužuje se Ministarstvo mora, prometa i infrastrukture da </w:t>
      </w:r>
      <w:r w:rsidR="00E24E3E" w:rsidRPr="00E24E3E">
        <w:t>o ovoj Odluci izvijesti nadležna tijela nositelje mjera i aktivnosti iz točke 6. Nacionalnog plana</w:t>
      </w:r>
      <w:r w:rsidR="00E24E3E">
        <w:t>.</w:t>
      </w:r>
    </w:p>
    <w:p w14:paraId="3DDB97B8" w14:textId="399C6492" w:rsidR="00416136" w:rsidRDefault="0068673E" w:rsidP="004C3541">
      <w:pPr>
        <w:pStyle w:val="BodyText"/>
        <w:spacing w:after="120"/>
        <w:jc w:val="both"/>
      </w:pPr>
      <w:r>
        <w:t>Točkom III. Prijedloga odluke zadužuju se nositelji pojedinih mjera i aktivnosti da u</w:t>
      </w:r>
      <w:r w:rsidR="00863260">
        <w:t xml:space="preserve"> </w:t>
      </w:r>
      <w:r>
        <w:rPr>
          <w:spacing w:val="-38"/>
        </w:rPr>
        <w:t xml:space="preserve"> </w:t>
      </w:r>
      <w:r>
        <w:t>rokovima utvrđenima Nacionalnim planom provedu mjere i aktivnosti iz svoje</w:t>
      </w:r>
      <w:r>
        <w:rPr>
          <w:spacing w:val="-5"/>
        </w:rPr>
        <w:t xml:space="preserve"> </w:t>
      </w:r>
      <w:r>
        <w:t>nadležnosti.</w:t>
      </w:r>
    </w:p>
    <w:p w14:paraId="2C5842AA" w14:textId="77777777" w:rsidR="00416136" w:rsidRDefault="0068673E" w:rsidP="004C3541">
      <w:pPr>
        <w:pStyle w:val="BodyText"/>
        <w:spacing w:after="120"/>
        <w:jc w:val="both"/>
      </w:pPr>
      <w:r>
        <w:t>Točkom IV. Prijedloga odluke zadužuje se Ministarstvo mora, prometa i infrastrukture da osnuje Povjerenstvo za praćenje provedbe Nacionalnog plana, u cilju nadzora provedbe te uklanjanja svih prepreka za učinkovitu provedbu Nacionalnog plana.</w:t>
      </w:r>
    </w:p>
    <w:p w14:paraId="5D063D0C" w14:textId="319C383E" w:rsidR="00E24E3E" w:rsidRDefault="00E24E3E" w:rsidP="004C3541">
      <w:pPr>
        <w:pStyle w:val="BodyText"/>
        <w:spacing w:after="120"/>
        <w:jc w:val="both"/>
      </w:pPr>
      <w:r w:rsidRPr="00E24E3E">
        <w:t>Točkom V. Prijedloga odluke zadužuje se Ministarstvo mora, prometa i infrastrukture</w:t>
      </w:r>
      <w:r>
        <w:t xml:space="preserve"> </w:t>
      </w:r>
      <w:r w:rsidRPr="00E24E3E">
        <w:t>da Nacionalni plan objavi na</w:t>
      </w:r>
      <w:r>
        <w:t xml:space="preserve"> svojim internetskim stranicama.</w:t>
      </w:r>
    </w:p>
    <w:p w14:paraId="51023EE9" w14:textId="23069792" w:rsidR="00416136" w:rsidRDefault="0068673E" w:rsidP="004C3541">
      <w:pPr>
        <w:pStyle w:val="BodyText"/>
        <w:spacing w:after="120"/>
        <w:jc w:val="both"/>
      </w:pPr>
      <w:r>
        <w:t>Točkom V</w:t>
      </w:r>
      <w:r w:rsidR="00E24E3E">
        <w:t>I</w:t>
      </w:r>
      <w:r>
        <w:t>. Prijedloga odluke određuje se njezino stupanje na snagu i objava u Narodnim novinama</w:t>
      </w:r>
      <w:r w:rsidR="00E24E3E">
        <w:t>.</w:t>
      </w:r>
    </w:p>
    <w:sectPr w:rsidR="00416136">
      <w:pgSz w:w="11910" w:h="16840"/>
      <w:pgMar w:top="1320" w:right="12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B15D7" w14:textId="77777777" w:rsidR="00711623" w:rsidRDefault="00711623" w:rsidP="009730B8">
      <w:r>
        <w:separator/>
      </w:r>
    </w:p>
  </w:endnote>
  <w:endnote w:type="continuationSeparator" w:id="0">
    <w:p w14:paraId="4EC9D13B" w14:textId="77777777" w:rsidR="00711623" w:rsidRDefault="00711623" w:rsidP="0097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F6A97" w14:textId="60C1B078" w:rsidR="009730B8" w:rsidRPr="00D7146A" w:rsidRDefault="009730B8" w:rsidP="009730B8">
    <w:pPr>
      <w:pBdr>
        <w:top w:val="single" w:sz="4" w:space="1" w:color="404040"/>
      </w:pBdr>
      <w:tabs>
        <w:tab w:val="center" w:pos="4536"/>
        <w:tab w:val="right" w:pos="9072"/>
      </w:tabs>
      <w:jc w:val="center"/>
      <w:rPr>
        <w:color w:val="404040"/>
        <w:spacing w:val="20"/>
        <w:sz w:val="20"/>
        <w:lang w:eastAsia="zh-CN"/>
      </w:rPr>
    </w:pPr>
    <w:r w:rsidRPr="00D7146A">
      <w:rPr>
        <w:color w:val="404040"/>
        <w:spacing w:val="20"/>
        <w:sz w:val="20"/>
        <w:lang w:eastAsia="zh-CN"/>
      </w:rPr>
      <w:t>Banski dvori | Trg Sv. Marka 2  | 10000 Zagreb | tel. 01 4569 222 | vlada.gov.hr</w:t>
    </w:r>
  </w:p>
  <w:p w14:paraId="2E2906F6" w14:textId="77777777" w:rsidR="009730B8" w:rsidRDefault="009730B8" w:rsidP="009730B8">
    <w:pPr>
      <w:pStyle w:val="Footer"/>
    </w:pPr>
  </w:p>
  <w:p w14:paraId="5C09D5BA" w14:textId="77777777" w:rsidR="009730B8" w:rsidRDefault="00973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C350C" w14:textId="77777777" w:rsidR="00A8027D" w:rsidRDefault="00A8027D" w:rsidP="009730B8">
    <w:pPr>
      <w:pStyle w:val="Footer"/>
    </w:pPr>
  </w:p>
  <w:p w14:paraId="4B7BF49C" w14:textId="77777777" w:rsidR="00A8027D" w:rsidRDefault="00A80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06CD4" w14:textId="77777777" w:rsidR="00711623" w:rsidRDefault="00711623" w:rsidP="009730B8">
      <w:r>
        <w:separator/>
      </w:r>
    </w:p>
  </w:footnote>
  <w:footnote w:type="continuationSeparator" w:id="0">
    <w:p w14:paraId="07D16D9B" w14:textId="77777777" w:rsidR="00711623" w:rsidRDefault="00711623" w:rsidP="00973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C1A"/>
    <w:multiLevelType w:val="hybridMultilevel"/>
    <w:tmpl w:val="3BF0C3C4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36"/>
    <w:rsid w:val="0006046E"/>
    <w:rsid w:val="001A59A3"/>
    <w:rsid w:val="00237282"/>
    <w:rsid w:val="003132B5"/>
    <w:rsid w:val="00355CC6"/>
    <w:rsid w:val="003D4448"/>
    <w:rsid w:val="00416136"/>
    <w:rsid w:val="004C3541"/>
    <w:rsid w:val="00552385"/>
    <w:rsid w:val="00571C24"/>
    <w:rsid w:val="00621E44"/>
    <w:rsid w:val="00646C5E"/>
    <w:rsid w:val="0068673E"/>
    <w:rsid w:val="006E7C7D"/>
    <w:rsid w:val="00711623"/>
    <w:rsid w:val="007321B4"/>
    <w:rsid w:val="0074124D"/>
    <w:rsid w:val="007D5A8E"/>
    <w:rsid w:val="007E65AB"/>
    <w:rsid w:val="008227A7"/>
    <w:rsid w:val="00863260"/>
    <w:rsid w:val="009730B8"/>
    <w:rsid w:val="00A1551D"/>
    <w:rsid w:val="00A301A4"/>
    <w:rsid w:val="00A437FA"/>
    <w:rsid w:val="00A8027D"/>
    <w:rsid w:val="00B66F59"/>
    <w:rsid w:val="00B86DD8"/>
    <w:rsid w:val="00B92652"/>
    <w:rsid w:val="00BC34AF"/>
    <w:rsid w:val="00BF5193"/>
    <w:rsid w:val="00C0510D"/>
    <w:rsid w:val="00C26BB4"/>
    <w:rsid w:val="00D35460"/>
    <w:rsid w:val="00D60FAA"/>
    <w:rsid w:val="00D80DEB"/>
    <w:rsid w:val="00D90287"/>
    <w:rsid w:val="00DA1C93"/>
    <w:rsid w:val="00DC05EC"/>
    <w:rsid w:val="00E24E3E"/>
    <w:rsid w:val="00F1705F"/>
    <w:rsid w:val="00F6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EDFD"/>
  <w15:docId w15:val="{7BAAE954-4454-4C9D-B101-82859EAF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spacing w:before="125"/>
      <w:ind w:left="186" w:right="20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3"/>
    </w:pPr>
  </w:style>
  <w:style w:type="paragraph" w:styleId="Header">
    <w:name w:val="header"/>
    <w:basedOn w:val="Normal"/>
    <w:link w:val="HeaderChar"/>
    <w:uiPriority w:val="99"/>
    <w:unhideWhenUsed/>
    <w:rsid w:val="009730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0B8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9730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0B8"/>
    <w:rPr>
      <w:rFonts w:ascii="Times New Roman" w:eastAsia="Times New Roman" w:hAnsi="Times New Roman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60"/>
    <w:rPr>
      <w:rFonts w:ascii="Segoe UI" w:eastAsia="Times New Roman" w:hAnsi="Segoe UI" w:cs="Segoe UI"/>
      <w:sz w:val="18"/>
      <w:szCs w:val="18"/>
      <w:lang w:val="hr-HR"/>
    </w:rPr>
  </w:style>
  <w:style w:type="paragraph" w:customStyle="1" w:styleId="normalweb">
    <w:name w:val="normalweb"/>
    <w:basedOn w:val="Normal"/>
    <w:rsid w:val="00863260"/>
    <w:pPr>
      <w:widowControl/>
      <w:autoSpaceDE/>
      <w:autoSpaceDN/>
      <w:spacing w:before="100" w:beforeAutospacing="1" w:after="90"/>
      <w:jc w:val="both"/>
    </w:pPr>
    <w:rPr>
      <w:sz w:val="24"/>
      <w:szCs w:val="24"/>
      <w:lang w:eastAsia="hr-HR"/>
    </w:rPr>
  </w:style>
  <w:style w:type="character" w:customStyle="1" w:styleId="defaultparagraphfont-000029">
    <w:name w:val="defaultparagraphfont-000029"/>
    <w:rsid w:val="00863260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F0DAB-4857-404E-86F2-246F148F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Domagoj Dodig</cp:lastModifiedBy>
  <cp:revision>2</cp:revision>
  <cp:lastPrinted>2021-03-05T09:08:00Z</cp:lastPrinted>
  <dcterms:created xsi:type="dcterms:W3CDTF">2021-03-05T09:08:00Z</dcterms:created>
  <dcterms:modified xsi:type="dcterms:W3CDTF">2021-03-05T09:08:00Z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